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7B" w:rsidRPr="00D678E3" w:rsidRDefault="005B497B" w:rsidP="005B497B">
      <w:pPr>
        <w:spacing w:after="0" w:line="240" w:lineRule="auto"/>
        <w:contextualSpacing/>
        <w:rPr>
          <w:rFonts w:ascii="Times New Roman" w:eastAsia="Times New Roman" w:hAnsi="Times New Roman" w:cs="Times New Roman"/>
          <w:b/>
          <w:bCs/>
          <w:kern w:val="36"/>
          <w:sz w:val="36"/>
          <w:szCs w:val="52"/>
          <w:lang w:val="en-GB"/>
        </w:rPr>
      </w:pPr>
      <w:r w:rsidRPr="00D678E3">
        <w:rPr>
          <w:rFonts w:ascii="Times New Roman" w:eastAsia="Times New Roman" w:hAnsi="Times New Roman" w:cs="Times New Roman"/>
          <w:noProof/>
          <w:kern w:val="36"/>
          <w:sz w:val="36"/>
          <w:szCs w:val="52"/>
        </w:rPr>
        <w:drawing>
          <wp:inline distT="0" distB="0" distL="0" distR="0" wp14:anchorId="7230BB7F" wp14:editId="5295DFA9">
            <wp:extent cx="2635200" cy="1051200"/>
            <wp:effectExtent l="0" t="0" r="0" b="0"/>
            <wp:docPr id="29" name="Picture 2" descr="E:\Project\Second Submission\tuoslogo_key_bw_v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oject\Second Submission\tuoslogo_key_bw_vh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200" cy="1051200"/>
                    </a:xfrm>
                    <a:prstGeom prst="rect">
                      <a:avLst/>
                    </a:prstGeom>
                    <a:noFill/>
                    <a:ln>
                      <a:noFill/>
                    </a:ln>
                  </pic:spPr>
                </pic:pic>
              </a:graphicData>
            </a:graphic>
          </wp:inline>
        </w:drawing>
      </w:r>
    </w:p>
    <w:p w:rsidR="005B497B" w:rsidRPr="00D678E3" w:rsidRDefault="005B497B" w:rsidP="005B497B">
      <w:pPr>
        <w:spacing w:after="0" w:line="240" w:lineRule="auto"/>
        <w:contextualSpacing/>
        <w:jc w:val="center"/>
        <w:rPr>
          <w:rFonts w:ascii="Times New Roman" w:eastAsia="Times New Roman" w:hAnsi="Times New Roman" w:cs="Times New Roman"/>
          <w:b/>
          <w:bCs/>
          <w:kern w:val="36"/>
          <w:sz w:val="36"/>
          <w:szCs w:val="52"/>
          <w:lang w:val="en-GB"/>
        </w:rPr>
      </w:pPr>
    </w:p>
    <w:p w:rsidR="005B497B" w:rsidRPr="00D678E3" w:rsidRDefault="005B497B" w:rsidP="005B497B">
      <w:pPr>
        <w:spacing w:after="0" w:line="240" w:lineRule="auto"/>
        <w:contextualSpacing/>
        <w:jc w:val="center"/>
        <w:rPr>
          <w:rFonts w:ascii="Times New Roman" w:eastAsia="Times New Roman" w:hAnsi="Times New Roman" w:cs="Times New Roman"/>
          <w:b/>
          <w:bCs/>
          <w:kern w:val="36"/>
          <w:sz w:val="36"/>
          <w:szCs w:val="52"/>
          <w:lang w:val="en-GB"/>
        </w:rPr>
      </w:pPr>
    </w:p>
    <w:p w:rsidR="005B497B" w:rsidRPr="00D678E3" w:rsidRDefault="005B497B" w:rsidP="005B497B">
      <w:pPr>
        <w:spacing w:after="0" w:line="240" w:lineRule="auto"/>
        <w:contextualSpacing/>
        <w:jc w:val="center"/>
        <w:rPr>
          <w:rFonts w:ascii="Times New Roman" w:eastAsia="Times New Roman" w:hAnsi="Times New Roman" w:cs="Times New Roman"/>
          <w:b/>
          <w:bCs/>
          <w:kern w:val="36"/>
          <w:sz w:val="36"/>
          <w:szCs w:val="52"/>
          <w:lang w:val="en-GB"/>
        </w:rPr>
      </w:pPr>
    </w:p>
    <w:p w:rsidR="005B497B" w:rsidRPr="00D678E3" w:rsidRDefault="005B497B" w:rsidP="005B497B">
      <w:pPr>
        <w:spacing w:after="0" w:line="240" w:lineRule="auto"/>
        <w:contextualSpacing/>
        <w:jc w:val="center"/>
        <w:rPr>
          <w:rFonts w:ascii="Times New Roman" w:eastAsia="Times New Roman" w:hAnsi="Times New Roman" w:cs="Times New Roman"/>
          <w:b/>
          <w:bCs/>
          <w:kern w:val="36"/>
          <w:sz w:val="36"/>
          <w:szCs w:val="52"/>
          <w:lang w:val="en-GB"/>
        </w:rPr>
      </w:pPr>
    </w:p>
    <w:p w:rsidR="005B497B" w:rsidRPr="00D678E3" w:rsidRDefault="005B497B" w:rsidP="005B497B">
      <w:pPr>
        <w:spacing w:after="0" w:line="240" w:lineRule="auto"/>
        <w:contextualSpacing/>
        <w:jc w:val="center"/>
        <w:rPr>
          <w:rFonts w:ascii="Times New Roman" w:eastAsia="Times New Roman" w:hAnsi="Times New Roman" w:cs="Times New Roman"/>
          <w:b/>
          <w:bCs/>
          <w:kern w:val="36"/>
          <w:sz w:val="36"/>
          <w:szCs w:val="52"/>
          <w:lang w:val="en-GB"/>
        </w:rPr>
      </w:pPr>
    </w:p>
    <w:p w:rsidR="005B497B" w:rsidRPr="00D678E3" w:rsidRDefault="002B618F" w:rsidP="005B497B">
      <w:pPr>
        <w:spacing w:after="0" w:line="240" w:lineRule="auto"/>
        <w:contextualSpacing/>
        <w:jc w:val="center"/>
        <w:rPr>
          <w:rFonts w:ascii="Times New Roman" w:eastAsia="Times New Roman" w:hAnsi="Times New Roman" w:cs="Times New Roman"/>
          <w:b/>
          <w:bCs/>
          <w:kern w:val="36"/>
          <w:sz w:val="40"/>
          <w:szCs w:val="40"/>
          <w:lang w:val="en-GB"/>
        </w:rPr>
      </w:pPr>
      <w:r>
        <w:rPr>
          <w:rFonts w:ascii="Times New Roman" w:eastAsia="Times New Roman" w:hAnsi="Times New Roman" w:cs="Times New Roman"/>
          <w:b/>
          <w:bCs/>
          <w:kern w:val="36"/>
          <w:sz w:val="40"/>
          <w:szCs w:val="40"/>
          <w:lang w:val="en-GB"/>
        </w:rPr>
        <w:t xml:space="preserve">Cool Japan: </w:t>
      </w:r>
      <w:r w:rsidR="009C088F">
        <w:rPr>
          <w:rFonts w:ascii="Times New Roman" w:eastAsia="Times New Roman" w:hAnsi="Times New Roman" w:cs="Times New Roman"/>
          <w:b/>
          <w:bCs/>
          <w:kern w:val="36"/>
          <w:sz w:val="40"/>
          <w:szCs w:val="40"/>
          <w:lang w:val="en-GB"/>
        </w:rPr>
        <w:t>t</w:t>
      </w:r>
      <w:r w:rsidR="005B497B" w:rsidRPr="00D678E3">
        <w:rPr>
          <w:rFonts w:ascii="Times New Roman" w:eastAsia="Times New Roman" w:hAnsi="Times New Roman" w:cs="Times New Roman"/>
          <w:b/>
          <w:bCs/>
          <w:kern w:val="36"/>
          <w:sz w:val="40"/>
          <w:szCs w:val="40"/>
          <w:lang w:val="en-GB"/>
        </w:rPr>
        <w:t>he relationships between the state and the cultural industries</w:t>
      </w:r>
    </w:p>
    <w:p w:rsidR="005B497B" w:rsidRPr="00D678E3" w:rsidRDefault="005B497B" w:rsidP="005B497B">
      <w:pPr>
        <w:spacing w:after="0" w:line="240" w:lineRule="auto"/>
        <w:contextualSpacing/>
        <w:rPr>
          <w:rFonts w:ascii="Times New Roman" w:eastAsia="Times New Roman" w:hAnsi="Times New Roman" w:cs="Times New Roman"/>
          <w:kern w:val="36"/>
          <w:sz w:val="36"/>
          <w:szCs w:val="52"/>
          <w:lang w:val="en-GB"/>
        </w:rPr>
      </w:pPr>
    </w:p>
    <w:p w:rsidR="005B497B" w:rsidRPr="00D678E3" w:rsidRDefault="005B497B" w:rsidP="005B497B">
      <w:pPr>
        <w:spacing w:after="0" w:line="240" w:lineRule="auto"/>
        <w:contextualSpacing/>
        <w:rPr>
          <w:rFonts w:ascii="Times New Roman" w:eastAsia="Times New Roman" w:hAnsi="Times New Roman" w:cs="Times New Roman"/>
          <w:kern w:val="36"/>
          <w:sz w:val="36"/>
          <w:szCs w:val="52"/>
          <w:lang w:val="en-GB"/>
        </w:rPr>
      </w:pPr>
    </w:p>
    <w:p w:rsidR="005B497B" w:rsidRPr="00D678E3" w:rsidRDefault="005B497B" w:rsidP="005B497B">
      <w:pPr>
        <w:spacing w:after="0" w:line="240" w:lineRule="auto"/>
        <w:contextualSpacing/>
        <w:jc w:val="center"/>
        <w:rPr>
          <w:rFonts w:ascii="Times New Roman" w:eastAsia="Times New Roman" w:hAnsi="Times New Roman" w:cs="Times New Roman"/>
          <w:kern w:val="36"/>
          <w:sz w:val="36"/>
          <w:szCs w:val="52"/>
          <w:lang w:val="en-GB"/>
        </w:rPr>
      </w:pPr>
      <w:r w:rsidRPr="00D678E3">
        <w:rPr>
          <w:rFonts w:ascii="Times New Roman" w:eastAsia="Times New Roman" w:hAnsi="Times New Roman" w:cs="Times New Roman"/>
          <w:kern w:val="36"/>
          <w:sz w:val="36"/>
          <w:szCs w:val="52"/>
          <w:lang w:val="en-GB"/>
        </w:rPr>
        <w:t>by</w:t>
      </w:r>
    </w:p>
    <w:p w:rsidR="005B497B" w:rsidRPr="00D678E3" w:rsidRDefault="005B497B" w:rsidP="005B497B">
      <w:pPr>
        <w:spacing w:after="0" w:line="240" w:lineRule="auto"/>
        <w:contextualSpacing/>
        <w:rPr>
          <w:rFonts w:ascii="Times New Roman" w:eastAsia="MS Mincho" w:hAnsi="Times New Roman" w:cs="Times New Roman"/>
          <w:kern w:val="36"/>
          <w:sz w:val="36"/>
          <w:szCs w:val="52"/>
          <w:lang w:val="en-GB" w:eastAsia="ja-JP"/>
        </w:rPr>
      </w:pPr>
    </w:p>
    <w:p w:rsidR="005B497B" w:rsidRPr="00D678E3" w:rsidRDefault="005B497B" w:rsidP="005B497B">
      <w:pPr>
        <w:spacing w:after="0" w:line="240" w:lineRule="auto"/>
        <w:contextualSpacing/>
        <w:rPr>
          <w:rFonts w:ascii="Times New Roman" w:eastAsia="Times New Roman" w:hAnsi="Times New Roman" w:cs="Times New Roman"/>
          <w:kern w:val="36"/>
          <w:sz w:val="36"/>
          <w:szCs w:val="52"/>
          <w:lang w:val="en-GB"/>
        </w:rPr>
      </w:pPr>
    </w:p>
    <w:p w:rsidR="005B497B" w:rsidRPr="00D678E3" w:rsidRDefault="005B497B" w:rsidP="005B497B">
      <w:pPr>
        <w:spacing w:after="0" w:line="240" w:lineRule="auto"/>
        <w:contextualSpacing/>
        <w:jc w:val="center"/>
        <w:rPr>
          <w:rFonts w:ascii="Times New Roman" w:eastAsia="Times New Roman" w:hAnsi="Times New Roman" w:cs="Times New Roman"/>
          <w:kern w:val="36"/>
          <w:sz w:val="36"/>
          <w:szCs w:val="52"/>
          <w:lang w:val="en-GB"/>
        </w:rPr>
      </w:pPr>
      <w:r w:rsidRPr="00D678E3">
        <w:rPr>
          <w:rFonts w:ascii="Times New Roman" w:eastAsia="Times New Roman" w:hAnsi="Times New Roman" w:cs="Times New Roman"/>
          <w:kern w:val="36"/>
          <w:sz w:val="36"/>
          <w:szCs w:val="52"/>
          <w:lang w:val="en-GB"/>
        </w:rPr>
        <w:t>Nicolas Garvizu</w:t>
      </w:r>
    </w:p>
    <w:p w:rsidR="005B497B" w:rsidRPr="00D678E3" w:rsidRDefault="005B497B" w:rsidP="005B497B">
      <w:pPr>
        <w:spacing w:after="0" w:line="240" w:lineRule="auto"/>
        <w:contextualSpacing/>
        <w:jc w:val="center"/>
        <w:rPr>
          <w:rFonts w:ascii="Times New Roman" w:eastAsia="Times New Roman" w:hAnsi="Times New Roman" w:cs="Times New Roman"/>
          <w:kern w:val="36"/>
          <w:sz w:val="36"/>
          <w:szCs w:val="52"/>
          <w:lang w:val="en-GB"/>
        </w:rPr>
      </w:pPr>
    </w:p>
    <w:p w:rsidR="005B497B" w:rsidRPr="00D678E3" w:rsidRDefault="005B497B" w:rsidP="005B497B">
      <w:pPr>
        <w:spacing w:after="0" w:line="240" w:lineRule="auto"/>
        <w:contextualSpacing/>
        <w:jc w:val="center"/>
        <w:rPr>
          <w:rFonts w:ascii="Times New Roman" w:eastAsia="Times New Roman" w:hAnsi="Times New Roman" w:cs="Times New Roman"/>
          <w:kern w:val="36"/>
          <w:sz w:val="36"/>
          <w:szCs w:val="52"/>
          <w:lang w:val="en-GB"/>
        </w:rPr>
      </w:pPr>
      <w:r w:rsidRPr="00D678E3">
        <w:rPr>
          <w:rFonts w:ascii="Times New Roman" w:eastAsia="Times New Roman" w:hAnsi="Times New Roman" w:cs="Times New Roman"/>
          <w:kern w:val="36"/>
          <w:sz w:val="36"/>
          <w:szCs w:val="52"/>
          <w:lang w:val="en-GB"/>
        </w:rPr>
        <w:t>School of East Asian Studies</w:t>
      </w:r>
    </w:p>
    <w:p w:rsidR="005B497B" w:rsidRPr="00D678E3" w:rsidRDefault="005B497B" w:rsidP="005B497B">
      <w:pPr>
        <w:spacing w:after="0" w:line="240" w:lineRule="auto"/>
        <w:contextualSpacing/>
        <w:jc w:val="center"/>
        <w:rPr>
          <w:rFonts w:ascii="Times New Roman" w:eastAsia="Times New Roman" w:hAnsi="Times New Roman" w:cs="Times New Roman"/>
          <w:kern w:val="36"/>
          <w:sz w:val="36"/>
          <w:szCs w:val="52"/>
          <w:lang w:val="en-GB"/>
        </w:rPr>
      </w:pPr>
      <w:r w:rsidRPr="00D678E3">
        <w:rPr>
          <w:rFonts w:ascii="Times New Roman" w:eastAsia="MS Mincho" w:hAnsi="Times New Roman" w:cs="Times New Roman"/>
          <w:kern w:val="36"/>
          <w:sz w:val="36"/>
          <w:szCs w:val="52"/>
          <w:lang w:val="en-GB" w:eastAsia="ja-JP"/>
        </w:rPr>
        <w:t xml:space="preserve">The </w:t>
      </w:r>
      <w:r w:rsidRPr="00D678E3">
        <w:rPr>
          <w:rFonts w:ascii="Times New Roman" w:eastAsia="Times New Roman" w:hAnsi="Times New Roman" w:cs="Times New Roman"/>
          <w:kern w:val="36"/>
          <w:sz w:val="36"/>
          <w:szCs w:val="52"/>
          <w:lang w:val="en-GB"/>
        </w:rPr>
        <w:t>University of Sheffield</w:t>
      </w:r>
    </w:p>
    <w:p w:rsidR="005B497B" w:rsidRPr="00D678E3" w:rsidRDefault="005B497B" w:rsidP="005B497B">
      <w:pPr>
        <w:spacing w:after="0" w:line="240" w:lineRule="auto"/>
        <w:contextualSpacing/>
        <w:jc w:val="center"/>
        <w:rPr>
          <w:rFonts w:ascii="Times New Roman" w:eastAsia="Times New Roman" w:hAnsi="Times New Roman" w:cs="Times New Roman"/>
          <w:kern w:val="36"/>
          <w:sz w:val="36"/>
          <w:szCs w:val="52"/>
          <w:lang w:val="en-GB"/>
        </w:rPr>
      </w:pPr>
    </w:p>
    <w:p w:rsidR="005B497B" w:rsidRPr="00D678E3" w:rsidRDefault="005B497B" w:rsidP="005B497B">
      <w:pPr>
        <w:spacing w:after="0" w:line="240" w:lineRule="auto"/>
        <w:contextualSpacing/>
        <w:jc w:val="center"/>
        <w:rPr>
          <w:rFonts w:ascii="Times New Roman" w:eastAsia="Times New Roman" w:hAnsi="Times New Roman" w:cs="Times New Roman"/>
          <w:kern w:val="36"/>
          <w:sz w:val="36"/>
          <w:szCs w:val="52"/>
          <w:lang w:val="en-GB"/>
        </w:rPr>
      </w:pPr>
    </w:p>
    <w:p w:rsidR="005B497B" w:rsidRPr="00D678E3" w:rsidRDefault="005B497B" w:rsidP="005B497B">
      <w:pPr>
        <w:spacing w:after="0" w:line="240" w:lineRule="auto"/>
        <w:contextualSpacing/>
        <w:jc w:val="center"/>
        <w:rPr>
          <w:rFonts w:ascii="Times New Roman" w:eastAsia="Times New Roman" w:hAnsi="Times New Roman" w:cs="Times New Roman"/>
          <w:kern w:val="36"/>
          <w:sz w:val="32"/>
          <w:szCs w:val="32"/>
          <w:lang w:val="en-GB"/>
        </w:rPr>
      </w:pPr>
      <w:r w:rsidRPr="00D678E3">
        <w:rPr>
          <w:rFonts w:ascii="Times New Roman" w:eastAsia="Times New Roman" w:hAnsi="Times New Roman" w:cs="Times New Roman"/>
          <w:kern w:val="36"/>
          <w:sz w:val="32"/>
          <w:szCs w:val="32"/>
          <w:lang w:val="en-GB"/>
        </w:rPr>
        <w:t xml:space="preserve">A thesis submitted </w:t>
      </w:r>
      <w:r w:rsidR="002A4843" w:rsidRPr="00D678E3">
        <w:rPr>
          <w:rFonts w:ascii="Times New Roman" w:eastAsia="Times New Roman" w:hAnsi="Times New Roman" w:cs="Times New Roman"/>
          <w:kern w:val="36"/>
          <w:sz w:val="32"/>
          <w:szCs w:val="32"/>
          <w:lang w:val="en-GB"/>
        </w:rPr>
        <w:t xml:space="preserve">in partial fulfilment of the requirements </w:t>
      </w:r>
      <w:r w:rsidRPr="00D678E3">
        <w:rPr>
          <w:rFonts w:ascii="Times New Roman" w:eastAsia="Times New Roman" w:hAnsi="Times New Roman" w:cs="Times New Roman"/>
          <w:kern w:val="36"/>
          <w:sz w:val="32"/>
          <w:szCs w:val="32"/>
          <w:lang w:val="en-GB"/>
        </w:rPr>
        <w:t>for the degree of Doctor of Philosophy</w:t>
      </w:r>
    </w:p>
    <w:p w:rsidR="002A4843" w:rsidRPr="00D678E3" w:rsidRDefault="002A4843" w:rsidP="005B497B">
      <w:pPr>
        <w:spacing w:after="0" w:line="240" w:lineRule="auto"/>
        <w:contextualSpacing/>
        <w:jc w:val="center"/>
        <w:rPr>
          <w:rFonts w:ascii="Times New Roman" w:eastAsia="Times New Roman" w:hAnsi="Times New Roman" w:cs="Times New Roman"/>
          <w:kern w:val="36"/>
          <w:sz w:val="32"/>
          <w:szCs w:val="32"/>
          <w:lang w:val="en-GB"/>
        </w:rPr>
      </w:pPr>
    </w:p>
    <w:p w:rsidR="005B497B" w:rsidRPr="00D678E3" w:rsidRDefault="0076149A" w:rsidP="005B497B">
      <w:pPr>
        <w:spacing w:after="0" w:line="240" w:lineRule="auto"/>
        <w:contextualSpacing/>
        <w:jc w:val="center"/>
        <w:rPr>
          <w:rFonts w:ascii="Times New Roman" w:eastAsia="Times New Roman" w:hAnsi="Times New Roman" w:cs="Times New Roman"/>
          <w:kern w:val="36"/>
          <w:sz w:val="32"/>
          <w:szCs w:val="32"/>
          <w:lang w:val="en-GB"/>
        </w:rPr>
      </w:pPr>
      <w:r>
        <w:rPr>
          <w:rFonts w:ascii="Times New Roman" w:eastAsia="Times New Roman" w:hAnsi="Times New Roman" w:cs="Times New Roman"/>
          <w:kern w:val="36"/>
          <w:sz w:val="32"/>
          <w:szCs w:val="32"/>
          <w:lang w:val="en-GB"/>
        </w:rPr>
        <w:t>February</w:t>
      </w:r>
      <w:r>
        <w:rPr>
          <w:rFonts w:ascii="Times New Roman" w:eastAsia="MS Mincho" w:hAnsi="Times New Roman" w:cs="Times New Roman"/>
          <w:kern w:val="36"/>
          <w:sz w:val="32"/>
          <w:szCs w:val="32"/>
          <w:lang w:val="en-GB" w:eastAsia="ja-JP"/>
        </w:rPr>
        <w:t xml:space="preserve"> 2017</w:t>
      </w:r>
    </w:p>
    <w:p w:rsidR="005B497B" w:rsidRPr="00D678E3" w:rsidRDefault="005B497B" w:rsidP="005B497B">
      <w:pPr>
        <w:rPr>
          <w:rFonts w:ascii="Times New Roman" w:hAnsi="Times New Roman" w:cs="Times New Roman"/>
          <w:b/>
          <w:sz w:val="32"/>
          <w:szCs w:val="32"/>
          <w:lang w:eastAsia="ja-JP"/>
        </w:rPr>
      </w:pPr>
    </w:p>
    <w:p w:rsidR="005B497B" w:rsidRPr="00D678E3" w:rsidRDefault="005B497B" w:rsidP="005B497B">
      <w:pPr>
        <w:rPr>
          <w:rFonts w:ascii="Times New Roman" w:hAnsi="Times New Roman" w:cs="Times New Roman"/>
          <w:b/>
          <w:sz w:val="32"/>
          <w:szCs w:val="32"/>
          <w:lang w:eastAsia="ja-JP"/>
        </w:rPr>
      </w:pPr>
    </w:p>
    <w:p w:rsidR="005B497B" w:rsidRPr="00D678E3" w:rsidRDefault="005B497B" w:rsidP="005B497B">
      <w:pPr>
        <w:rPr>
          <w:rFonts w:ascii="Times New Roman" w:hAnsi="Times New Roman" w:cs="Times New Roman"/>
          <w:b/>
          <w:sz w:val="32"/>
          <w:szCs w:val="32"/>
          <w:lang w:eastAsia="ja-JP"/>
        </w:rPr>
      </w:pPr>
    </w:p>
    <w:p w:rsidR="005B497B" w:rsidRPr="00D678E3" w:rsidRDefault="005B497B" w:rsidP="005B497B">
      <w:pPr>
        <w:rPr>
          <w:rFonts w:ascii="Times New Roman" w:hAnsi="Times New Roman" w:cs="Times New Roman"/>
          <w:b/>
          <w:sz w:val="32"/>
          <w:szCs w:val="32"/>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sdt>
      <w:sdtPr>
        <w:rPr>
          <w:rFonts w:ascii="Times New Roman" w:hAnsi="Times New Roman" w:cs="Times New Roman"/>
          <w:b/>
          <w:noProof/>
          <w:sz w:val="24"/>
          <w:szCs w:val="24"/>
          <w:lang w:val="en-US"/>
        </w:rPr>
        <w:id w:val="1006717917"/>
        <w:docPartObj>
          <w:docPartGallery w:val="Table of Contents"/>
          <w:docPartUnique/>
        </w:docPartObj>
      </w:sdtPr>
      <w:sdtEndPr>
        <w:rPr>
          <w:bCs/>
        </w:rPr>
      </w:sdtEndPr>
      <w:sdtContent>
        <w:p w:rsidR="005B497B" w:rsidRPr="00D678E3" w:rsidRDefault="005B497B" w:rsidP="004028F8">
          <w:pPr>
            <w:keepNext/>
            <w:keepLines/>
            <w:spacing w:before="240" w:after="0"/>
            <w:jc w:val="center"/>
            <w:rPr>
              <w:rFonts w:ascii="Times New Roman" w:eastAsiaTheme="majorEastAsia" w:hAnsi="Times New Roman" w:cs="Times New Roman"/>
              <w:b/>
              <w:bCs/>
              <w:color w:val="000000" w:themeColor="text1"/>
              <w:kern w:val="36"/>
              <w:sz w:val="32"/>
              <w:szCs w:val="32"/>
              <w:lang w:eastAsia="ja-JP"/>
            </w:rPr>
          </w:pPr>
          <w:r w:rsidRPr="00D678E3">
            <w:rPr>
              <w:rFonts w:ascii="Times New Roman" w:eastAsiaTheme="majorEastAsia" w:hAnsi="Times New Roman" w:cs="Times New Roman"/>
              <w:b/>
              <w:bCs/>
              <w:color w:val="000000" w:themeColor="text1"/>
              <w:kern w:val="36"/>
              <w:sz w:val="32"/>
              <w:szCs w:val="32"/>
              <w:lang w:eastAsia="ja-JP"/>
            </w:rPr>
            <w:t>Contents</w:t>
          </w:r>
        </w:p>
        <w:p w:rsidR="005B497B" w:rsidRPr="00D678E3" w:rsidRDefault="005B497B" w:rsidP="005B497B">
          <w:pPr>
            <w:rPr>
              <w:rFonts w:ascii="Times New Roman" w:hAnsi="Times New Roman" w:cs="Times New Roman"/>
              <w:sz w:val="24"/>
              <w:szCs w:val="24"/>
              <w:lang w:eastAsia="ja-JP"/>
            </w:rPr>
          </w:pPr>
        </w:p>
        <w:p w:rsidR="006A0184" w:rsidRDefault="005B497B">
          <w:pPr>
            <w:pStyle w:val="TM1"/>
            <w:rPr>
              <w:rFonts w:asciiTheme="minorHAnsi" w:hAnsiTheme="minorHAnsi" w:cstheme="minorBidi"/>
              <w:b w:val="0"/>
              <w:sz w:val="22"/>
              <w:szCs w:val="22"/>
              <w:lang w:val="fr-FR"/>
            </w:rPr>
          </w:pPr>
          <w:r w:rsidRPr="00D678E3">
            <w:fldChar w:fldCharType="begin"/>
          </w:r>
          <w:r w:rsidRPr="00D678E3">
            <w:instrText xml:space="preserve"> TOC \o "1-4" \h \z \u </w:instrText>
          </w:r>
          <w:r w:rsidRPr="00D678E3">
            <w:fldChar w:fldCharType="separate"/>
          </w:r>
          <w:hyperlink w:anchor="_Toc467775452" w:history="1">
            <w:r w:rsidR="006A0184" w:rsidRPr="00127032">
              <w:rPr>
                <w:rStyle w:val="Lienhypertexte"/>
              </w:rPr>
              <w:t>Acknowledgements</w:t>
            </w:r>
            <w:r w:rsidR="006A0184">
              <w:rPr>
                <w:webHidden/>
              </w:rPr>
              <w:tab/>
            </w:r>
            <w:r w:rsidR="006A0184">
              <w:rPr>
                <w:webHidden/>
              </w:rPr>
              <w:fldChar w:fldCharType="begin"/>
            </w:r>
            <w:r w:rsidR="006A0184">
              <w:rPr>
                <w:webHidden/>
              </w:rPr>
              <w:instrText xml:space="preserve"> PAGEREF _Toc467775452 \h </w:instrText>
            </w:r>
            <w:r w:rsidR="006A0184">
              <w:rPr>
                <w:webHidden/>
              </w:rPr>
            </w:r>
            <w:r w:rsidR="006A0184">
              <w:rPr>
                <w:webHidden/>
              </w:rPr>
              <w:fldChar w:fldCharType="separate"/>
            </w:r>
            <w:r w:rsidR="00BD6851">
              <w:rPr>
                <w:webHidden/>
              </w:rPr>
              <w:t>7</w:t>
            </w:r>
            <w:r w:rsidR="006A0184">
              <w:rPr>
                <w:webHidden/>
              </w:rPr>
              <w:fldChar w:fldCharType="end"/>
            </w:r>
          </w:hyperlink>
        </w:p>
        <w:p w:rsidR="006A0184" w:rsidRPr="006A0184" w:rsidRDefault="006A0184">
          <w:pPr>
            <w:pStyle w:val="TM1"/>
            <w:rPr>
              <w:b w:val="0"/>
              <w:szCs w:val="22"/>
              <w:lang w:val="fr-FR"/>
            </w:rPr>
          </w:pPr>
        </w:p>
        <w:p w:rsidR="006A0184" w:rsidRDefault="00967BC2">
          <w:pPr>
            <w:pStyle w:val="TM1"/>
            <w:rPr>
              <w:rFonts w:asciiTheme="minorHAnsi" w:hAnsiTheme="minorHAnsi" w:cstheme="minorBidi"/>
              <w:b w:val="0"/>
              <w:sz w:val="22"/>
              <w:szCs w:val="22"/>
              <w:lang w:val="fr-FR"/>
            </w:rPr>
          </w:pPr>
          <w:hyperlink w:anchor="_Toc467775457" w:history="1">
            <w:r w:rsidR="006A0184" w:rsidRPr="00127032">
              <w:rPr>
                <w:rStyle w:val="Lienhypertexte"/>
              </w:rPr>
              <w:t>Abstract</w:t>
            </w:r>
            <w:r w:rsidR="006A0184">
              <w:rPr>
                <w:webHidden/>
              </w:rPr>
              <w:tab/>
            </w:r>
            <w:r w:rsidR="006A0184">
              <w:rPr>
                <w:webHidden/>
              </w:rPr>
              <w:fldChar w:fldCharType="begin"/>
            </w:r>
            <w:r w:rsidR="006A0184">
              <w:rPr>
                <w:webHidden/>
              </w:rPr>
              <w:instrText xml:space="preserve"> PAGEREF _Toc467775457 \h </w:instrText>
            </w:r>
            <w:r w:rsidR="006A0184">
              <w:rPr>
                <w:webHidden/>
              </w:rPr>
            </w:r>
            <w:r w:rsidR="006A0184">
              <w:rPr>
                <w:webHidden/>
              </w:rPr>
              <w:fldChar w:fldCharType="separate"/>
            </w:r>
            <w:r w:rsidR="00BD6851">
              <w:rPr>
                <w:webHidden/>
              </w:rPr>
              <w:t>9</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461" w:history="1">
            <w:r w:rsidR="006A0184" w:rsidRPr="00127032">
              <w:rPr>
                <w:rStyle w:val="Lienhypertexte"/>
              </w:rPr>
              <w:t>List of figures</w:t>
            </w:r>
            <w:r w:rsidR="006A0184">
              <w:rPr>
                <w:webHidden/>
              </w:rPr>
              <w:tab/>
            </w:r>
            <w:r w:rsidR="006A0184">
              <w:rPr>
                <w:webHidden/>
              </w:rPr>
              <w:fldChar w:fldCharType="begin"/>
            </w:r>
            <w:r w:rsidR="006A0184">
              <w:rPr>
                <w:webHidden/>
              </w:rPr>
              <w:instrText xml:space="preserve"> PAGEREF _Toc467775461 \h </w:instrText>
            </w:r>
            <w:r w:rsidR="006A0184">
              <w:rPr>
                <w:webHidden/>
              </w:rPr>
            </w:r>
            <w:r w:rsidR="006A0184">
              <w:rPr>
                <w:webHidden/>
              </w:rPr>
              <w:fldChar w:fldCharType="separate"/>
            </w:r>
            <w:r w:rsidR="00BD6851">
              <w:rPr>
                <w:webHidden/>
              </w:rPr>
              <w:t>10</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462" w:history="1">
            <w:r w:rsidR="006A0184" w:rsidRPr="00127032">
              <w:rPr>
                <w:rStyle w:val="Lienhypertexte"/>
              </w:rPr>
              <w:t>List of tables</w:t>
            </w:r>
            <w:r w:rsidR="006A0184">
              <w:rPr>
                <w:webHidden/>
              </w:rPr>
              <w:tab/>
            </w:r>
            <w:r w:rsidR="006A0184">
              <w:rPr>
                <w:webHidden/>
              </w:rPr>
              <w:fldChar w:fldCharType="begin"/>
            </w:r>
            <w:r w:rsidR="006A0184">
              <w:rPr>
                <w:webHidden/>
              </w:rPr>
              <w:instrText xml:space="preserve"> PAGEREF _Toc467775462 \h </w:instrText>
            </w:r>
            <w:r w:rsidR="006A0184">
              <w:rPr>
                <w:webHidden/>
              </w:rPr>
            </w:r>
            <w:r w:rsidR="006A0184">
              <w:rPr>
                <w:webHidden/>
              </w:rPr>
              <w:fldChar w:fldCharType="separate"/>
            </w:r>
            <w:r w:rsidR="00BD6851">
              <w:rPr>
                <w:webHidden/>
              </w:rPr>
              <w:t>11</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463" w:history="1">
            <w:r w:rsidR="006A0184" w:rsidRPr="00127032">
              <w:rPr>
                <w:rStyle w:val="Lienhypertexte"/>
              </w:rPr>
              <w:t>Abbreviations</w:t>
            </w:r>
            <w:r w:rsidR="006A0184">
              <w:rPr>
                <w:webHidden/>
              </w:rPr>
              <w:tab/>
            </w:r>
            <w:r w:rsidR="006A0184">
              <w:rPr>
                <w:webHidden/>
              </w:rPr>
              <w:fldChar w:fldCharType="begin"/>
            </w:r>
            <w:r w:rsidR="006A0184">
              <w:rPr>
                <w:webHidden/>
              </w:rPr>
              <w:instrText xml:space="preserve"> PAGEREF _Toc467775463 \h </w:instrText>
            </w:r>
            <w:r w:rsidR="006A0184">
              <w:rPr>
                <w:webHidden/>
              </w:rPr>
            </w:r>
            <w:r w:rsidR="006A0184">
              <w:rPr>
                <w:webHidden/>
              </w:rPr>
              <w:fldChar w:fldCharType="separate"/>
            </w:r>
            <w:r w:rsidR="00BD6851">
              <w:rPr>
                <w:webHidden/>
              </w:rPr>
              <w:t>12</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549" w:history="1">
            <w:r w:rsidR="006A0184" w:rsidRPr="00127032">
              <w:rPr>
                <w:rStyle w:val="Lienhypertexte"/>
              </w:rPr>
              <w:t>Glossary</w:t>
            </w:r>
            <w:r w:rsidR="006A0184">
              <w:rPr>
                <w:webHidden/>
              </w:rPr>
              <w:tab/>
            </w:r>
            <w:r w:rsidR="006A0184">
              <w:rPr>
                <w:webHidden/>
              </w:rPr>
              <w:fldChar w:fldCharType="begin"/>
            </w:r>
            <w:r w:rsidR="006A0184">
              <w:rPr>
                <w:webHidden/>
              </w:rPr>
              <w:instrText xml:space="preserve"> PAGEREF _Toc467775549 \h </w:instrText>
            </w:r>
            <w:r w:rsidR="006A0184">
              <w:rPr>
                <w:webHidden/>
              </w:rPr>
            </w:r>
            <w:r w:rsidR="006A0184">
              <w:rPr>
                <w:webHidden/>
              </w:rPr>
              <w:fldChar w:fldCharType="separate"/>
            </w:r>
            <w:r w:rsidR="00BD6851">
              <w:rPr>
                <w:webHidden/>
              </w:rPr>
              <w:t>16</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592" w:history="1">
            <w:r w:rsidR="006A0184" w:rsidRPr="00127032">
              <w:rPr>
                <w:rStyle w:val="Lienhypertexte"/>
              </w:rPr>
              <w:t>Notes</w:t>
            </w:r>
            <w:r w:rsidR="006A0184">
              <w:rPr>
                <w:webHidden/>
              </w:rPr>
              <w:tab/>
            </w:r>
            <w:r w:rsidR="006A0184">
              <w:rPr>
                <w:webHidden/>
              </w:rPr>
              <w:fldChar w:fldCharType="begin"/>
            </w:r>
            <w:r w:rsidR="006A0184">
              <w:rPr>
                <w:webHidden/>
              </w:rPr>
              <w:instrText xml:space="preserve"> PAGEREF _Toc467775592 \h </w:instrText>
            </w:r>
            <w:r w:rsidR="006A0184">
              <w:rPr>
                <w:webHidden/>
              </w:rPr>
            </w:r>
            <w:r w:rsidR="006A0184">
              <w:rPr>
                <w:webHidden/>
              </w:rPr>
              <w:fldChar w:fldCharType="separate"/>
            </w:r>
            <w:r w:rsidR="00BD6851">
              <w:rPr>
                <w:webHidden/>
              </w:rPr>
              <w:t>18</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595" w:history="1">
            <w:r w:rsidR="006A0184" w:rsidRPr="00127032">
              <w:rPr>
                <w:rStyle w:val="Lienhypertexte"/>
              </w:rPr>
              <w:t>Introduction</w:t>
            </w:r>
            <w:r w:rsidR="006A0184">
              <w:rPr>
                <w:webHidden/>
              </w:rPr>
              <w:tab/>
            </w:r>
            <w:r w:rsidR="006A0184">
              <w:rPr>
                <w:webHidden/>
              </w:rPr>
              <w:fldChar w:fldCharType="begin"/>
            </w:r>
            <w:r w:rsidR="006A0184">
              <w:rPr>
                <w:webHidden/>
              </w:rPr>
              <w:instrText xml:space="preserve"> PAGEREF _Toc467775595 \h </w:instrText>
            </w:r>
            <w:r w:rsidR="006A0184">
              <w:rPr>
                <w:webHidden/>
              </w:rPr>
            </w:r>
            <w:r w:rsidR="006A0184">
              <w:rPr>
                <w:webHidden/>
              </w:rPr>
              <w:fldChar w:fldCharType="separate"/>
            </w:r>
            <w:r w:rsidR="00BD6851">
              <w:rPr>
                <w:webHidden/>
              </w:rPr>
              <w:t>19</w:t>
            </w:r>
            <w:r w:rsidR="006A0184">
              <w:rPr>
                <w:webHidden/>
              </w:rPr>
              <w:fldChar w:fldCharType="end"/>
            </w:r>
          </w:hyperlink>
        </w:p>
        <w:p w:rsidR="006A0184" w:rsidRDefault="006A0184" w:rsidP="004E0884">
          <w:pPr>
            <w:pStyle w:val="TM2"/>
            <w:rPr>
              <w:rStyle w:val="Lienhypertexte"/>
            </w:rPr>
          </w:pPr>
        </w:p>
        <w:p w:rsidR="006A0184" w:rsidRPr="006A0184" w:rsidRDefault="00967BC2" w:rsidP="004E0884">
          <w:pPr>
            <w:pStyle w:val="TM2"/>
            <w:rPr>
              <w:rFonts w:asciiTheme="minorHAnsi" w:hAnsiTheme="minorHAnsi" w:cstheme="minorBidi"/>
              <w:sz w:val="22"/>
              <w:szCs w:val="22"/>
              <w:lang w:val="fr-FR" w:eastAsia="zh-CN"/>
            </w:rPr>
          </w:pPr>
          <w:hyperlink w:anchor="_Toc467775596" w:history="1">
            <w:r w:rsidR="006A0184" w:rsidRPr="006A0184">
              <w:rPr>
                <w:rStyle w:val="Lienhypertexte"/>
              </w:rPr>
              <w:t>0.1 Structure of the thesis</w:t>
            </w:r>
            <w:r w:rsidR="006A0184" w:rsidRPr="006A0184">
              <w:rPr>
                <w:webHidden/>
              </w:rPr>
              <w:tab/>
            </w:r>
            <w:r w:rsidR="006A0184" w:rsidRPr="006A0184">
              <w:rPr>
                <w:webHidden/>
              </w:rPr>
              <w:fldChar w:fldCharType="begin"/>
            </w:r>
            <w:r w:rsidR="006A0184" w:rsidRPr="006A0184">
              <w:rPr>
                <w:webHidden/>
              </w:rPr>
              <w:instrText xml:space="preserve"> PAGEREF _Toc467775596 \h </w:instrText>
            </w:r>
            <w:r w:rsidR="006A0184" w:rsidRPr="006A0184">
              <w:rPr>
                <w:webHidden/>
              </w:rPr>
            </w:r>
            <w:r w:rsidR="006A0184" w:rsidRPr="006A0184">
              <w:rPr>
                <w:webHidden/>
              </w:rPr>
              <w:fldChar w:fldCharType="separate"/>
            </w:r>
            <w:r w:rsidR="00BD6851">
              <w:rPr>
                <w:webHidden/>
              </w:rPr>
              <w:t>26</w:t>
            </w:r>
            <w:r w:rsidR="006A0184" w:rsidRP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597" w:history="1">
            <w:r w:rsidR="006A0184" w:rsidRPr="00127032">
              <w:rPr>
                <w:rStyle w:val="Lienhypertexte"/>
              </w:rPr>
              <w:t>Chapter 1: Business and politics in Japan</w:t>
            </w:r>
            <w:r w:rsidR="006A0184">
              <w:rPr>
                <w:webHidden/>
              </w:rPr>
              <w:tab/>
            </w:r>
            <w:r w:rsidR="006A0184">
              <w:rPr>
                <w:webHidden/>
              </w:rPr>
              <w:fldChar w:fldCharType="begin"/>
            </w:r>
            <w:r w:rsidR="006A0184">
              <w:rPr>
                <w:webHidden/>
              </w:rPr>
              <w:instrText xml:space="preserve"> PAGEREF _Toc467775597 \h </w:instrText>
            </w:r>
            <w:r w:rsidR="006A0184">
              <w:rPr>
                <w:webHidden/>
              </w:rPr>
            </w:r>
            <w:r w:rsidR="006A0184">
              <w:rPr>
                <w:webHidden/>
              </w:rPr>
              <w:fldChar w:fldCharType="separate"/>
            </w:r>
            <w:r w:rsidR="00BD6851">
              <w:rPr>
                <w:webHidden/>
              </w:rPr>
              <w:t>30</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598" w:history="1">
            <w:r w:rsidR="006A0184" w:rsidRPr="004E0884">
              <w:rPr>
                <w:rStyle w:val="Lienhypertexte"/>
              </w:rPr>
              <w:t>1.1 Introduction</w:t>
            </w:r>
            <w:r w:rsidR="006A0184">
              <w:rPr>
                <w:webHidden/>
              </w:rPr>
              <w:tab/>
            </w:r>
            <w:r w:rsidR="006A0184">
              <w:rPr>
                <w:webHidden/>
              </w:rPr>
              <w:fldChar w:fldCharType="begin"/>
            </w:r>
            <w:r w:rsidR="006A0184">
              <w:rPr>
                <w:webHidden/>
              </w:rPr>
              <w:instrText xml:space="preserve"> PAGEREF _Toc467775598 \h </w:instrText>
            </w:r>
            <w:r w:rsidR="006A0184">
              <w:rPr>
                <w:webHidden/>
              </w:rPr>
            </w:r>
            <w:r w:rsidR="006A0184">
              <w:rPr>
                <w:webHidden/>
              </w:rPr>
              <w:fldChar w:fldCharType="separate"/>
            </w:r>
            <w:r w:rsidR="00BD6851">
              <w:rPr>
                <w:webHidden/>
              </w:rPr>
              <w:t>30</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599" w:history="1">
            <w:r w:rsidR="006A0184" w:rsidRPr="004E0884">
              <w:rPr>
                <w:rStyle w:val="Lienhypertexte"/>
              </w:rPr>
              <w:t>1.2 The developmental state</w:t>
            </w:r>
            <w:r w:rsidR="006A0184">
              <w:rPr>
                <w:webHidden/>
              </w:rPr>
              <w:tab/>
            </w:r>
            <w:r w:rsidR="006A0184">
              <w:rPr>
                <w:webHidden/>
              </w:rPr>
              <w:fldChar w:fldCharType="begin"/>
            </w:r>
            <w:r w:rsidR="006A0184">
              <w:rPr>
                <w:webHidden/>
              </w:rPr>
              <w:instrText xml:space="preserve"> PAGEREF _Toc467775599 \h </w:instrText>
            </w:r>
            <w:r w:rsidR="006A0184">
              <w:rPr>
                <w:webHidden/>
              </w:rPr>
            </w:r>
            <w:r w:rsidR="006A0184">
              <w:rPr>
                <w:webHidden/>
              </w:rPr>
              <w:fldChar w:fldCharType="separate"/>
            </w:r>
            <w:r w:rsidR="00BD6851">
              <w:rPr>
                <w:webHidden/>
              </w:rPr>
              <w:t>32</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00" w:history="1">
            <w:r w:rsidR="006A0184" w:rsidRPr="004E0884">
              <w:rPr>
                <w:rStyle w:val="Lienhypertexte"/>
              </w:rPr>
              <w:t>1.2.1 The concept</w:t>
            </w:r>
            <w:r w:rsidR="006A0184">
              <w:rPr>
                <w:webHidden/>
              </w:rPr>
              <w:tab/>
            </w:r>
            <w:r w:rsidR="006A0184">
              <w:rPr>
                <w:webHidden/>
              </w:rPr>
              <w:fldChar w:fldCharType="begin"/>
            </w:r>
            <w:r w:rsidR="006A0184">
              <w:rPr>
                <w:webHidden/>
              </w:rPr>
              <w:instrText xml:space="preserve"> PAGEREF _Toc467775600 \h </w:instrText>
            </w:r>
            <w:r w:rsidR="006A0184">
              <w:rPr>
                <w:webHidden/>
              </w:rPr>
            </w:r>
            <w:r w:rsidR="006A0184">
              <w:rPr>
                <w:webHidden/>
              </w:rPr>
              <w:fldChar w:fldCharType="separate"/>
            </w:r>
            <w:r w:rsidR="00BD6851">
              <w:rPr>
                <w:webHidden/>
              </w:rPr>
              <w:t>32</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01" w:history="1">
            <w:r w:rsidR="006A0184" w:rsidRPr="008602D4">
              <w:rPr>
                <w:rStyle w:val="Lienhypertexte"/>
              </w:rPr>
              <w:t>1</w:t>
            </w:r>
            <w:r w:rsidR="006A0184" w:rsidRPr="004E0884">
              <w:rPr>
                <w:rStyle w:val="Lienhypertexte"/>
              </w:rPr>
              <w:t>.2.2 The varieties of capitalism literature</w:t>
            </w:r>
            <w:r w:rsidR="006A0184">
              <w:rPr>
                <w:webHidden/>
              </w:rPr>
              <w:tab/>
            </w:r>
            <w:r w:rsidR="006A0184">
              <w:rPr>
                <w:webHidden/>
              </w:rPr>
              <w:fldChar w:fldCharType="begin"/>
            </w:r>
            <w:r w:rsidR="006A0184">
              <w:rPr>
                <w:webHidden/>
              </w:rPr>
              <w:instrText xml:space="preserve"> PAGEREF _Toc467775601 \h </w:instrText>
            </w:r>
            <w:r w:rsidR="006A0184">
              <w:rPr>
                <w:webHidden/>
              </w:rPr>
            </w:r>
            <w:r w:rsidR="006A0184">
              <w:rPr>
                <w:webHidden/>
              </w:rPr>
              <w:fldChar w:fldCharType="separate"/>
            </w:r>
            <w:r w:rsidR="00BD6851">
              <w:rPr>
                <w:webHidden/>
              </w:rPr>
              <w:t>39</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02" w:history="1">
            <w:r w:rsidR="006A0184" w:rsidRPr="004E0884">
              <w:rPr>
                <w:rStyle w:val="Lienhypertexte"/>
              </w:rPr>
              <w:t>1.3 Japan’s state-business relations</w:t>
            </w:r>
            <w:r w:rsidR="006A0184">
              <w:rPr>
                <w:webHidden/>
              </w:rPr>
              <w:tab/>
            </w:r>
            <w:r w:rsidR="006A0184">
              <w:rPr>
                <w:webHidden/>
              </w:rPr>
              <w:fldChar w:fldCharType="begin"/>
            </w:r>
            <w:r w:rsidR="006A0184">
              <w:rPr>
                <w:webHidden/>
              </w:rPr>
              <w:instrText xml:space="preserve"> PAGEREF _Toc467775602 \h </w:instrText>
            </w:r>
            <w:r w:rsidR="006A0184">
              <w:rPr>
                <w:webHidden/>
              </w:rPr>
            </w:r>
            <w:r w:rsidR="006A0184">
              <w:rPr>
                <w:webHidden/>
              </w:rPr>
              <w:fldChar w:fldCharType="separate"/>
            </w:r>
            <w:r w:rsidR="00BD6851">
              <w:rPr>
                <w:webHidden/>
              </w:rPr>
              <w:t>46</w:t>
            </w:r>
            <w:r w:rsidR="006A0184">
              <w:rPr>
                <w:webHidden/>
              </w:rPr>
              <w:fldChar w:fldCharType="end"/>
            </w:r>
          </w:hyperlink>
        </w:p>
        <w:p w:rsidR="006A0184" w:rsidRDefault="006A0184" w:rsidP="004E0884">
          <w:pPr>
            <w:pStyle w:val="TM3"/>
            <w:rPr>
              <w:rStyle w:val="Lienhypertexte"/>
            </w:rPr>
          </w:pPr>
        </w:p>
        <w:p w:rsidR="006A0184" w:rsidRPr="004E0884" w:rsidRDefault="00967BC2" w:rsidP="004E0884">
          <w:pPr>
            <w:pStyle w:val="TM3"/>
            <w:rPr>
              <w:rFonts w:asciiTheme="minorHAnsi" w:hAnsiTheme="minorHAnsi" w:cstheme="minorBidi"/>
              <w:sz w:val="22"/>
              <w:szCs w:val="22"/>
              <w:lang w:val="fr-FR"/>
            </w:rPr>
          </w:pPr>
          <w:hyperlink w:anchor="_Toc467775603" w:history="1">
            <w:r w:rsidR="006A0184" w:rsidRPr="004E0884">
              <w:rPr>
                <w:rStyle w:val="Lienhypertexte"/>
              </w:rPr>
              <w:t>1.3.1 The debate on the dominance of the bureaucracy</w:t>
            </w:r>
            <w:r w:rsidR="006A0184" w:rsidRPr="004E0884">
              <w:rPr>
                <w:webHidden/>
              </w:rPr>
              <w:tab/>
            </w:r>
            <w:r w:rsidR="006A0184" w:rsidRPr="004E0884">
              <w:rPr>
                <w:webHidden/>
              </w:rPr>
              <w:fldChar w:fldCharType="begin"/>
            </w:r>
            <w:r w:rsidR="006A0184" w:rsidRPr="004E0884">
              <w:rPr>
                <w:webHidden/>
              </w:rPr>
              <w:instrText xml:space="preserve"> PAGEREF _Toc467775603 \h </w:instrText>
            </w:r>
            <w:r w:rsidR="006A0184" w:rsidRPr="004E0884">
              <w:rPr>
                <w:webHidden/>
              </w:rPr>
            </w:r>
            <w:r w:rsidR="006A0184" w:rsidRPr="004E0884">
              <w:rPr>
                <w:webHidden/>
              </w:rPr>
              <w:fldChar w:fldCharType="separate"/>
            </w:r>
            <w:r w:rsidR="00BD6851">
              <w:rPr>
                <w:webHidden/>
              </w:rPr>
              <w:t>46</w:t>
            </w:r>
            <w:r w:rsidR="006A0184" w:rsidRPr="004E08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04" w:history="1">
            <w:r w:rsidR="006A0184" w:rsidRPr="004E0884">
              <w:rPr>
                <w:rStyle w:val="Lienhypertexte"/>
              </w:rPr>
              <w:t>1.3.2 The characteristics of state-business relations in Japan</w:t>
            </w:r>
            <w:r w:rsidR="006A0184">
              <w:rPr>
                <w:webHidden/>
              </w:rPr>
              <w:tab/>
            </w:r>
            <w:r w:rsidR="006A0184">
              <w:rPr>
                <w:webHidden/>
              </w:rPr>
              <w:fldChar w:fldCharType="begin"/>
            </w:r>
            <w:r w:rsidR="006A0184">
              <w:rPr>
                <w:webHidden/>
              </w:rPr>
              <w:instrText xml:space="preserve"> PAGEREF _Toc467775604 \h </w:instrText>
            </w:r>
            <w:r w:rsidR="006A0184">
              <w:rPr>
                <w:webHidden/>
              </w:rPr>
            </w:r>
            <w:r w:rsidR="006A0184">
              <w:rPr>
                <w:webHidden/>
              </w:rPr>
              <w:fldChar w:fldCharType="separate"/>
            </w:r>
            <w:r w:rsidR="00BD6851">
              <w:rPr>
                <w:webHidden/>
              </w:rPr>
              <w:t>55</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05" w:history="1">
            <w:r w:rsidR="006A0184" w:rsidRPr="004E0884">
              <w:rPr>
                <w:rStyle w:val="Lienhypertexte"/>
              </w:rPr>
              <w:t>1.3.3 The cultural, content and creative industries</w:t>
            </w:r>
            <w:r w:rsidR="006A0184">
              <w:rPr>
                <w:webHidden/>
              </w:rPr>
              <w:tab/>
            </w:r>
            <w:r w:rsidR="006A0184">
              <w:rPr>
                <w:webHidden/>
              </w:rPr>
              <w:fldChar w:fldCharType="begin"/>
            </w:r>
            <w:r w:rsidR="006A0184">
              <w:rPr>
                <w:webHidden/>
              </w:rPr>
              <w:instrText xml:space="preserve"> PAGEREF _Toc467775605 \h </w:instrText>
            </w:r>
            <w:r w:rsidR="006A0184">
              <w:rPr>
                <w:webHidden/>
              </w:rPr>
            </w:r>
            <w:r w:rsidR="006A0184">
              <w:rPr>
                <w:webHidden/>
              </w:rPr>
              <w:fldChar w:fldCharType="separate"/>
            </w:r>
            <w:r w:rsidR="00BD6851">
              <w:rPr>
                <w:webHidden/>
              </w:rPr>
              <w:t>63</w:t>
            </w:r>
            <w:r w:rsidR="006A0184">
              <w:rPr>
                <w:webHidden/>
              </w:rPr>
              <w:fldChar w:fldCharType="end"/>
            </w:r>
          </w:hyperlink>
        </w:p>
        <w:p w:rsidR="006A0184" w:rsidRDefault="006A0184" w:rsidP="004E0884">
          <w:pPr>
            <w:pStyle w:val="TM3"/>
            <w:rPr>
              <w:rStyle w:val="Lienhypertexte"/>
            </w:rPr>
          </w:pPr>
        </w:p>
        <w:p w:rsidR="006A0184" w:rsidRPr="004E0884" w:rsidRDefault="00967BC2" w:rsidP="004E0884">
          <w:pPr>
            <w:pStyle w:val="TM3"/>
            <w:rPr>
              <w:rFonts w:asciiTheme="minorHAnsi" w:hAnsiTheme="minorHAnsi" w:cstheme="minorBidi"/>
              <w:sz w:val="22"/>
              <w:szCs w:val="22"/>
              <w:lang w:val="fr-FR"/>
            </w:rPr>
          </w:pPr>
          <w:hyperlink w:anchor="_Toc467775606" w:history="1">
            <w:r w:rsidR="006A0184" w:rsidRPr="004E0884">
              <w:rPr>
                <w:rStyle w:val="Lienhypertexte"/>
              </w:rPr>
              <w:t>1.3.4 State-cultural industries relations in Japan</w:t>
            </w:r>
            <w:r w:rsidR="006A0184" w:rsidRPr="004E0884">
              <w:rPr>
                <w:webHidden/>
              </w:rPr>
              <w:tab/>
            </w:r>
            <w:r w:rsidR="006A0184" w:rsidRPr="004E0884">
              <w:rPr>
                <w:webHidden/>
              </w:rPr>
              <w:fldChar w:fldCharType="begin"/>
            </w:r>
            <w:r w:rsidR="006A0184" w:rsidRPr="004E0884">
              <w:rPr>
                <w:webHidden/>
              </w:rPr>
              <w:instrText xml:space="preserve"> PAGEREF _Toc467775606 \h </w:instrText>
            </w:r>
            <w:r w:rsidR="006A0184" w:rsidRPr="004E0884">
              <w:rPr>
                <w:webHidden/>
              </w:rPr>
            </w:r>
            <w:r w:rsidR="006A0184" w:rsidRPr="004E0884">
              <w:rPr>
                <w:webHidden/>
              </w:rPr>
              <w:fldChar w:fldCharType="separate"/>
            </w:r>
            <w:r w:rsidR="00BD6851">
              <w:rPr>
                <w:webHidden/>
              </w:rPr>
              <w:t>69</w:t>
            </w:r>
            <w:r w:rsidR="006A0184" w:rsidRPr="004E08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07" w:history="1">
            <w:r w:rsidR="006A0184" w:rsidRPr="004E0884">
              <w:rPr>
                <w:rStyle w:val="Lienhypertexte"/>
              </w:rPr>
              <w:t>1.4 Conclusion</w:t>
            </w:r>
            <w:r w:rsidR="006A0184">
              <w:rPr>
                <w:webHidden/>
              </w:rPr>
              <w:tab/>
            </w:r>
            <w:r w:rsidR="006A0184">
              <w:rPr>
                <w:webHidden/>
              </w:rPr>
              <w:fldChar w:fldCharType="begin"/>
            </w:r>
            <w:r w:rsidR="006A0184">
              <w:rPr>
                <w:webHidden/>
              </w:rPr>
              <w:instrText xml:space="preserve"> PAGEREF _Toc467775607 \h </w:instrText>
            </w:r>
            <w:r w:rsidR="006A0184">
              <w:rPr>
                <w:webHidden/>
              </w:rPr>
            </w:r>
            <w:r w:rsidR="006A0184">
              <w:rPr>
                <w:webHidden/>
              </w:rPr>
              <w:fldChar w:fldCharType="separate"/>
            </w:r>
            <w:r w:rsidR="00BD6851">
              <w:rPr>
                <w:webHidden/>
              </w:rPr>
              <w:t>73</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608" w:history="1">
            <w:r w:rsidR="006A0184" w:rsidRPr="00127032">
              <w:rPr>
                <w:rStyle w:val="Lienhypertexte"/>
              </w:rPr>
              <w:t>Chapter 2: Theoretical framework and methodology</w:t>
            </w:r>
            <w:r w:rsidR="006A0184">
              <w:rPr>
                <w:webHidden/>
              </w:rPr>
              <w:tab/>
            </w:r>
            <w:r w:rsidR="006A0184">
              <w:rPr>
                <w:webHidden/>
              </w:rPr>
              <w:fldChar w:fldCharType="begin"/>
            </w:r>
            <w:r w:rsidR="006A0184">
              <w:rPr>
                <w:webHidden/>
              </w:rPr>
              <w:instrText xml:space="preserve"> PAGEREF _Toc467775608 \h </w:instrText>
            </w:r>
            <w:r w:rsidR="006A0184">
              <w:rPr>
                <w:webHidden/>
              </w:rPr>
            </w:r>
            <w:r w:rsidR="006A0184">
              <w:rPr>
                <w:webHidden/>
              </w:rPr>
              <w:fldChar w:fldCharType="separate"/>
            </w:r>
            <w:r w:rsidR="00BD6851">
              <w:rPr>
                <w:webHidden/>
              </w:rPr>
              <w:t>75</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09" w:history="1">
            <w:r w:rsidR="006A0184" w:rsidRPr="004E0884">
              <w:rPr>
                <w:rStyle w:val="Lienhypertexte"/>
              </w:rPr>
              <w:t>2.1 Introduction</w:t>
            </w:r>
            <w:r w:rsidR="006A0184">
              <w:rPr>
                <w:webHidden/>
              </w:rPr>
              <w:tab/>
            </w:r>
            <w:r w:rsidR="006A0184">
              <w:rPr>
                <w:webHidden/>
              </w:rPr>
              <w:fldChar w:fldCharType="begin"/>
            </w:r>
            <w:r w:rsidR="006A0184">
              <w:rPr>
                <w:webHidden/>
              </w:rPr>
              <w:instrText xml:space="preserve"> PAGEREF _Toc467775609 \h </w:instrText>
            </w:r>
            <w:r w:rsidR="006A0184">
              <w:rPr>
                <w:webHidden/>
              </w:rPr>
            </w:r>
            <w:r w:rsidR="006A0184">
              <w:rPr>
                <w:webHidden/>
              </w:rPr>
              <w:fldChar w:fldCharType="separate"/>
            </w:r>
            <w:r w:rsidR="00BD6851">
              <w:rPr>
                <w:webHidden/>
              </w:rPr>
              <w:t>75</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10" w:history="1">
            <w:r w:rsidR="006A0184" w:rsidRPr="004E0884">
              <w:rPr>
                <w:rStyle w:val="Lienhypertexte"/>
              </w:rPr>
              <w:t>2.2 State-business relations theories</w:t>
            </w:r>
            <w:r w:rsidR="006A0184">
              <w:rPr>
                <w:webHidden/>
              </w:rPr>
              <w:tab/>
            </w:r>
            <w:r w:rsidR="006A0184">
              <w:rPr>
                <w:webHidden/>
              </w:rPr>
              <w:fldChar w:fldCharType="begin"/>
            </w:r>
            <w:r w:rsidR="006A0184">
              <w:rPr>
                <w:webHidden/>
              </w:rPr>
              <w:instrText xml:space="preserve"> PAGEREF _Toc467775610 \h </w:instrText>
            </w:r>
            <w:r w:rsidR="006A0184">
              <w:rPr>
                <w:webHidden/>
              </w:rPr>
            </w:r>
            <w:r w:rsidR="006A0184">
              <w:rPr>
                <w:webHidden/>
              </w:rPr>
              <w:fldChar w:fldCharType="separate"/>
            </w:r>
            <w:r w:rsidR="00BD6851">
              <w:rPr>
                <w:webHidden/>
              </w:rPr>
              <w:t>77</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11" w:history="1">
            <w:r w:rsidR="006A0184" w:rsidRPr="004E0884">
              <w:rPr>
                <w:rStyle w:val="Lienhypertexte"/>
              </w:rPr>
              <w:t>2.2.1 Corporatism</w:t>
            </w:r>
            <w:r w:rsidR="006A0184">
              <w:rPr>
                <w:webHidden/>
              </w:rPr>
              <w:tab/>
            </w:r>
            <w:r w:rsidR="006A0184">
              <w:rPr>
                <w:webHidden/>
              </w:rPr>
              <w:fldChar w:fldCharType="begin"/>
            </w:r>
            <w:r w:rsidR="006A0184">
              <w:rPr>
                <w:webHidden/>
              </w:rPr>
              <w:instrText xml:space="preserve"> PAGEREF _Toc467775611 \h </w:instrText>
            </w:r>
            <w:r w:rsidR="006A0184">
              <w:rPr>
                <w:webHidden/>
              </w:rPr>
            </w:r>
            <w:r w:rsidR="006A0184">
              <w:rPr>
                <w:webHidden/>
              </w:rPr>
              <w:fldChar w:fldCharType="separate"/>
            </w:r>
            <w:r w:rsidR="00BD6851">
              <w:rPr>
                <w:webHidden/>
              </w:rPr>
              <w:t>77</w:t>
            </w:r>
            <w:r w:rsidR="006A0184">
              <w:rPr>
                <w:webHidden/>
              </w:rPr>
              <w:fldChar w:fldCharType="end"/>
            </w:r>
          </w:hyperlink>
        </w:p>
        <w:p w:rsidR="006A0184" w:rsidRDefault="00967BC2" w:rsidP="004E0884">
          <w:pPr>
            <w:pStyle w:val="TM3"/>
            <w:rPr>
              <w:rFonts w:asciiTheme="minorHAnsi" w:hAnsiTheme="minorHAnsi" w:cstheme="minorBidi"/>
              <w:sz w:val="22"/>
              <w:szCs w:val="22"/>
              <w:lang w:val="fr-FR"/>
            </w:rPr>
          </w:pPr>
          <w:hyperlink w:anchor="_Toc467775612" w:history="1">
            <w:r w:rsidR="006A0184" w:rsidRPr="004E0884">
              <w:rPr>
                <w:rStyle w:val="Lienhypertexte"/>
              </w:rPr>
              <w:t>2.2.2 Pluralism</w:t>
            </w:r>
            <w:r w:rsidR="006A0184">
              <w:rPr>
                <w:webHidden/>
              </w:rPr>
              <w:tab/>
            </w:r>
            <w:r w:rsidR="006A0184">
              <w:rPr>
                <w:webHidden/>
              </w:rPr>
              <w:fldChar w:fldCharType="begin"/>
            </w:r>
            <w:r w:rsidR="006A0184">
              <w:rPr>
                <w:webHidden/>
              </w:rPr>
              <w:instrText xml:space="preserve"> PAGEREF _Toc467775612 \h </w:instrText>
            </w:r>
            <w:r w:rsidR="006A0184">
              <w:rPr>
                <w:webHidden/>
              </w:rPr>
            </w:r>
            <w:r w:rsidR="006A0184">
              <w:rPr>
                <w:webHidden/>
              </w:rPr>
              <w:fldChar w:fldCharType="separate"/>
            </w:r>
            <w:r w:rsidR="00BD6851">
              <w:rPr>
                <w:webHidden/>
              </w:rPr>
              <w:t>80</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13" w:history="1">
            <w:r w:rsidR="006A0184" w:rsidRPr="004E0884">
              <w:rPr>
                <w:rStyle w:val="Lienhypertexte"/>
              </w:rPr>
              <w:t>2.2.3 Marxism</w:t>
            </w:r>
            <w:r w:rsidR="006A0184">
              <w:rPr>
                <w:webHidden/>
              </w:rPr>
              <w:tab/>
            </w:r>
            <w:r w:rsidR="006A0184">
              <w:rPr>
                <w:webHidden/>
              </w:rPr>
              <w:fldChar w:fldCharType="begin"/>
            </w:r>
            <w:r w:rsidR="006A0184">
              <w:rPr>
                <w:webHidden/>
              </w:rPr>
              <w:instrText xml:space="preserve"> PAGEREF _Toc467775613 \h </w:instrText>
            </w:r>
            <w:r w:rsidR="006A0184">
              <w:rPr>
                <w:webHidden/>
              </w:rPr>
            </w:r>
            <w:r w:rsidR="006A0184">
              <w:rPr>
                <w:webHidden/>
              </w:rPr>
              <w:fldChar w:fldCharType="separate"/>
            </w:r>
            <w:r w:rsidR="00BD6851">
              <w:rPr>
                <w:webHidden/>
              </w:rPr>
              <w:t>85</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14" w:history="1">
            <w:r w:rsidR="006A0184" w:rsidRPr="004E0884">
              <w:rPr>
                <w:rStyle w:val="Lienhypertexte"/>
              </w:rPr>
              <w:t>2.2.4 Elitism</w:t>
            </w:r>
            <w:r w:rsidR="006A0184">
              <w:rPr>
                <w:webHidden/>
              </w:rPr>
              <w:tab/>
            </w:r>
            <w:r w:rsidR="006A0184">
              <w:rPr>
                <w:webHidden/>
              </w:rPr>
              <w:fldChar w:fldCharType="begin"/>
            </w:r>
            <w:r w:rsidR="006A0184">
              <w:rPr>
                <w:webHidden/>
              </w:rPr>
              <w:instrText xml:space="preserve"> PAGEREF _Toc467775614 \h </w:instrText>
            </w:r>
            <w:r w:rsidR="006A0184">
              <w:rPr>
                <w:webHidden/>
              </w:rPr>
            </w:r>
            <w:r w:rsidR="006A0184">
              <w:rPr>
                <w:webHidden/>
              </w:rPr>
              <w:fldChar w:fldCharType="separate"/>
            </w:r>
            <w:r w:rsidR="00BD6851">
              <w:rPr>
                <w:webHidden/>
              </w:rPr>
              <w:t>89</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15" w:history="1">
            <w:r w:rsidR="006A0184" w:rsidRPr="004E0884">
              <w:rPr>
                <w:rStyle w:val="Lienhypertexte"/>
              </w:rPr>
              <w:t>2.3 The analytical framework of the developmental state</w:t>
            </w:r>
            <w:r w:rsidR="006A0184">
              <w:rPr>
                <w:webHidden/>
              </w:rPr>
              <w:tab/>
            </w:r>
            <w:r w:rsidR="006A0184">
              <w:rPr>
                <w:webHidden/>
              </w:rPr>
              <w:fldChar w:fldCharType="begin"/>
            </w:r>
            <w:r w:rsidR="006A0184">
              <w:rPr>
                <w:webHidden/>
              </w:rPr>
              <w:instrText xml:space="preserve"> PAGEREF _Toc467775615 \h </w:instrText>
            </w:r>
            <w:r w:rsidR="006A0184">
              <w:rPr>
                <w:webHidden/>
              </w:rPr>
            </w:r>
            <w:r w:rsidR="006A0184">
              <w:rPr>
                <w:webHidden/>
              </w:rPr>
              <w:fldChar w:fldCharType="separate"/>
            </w:r>
            <w:r w:rsidR="00BD6851">
              <w:rPr>
                <w:webHidden/>
              </w:rPr>
              <w:t>93</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16" w:history="1">
            <w:r w:rsidR="006A0184" w:rsidRPr="004E0884">
              <w:rPr>
                <w:rStyle w:val="Lienhypertexte"/>
              </w:rPr>
              <w:t>2.3.1 The features of the developmental state</w:t>
            </w:r>
            <w:r w:rsidR="006A0184">
              <w:rPr>
                <w:webHidden/>
              </w:rPr>
              <w:tab/>
            </w:r>
            <w:r w:rsidR="006A0184">
              <w:rPr>
                <w:webHidden/>
              </w:rPr>
              <w:fldChar w:fldCharType="begin"/>
            </w:r>
            <w:r w:rsidR="006A0184">
              <w:rPr>
                <w:webHidden/>
              </w:rPr>
              <w:instrText xml:space="preserve"> PAGEREF _Toc467775616 \h </w:instrText>
            </w:r>
            <w:r w:rsidR="006A0184">
              <w:rPr>
                <w:webHidden/>
              </w:rPr>
            </w:r>
            <w:r w:rsidR="006A0184">
              <w:rPr>
                <w:webHidden/>
              </w:rPr>
              <w:fldChar w:fldCharType="separate"/>
            </w:r>
            <w:r w:rsidR="00BD6851">
              <w:rPr>
                <w:webHidden/>
              </w:rPr>
              <w:t>93</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17" w:history="1">
            <w:r w:rsidR="006A0184" w:rsidRPr="004E0884">
              <w:rPr>
                <w:rStyle w:val="Lienhypertexte"/>
              </w:rPr>
              <w:t>2.3.2 The evolution of the developmental state</w:t>
            </w:r>
            <w:r w:rsidR="006A0184">
              <w:rPr>
                <w:webHidden/>
              </w:rPr>
              <w:tab/>
            </w:r>
            <w:r w:rsidR="006A0184">
              <w:rPr>
                <w:webHidden/>
              </w:rPr>
              <w:fldChar w:fldCharType="begin"/>
            </w:r>
            <w:r w:rsidR="006A0184">
              <w:rPr>
                <w:webHidden/>
              </w:rPr>
              <w:instrText xml:space="preserve"> PAGEREF _Toc467775617 \h </w:instrText>
            </w:r>
            <w:r w:rsidR="006A0184">
              <w:rPr>
                <w:webHidden/>
              </w:rPr>
            </w:r>
            <w:r w:rsidR="006A0184">
              <w:rPr>
                <w:webHidden/>
              </w:rPr>
              <w:fldChar w:fldCharType="separate"/>
            </w:r>
            <w:r w:rsidR="00BD6851">
              <w:rPr>
                <w:webHidden/>
              </w:rPr>
              <w:t>105</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18" w:history="1">
            <w:r w:rsidR="006A0184" w:rsidRPr="004E0884">
              <w:rPr>
                <w:rStyle w:val="Lienhypertexte"/>
              </w:rPr>
              <w:t>2.3.3 The developmental state and the cultural industries</w:t>
            </w:r>
            <w:r w:rsidR="006A0184">
              <w:rPr>
                <w:webHidden/>
              </w:rPr>
              <w:tab/>
            </w:r>
            <w:r w:rsidR="006A0184">
              <w:rPr>
                <w:webHidden/>
              </w:rPr>
              <w:fldChar w:fldCharType="begin"/>
            </w:r>
            <w:r w:rsidR="006A0184">
              <w:rPr>
                <w:webHidden/>
              </w:rPr>
              <w:instrText xml:space="preserve"> PAGEREF _Toc467775618 \h </w:instrText>
            </w:r>
            <w:r w:rsidR="006A0184">
              <w:rPr>
                <w:webHidden/>
              </w:rPr>
            </w:r>
            <w:r w:rsidR="006A0184">
              <w:rPr>
                <w:webHidden/>
              </w:rPr>
              <w:fldChar w:fldCharType="separate"/>
            </w:r>
            <w:r w:rsidR="00BD6851">
              <w:rPr>
                <w:webHidden/>
              </w:rPr>
              <w:t>114</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19" w:history="1">
            <w:r w:rsidR="006A0184" w:rsidRPr="004E0884">
              <w:rPr>
                <w:rStyle w:val="Lienhypertexte"/>
              </w:rPr>
              <w:t>2.4 Methodology</w:t>
            </w:r>
            <w:r w:rsidR="006A0184">
              <w:rPr>
                <w:webHidden/>
              </w:rPr>
              <w:tab/>
            </w:r>
            <w:r w:rsidR="006A0184">
              <w:rPr>
                <w:webHidden/>
              </w:rPr>
              <w:fldChar w:fldCharType="begin"/>
            </w:r>
            <w:r w:rsidR="006A0184">
              <w:rPr>
                <w:webHidden/>
              </w:rPr>
              <w:instrText xml:space="preserve"> PAGEREF _Toc467775619 \h </w:instrText>
            </w:r>
            <w:r w:rsidR="006A0184">
              <w:rPr>
                <w:webHidden/>
              </w:rPr>
            </w:r>
            <w:r w:rsidR="006A0184">
              <w:rPr>
                <w:webHidden/>
              </w:rPr>
              <w:fldChar w:fldCharType="separate"/>
            </w:r>
            <w:r w:rsidR="00BD6851">
              <w:rPr>
                <w:webHidden/>
              </w:rPr>
              <w:t>116</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20" w:history="1">
            <w:r w:rsidR="006A0184" w:rsidRPr="004E0884">
              <w:rPr>
                <w:rStyle w:val="Lienhypertexte"/>
              </w:rPr>
              <w:t>2.4.1 Quantitative, qualitative and mixed research methods</w:t>
            </w:r>
            <w:r w:rsidR="006A0184">
              <w:rPr>
                <w:webHidden/>
              </w:rPr>
              <w:tab/>
            </w:r>
            <w:r w:rsidR="006A0184">
              <w:rPr>
                <w:webHidden/>
              </w:rPr>
              <w:fldChar w:fldCharType="begin"/>
            </w:r>
            <w:r w:rsidR="006A0184">
              <w:rPr>
                <w:webHidden/>
              </w:rPr>
              <w:instrText xml:space="preserve"> PAGEREF _Toc467775620 \h </w:instrText>
            </w:r>
            <w:r w:rsidR="006A0184">
              <w:rPr>
                <w:webHidden/>
              </w:rPr>
            </w:r>
            <w:r w:rsidR="006A0184">
              <w:rPr>
                <w:webHidden/>
              </w:rPr>
              <w:fldChar w:fldCharType="separate"/>
            </w:r>
            <w:r w:rsidR="00BD6851">
              <w:rPr>
                <w:webHidden/>
              </w:rPr>
              <w:t>116</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21" w:history="1">
            <w:r w:rsidR="006A0184" w:rsidRPr="004E0884">
              <w:rPr>
                <w:rStyle w:val="Lienhypertexte"/>
              </w:rPr>
              <w:t>2.4.2 Case studies method</w:t>
            </w:r>
            <w:r w:rsidR="006A0184">
              <w:rPr>
                <w:webHidden/>
              </w:rPr>
              <w:tab/>
            </w:r>
            <w:r w:rsidR="006A0184">
              <w:rPr>
                <w:webHidden/>
              </w:rPr>
              <w:fldChar w:fldCharType="begin"/>
            </w:r>
            <w:r w:rsidR="006A0184">
              <w:rPr>
                <w:webHidden/>
              </w:rPr>
              <w:instrText xml:space="preserve"> PAGEREF _Toc467775621 \h </w:instrText>
            </w:r>
            <w:r w:rsidR="006A0184">
              <w:rPr>
                <w:webHidden/>
              </w:rPr>
            </w:r>
            <w:r w:rsidR="006A0184">
              <w:rPr>
                <w:webHidden/>
              </w:rPr>
              <w:fldChar w:fldCharType="separate"/>
            </w:r>
            <w:r w:rsidR="00BD6851">
              <w:rPr>
                <w:webHidden/>
              </w:rPr>
              <w:t>119</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22" w:history="1">
            <w:r w:rsidR="006A0184" w:rsidRPr="004E0884">
              <w:rPr>
                <w:rStyle w:val="Lienhypertexte"/>
              </w:rPr>
              <w:t>2.4.3 Sources used in this research</w:t>
            </w:r>
            <w:r w:rsidR="006A0184">
              <w:rPr>
                <w:webHidden/>
              </w:rPr>
              <w:tab/>
            </w:r>
            <w:r w:rsidR="006A0184">
              <w:rPr>
                <w:webHidden/>
              </w:rPr>
              <w:fldChar w:fldCharType="begin"/>
            </w:r>
            <w:r w:rsidR="006A0184">
              <w:rPr>
                <w:webHidden/>
              </w:rPr>
              <w:instrText xml:space="preserve"> PAGEREF _Toc467775622 \h </w:instrText>
            </w:r>
            <w:r w:rsidR="006A0184">
              <w:rPr>
                <w:webHidden/>
              </w:rPr>
            </w:r>
            <w:r w:rsidR="006A0184">
              <w:rPr>
                <w:webHidden/>
              </w:rPr>
              <w:fldChar w:fldCharType="separate"/>
            </w:r>
            <w:r w:rsidR="00BD6851">
              <w:rPr>
                <w:webHidden/>
              </w:rPr>
              <w:t>120</w:t>
            </w:r>
            <w:r w:rsidR="006A0184">
              <w:rPr>
                <w:webHidden/>
              </w:rPr>
              <w:fldChar w:fldCharType="end"/>
            </w:r>
          </w:hyperlink>
        </w:p>
        <w:p w:rsidR="006A0184" w:rsidRDefault="006A0184" w:rsidP="004E0884">
          <w:pPr>
            <w:pStyle w:val="TM3"/>
            <w:rPr>
              <w:rStyle w:val="Lienhypertexte"/>
            </w:rPr>
          </w:pPr>
        </w:p>
        <w:p w:rsidR="006A0184" w:rsidRPr="004E0884" w:rsidRDefault="00967BC2" w:rsidP="004E0884">
          <w:pPr>
            <w:pStyle w:val="TM3"/>
            <w:rPr>
              <w:rFonts w:asciiTheme="minorHAnsi" w:hAnsiTheme="minorHAnsi" w:cstheme="minorBidi"/>
              <w:sz w:val="22"/>
              <w:szCs w:val="22"/>
              <w:lang w:val="fr-FR"/>
            </w:rPr>
          </w:pPr>
          <w:hyperlink w:anchor="_Toc467775623" w:history="1">
            <w:r w:rsidR="006A0184" w:rsidRPr="004E0884">
              <w:rPr>
                <w:rStyle w:val="Lienhypertexte"/>
              </w:rPr>
              <w:t>2.4.4 Theoretical and practical limitations to the methodology of this thesis</w:t>
            </w:r>
            <w:r w:rsidR="006A0184" w:rsidRPr="004E0884">
              <w:rPr>
                <w:webHidden/>
              </w:rPr>
              <w:tab/>
            </w:r>
            <w:r w:rsidR="006A0184" w:rsidRPr="004E0884">
              <w:rPr>
                <w:webHidden/>
              </w:rPr>
              <w:fldChar w:fldCharType="begin"/>
            </w:r>
            <w:r w:rsidR="006A0184" w:rsidRPr="004E0884">
              <w:rPr>
                <w:webHidden/>
              </w:rPr>
              <w:instrText xml:space="preserve"> PAGEREF _Toc467775623 \h </w:instrText>
            </w:r>
            <w:r w:rsidR="006A0184" w:rsidRPr="004E0884">
              <w:rPr>
                <w:webHidden/>
              </w:rPr>
            </w:r>
            <w:r w:rsidR="006A0184" w:rsidRPr="004E0884">
              <w:rPr>
                <w:webHidden/>
              </w:rPr>
              <w:fldChar w:fldCharType="separate"/>
            </w:r>
            <w:r w:rsidR="00BD6851">
              <w:rPr>
                <w:webHidden/>
              </w:rPr>
              <w:t>122</w:t>
            </w:r>
            <w:r w:rsidR="006A0184" w:rsidRPr="004E08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24" w:history="1">
            <w:r w:rsidR="006A0184" w:rsidRPr="004E0884">
              <w:rPr>
                <w:rStyle w:val="Lienhypertexte"/>
              </w:rPr>
              <w:t>2.5 Conclusion</w:t>
            </w:r>
            <w:r w:rsidR="006A0184">
              <w:rPr>
                <w:webHidden/>
              </w:rPr>
              <w:tab/>
            </w:r>
            <w:r w:rsidR="006A0184">
              <w:rPr>
                <w:webHidden/>
              </w:rPr>
              <w:fldChar w:fldCharType="begin"/>
            </w:r>
            <w:r w:rsidR="006A0184">
              <w:rPr>
                <w:webHidden/>
              </w:rPr>
              <w:instrText xml:space="preserve"> PAGEREF _Toc467775624 \h </w:instrText>
            </w:r>
            <w:r w:rsidR="006A0184">
              <w:rPr>
                <w:webHidden/>
              </w:rPr>
            </w:r>
            <w:r w:rsidR="006A0184">
              <w:rPr>
                <w:webHidden/>
              </w:rPr>
              <w:fldChar w:fldCharType="separate"/>
            </w:r>
            <w:r w:rsidR="00BD6851">
              <w:rPr>
                <w:webHidden/>
              </w:rPr>
              <w:t>124</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625" w:history="1">
            <w:r w:rsidR="006A0184" w:rsidRPr="00127032">
              <w:rPr>
                <w:rStyle w:val="Lienhypertexte"/>
              </w:rPr>
              <w:t>Chapter 3: Cultural industries in Japan</w:t>
            </w:r>
            <w:r w:rsidR="006A0184">
              <w:rPr>
                <w:webHidden/>
              </w:rPr>
              <w:tab/>
            </w:r>
            <w:r w:rsidR="006A0184">
              <w:rPr>
                <w:webHidden/>
              </w:rPr>
              <w:fldChar w:fldCharType="begin"/>
            </w:r>
            <w:r w:rsidR="006A0184">
              <w:rPr>
                <w:webHidden/>
              </w:rPr>
              <w:instrText xml:space="preserve"> PAGEREF _Toc467775625 \h </w:instrText>
            </w:r>
            <w:r w:rsidR="006A0184">
              <w:rPr>
                <w:webHidden/>
              </w:rPr>
            </w:r>
            <w:r w:rsidR="006A0184">
              <w:rPr>
                <w:webHidden/>
              </w:rPr>
              <w:fldChar w:fldCharType="separate"/>
            </w:r>
            <w:r w:rsidR="00BD6851">
              <w:rPr>
                <w:webHidden/>
              </w:rPr>
              <w:t>126</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26" w:history="1">
            <w:r w:rsidR="006A0184" w:rsidRPr="004E0884">
              <w:rPr>
                <w:rStyle w:val="Lienhypertexte"/>
              </w:rPr>
              <w:t>3.1 Introduction</w:t>
            </w:r>
            <w:r w:rsidR="006A0184">
              <w:rPr>
                <w:webHidden/>
              </w:rPr>
              <w:tab/>
            </w:r>
            <w:r w:rsidR="006A0184">
              <w:rPr>
                <w:webHidden/>
              </w:rPr>
              <w:fldChar w:fldCharType="begin"/>
            </w:r>
            <w:r w:rsidR="006A0184">
              <w:rPr>
                <w:webHidden/>
              </w:rPr>
              <w:instrText xml:space="preserve"> PAGEREF _Toc467775626 \h </w:instrText>
            </w:r>
            <w:r w:rsidR="006A0184">
              <w:rPr>
                <w:webHidden/>
              </w:rPr>
            </w:r>
            <w:r w:rsidR="006A0184">
              <w:rPr>
                <w:webHidden/>
              </w:rPr>
              <w:fldChar w:fldCharType="separate"/>
            </w:r>
            <w:r w:rsidR="00BD6851">
              <w:rPr>
                <w:webHidden/>
              </w:rPr>
              <w:t>126</w:t>
            </w:r>
            <w:r w:rsidR="006A0184">
              <w:rPr>
                <w:webHidden/>
              </w:rPr>
              <w:fldChar w:fldCharType="end"/>
            </w:r>
          </w:hyperlink>
        </w:p>
        <w:p w:rsidR="006A0184" w:rsidRDefault="006A0184" w:rsidP="004E0884">
          <w:pPr>
            <w:pStyle w:val="TM2"/>
            <w:rPr>
              <w:rStyle w:val="Lienhypertexte"/>
            </w:rPr>
          </w:pPr>
        </w:p>
        <w:p w:rsidR="006A0184" w:rsidRPr="004E0884" w:rsidRDefault="00967BC2" w:rsidP="004E0884">
          <w:pPr>
            <w:pStyle w:val="TM2"/>
            <w:rPr>
              <w:rFonts w:asciiTheme="minorHAnsi" w:hAnsiTheme="minorHAnsi" w:cstheme="minorBidi"/>
              <w:sz w:val="22"/>
              <w:szCs w:val="22"/>
              <w:lang w:val="fr-FR" w:eastAsia="zh-CN"/>
            </w:rPr>
          </w:pPr>
          <w:hyperlink w:anchor="_Toc467775627" w:history="1">
            <w:r w:rsidR="006A0184" w:rsidRPr="004E0884">
              <w:rPr>
                <w:rStyle w:val="Lienhypertexte"/>
              </w:rPr>
              <w:t>3.2 The characteristics of the Japanese cultural industries</w:t>
            </w:r>
            <w:r w:rsidR="006A0184" w:rsidRPr="004E0884">
              <w:rPr>
                <w:webHidden/>
              </w:rPr>
              <w:tab/>
            </w:r>
            <w:r w:rsidR="006A0184" w:rsidRPr="004E0884">
              <w:rPr>
                <w:webHidden/>
              </w:rPr>
              <w:fldChar w:fldCharType="begin"/>
            </w:r>
            <w:r w:rsidR="006A0184" w:rsidRPr="004E0884">
              <w:rPr>
                <w:webHidden/>
              </w:rPr>
              <w:instrText xml:space="preserve"> PAGEREF _Toc467775627 \h </w:instrText>
            </w:r>
            <w:r w:rsidR="006A0184" w:rsidRPr="004E0884">
              <w:rPr>
                <w:webHidden/>
              </w:rPr>
            </w:r>
            <w:r w:rsidR="006A0184" w:rsidRPr="004E0884">
              <w:rPr>
                <w:webHidden/>
              </w:rPr>
              <w:fldChar w:fldCharType="separate"/>
            </w:r>
            <w:r w:rsidR="00BD6851">
              <w:rPr>
                <w:webHidden/>
              </w:rPr>
              <w:t>127</w:t>
            </w:r>
            <w:r w:rsidR="006A0184" w:rsidRPr="004E08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28" w:history="1">
            <w:r w:rsidR="006A0184" w:rsidRPr="004E0884">
              <w:rPr>
                <w:rStyle w:val="Lienhypertexte"/>
              </w:rPr>
              <w:t>3.3 The structure of the Japanese cultural industries</w:t>
            </w:r>
            <w:r w:rsidR="006A0184">
              <w:rPr>
                <w:webHidden/>
              </w:rPr>
              <w:tab/>
            </w:r>
            <w:r w:rsidR="006A0184">
              <w:rPr>
                <w:webHidden/>
              </w:rPr>
              <w:fldChar w:fldCharType="begin"/>
            </w:r>
            <w:r w:rsidR="006A0184">
              <w:rPr>
                <w:webHidden/>
              </w:rPr>
              <w:instrText xml:space="preserve"> PAGEREF _Toc467775628 \h </w:instrText>
            </w:r>
            <w:r w:rsidR="006A0184">
              <w:rPr>
                <w:webHidden/>
              </w:rPr>
            </w:r>
            <w:r w:rsidR="006A0184">
              <w:rPr>
                <w:webHidden/>
              </w:rPr>
              <w:fldChar w:fldCharType="separate"/>
            </w:r>
            <w:r w:rsidR="00BD6851">
              <w:rPr>
                <w:webHidden/>
              </w:rPr>
              <w:t>133</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29" w:history="1">
            <w:r w:rsidR="006A0184" w:rsidRPr="004E0884">
              <w:rPr>
                <w:rStyle w:val="Lienhypertexte"/>
              </w:rPr>
              <w:t>3.3.1 The structure of the anime industry</w:t>
            </w:r>
            <w:r w:rsidR="006A0184">
              <w:rPr>
                <w:webHidden/>
              </w:rPr>
              <w:tab/>
            </w:r>
            <w:r w:rsidR="006A0184">
              <w:rPr>
                <w:webHidden/>
              </w:rPr>
              <w:fldChar w:fldCharType="begin"/>
            </w:r>
            <w:r w:rsidR="006A0184">
              <w:rPr>
                <w:webHidden/>
              </w:rPr>
              <w:instrText xml:space="preserve"> PAGEREF _Toc467775629 \h </w:instrText>
            </w:r>
            <w:r w:rsidR="006A0184">
              <w:rPr>
                <w:webHidden/>
              </w:rPr>
            </w:r>
            <w:r w:rsidR="006A0184">
              <w:rPr>
                <w:webHidden/>
              </w:rPr>
              <w:fldChar w:fldCharType="separate"/>
            </w:r>
            <w:r w:rsidR="00BD6851">
              <w:rPr>
                <w:webHidden/>
              </w:rPr>
              <w:t>133</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30" w:history="1">
            <w:r w:rsidR="006A0184" w:rsidRPr="004E0884">
              <w:rPr>
                <w:rStyle w:val="Lienhypertexte"/>
              </w:rPr>
              <w:t>3.3.2 The structure of the video games industry</w:t>
            </w:r>
            <w:r w:rsidR="006A0184">
              <w:rPr>
                <w:webHidden/>
              </w:rPr>
              <w:tab/>
            </w:r>
            <w:r w:rsidR="006A0184">
              <w:rPr>
                <w:webHidden/>
              </w:rPr>
              <w:fldChar w:fldCharType="begin"/>
            </w:r>
            <w:r w:rsidR="006A0184">
              <w:rPr>
                <w:webHidden/>
              </w:rPr>
              <w:instrText xml:space="preserve"> PAGEREF _Toc467775630 \h </w:instrText>
            </w:r>
            <w:r w:rsidR="006A0184">
              <w:rPr>
                <w:webHidden/>
              </w:rPr>
            </w:r>
            <w:r w:rsidR="006A0184">
              <w:rPr>
                <w:webHidden/>
              </w:rPr>
              <w:fldChar w:fldCharType="separate"/>
            </w:r>
            <w:r w:rsidR="00BD6851">
              <w:rPr>
                <w:webHidden/>
              </w:rPr>
              <w:t>139</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31" w:history="1">
            <w:r w:rsidR="006A0184" w:rsidRPr="004E0884">
              <w:rPr>
                <w:rStyle w:val="Lienhypertexte"/>
              </w:rPr>
              <w:t>3.3.3 The structure of the manga industry</w:t>
            </w:r>
            <w:r w:rsidR="006A0184">
              <w:rPr>
                <w:webHidden/>
              </w:rPr>
              <w:tab/>
            </w:r>
            <w:r w:rsidR="006A0184">
              <w:rPr>
                <w:webHidden/>
              </w:rPr>
              <w:fldChar w:fldCharType="begin"/>
            </w:r>
            <w:r w:rsidR="006A0184">
              <w:rPr>
                <w:webHidden/>
              </w:rPr>
              <w:instrText xml:space="preserve"> PAGEREF _Toc467775631 \h </w:instrText>
            </w:r>
            <w:r w:rsidR="006A0184">
              <w:rPr>
                <w:webHidden/>
              </w:rPr>
            </w:r>
            <w:r w:rsidR="006A0184">
              <w:rPr>
                <w:webHidden/>
              </w:rPr>
              <w:fldChar w:fldCharType="separate"/>
            </w:r>
            <w:r w:rsidR="00BD6851">
              <w:rPr>
                <w:webHidden/>
              </w:rPr>
              <w:t>141</w:t>
            </w:r>
            <w:r w:rsidR="006A0184">
              <w:rPr>
                <w:webHidden/>
              </w:rPr>
              <w:fldChar w:fldCharType="end"/>
            </w:r>
          </w:hyperlink>
        </w:p>
        <w:p w:rsidR="006A0184" w:rsidRDefault="006A0184" w:rsidP="004E0884">
          <w:pPr>
            <w:pStyle w:val="TM2"/>
            <w:rPr>
              <w:rStyle w:val="Lienhypertexte"/>
            </w:rPr>
          </w:pPr>
        </w:p>
        <w:p w:rsidR="006A0184" w:rsidRPr="004E0884" w:rsidRDefault="00967BC2" w:rsidP="004E0884">
          <w:pPr>
            <w:pStyle w:val="TM2"/>
            <w:rPr>
              <w:rFonts w:asciiTheme="minorHAnsi" w:hAnsiTheme="minorHAnsi" w:cstheme="minorBidi"/>
              <w:sz w:val="22"/>
              <w:szCs w:val="22"/>
              <w:lang w:val="fr-FR" w:eastAsia="zh-CN"/>
            </w:rPr>
          </w:pPr>
          <w:hyperlink w:anchor="_Toc467775632" w:history="1">
            <w:r w:rsidR="006A0184" w:rsidRPr="004E0884">
              <w:rPr>
                <w:rStyle w:val="Lienhypertexte"/>
              </w:rPr>
              <w:t>3.4 The Japanese cultural industries and the domestic market</w:t>
            </w:r>
            <w:r w:rsidR="006A0184" w:rsidRPr="004E0884">
              <w:rPr>
                <w:webHidden/>
              </w:rPr>
              <w:tab/>
            </w:r>
            <w:r w:rsidR="006A0184" w:rsidRPr="004E0884">
              <w:rPr>
                <w:webHidden/>
              </w:rPr>
              <w:fldChar w:fldCharType="begin"/>
            </w:r>
            <w:r w:rsidR="006A0184" w:rsidRPr="004E0884">
              <w:rPr>
                <w:webHidden/>
              </w:rPr>
              <w:instrText xml:space="preserve"> PAGEREF _Toc467775632 \h </w:instrText>
            </w:r>
            <w:r w:rsidR="006A0184" w:rsidRPr="004E0884">
              <w:rPr>
                <w:webHidden/>
              </w:rPr>
            </w:r>
            <w:r w:rsidR="006A0184" w:rsidRPr="004E0884">
              <w:rPr>
                <w:webHidden/>
              </w:rPr>
              <w:fldChar w:fldCharType="separate"/>
            </w:r>
            <w:r w:rsidR="00BD6851">
              <w:rPr>
                <w:webHidden/>
              </w:rPr>
              <w:t>143</w:t>
            </w:r>
            <w:r w:rsidR="006A0184" w:rsidRPr="004E0884">
              <w:rPr>
                <w:webHidden/>
              </w:rPr>
              <w:fldChar w:fldCharType="end"/>
            </w:r>
          </w:hyperlink>
        </w:p>
        <w:p w:rsidR="006A0184" w:rsidRDefault="006A0184" w:rsidP="004E0884">
          <w:pPr>
            <w:pStyle w:val="TM3"/>
            <w:rPr>
              <w:rStyle w:val="Lienhypertexte"/>
            </w:rPr>
          </w:pPr>
        </w:p>
        <w:p w:rsidR="006A0184" w:rsidRPr="004E0884" w:rsidRDefault="00967BC2" w:rsidP="004E0884">
          <w:pPr>
            <w:pStyle w:val="TM3"/>
            <w:rPr>
              <w:rFonts w:asciiTheme="minorHAnsi" w:hAnsiTheme="minorHAnsi" w:cstheme="minorBidi"/>
              <w:sz w:val="22"/>
              <w:szCs w:val="22"/>
              <w:lang w:val="fr-FR"/>
            </w:rPr>
          </w:pPr>
          <w:hyperlink w:anchor="_Toc467775633" w:history="1">
            <w:r w:rsidR="006A0184" w:rsidRPr="004E0884">
              <w:rPr>
                <w:rStyle w:val="Lienhypertexte"/>
              </w:rPr>
              <w:t>3.4.1 The Japanese anime market</w:t>
            </w:r>
            <w:r w:rsidR="006A0184" w:rsidRPr="004E0884">
              <w:rPr>
                <w:webHidden/>
              </w:rPr>
              <w:tab/>
            </w:r>
            <w:r w:rsidR="006A0184" w:rsidRPr="004E0884">
              <w:rPr>
                <w:webHidden/>
              </w:rPr>
              <w:fldChar w:fldCharType="begin"/>
            </w:r>
            <w:r w:rsidR="006A0184" w:rsidRPr="004E0884">
              <w:rPr>
                <w:webHidden/>
              </w:rPr>
              <w:instrText xml:space="preserve"> PAGEREF _Toc467775633 \h </w:instrText>
            </w:r>
            <w:r w:rsidR="006A0184" w:rsidRPr="004E0884">
              <w:rPr>
                <w:webHidden/>
              </w:rPr>
            </w:r>
            <w:r w:rsidR="006A0184" w:rsidRPr="004E0884">
              <w:rPr>
                <w:webHidden/>
              </w:rPr>
              <w:fldChar w:fldCharType="separate"/>
            </w:r>
            <w:r w:rsidR="00BD6851">
              <w:rPr>
                <w:webHidden/>
              </w:rPr>
              <w:t>145</w:t>
            </w:r>
            <w:r w:rsidR="006A0184" w:rsidRPr="004E08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34" w:history="1">
            <w:r w:rsidR="006A0184" w:rsidRPr="004E0884">
              <w:rPr>
                <w:rStyle w:val="Lienhypertexte"/>
              </w:rPr>
              <w:t>3.4.2 The Japanese video games market</w:t>
            </w:r>
            <w:r w:rsidR="006A0184">
              <w:rPr>
                <w:webHidden/>
              </w:rPr>
              <w:tab/>
            </w:r>
            <w:r w:rsidR="006A0184">
              <w:rPr>
                <w:webHidden/>
              </w:rPr>
              <w:fldChar w:fldCharType="begin"/>
            </w:r>
            <w:r w:rsidR="006A0184">
              <w:rPr>
                <w:webHidden/>
              </w:rPr>
              <w:instrText xml:space="preserve"> PAGEREF _Toc467775634 \h </w:instrText>
            </w:r>
            <w:r w:rsidR="006A0184">
              <w:rPr>
                <w:webHidden/>
              </w:rPr>
            </w:r>
            <w:r w:rsidR="006A0184">
              <w:rPr>
                <w:webHidden/>
              </w:rPr>
              <w:fldChar w:fldCharType="separate"/>
            </w:r>
            <w:r w:rsidR="00BD6851">
              <w:rPr>
                <w:webHidden/>
              </w:rPr>
              <w:t>147</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35" w:history="1">
            <w:r w:rsidR="006A0184" w:rsidRPr="004E0884">
              <w:rPr>
                <w:rStyle w:val="Lienhypertexte"/>
              </w:rPr>
              <w:t>3.4.3 The Japanese manga market</w:t>
            </w:r>
            <w:r w:rsidR="006A0184">
              <w:rPr>
                <w:webHidden/>
              </w:rPr>
              <w:tab/>
            </w:r>
            <w:r w:rsidR="006A0184">
              <w:rPr>
                <w:webHidden/>
              </w:rPr>
              <w:fldChar w:fldCharType="begin"/>
            </w:r>
            <w:r w:rsidR="006A0184">
              <w:rPr>
                <w:webHidden/>
              </w:rPr>
              <w:instrText xml:space="preserve"> PAGEREF _Toc467775635 \h </w:instrText>
            </w:r>
            <w:r w:rsidR="006A0184">
              <w:rPr>
                <w:webHidden/>
              </w:rPr>
            </w:r>
            <w:r w:rsidR="006A0184">
              <w:rPr>
                <w:webHidden/>
              </w:rPr>
              <w:fldChar w:fldCharType="separate"/>
            </w:r>
            <w:r w:rsidR="00BD6851">
              <w:rPr>
                <w:webHidden/>
              </w:rPr>
              <w:t>152</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36" w:history="1">
            <w:r w:rsidR="006A0184" w:rsidRPr="004E0884">
              <w:rPr>
                <w:rStyle w:val="Lienhypertexte"/>
              </w:rPr>
              <w:t>3.5 Conclusion</w:t>
            </w:r>
            <w:r w:rsidR="006A0184">
              <w:rPr>
                <w:webHidden/>
              </w:rPr>
              <w:tab/>
            </w:r>
            <w:r w:rsidR="006A0184">
              <w:rPr>
                <w:webHidden/>
              </w:rPr>
              <w:fldChar w:fldCharType="begin"/>
            </w:r>
            <w:r w:rsidR="006A0184">
              <w:rPr>
                <w:webHidden/>
              </w:rPr>
              <w:instrText xml:space="preserve"> PAGEREF _Toc467775636 \h </w:instrText>
            </w:r>
            <w:r w:rsidR="006A0184">
              <w:rPr>
                <w:webHidden/>
              </w:rPr>
            </w:r>
            <w:r w:rsidR="006A0184">
              <w:rPr>
                <w:webHidden/>
              </w:rPr>
              <w:fldChar w:fldCharType="separate"/>
            </w:r>
            <w:r w:rsidR="00BD6851">
              <w:rPr>
                <w:webHidden/>
              </w:rPr>
              <w:t>156</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637" w:history="1">
            <w:r w:rsidR="006A0184" w:rsidRPr="00127032">
              <w:rPr>
                <w:rStyle w:val="Lienhypertexte"/>
              </w:rPr>
              <w:t>Chapter 4: The global growth of Japanese popular culture</w:t>
            </w:r>
            <w:r w:rsidR="006A0184">
              <w:rPr>
                <w:webHidden/>
              </w:rPr>
              <w:tab/>
            </w:r>
            <w:r w:rsidR="006A0184">
              <w:rPr>
                <w:webHidden/>
              </w:rPr>
              <w:fldChar w:fldCharType="begin"/>
            </w:r>
            <w:r w:rsidR="006A0184">
              <w:rPr>
                <w:webHidden/>
              </w:rPr>
              <w:instrText xml:space="preserve"> PAGEREF _Toc467775637 \h </w:instrText>
            </w:r>
            <w:r w:rsidR="006A0184">
              <w:rPr>
                <w:webHidden/>
              </w:rPr>
            </w:r>
            <w:r w:rsidR="006A0184">
              <w:rPr>
                <w:webHidden/>
              </w:rPr>
              <w:fldChar w:fldCharType="separate"/>
            </w:r>
            <w:r w:rsidR="00BD6851">
              <w:rPr>
                <w:webHidden/>
              </w:rPr>
              <w:t>159</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38" w:history="1">
            <w:r w:rsidR="006A0184" w:rsidRPr="004E0884">
              <w:rPr>
                <w:rStyle w:val="Lienhypertexte"/>
              </w:rPr>
              <w:t>4.1 Introduction</w:t>
            </w:r>
            <w:r w:rsidR="006A0184">
              <w:rPr>
                <w:webHidden/>
              </w:rPr>
              <w:tab/>
            </w:r>
            <w:r w:rsidR="006A0184">
              <w:rPr>
                <w:webHidden/>
              </w:rPr>
              <w:fldChar w:fldCharType="begin"/>
            </w:r>
            <w:r w:rsidR="006A0184">
              <w:rPr>
                <w:webHidden/>
              </w:rPr>
              <w:instrText xml:space="preserve"> PAGEREF _Toc467775638 \h </w:instrText>
            </w:r>
            <w:r w:rsidR="006A0184">
              <w:rPr>
                <w:webHidden/>
              </w:rPr>
            </w:r>
            <w:r w:rsidR="006A0184">
              <w:rPr>
                <w:webHidden/>
              </w:rPr>
              <w:fldChar w:fldCharType="separate"/>
            </w:r>
            <w:r w:rsidR="00BD6851">
              <w:rPr>
                <w:webHidden/>
              </w:rPr>
              <w:t>159</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39" w:history="1">
            <w:r w:rsidR="006A0184" w:rsidRPr="004E0884">
              <w:rPr>
                <w:rStyle w:val="Lienhypertexte"/>
              </w:rPr>
              <w:t>4.2 Japanese popular culture and the foreign markets</w:t>
            </w:r>
            <w:r w:rsidR="006A0184">
              <w:rPr>
                <w:webHidden/>
              </w:rPr>
              <w:tab/>
            </w:r>
            <w:r w:rsidR="006A0184">
              <w:rPr>
                <w:webHidden/>
              </w:rPr>
              <w:fldChar w:fldCharType="begin"/>
            </w:r>
            <w:r w:rsidR="006A0184">
              <w:rPr>
                <w:webHidden/>
              </w:rPr>
              <w:instrText xml:space="preserve"> PAGEREF _Toc467775639 \h </w:instrText>
            </w:r>
            <w:r w:rsidR="006A0184">
              <w:rPr>
                <w:webHidden/>
              </w:rPr>
            </w:r>
            <w:r w:rsidR="006A0184">
              <w:rPr>
                <w:webHidden/>
              </w:rPr>
              <w:fldChar w:fldCharType="separate"/>
            </w:r>
            <w:r w:rsidR="00BD6851">
              <w:rPr>
                <w:webHidden/>
              </w:rPr>
              <w:t>160</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40" w:history="1">
            <w:r w:rsidR="006A0184" w:rsidRPr="004E0884">
              <w:rPr>
                <w:rStyle w:val="Lienhypertexte"/>
                <w:lang w:val="en-GB"/>
              </w:rPr>
              <w:t>4.2.1 The exports of anime</w:t>
            </w:r>
            <w:r w:rsidR="006A0184">
              <w:rPr>
                <w:webHidden/>
              </w:rPr>
              <w:tab/>
            </w:r>
            <w:r w:rsidR="006A0184">
              <w:rPr>
                <w:webHidden/>
              </w:rPr>
              <w:fldChar w:fldCharType="begin"/>
            </w:r>
            <w:r w:rsidR="006A0184">
              <w:rPr>
                <w:webHidden/>
              </w:rPr>
              <w:instrText xml:space="preserve"> PAGEREF _Toc467775640 \h </w:instrText>
            </w:r>
            <w:r w:rsidR="006A0184">
              <w:rPr>
                <w:webHidden/>
              </w:rPr>
            </w:r>
            <w:r w:rsidR="006A0184">
              <w:rPr>
                <w:webHidden/>
              </w:rPr>
              <w:fldChar w:fldCharType="separate"/>
            </w:r>
            <w:r w:rsidR="00BD6851">
              <w:rPr>
                <w:webHidden/>
              </w:rPr>
              <w:t>162</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41" w:history="1">
            <w:r w:rsidR="006A0184" w:rsidRPr="004E0884">
              <w:rPr>
                <w:rStyle w:val="Lienhypertexte"/>
                <w:lang w:val="en-GB"/>
              </w:rPr>
              <w:t>4.2.2 The exports of manga</w:t>
            </w:r>
            <w:r w:rsidR="006A0184">
              <w:rPr>
                <w:webHidden/>
              </w:rPr>
              <w:tab/>
            </w:r>
            <w:r w:rsidR="006A0184">
              <w:rPr>
                <w:webHidden/>
              </w:rPr>
              <w:fldChar w:fldCharType="begin"/>
            </w:r>
            <w:r w:rsidR="006A0184">
              <w:rPr>
                <w:webHidden/>
              </w:rPr>
              <w:instrText xml:space="preserve"> PAGEREF _Toc467775641 \h </w:instrText>
            </w:r>
            <w:r w:rsidR="006A0184">
              <w:rPr>
                <w:webHidden/>
              </w:rPr>
            </w:r>
            <w:r w:rsidR="006A0184">
              <w:rPr>
                <w:webHidden/>
              </w:rPr>
              <w:fldChar w:fldCharType="separate"/>
            </w:r>
            <w:r w:rsidR="00BD6851">
              <w:rPr>
                <w:webHidden/>
              </w:rPr>
              <w:t>166</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42" w:history="1">
            <w:r w:rsidR="006A0184" w:rsidRPr="004E0884">
              <w:rPr>
                <w:rStyle w:val="Lienhypertexte"/>
                <w:lang w:val="en-GB"/>
              </w:rPr>
              <w:t>4.2.3 The exports of video games</w:t>
            </w:r>
            <w:r w:rsidR="006A0184">
              <w:rPr>
                <w:webHidden/>
              </w:rPr>
              <w:tab/>
            </w:r>
            <w:r w:rsidR="006A0184">
              <w:rPr>
                <w:webHidden/>
              </w:rPr>
              <w:fldChar w:fldCharType="begin"/>
            </w:r>
            <w:r w:rsidR="006A0184">
              <w:rPr>
                <w:webHidden/>
              </w:rPr>
              <w:instrText xml:space="preserve"> PAGEREF _Toc467775642 \h </w:instrText>
            </w:r>
            <w:r w:rsidR="006A0184">
              <w:rPr>
                <w:webHidden/>
              </w:rPr>
            </w:r>
            <w:r w:rsidR="006A0184">
              <w:rPr>
                <w:webHidden/>
              </w:rPr>
              <w:fldChar w:fldCharType="separate"/>
            </w:r>
            <w:r w:rsidR="00BD6851">
              <w:rPr>
                <w:webHidden/>
              </w:rPr>
              <w:t>168</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43" w:history="1">
            <w:r w:rsidR="006A0184" w:rsidRPr="004E0884">
              <w:rPr>
                <w:rStyle w:val="Lienhypertexte"/>
              </w:rPr>
              <w:t>4.3 The dissemination of Japan’s pop culture by companies</w:t>
            </w:r>
            <w:r w:rsidR="006A0184">
              <w:rPr>
                <w:webHidden/>
              </w:rPr>
              <w:tab/>
            </w:r>
            <w:r w:rsidR="006A0184">
              <w:rPr>
                <w:webHidden/>
              </w:rPr>
              <w:fldChar w:fldCharType="begin"/>
            </w:r>
            <w:r w:rsidR="006A0184">
              <w:rPr>
                <w:webHidden/>
              </w:rPr>
              <w:instrText xml:space="preserve"> PAGEREF _Toc467775643 \h </w:instrText>
            </w:r>
            <w:r w:rsidR="006A0184">
              <w:rPr>
                <w:webHidden/>
              </w:rPr>
            </w:r>
            <w:r w:rsidR="006A0184">
              <w:rPr>
                <w:webHidden/>
              </w:rPr>
              <w:fldChar w:fldCharType="separate"/>
            </w:r>
            <w:r w:rsidR="00BD6851">
              <w:rPr>
                <w:webHidden/>
              </w:rPr>
              <w:t>170</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44" w:history="1">
            <w:r w:rsidR="006A0184" w:rsidRPr="004E0884">
              <w:rPr>
                <w:rStyle w:val="Lienhypertexte"/>
                <w:lang w:val="en-GB"/>
              </w:rPr>
              <w:t>4.3.1 East Asia</w:t>
            </w:r>
            <w:r w:rsidR="006A0184">
              <w:rPr>
                <w:webHidden/>
              </w:rPr>
              <w:tab/>
            </w:r>
            <w:r w:rsidR="006A0184">
              <w:rPr>
                <w:webHidden/>
              </w:rPr>
              <w:fldChar w:fldCharType="begin"/>
            </w:r>
            <w:r w:rsidR="006A0184">
              <w:rPr>
                <w:webHidden/>
              </w:rPr>
              <w:instrText xml:space="preserve"> PAGEREF _Toc467775644 \h </w:instrText>
            </w:r>
            <w:r w:rsidR="006A0184">
              <w:rPr>
                <w:webHidden/>
              </w:rPr>
            </w:r>
            <w:r w:rsidR="006A0184">
              <w:rPr>
                <w:webHidden/>
              </w:rPr>
              <w:fldChar w:fldCharType="separate"/>
            </w:r>
            <w:r w:rsidR="00BD6851">
              <w:rPr>
                <w:webHidden/>
              </w:rPr>
              <w:t>171</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45" w:history="1">
            <w:r w:rsidR="006A0184" w:rsidRPr="004E0884">
              <w:rPr>
                <w:rStyle w:val="Lienhypertexte"/>
                <w:lang w:val="en-GB"/>
              </w:rPr>
              <w:t>4.3.2 Europe</w:t>
            </w:r>
            <w:r w:rsidR="006A0184">
              <w:rPr>
                <w:webHidden/>
              </w:rPr>
              <w:tab/>
            </w:r>
            <w:r w:rsidR="006A0184">
              <w:rPr>
                <w:webHidden/>
              </w:rPr>
              <w:fldChar w:fldCharType="begin"/>
            </w:r>
            <w:r w:rsidR="006A0184">
              <w:rPr>
                <w:webHidden/>
              </w:rPr>
              <w:instrText xml:space="preserve"> PAGEREF _Toc467775645 \h </w:instrText>
            </w:r>
            <w:r w:rsidR="006A0184">
              <w:rPr>
                <w:webHidden/>
              </w:rPr>
            </w:r>
            <w:r w:rsidR="006A0184">
              <w:rPr>
                <w:webHidden/>
              </w:rPr>
              <w:fldChar w:fldCharType="separate"/>
            </w:r>
            <w:r w:rsidR="00BD6851">
              <w:rPr>
                <w:webHidden/>
              </w:rPr>
              <w:t>175</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46" w:history="1">
            <w:r w:rsidR="006A0184" w:rsidRPr="004E0884">
              <w:rPr>
                <w:rStyle w:val="Lienhypertexte"/>
              </w:rPr>
              <w:t>4.3.3 The US</w:t>
            </w:r>
            <w:r w:rsidR="006A0184">
              <w:rPr>
                <w:webHidden/>
              </w:rPr>
              <w:tab/>
            </w:r>
            <w:r w:rsidR="006A0184">
              <w:rPr>
                <w:webHidden/>
              </w:rPr>
              <w:fldChar w:fldCharType="begin"/>
            </w:r>
            <w:r w:rsidR="006A0184">
              <w:rPr>
                <w:webHidden/>
              </w:rPr>
              <w:instrText xml:space="preserve"> PAGEREF _Toc467775646 \h </w:instrText>
            </w:r>
            <w:r w:rsidR="006A0184">
              <w:rPr>
                <w:webHidden/>
              </w:rPr>
            </w:r>
            <w:r w:rsidR="006A0184">
              <w:rPr>
                <w:webHidden/>
              </w:rPr>
              <w:fldChar w:fldCharType="separate"/>
            </w:r>
            <w:r w:rsidR="00BD6851">
              <w:rPr>
                <w:webHidden/>
              </w:rPr>
              <w:t>180</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47" w:history="1">
            <w:r w:rsidR="006A0184" w:rsidRPr="004E0884">
              <w:rPr>
                <w:rStyle w:val="Lienhypertexte"/>
              </w:rPr>
              <w:t>4.4 The dissemination of Japan’s pop culture by piracy and fans’ activities</w:t>
            </w:r>
            <w:r w:rsidR="006A0184">
              <w:rPr>
                <w:webHidden/>
              </w:rPr>
              <w:tab/>
            </w:r>
            <w:r w:rsidR="006A0184">
              <w:rPr>
                <w:webHidden/>
              </w:rPr>
              <w:fldChar w:fldCharType="begin"/>
            </w:r>
            <w:r w:rsidR="006A0184">
              <w:rPr>
                <w:webHidden/>
              </w:rPr>
              <w:instrText xml:space="preserve"> PAGEREF _Toc467775647 \h </w:instrText>
            </w:r>
            <w:r w:rsidR="006A0184">
              <w:rPr>
                <w:webHidden/>
              </w:rPr>
            </w:r>
            <w:r w:rsidR="006A0184">
              <w:rPr>
                <w:webHidden/>
              </w:rPr>
              <w:fldChar w:fldCharType="separate"/>
            </w:r>
            <w:r w:rsidR="00BD6851">
              <w:rPr>
                <w:webHidden/>
              </w:rPr>
              <w:t>183</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48" w:history="1">
            <w:r w:rsidR="006A0184" w:rsidRPr="004E0884">
              <w:rPr>
                <w:rStyle w:val="Lienhypertexte"/>
              </w:rPr>
              <w:t>4.4.1 Illegal flows in East Asia</w:t>
            </w:r>
            <w:r w:rsidR="006A0184">
              <w:rPr>
                <w:webHidden/>
              </w:rPr>
              <w:tab/>
            </w:r>
            <w:r w:rsidR="006A0184">
              <w:rPr>
                <w:webHidden/>
              </w:rPr>
              <w:fldChar w:fldCharType="begin"/>
            </w:r>
            <w:r w:rsidR="006A0184">
              <w:rPr>
                <w:webHidden/>
              </w:rPr>
              <w:instrText xml:space="preserve"> PAGEREF _Toc467775648 \h </w:instrText>
            </w:r>
            <w:r w:rsidR="006A0184">
              <w:rPr>
                <w:webHidden/>
              </w:rPr>
            </w:r>
            <w:r w:rsidR="006A0184">
              <w:rPr>
                <w:webHidden/>
              </w:rPr>
              <w:fldChar w:fldCharType="separate"/>
            </w:r>
            <w:r w:rsidR="00BD6851">
              <w:rPr>
                <w:webHidden/>
              </w:rPr>
              <w:t>184</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49" w:history="1">
            <w:r w:rsidR="006A0184" w:rsidRPr="004E0884">
              <w:rPr>
                <w:rStyle w:val="Lienhypertexte"/>
                <w:lang w:val="en-GB"/>
              </w:rPr>
              <w:t>4.4.2 The role of fans</w:t>
            </w:r>
            <w:r w:rsidR="006A0184">
              <w:rPr>
                <w:webHidden/>
              </w:rPr>
              <w:tab/>
            </w:r>
            <w:r w:rsidR="006A0184">
              <w:rPr>
                <w:webHidden/>
              </w:rPr>
              <w:fldChar w:fldCharType="begin"/>
            </w:r>
            <w:r w:rsidR="006A0184">
              <w:rPr>
                <w:webHidden/>
              </w:rPr>
              <w:instrText xml:space="preserve"> PAGEREF _Toc467775649 \h </w:instrText>
            </w:r>
            <w:r w:rsidR="006A0184">
              <w:rPr>
                <w:webHidden/>
              </w:rPr>
            </w:r>
            <w:r w:rsidR="006A0184">
              <w:rPr>
                <w:webHidden/>
              </w:rPr>
              <w:fldChar w:fldCharType="separate"/>
            </w:r>
            <w:r w:rsidR="00BD6851">
              <w:rPr>
                <w:webHidden/>
              </w:rPr>
              <w:t>189</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50" w:history="1">
            <w:r w:rsidR="006A0184" w:rsidRPr="004E0884">
              <w:rPr>
                <w:rStyle w:val="Lienhypertexte"/>
              </w:rPr>
              <w:t>4.5 Conclusion</w:t>
            </w:r>
            <w:r w:rsidR="006A0184">
              <w:rPr>
                <w:webHidden/>
              </w:rPr>
              <w:tab/>
            </w:r>
            <w:r w:rsidR="006A0184">
              <w:rPr>
                <w:webHidden/>
              </w:rPr>
              <w:fldChar w:fldCharType="begin"/>
            </w:r>
            <w:r w:rsidR="006A0184">
              <w:rPr>
                <w:webHidden/>
              </w:rPr>
              <w:instrText xml:space="preserve"> PAGEREF _Toc467775650 \h </w:instrText>
            </w:r>
            <w:r w:rsidR="006A0184">
              <w:rPr>
                <w:webHidden/>
              </w:rPr>
            </w:r>
            <w:r w:rsidR="006A0184">
              <w:rPr>
                <w:webHidden/>
              </w:rPr>
              <w:fldChar w:fldCharType="separate"/>
            </w:r>
            <w:r w:rsidR="00BD6851">
              <w:rPr>
                <w:webHidden/>
              </w:rPr>
              <w:t>196</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651" w:history="1">
            <w:r w:rsidR="006A0184" w:rsidRPr="00127032">
              <w:rPr>
                <w:rStyle w:val="Lienhypertexte"/>
              </w:rPr>
              <w:t>Chapter 5: The Cool Japan policy</w:t>
            </w:r>
            <w:r w:rsidR="006A0184">
              <w:rPr>
                <w:webHidden/>
              </w:rPr>
              <w:tab/>
            </w:r>
            <w:r w:rsidR="006A0184">
              <w:rPr>
                <w:webHidden/>
              </w:rPr>
              <w:fldChar w:fldCharType="begin"/>
            </w:r>
            <w:r w:rsidR="006A0184">
              <w:rPr>
                <w:webHidden/>
              </w:rPr>
              <w:instrText xml:space="preserve"> PAGEREF _Toc467775651 \h </w:instrText>
            </w:r>
            <w:r w:rsidR="006A0184">
              <w:rPr>
                <w:webHidden/>
              </w:rPr>
            </w:r>
            <w:r w:rsidR="006A0184">
              <w:rPr>
                <w:webHidden/>
              </w:rPr>
              <w:fldChar w:fldCharType="separate"/>
            </w:r>
            <w:r w:rsidR="00BD6851">
              <w:rPr>
                <w:webHidden/>
              </w:rPr>
              <w:t>198</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52" w:history="1">
            <w:r w:rsidR="006A0184" w:rsidRPr="004E0884">
              <w:rPr>
                <w:rStyle w:val="Lienhypertexte"/>
              </w:rPr>
              <w:t>5.1 Introduction</w:t>
            </w:r>
            <w:r w:rsidR="006A0184">
              <w:rPr>
                <w:webHidden/>
              </w:rPr>
              <w:tab/>
            </w:r>
            <w:r w:rsidR="006A0184">
              <w:rPr>
                <w:webHidden/>
              </w:rPr>
              <w:fldChar w:fldCharType="begin"/>
            </w:r>
            <w:r w:rsidR="006A0184">
              <w:rPr>
                <w:webHidden/>
              </w:rPr>
              <w:instrText xml:space="preserve"> PAGEREF _Toc467775652 \h </w:instrText>
            </w:r>
            <w:r w:rsidR="006A0184">
              <w:rPr>
                <w:webHidden/>
              </w:rPr>
            </w:r>
            <w:r w:rsidR="006A0184">
              <w:rPr>
                <w:webHidden/>
              </w:rPr>
              <w:fldChar w:fldCharType="separate"/>
            </w:r>
            <w:r w:rsidR="00BD6851">
              <w:rPr>
                <w:webHidden/>
              </w:rPr>
              <w:t>198</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53" w:history="1">
            <w:r w:rsidR="006A0184" w:rsidRPr="004E0884">
              <w:rPr>
                <w:rStyle w:val="Lienhypertexte"/>
              </w:rPr>
              <w:t>5.2 State actors and the development of the cultural industries overseas</w:t>
            </w:r>
            <w:r w:rsidR="006A0184">
              <w:rPr>
                <w:webHidden/>
              </w:rPr>
              <w:tab/>
            </w:r>
            <w:r w:rsidR="006A0184">
              <w:rPr>
                <w:webHidden/>
              </w:rPr>
              <w:fldChar w:fldCharType="begin"/>
            </w:r>
            <w:r w:rsidR="006A0184">
              <w:rPr>
                <w:webHidden/>
              </w:rPr>
              <w:instrText xml:space="preserve"> PAGEREF _Toc467775653 \h </w:instrText>
            </w:r>
            <w:r w:rsidR="006A0184">
              <w:rPr>
                <w:webHidden/>
              </w:rPr>
            </w:r>
            <w:r w:rsidR="006A0184">
              <w:rPr>
                <w:webHidden/>
              </w:rPr>
              <w:fldChar w:fldCharType="separate"/>
            </w:r>
            <w:r w:rsidR="00BD6851">
              <w:rPr>
                <w:webHidden/>
              </w:rPr>
              <w:t>200</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54" w:history="1">
            <w:r w:rsidR="006A0184" w:rsidRPr="004E0884">
              <w:rPr>
                <w:rStyle w:val="Lienhypertexte"/>
              </w:rPr>
              <w:t>5.2.1 The Cabinet Office</w:t>
            </w:r>
            <w:r w:rsidR="006A0184">
              <w:rPr>
                <w:webHidden/>
              </w:rPr>
              <w:tab/>
            </w:r>
            <w:r w:rsidR="006A0184">
              <w:rPr>
                <w:webHidden/>
              </w:rPr>
              <w:fldChar w:fldCharType="begin"/>
            </w:r>
            <w:r w:rsidR="006A0184">
              <w:rPr>
                <w:webHidden/>
              </w:rPr>
              <w:instrText xml:space="preserve"> PAGEREF _Toc467775654 \h </w:instrText>
            </w:r>
            <w:r w:rsidR="006A0184">
              <w:rPr>
                <w:webHidden/>
              </w:rPr>
            </w:r>
            <w:r w:rsidR="006A0184">
              <w:rPr>
                <w:webHidden/>
              </w:rPr>
              <w:fldChar w:fldCharType="separate"/>
            </w:r>
            <w:r w:rsidR="00BD6851">
              <w:rPr>
                <w:webHidden/>
              </w:rPr>
              <w:t>200</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55" w:history="1">
            <w:r w:rsidR="006A0184" w:rsidRPr="004E0884">
              <w:rPr>
                <w:rStyle w:val="Lienhypertexte"/>
              </w:rPr>
              <w:t>5.2.2 The Ministry of Economy, Trade and Industry</w:t>
            </w:r>
            <w:r w:rsidR="006A0184">
              <w:rPr>
                <w:webHidden/>
              </w:rPr>
              <w:tab/>
            </w:r>
            <w:r w:rsidR="006A0184">
              <w:rPr>
                <w:webHidden/>
              </w:rPr>
              <w:fldChar w:fldCharType="begin"/>
            </w:r>
            <w:r w:rsidR="006A0184">
              <w:rPr>
                <w:webHidden/>
              </w:rPr>
              <w:instrText xml:space="preserve"> PAGEREF _Toc467775655 \h </w:instrText>
            </w:r>
            <w:r w:rsidR="006A0184">
              <w:rPr>
                <w:webHidden/>
              </w:rPr>
            </w:r>
            <w:r w:rsidR="006A0184">
              <w:rPr>
                <w:webHidden/>
              </w:rPr>
              <w:fldChar w:fldCharType="separate"/>
            </w:r>
            <w:r w:rsidR="00BD6851">
              <w:rPr>
                <w:webHidden/>
              </w:rPr>
              <w:t>205</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56" w:history="1">
            <w:r w:rsidR="006A0184" w:rsidRPr="004E0884">
              <w:rPr>
                <w:rStyle w:val="Lienhypertexte"/>
                <w:lang w:val="en-GB"/>
              </w:rPr>
              <w:t>5.2.3 The J-LOP and the J-LOP+</w:t>
            </w:r>
            <w:r w:rsidR="006A0184">
              <w:rPr>
                <w:webHidden/>
              </w:rPr>
              <w:tab/>
            </w:r>
            <w:r w:rsidR="006A0184">
              <w:rPr>
                <w:webHidden/>
              </w:rPr>
              <w:fldChar w:fldCharType="begin"/>
            </w:r>
            <w:r w:rsidR="006A0184">
              <w:rPr>
                <w:webHidden/>
              </w:rPr>
              <w:instrText xml:space="preserve"> PAGEREF _Toc467775656 \h </w:instrText>
            </w:r>
            <w:r w:rsidR="006A0184">
              <w:rPr>
                <w:webHidden/>
              </w:rPr>
            </w:r>
            <w:r w:rsidR="006A0184">
              <w:rPr>
                <w:webHidden/>
              </w:rPr>
              <w:fldChar w:fldCharType="separate"/>
            </w:r>
            <w:r w:rsidR="00BD6851">
              <w:rPr>
                <w:webHidden/>
              </w:rPr>
              <w:t>216</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57" w:history="1">
            <w:r w:rsidR="006A0184" w:rsidRPr="004E0884">
              <w:rPr>
                <w:rStyle w:val="Lienhypertexte"/>
              </w:rPr>
              <w:t>5.2.4 The Cool Japan Fund</w:t>
            </w:r>
            <w:r w:rsidR="006A0184">
              <w:rPr>
                <w:webHidden/>
              </w:rPr>
              <w:tab/>
            </w:r>
            <w:r w:rsidR="006A0184">
              <w:rPr>
                <w:webHidden/>
              </w:rPr>
              <w:fldChar w:fldCharType="begin"/>
            </w:r>
            <w:r w:rsidR="006A0184">
              <w:rPr>
                <w:webHidden/>
              </w:rPr>
              <w:instrText xml:space="preserve"> PAGEREF _Toc467775657 \h </w:instrText>
            </w:r>
            <w:r w:rsidR="006A0184">
              <w:rPr>
                <w:webHidden/>
              </w:rPr>
            </w:r>
            <w:r w:rsidR="006A0184">
              <w:rPr>
                <w:webHidden/>
              </w:rPr>
              <w:fldChar w:fldCharType="separate"/>
            </w:r>
            <w:r w:rsidR="00BD6851">
              <w:rPr>
                <w:webHidden/>
              </w:rPr>
              <w:t>221</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58" w:history="1">
            <w:r w:rsidR="006A0184" w:rsidRPr="004E0884">
              <w:rPr>
                <w:rStyle w:val="Lienhypertexte"/>
              </w:rPr>
              <w:t>5.2.5 The Japan External Trade Organization</w:t>
            </w:r>
            <w:r w:rsidR="006A0184">
              <w:rPr>
                <w:webHidden/>
              </w:rPr>
              <w:tab/>
            </w:r>
            <w:r w:rsidR="006A0184">
              <w:rPr>
                <w:webHidden/>
              </w:rPr>
              <w:fldChar w:fldCharType="begin"/>
            </w:r>
            <w:r w:rsidR="006A0184">
              <w:rPr>
                <w:webHidden/>
              </w:rPr>
              <w:instrText xml:space="preserve"> PAGEREF _Toc467775658 \h </w:instrText>
            </w:r>
            <w:r w:rsidR="006A0184">
              <w:rPr>
                <w:webHidden/>
              </w:rPr>
            </w:r>
            <w:r w:rsidR="006A0184">
              <w:rPr>
                <w:webHidden/>
              </w:rPr>
              <w:fldChar w:fldCharType="separate"/>
            </w:r>
            <w:r w:rsidR="00BD6851">
              <w:rPr>
                <w:webHidden/>
              </w:rPr>
              <w:t>227</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59" w:history="1">
            <w:r w:rsidR="006A0184" w:rsidRPr="004E0884">
              <w:rPr>
                <w:rStyle w:val="Lienhypertexte"/>
              </w:rPr>
              <w:t>5.2.6 The Ministry of Internal Affairs and Communications</w:t>
            </w:r>
            <w:r w:rsidR="006A0184">
              <w:rPr>
                <w:webHidden/>
              </w:rPr>
              <w:tab/>
            </w:r>
            <w:r w:rsidR="006A0184">
              <w:rPr>
                <w:webHidden/>
              </w:rPr>
              <w:fldChar w:fldCharType="begin"/>
            </w:r>
            <w:r w:rsidR="006A0184">
              <w:rPr>
                <w:webHidden/>
              </w:rPr>
              <w:instrText xml:space="preserve"> PAGEREF _Toc467775659 \h </w:instrText>
            </w:r>
            <w:r w:rsidR="006A0184">
              <w:rPr>
                <w:webHidden/>
              </w:rPr>
            </w:r>
            <w:r w:rsidR="006A0184">
              <w:rPr>
                <w:webHidden/>
              </w:rPr>
              <w:fldChar w:fldCharType="separate"/>
            </w:r>
            <w:r w:rsidR="00BD6851">
              <w:rPr>
                <w:webHidden/>
              </w:rPr>
              <w:t>232</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60" w:history="1">
            <w:r w:rsidR="006A0184" w:rsidRPr="004E0884">
              <w:rPr>
                <w:rStyle w:val="Lienhypertexte"/>
              </w:rPr>
              <w:t>5.2.7 The Agency for Cultural Affairs</w:t>
            </w:r>
            <w:r w:rsidR="006A0184">
              <w:rPr>
                <w:webHidden/>
              </w:rPr>
              <w:tab/>
            </w:r>
            <w:r w:rsidR="006A0184">
              <w:rPr>
                <w:webHidden/>
              </w:rPr>
              <w:fldChar w:fldCharType="begin"/>
            </w:r>
            <w:r w:rsidR="006A0184">
              <w:rPr>
                <w:webHidden/>
              </w:rPr>
              <w:instrText xml:space="preserve"> PAGEREF _Toc467775660 \h </w:instrText>
            </w:r>
            <w:r w:rsidR="006A0184">
              <w:rPr>
                <w:webHidden/>
              </w:rPr>
            </w:r>
            <w:r w:rsidR="006A0184">
              <w:rPr>
                <w:webHidden/>
              </w:rPr>
              <w:fldChar w:fldCharType="separate"/>
            </w:r>
            <w:r w:rsidR="00BD6851">
              <w:rPr>
                <w:webHidden/>
              </w:rPr>
              <w:t>236</w:t>
            </w:r>
            <w:r w:rsidR="006A0184">
              <w:rPr>
                <w:webHidden/>
              </w:rPr>
              <w:fldChar w:fldCharType="end"/>
            </w:r>
          </w:hyperlink>
        </w:p>
        <w:p w:rsidR="006A0184" w:rsidRDefault="006A0184" w:rsidP="004E0884">
          <w:pPr>
            <w:pStyle w:val="TM3"/>
            <w:rPr>
              <w:rStyle w:val="Lienhypertexte"/>
            </w:rPr>
          </w:pPr>
        </w:p>
        <w:p w:rsidR="006A0184" w:rsidRPr="004E0884" w:rsidRDefault="00967BC2" w:rsidP="004E0884">
          <w:pPr>
            <w:pStyle w:val="TM3"/>
            <w:rPr>
              <w:rFonts w:asciiTheme="minorHAnsi" w:hAnsiTheme="minorHAnsi" w:cstheme="minorBidi"/>
              <w:sz w:val="22"/>
              <w:szCs w:val="22"/>
              <w:lang w:val="fr-FR"/>
            </w:rPr>
          </w:pPr>
          <w:hyperlink w:anchor="_Toc467775661" w:history="1">
            <w:r w:rsidR="006A0184" w:rsidRPr="004E0884">
              <w:rPr>
                <w:rStyle w:val="Lienhypertexte"/>
              </w:rPr>
              <w:t>5.2.8 The Japan Tourism Agency</w:t>
            </w:r>
            <w:r w:rsidR="006A0184" w:rsidRPr="004E0884">
              <w:rPr>
                <w:webHidden/>
              </w:rPr>
              <w:tab/>
            </w:r>
            <w:r w:rsidR="006A0184" w:rsidRPr="004E0884">
              <w:rPr>
                <w:webHidden/>
              </w:rPr>
              <w:fldChar w:fldCharType="begin"/>
            </w:r>
            <w:r w:rsidR="006A0184" w:rsidRPr="004E0884">
              <w:rPr>
                <w:webHidden/>
              </w:rPr>
              <w:instrText xml:space="preserve"> PAGEREF _Toc467775661 \h </w:instrText>
            </w:r>
            <w:r w:rsidR="006A0184" w:rsidRPr="004E0884">
              <w:rPr>
                <w:webHidden/>
              </w:rPr>
            </w:r>
            <w:r w:rsidR="006A0184" w:rsidRPr="004E0884">
              <w:rPr>
                <w:webHidden/>
              </w:rPr>
              <w:fldChar w:fldCharType="separate"/>
            </w:r>
            <w:r w:rsidR="00BD6851">
              <w:rPr>
                <w:webHidden/>
              </w:rPr>
              <w:t>238</w:t>
            </w:r>
            <w:r w:rsidR="006A0184" w:rsidRPr="004E08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62" w:history="1">
            <w:r w:rsidR="006A0184" w:rsidRPr="004E0884">
              <w:rPr>
                <w:rStyle w:val="Lienhypertexte"/>
              </w:rPr>
              <w:t>5.3 State actors and the improvement of Japan’s soft power</w:t>
            </w:r>
            <w:r w:rsidR="006A0184">
              <w:rPr>
                <w:webHidden/>
              </w:rPr>
              <w:tab/>
            </w:r>
            <w:r w:rsidR="006A0184">
              <w:rPr>
                <w:webHidden/>
              </w:rPr>
              <w:fldChar w:fldCharType="begin"/>
            </w:r>
            <w:r w:rsidR="006A0184">
              <w:rPr>
                <w:webHidden/>
              </w:rPr>
              <w:instrText xml:space="preserve"> PAGEREF _Toc467775662 \h </w:instrText>
            </w:r>
            <w:r w:rsidR="006A0184">
              <w:rPr>
                <w:webHidden/>
              </w:rPr>
            </w:r>
            <w:r w:rsidR="006A0184">
              <w:rPr>
                <w:webHidden/>
              </w:rPr>
              <w:fldChar w:fldCharType="separate"/>
            </w:r>
            <w:r w:rsidR="00BD6851">
              <w:rPr>
                <w:webHidden/>
              </w:rPr>
              <w:t>243</w:t>
            </w:r>
            <w:r w:rsidR="006A0184">
              <w:rPr>
                <w:webHidden/>
              </w:rPr>
              <w:fldChar w:fldCharType="end"/>
            </w:r>
          </w:hyperlink>
        </w:p>
        <w:p w:rsidR="006A0184" w:rsidRDefault="006A0184" w:rsidP="004E0884">
          <w:pPr>
            <w:pStyle w:val="TM3"/>
            <w:rPr>
              <w:rStyle w:val="Lienhypertexte"/>
            </w:rPr>
          </w:pPr>
        </w:p>
        <w:p w:rsidR="006A0184" w:rsidRPr="004E0884" w:rsidRDefault="00967BC2" w:rsidP="004E0884">
          <w:pPr>
            <w:pStyle w:val="TM3"/>
            <w:rPr>
              <w:rFonts w:asciiTheme="minorHAnsi" w:hAnsiTheme="minorHAnsi" w:cstheme="minorBidi"/>
              <w:sz w:val="22"/>
              <w:szCs w:val="22"/>
              <w:lang w:val="fr-FR"/>
            </w:rPr>
          </w:pPr>
          <w:hyperlink w:anchor="_Toc467775663" w:history="1">
            <w:r w:rsidR="006A0184" w:rsidRPr="004E0884">
              <w:rPr>
                <w:rStyle w:val="Lienhypertexte"/>
              </w:rPr>
              <w:t>5.3.1 The Ministry of Foreign Affairs</w:t>
            </w:r>
            <w:r w:rsidR="006A0184" w:rsidRPr="004E0884">
              <w:rPr>
                <w:webHidden/>
              </w:rPr>
              <w:tab/>
            </w:r>
            <w:r w:rsidR="006A0184" w:rsidRPr="004E0884">
              <w:rPr>
                <w:webHidden/>
              </w:rPr>
              <w:fldChar w:fldCharType="begin"/>
            </w:r>
            <w:r w:rsidR="006A0184" w:rsidRPr="004E0884">
              <w:rPr>
                <w:webHidden/>
              </w:rPr>
              <w:instrText xml:space="preserve"> PAGEREF _Toc467775663 \h </w:instrText>
            </w:r>
            <w:r w:rsidR="006A0184" w:rsidRPr="004E0884">
              <w:rPr>
                <w:webHidden/>
              </w:rPr>
            </w:r>
            <w:r w:rsidR="006A0184" w:rsidRPr="004E0884">
              <w:rPr>
                <w:webHidden/>
              </w:rPr>
              <w:fldChar w:fldCharType="separate"/>
            </w:r>
            <w:r w:rsidR="00BD6851">
              <w:rPr>
                <w:webHidden/>
              </w:rPr>
              <w:t>244</w:t>
            </w:r>
            <w:r w:rsidR="006A0184" w:rsidRPr="004E0884">
              <w:rPr>
                <w:webHidden/>
              </w:rPr>
              <w:fldChar w:fldCharType="end"/>
            </w:r>
          </w:hyperlink>
        </w:p>
        <w:p w:rsidR="006A0184" w:rsidRPr="004E08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64" w:history="1">
            <w:r w:rsidR="006A0184" w:rsidRPr="004E0884">
              <w:rPr>
                <w:rStyle w:val="Lienhypertexte"/>
              </w:rPr>
              <w:t>5.3.2 The Japan Foundation</w:t>
            </w:r>
            <w:r w:rsidR="006A0184">
              <w:rPr>
                <w:webHidden/>
              </w:rPr>
              <w:tab/>
            </w:r>
            <w:r w:rsidR="006A0184">
              <w:rPr>
                <w:webHidden/>
              </w:rPr>
              <w:fldChar w:fldCharType="begin"/>
            </w:r>
            <w:r w:rsidR="006A0184">
              <w:rPr>
                <w:webHidden/>
              </w:rPr>
              <w:instrText xml:space="preserve"> PAGEREF _Toc467775664 \h </w:instrText>
            </w:r>
            <w:r w:rsidR="006A0184">
              <w:rPr>
                <w:webHidden/>
              </w:rPr>
            </w:r>
            <w:r w:rsidR="006A0184">
              <w:rPr>
                <w:webHidden/>
              </w:rPr>
              <w:fldChar w:fldCharType="separate"/>
            </w:r>
            <w:r w:rsidR="00BD6851">
              <w:rPr>
                <w:webHidden/>
              </w:rPr>
              <w:t>247</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65" w:history="1">
            <w:r w:rsidR="006A0184" w:rsidRPr="004E0884">
              <w:rPr>
                <w:rStyle w:val="Lienhypertexte"/>
              </w:rPr>
              <w:t>5.4 Conclusion</w:t>
            </w:r>
            <w:r w:rsidR="006A0184">
              <w:rPr>
                <w:webHidden/>
              </w:rPr>
              <w:tab/>
            </w:r>
            <w:r w:rsidR="006A0184">
              <w:rPr>
                <w:webHidden/>
              </w:rPr>
              <w:fldChar w:fldCharType="begin"/>
            </w:r>
            <w:r w:rsidR="006A0184">
              <w:rPr>
                <w:webHidden/>
              </w:rPr>
              <w:instrText xml:space="preserve"> PAGEREF _Toc467775665 \h </w:instrText>
            </w:r>
            <w:r w:rsidR="006A0184">
              <w:rPr>
                <w:webHidden/>
              </w:rPr>
            </w:r>
            <w:r w:rsidR="006A0184">
              <w:rPr>
                <w:webHidden/>
              </w:rPr>
              <w:fldChar w:fldCharType="separate"/>
            </w:r>
            <w:r w:rsidR="00BD6851">
              <w:rPr>
                <w:webHidden/>
              </w:rPr>
              <w:t>251</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666" w:history="1">
            <w:r w:rsidR="006A0184" w:rsidRPr="00127032">
              <w:rPr>
                <w:rStyle w:val="Lienhypertexte"/>
              </w:rPr>
              <w:t>Chapter 6: The Cool Japan policy and the anime, manga and video games sectors</w:t>
            </w:r>
            <w:r w:rsidR="006A0184">
              <w:rPr>
                <w:webHidden/>
              </w:rPr>
              <w:tab/>
            </w:r>
            <w:r w:rsidR="006A0184">
              <w:rPr>
                <w:webHidden/>
              </w:rPr>
              <w:fldChar w:fldCharType="begin"/>
            </w:r>
            <w:r w:rsidR="006A0184">
              <w:rPr>
                <w:webHidden/>
              </w:rPr>
              <w:instrText xml:space="preserve"> PAGEREF _Toc467775666 \h </w:instrText>
            </w:r>
            <w:r w:rsidR="006A0184">
              <w:rPr>
                <w:webHidden/>
              </w:rPr>
            </w:r>
            <w:r w:rsidR="006A0184">
              <w:rPr>
                <w:webHidden/>
              </w:rPr>
              <w:fldChar w:fldCharType="separate"/>
            </w:r>
            <w:r w:rsidR="00BD6851">
              <w:rPr>
                <w:webHidden/>
              </w:rPr>
              <w:t>255</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67" w:history="1">
            <w:r w:rsidR="006A0184" w:rsidRPr="004E0884">
              <w:rPr>
                <w:rStyle w:val="Lienhypertexte"/>
              </w:rPr>
              <w:t>6.1 Introduction</w:t>
            </w:r>
            <w:r w:rsidR="006A0184">
              <w:rPr>
                <w:webHidden/>
              </w:rPr>
              <w:tab/>
            </w:r>
            <w:r w:rsidR="006A0184">
              <w:rPr>
                <w:webHidden/>
              </w:rPr>
              <w:fldChar w:fldCharType="begin"/>
            </w:r>
            <w:r w:rsidR="006A0184">
              <w:rPr>
                <w:webHidden/>
              </w:rPr>
              <w:instrText xml:space="preserve"> PAGEREF _Toc467775667 \h </w:instrText>
            </w:r>
            <w:r w:rsidR="006A0184">
              <w:rPr>
                <w:webHidden/>
              </w:rPr>
            </w:r>
            <w:r w:rsidR="006A0184">
              <w:rPr>
                <w:webHidden/>
              </w:rPr>
              <w:fldChar w:fldCharType="separate"/>
            </w:r>
            <w:r w:rsidR="00BD6851">
              <w:rPr>
                <w:webHidden/>
              </w:rPr>
              <w:t>255</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68" w:history="1">
            <w:r w:rsidR="006A0184" w:rsidRPr="004E0884">
              <w:rPr>
                <w:rStyle w:val="Lienhypertexte"/>
              </w:rPr>
              <w:t>6.2 The anime industry</w:t>
            </w:r>
            <w:r w:rsidR="006A0184">
              <w:rPr>
                <w:webHidden/>
              </w:rPr>
              <w:tab/>
            </w:r>
            <w:r w:rsidR="006A0184">
              <w:rPr>
                <w:webHidden/>
              </w:rPr>
              <w:fldChar w:fldCharType="begin"/>
            </w:r>
            <w:r w:rsidR="006A0184">
              <w:rPr>
                <w:webHidden/>
              </w:rPr>
              <w:instrText xml:space="preserve"> PAGEREF _Toc467775668 \h </w:instrText>
            </w:r>
            <w:r w:rsidR="006A0184">
              <w:rPr>
                <w:webHidden/>
              </w:rPr>
            </w:r>
            <w:r w:rsidR="006A0184">
              <w:rPr>
                <w:webHidden/>
              </w:rPr>
              <w:fldChar w:fldCharType="separate"/>
            </w:r>
            <w:r w:rsidR="00BD6851">
              <w:rPr>
                <w:webHidden/>
              </w:rPr>
              <w:t>257</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69" w:history="1">
            <w:r w:rsidR="006A0184" w:rsidRPr="004E0884">
              <w:rPr>
                <w:rStyle w:val="Lienhypertexte"/>
              </w:rPr>
              <w:t>6.2.1 The reactions to the Cool Japan policy</w:t>
            </w:r>
            <w:r w:rsidR="006A0184">
              <w:rPr>
                <w:webHidden/>
              </w:rPr>
              <w:tab/>
            </w:r>
            <w:r w:rsidR="006A0184">
              <w:rPr>
                <w:webHidden/>
              </w:rPr>
              <w:fldChar w:fldCharType="begin"/>
            </w:r>
            <w:r w:rsidR="006A0184">
              <w:rPr>
                <w:webHidden/>
              </w:rPr>
              <w:instrText xml:space="preserve"> PAGEREF _Toc467775669 \h </w:instrText>
            </w:r>
            <w:r w:rsidR="006A0184">
              <w:rPr>
                <w:webHidden/>
              </w:rPr>
            </w:r>
            <w:r w:rsidR="006A0184">
              <w:rPr>
                <w:webHidden/>
              </w:rPr>
              <w:fldChar w:fldCharType="separate"/>
            </w:r>
            <w:r w:rsidR="00BD6851">
              <w:rPr>
                <w:webHidden/>
              </w:rPr>
              <w:t>257</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70" w:history="1">
            <w:r w:rsidR="006A0184" w:rsidRPr="004E0884">
              <w:rPr>
                <w:rStyle w:val="Lienhypertexte"/>
              </w:rPr>
              <w:t>6.2.2 The institutional links between the anime industry and the state</w:t>
            </w:r>
            <w:r w:rsidR="006A0184">
              <w:rPr>
                <w:webHidden/>
              </w:rPr>
              <w:tab/>
            </w:r>
            <w:r w:rsidR="006A0184">
              <w:rPr>
                <w:webHidden/>
              </w:rPr>
              <w:fldChar w:fldCharType="begin"/>
            </w:r>
            <w:r w:rsidR="006A0184">
              <w:rPr>
                <w:webHidden/>
              </w:rPr>
              <w:instrText xml:space="preserve"> PAGEREF _Toc467775670 \h </w:instrText>
            </w:r>
            <w:r w:rsidR="006A0184">
              <w:rPr>
                <w:webHidden/>
              </w:rPr>
            </w:r>
            <w:r w:rsidR="006A0184">
              <w:rPr>
                <w:webHidden/>
              </w:rPr>
              <w:fldChar w:fldCharType="separate"/>
            </w:r>
            <w:r w:rsidR="00BD6851">
              <w:rPr>
                <w:webHidden/>
              </w:rPr>
              <w:t>265</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71" w:history="1">
            <w:r w:rsidR="006A0184" w:rsidRPr="004E0884">
              <w:rPr>
                <w:rStyle w:val="Lienhypertexte"/>
              </w:rPr>
              <w:t>6.2.3 The issue of piracy</w:t>
            </w:r>
            <w:r w:rsidR="006A0184">
              <w:rPr>
                <w:webHidden/>
              </w:rPr>
              <w:tab/>
            </w:r>
            <w:r w:rsidR="006A0184">
              <w:rPr>
                <w:webHidden/>
              </w:rPr>
              <w:fldChar w:fldCharType="begin"/>
            </w:r>
            <w:r w:rsidR="006A0184">
              <w:rPr>
                <w:webHidden/>
              </w:rPr>
              <w:instrText xml:space="preserve"> PAGEREF _Toc467775671 \h </w:instrText>
            </w:r>
            <w:r w:rsidR="006A0184">
              <w:rPr>
                <w:webHidden/>
              </w:rPr>
            </w:r>
            <w:r w:rsidR="006A0184">
              <w:rPr>
                <w:webHidden/>
              </w:rPr>
              <w:fldChar w:fldCharType="separate"/>
            </w:r>
            <w:r w:rsidR="00BD6851">
              <w:rPr>
                <w:webHidden/>
              </w:rPr>
              <w:t>270</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72" w:history="1">
            <w:r w:rsidR="006A0184" w:rsidRPr="004E0884">
              <w:rPr>
                <w:rStyle w:val="Lienhypertexte"/>
              </w:rPr>
              <w:t>6.2.4 The heterogeneity of the anime industry</w:t>
            </w:r>
            <w:r w:rsidR="006A0184">
              <w:rPr>
                <w:webHidden/>
              </w:rPr>
              <w:tab/>
            </w:r>
            <w:r w:rsidR="006A0184">
              <w:rPr>
                <w:webHidden/>
              </w:rPr>
              <w:fldChar w:fldCharType="begin"/>
            </w:r>
            <w:r w:rsidR="006A0184">
              <w:rPr>
                <w:webHidden/>
              </w:rPr>
              <w:instrText xml:space="preserve"> PAGEREF _Toc467775672 \h </w:instrText>
            </w:r>
            <w:r w:rsidR="006A0184">
              <w:rPr>
                <w:webHidden/>
              </w:rPr>
            </w:r>
            <w:r w:rsidR="006A0184">
              <w:rPr>
                <w:webHidden/>
              </w:rPr>
              <w:fldChar w:fldCharType="separate"/>
            </w:r>
            <w:r w:rsidR="00BD6851">
              <w:rPr>
                <w:webHidden/>
              </w:rPr>
              <w:t>273</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73" w:history="1">
            <w:r w:rsidR="006A0184" w:rsidRPr="004E0884">
              <w:rPr>
                <w:rStyle w:val="Lienhypertexte"/>
              </w:rPr>
              <w:t>6.3 The manga industry</w:t>
            </w:r>
            <w:r w:rsidR="006A0184">
              <w:rPr>
                <w:webHidden/>
              </w:rPr>
              <w:tab/>
            </w:r>
            <w:r w:rsidR="006A0184">
              <w:rPr>
                <w:webHidden/>
              </w:rPr>
              <w:fldChar w:fldCharType="begin"/>
            </w:r>
            <w:r w:rsidR="006A0184">
              <w:rPr>
                <w:webHidden/>
              </w:rPr>
              <w:instrText xml:space="preserve"> PAGEREF _Toc467775673 \h </w:instrText>
            </w:r>
            <w:r w:rsidR="006A0184">
              <w:rPr>
                <w:webHidden/>
              </w:rPr>
            </w:r>
            <w:r w:rsidR="006A0184">
              <w:rPr>
                <w:webHidden/>
              </w:rPr>
              <w:fldChar w:fldCharType="separate"/>
            </w:r>
            <w:r w:rsidR="00BD6851">
              <w:rPr>
                <w:webHidden/>
              </w:rPr>
              <w:t>274</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74" w:history="1">
            <w:r w:rsidR="006A0184" w:rsidRPr="004E0884">
              <w:rPr>
                <w:rStyle w:val="Lienhypertexte"/>
              </w:rPr>
              <w:t>6.3.1 The reactions to the Cool Japan policy</w:t>
            </w:r>
            <w:r w:rsidR="006A0184">
              <w:rPr>
                <w:webHidden/>
              </w:rPr>
              <w:tab/>
            </w:r>
            <w:r w:rsidR="006A0184">
              <w:rPr>
                <w:webHidden/>
              </w:rPr>
              <w:fldChar w:fldCharType="begin"/>
            </w:r>
            <w:r w:rsidR="006A0184">
              <w:rPr>
                <w:webHidden/>
              </w:rPr>
              <w:instrText xml:space="preserve"> PAGEREF _Toc467775674 \h </w:instrText>
            </w:r>
            <w:r w:rsidR="006A0184">
              <w:rPr>
                <w:webHidden/>
              </w:rPr>
            </w:r>
            <w:r w:rsidR="006A0184">
              <w:rPr>
                <w:webHidden/>
              </w:rPr>
              <w:fldChar w:fldCharType="separate"/>
            </w:r>
            <w:r w:rsidR="00BD6851">
              <w:rPr>
                <w:webHidden/>
              </w:rPr>
              <w:t>274</w:t>
            </w:r>
            <w:r w:rsidR="006A0184">
              <w:rPr>
                <w:webHidden/>
              </w:rPr>
              <w:fldChar w:fldCharType="end"/>
            </w:r>
          </w:hyperlink>
        </w:p>
        <w:p w:rsidR="006A0184" w:rsidRDefault="006A0184" w:rsidP="004E0884">
          <w:pPr>
            <w:pStyle w:val="TM2"/>
            <w:rPr>
              <w:rStyle w:val="Lienhypertexte"/>
            </w:rPr>
          </w:pPr>
        </w:p>
        <w:p w:rsidR="006A0184" w:rsidRDefault="004E0884" w:rsidP="004E0884">
          <w:pPr>
            <w:pStyle w:val="TM2"/>
            <w:rPr>
              <w:rFonts w:asciiTheme="minorHAnsi" w:hAnsiTheme="minorHAnsi" w:cstheme="minorBidi"/>
              <w:sz w:val="22"/>
              <w:szCs w:val="22"/>
              <w:lang w:val="fr-FR" w:eastAsia="zh-CN"/>
            </w:rPr>
          </w:pPr>
          <w:r w:rsidRPr="004E0884">
            <w:rPr>
              <w:rStyle w:val="Lienhypertexte"/>
              <w:u w:val="none"/>
            </w:rPr>
            <w:t xml:space="preserve">    </w:t>
          </w:r>
          <w:hyperlink w:anchor="_Toc467775675" w:history="1">
            <w:r w:rsidR="006A0184" w:rsidRPr="004E0884">
              <w:rPr>
                <w:rStyle w:val="Lienhypertexte"/>
              </w:rPr>
              <w:t>6.3.2 The institutional links between the manga industry and the state</w:t>
            </w:r>
            <w:r w:rsidR="006A0184">
              <w:rPr>
                <w:webHidden/>
              </w:rPr>
              <w:tab/>
            </w:r>
            <w:r w:rsidR="006A0184">
              <w:rPr>
                <w:webHidden/>
              </w:rPr>
              <w:fldChar w:fldCharType="begin"/>
            </w:r>
            <w:r w:rsidR="006A0184">
              <w:rPr>
                <w:webHidden/>
              </w:rPr>
              <w:instrText xml:space="preserve"> PAGEREF _Toc467775675 \h </w:instrText>
            </w:r>
            <w:r w:rsidR="006A0184">
              <w:rPr>
                <w:webHidden/>
              </w:rPr>
            </w:r>
            <w:r w:rsidR="006A0184">
              <w:rPr>
                <w:webHidden/>
              </w:rPr>
              <w:fldChar w:fldCharType="separate"/>
            </w:r>
            <w:r w:rsidR="00BD6851">
              <w:rPr>
                <w:webHidden/>
              </w:rPr>
              <w:t>277</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76" w:history="1">
            <w:r w:rsidR="006A0184" w:rsidRPr="004E0884">
              <w:rPr>
                <w:rStyle w:val="Lienhypertexte"/>
              </w:rPr>
              <w:t>6.3.3 The issue of piracy</w:t>
            </w:r>
            <w:r w:rsidR="006A0184">
              <w:rPr>
                <w:webHidden/>
              </w:rPr>
              <w:tab/>
            </w:r>
            <w:r w:rsidR="006A0184">
              <w:rPr>
                <w:webHidden/>
              </w:rPr>
              <w:fldChar w:fldCharType="begin"/>
            </w:r>
            <w:r w:rsidR="006A0184">
              <w:rPr>
                <w:webHidden/>
              </w:rPr>
              <w:instrText xml:space="preserve"> PAGEREF _Toc467775676 \h </w:instrText>
            </w:r>
            <w:r w:rsidR="006A0184">
              <w:rPr>
                <w:webHidden/>
              </w:rPr>
            </w:r>
            <w:r w:rsidR="006A0184">
              <w:rPr>
                <w:webHidden/>
              </w:rPr>
              <w:fldChar w:fldCharType="separate"/>
            </w:r>
            <w:r w:rsidR="00BD6851">
              <w:rPr>
                <w:webHidden/>
              </w:rPr>
              <w:t>278</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77" w:history="1">
            <w:r w:rsidR="006A0184" w:rsidRPr="004E0884">
              <w:rPr>
                <w:rStyle w:val="Lienhypertexte"/>
              </w:rPr>
              <w:t>6.3.4 The heterogeneity of the manga industry</w:t>
            </w:r>
            <w:r w:rsidR="006A0184">
              <w:rPr>
                <w:webHidden/>
              </w:rPr>
              <w:tab/>
            </w:r>
            <w:r w:rsidR="006A0184">
              <w:rPr>
                <w:webHidden/>
              </w:rPr>
              <w:fldChar w:fldCharType="begin"/>
            </w:r>
            <w:r w:rsidR="006A0184">
              <w:rPr>
                <w:webHidden/>
              </w:rPr>
              <w:instrText xml:space="preserve"> PAGEREF _Toc467775677 \h </w:instrText>
            </w:r>
            <w:r w:rsidR="006A0184">
              <w:rPr>
                <w:webHidden/>
              </w:rPr>
            </w:r>
            <w:r w:rsidR="006A0184">
              <w:rPr>
                <w:webHidden/>
              </w:rPr>
              <w:fldChar w:fldCharType="separate"/>
            </w:r>
            <w:r w:rsidR="00BD6851">
              <w:rPr>
                <w:webHidden/>
              </w:rPr>
              <w:t>281</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78" w:history="1">
            <w:r w:rsidR="006A0184" w:rsidRPr="004E0884">
              <w:rPr>
                <w:rStyle w:val="Lienhypertexte"/>
              </w:rPr>
              <w:t>6.4 The video games industry</w:t>
            </w:r>
            <w:r w:rsidR="006A0184">
              <w:rPr>
                <w:webHidden/>
              </w:rPr>
              <w:tab/>
            </w:r>
            <w:r w:rsidR="006A0184">
              <w:rPr>
                <w:webHidden/>
              </w:rPr>
              <w:fldChar w:fldCharType="begin"/>
            </w:r>
            <w:r w:rsidR="006A0184">
              <w:rPr>
                <w:webHidden/>
              </w:rPr>
              <w:instrText xml:space="preserve"> PAGEREF _Toc467775678 \h </w:instrText>
            </w:r>
            <w:r w:rsidR="006A0184">
              <w:rPr>
                <w:webHidden/>
              </w:rPr>
            </w:r>
            <w:r w:rsidR="006A0184">
              <w:rPr>
                <w:webHidden/>
              </w:rPr>
              <w:fldChar w:fldCharType="separate"/>
            </w:r>
            <w:r w:rsidR="00BD6851">
              <w:rPr>
                <w:webHidden/>
              </w:rPr>
              <w:t>282</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79" w:history="1">
            <w:r w:rsidR="006A0184" w:rsidRPr="004E0884">
              <w:rPr>
                <w:rStyle w:val="Lienhypertexte"/>
              </w:rPr>
              <w:t>6.4.1 The reactions to the Cool Japan policy</w:t>
            </w:r>
            <w:r w:rsidR="006A0184">
              <w:rPr>
                <w:webHidden/>
              </w:rPr>
              <w:tab/>
            </w:r>
            <w:r w:rsidR="006A0184">
              <w:rPr>
                <w:webHidden/>
              </w:rPr>
              <w:fldChar w:fldCharType="begin"/>
            </w:r>
            <w:r w:rsidR="006A0184">
              <w:rPr>
                <w:webHidden/>
              </w:rPr>
              <w:instrText xml:space="preserve"> PAGEREF _Toc467775679 \h </w:instrText>
            </w:r>
            <w:r w:rsidR="006A0184">
              <w:rPr>
                <w:webHidden/>
              </w:rPr>
            </w:r>
            <w:r w:rsidR="006A0184">
              <w:rPr>
                <w:webHidden/>
              </w:rPr>
              <w:fldChar w:fldCharType="separate"/>
            </w:r>
            <w:r w:rsidR="00BD6851">
              <w:rPr>
                <w:webHidden/>
              </w:rPr>
              <w:t>282</w:t>
            </w:r>
            <w:r w:rsidR="006A0184">
              <w:rPr>
                <w:webHidden/>
              </w:rPr>
              <w:fldChar w:fldCharType="end"/>
            </w:r>
          </w:hyperlink>
        </w:p>
        <w:p w:rsidR="006A0184" w:rsidRDefault="006A0184" w:rsidP="004E0884">
          <w:pPr>
            <w:pStyle w:val="TM3"/>
            <w:rPr>
              <w:rStyle w:val="Lienhypertexte"/>
            </w:rPr>
          </w:pPr>
        </w:p>
        <w:p w:rsidR="006A0184" w:rsidRPr="004E0884" w:rsidRDefault="00967BC2" w:rsidP="004E0884">
          <w:pPr>
            <w:pStyle w:val="TM3"/>
            <w:rPr>
              <w:rFonts w:asciiTheme="minorHAnsi" w:hAnsiTheme="minorHAnsi" w:cstheme="minorBidi"/>
              <w:sz w:val="22"/>
              <w:szCs w:val="22"/>
              <w:lang w:val="fr-FR"/>
            </w:rPr>
          </w:pPr>
          <w:hyperlink w:anchor="_Toc467775680" w:history="1">
            <w:r w:rsidR="006A0184" w:rsidRPr="004E0884">
              <w:rPr>
                <w:rStyle w:val="Lienhypertexte"/>
              </w:rPr>
              <w:t>6.4.2 The institutional links between the video games industry and the state</w:t>
            </w:r>
            <w:r w:rsidR="006A0184" w:rsidRPr="004E0884">
              <w:rPr>
                <w:webHidden/>
              </w:rPr>
              <w:tab/>
            </w:r>
            <w:r w:rsidR="006A0184" w:rsidRPr="004E0884">
              <w:rPr>
                <w:webHidden/>
              </w:rPr>
              <w:fldChar w:fldCharType="begin"/>
            </w:r>
            <w:r w:rsidR="006A0184" w:rsidRPr="004E0884">
              <w:rPr>
                <w:webHidden/>
              </w:rPr>
              <w:instrText xml:space="preserve"> PAGEREF _Toc467775680 \h </w:instrText>
            </w:r>
            <w:r w:rsidR="006A0184" w:rsidRPr="004E0884">
              <w:rPr>
                <w:webHidden/>
              </w:rPr>
            </w:r>
            <w:r w:rsidR="006A0184" w:rsidRPr="004E0884">
              <w:rPr>
                <w:webHidden/>
              </w:rPr>
              <w:fldChar w:fldCharType="separate"/>
            </w:r>
            <w:r w:rsidR="00BD6851">
              <w:rPr>
                <w:webHidden/>
              </w:rPr>
              <w:t>285</w:t>
            </w:r>
            <w:r w:rsidR="006A0184" w:rsidRPr="004E08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81" w:history="1">
            <w:r w:rsidR="006A0184" w:rsidRPr="004E0884">
              <w:rPr>
                <w:rStyle w:val="Lienhypertexte"/>
              </w:rPr>
              <w:t>6.4.3 The issue of piracy</w:t>
            </w:r>
            <w:r w:rsidR="006A0184">
              <w:rPr>
                <w:webHidden/>
              </w:rPr>
              <w:tab/>
            </w:r>
            <w:r w:rsidR="006A0184">
              <w:rPr>
                <w:webHidden/>
              </w:rPr>
              <w:fldChar w:fldCharType="begin"/>
            </w:r>
            <w:r w:rsidR="006A0184">
              <w:rPr>
                <w:webHidden/>
              </w:rPr>
              <w:instrText xml:space="preserve"> PAGEREF _Toc467775681 \h </w:instrText>
            </w:r>
            <w:r w:rsidR="006A0184">
              <w:rPr>
                <w:webHidden/>
              </w:rPr>
            </w:r>
            <w:r w:rsidR="006A0184">
              <w:rPr>
                <w:webHidden/>
              </w:rPr>
              <w:fldChar w:fldCharType="separate"/>
            </w:r>
            <w:r w:rsidR="00BD6851">
              <w:rPr>
                <w:webHidden/>
              </w:rPr>
              <w:t>288</w:t>
            </w:r>
            <w:r w:rsidR="006A0184">
              <w:rPr>
                <w:webHidden/>
              </w:rPr>
              <w:fldChar w:fldCharType="end"/>
            </w:r>
          </w:hyperlink>
        </w:p>
        <w:p w:rsidR="006A0184" w:rsidRDefault="006A0184" w:rsidP="004E0884">
          <w:pPr>
            <w:pStyle w:val="TM3"/>
            <w:rPr>
              <w:rStyle w:val="Lienhypertexte"/>
            </w:rPr>
          </w:pPr>
        </w:p>
        <w:p w:rsidR="006A0184" w:rsidRDefault="00967BC2" w:rsidP="004E0884">
          <w:pPr>
            <w:pStyle w:val="TM3"/>
            <w:rPr>
              <w:rFonts w:asciiTheme="minorHAnsi" w:hAnsiTheme="minorHAnsi" w:cstheme="minorBidi"/>
              <w:sz w:val="22"/>
              <w:szCs w:val="22"/>
              <w:lang w:val="fr-FR"/>
            </w:rPr>
          </w:pPr>
          <w:hyperlink w:anchor="_Toc467775682" w:history="1">
            <w:r w:rsidR="006A0184" w:rsidRPr="004E0884">
              <w:rPr>
                <w:rStyle w:val="Lienhypertexte"/>
              </w:rPr>
              <w:t>6.4.4 The heterogeneity of the video games industry</w:t>
            </w:r>
            <w:r w:rsidR="006A0184">
              <w:rPr>
                <w:webHidden/>
              </w:rPr>
              <w:tab/>
            </w:r>
            <w:r w:rsidR="006A0184">
              <w:rPr>
                <w:webHidden/>
              </w:rPr>
              <w:fldChar w:fldCharType="begin"/>
            </w:r>
            <w:r w:rsidR="006A0184">
              <w:rPr>
                <w:webHidden/>
              </w:rPr>
              <w:instrText xml:space="preserve"> PAGEREF _Toc467775682 \h </w:instrText>
            </w:r>
            <w:r w:rsidR="006A0184">
              <w:rPr>
                <w:webHidden/>
              </w:rPr>
            </w:r>
            <w:r w:rsidR="006A0184">
              <w:rPr>
                <w:webHidden/>
              </w:rPr>
              <w:fldChar w:fldCharType="separate"/>
            </w:r>
            <w:r w:rsidR="00BD6851">
              <w:rPr>
                <w:webHidden/>
              </w:rPr>
              <w:t>291</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83" w:history="1">
            <w:r w:rsidR="006A0184" w:rsidRPr="004E0884">
              <w:rPr>
                <w:rStyle w:val="Lienhypertexte"/>
              </w:rPr>
              <w:t>6.5 Conclusion</w:t>
            </w:r>
            <w:r w:rsidR="006A0184">
              <w:rPr>
                <w:webHidden/>
              </w:rPr>
              <w:tab/>
            </w:r>
            <w:r w:rsidR="006A0184">
              <w:rPr>
                <w:webHidden/>
              </w:rPr>
              <w:fldChar w:fldCharType="begin"/>
            </w:r>
            <w:r w:rsidR="006A0184">
              <w:rPr>
                <w:webHidden/>
              </w:rPr>
              <w:instrText xml:space="preserve"> PAGEREF _Toc467775683 \h </w:instrText>
            </w:r>
            <w:r w:rsidR="006A0184">
              <w:rPr>
                <w:webHidden/>
              </w:rPr>
            </w:r>
            <w:r w:rsidR="006A0184">
              <w:rPr>
                <w:webHidden/>
              </w:rPr>
              <w:fldChar w:fldCharType="separate"/>
            </w:r>
            <w:r w:rsidR="00BD6851">
              <w:rPr>
                <w:webHidden/>
              </w:rPr>
              <w:t>292</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684" w:history="1">
            <w:r w:rsidR="006A0184" w:rsidRPr="00127032">
              <w:rPr>
                <w:rStyle w:val="Lienhypertexte"/>
              </w:rPr>
              <w:t>Chapter 7: Conclusion</w:t>
            </w:r>
            <w:r w:rsidR="006A0184">
              <w:rPr>
                <w:webHidden/>
              </w:rPr>
              <w:tab/>
            </w:r>
            <w:r w:rsidR="006A0184">
              <w:rPr>
                <w:webHidden/>
              </w:rPr>
              <w:fldChar w:fldCharType="begin"/>
            </w:r>
            <w:r w:rsidR="006A0184">
              <w:rPr>
                <w:webHidden/>
              </w:rPr>
              <w:instrText xml:space="preserve"> PAGEREF _Toc467775684 \h </w:instrText>
            </w:r>
            <w:r w:rsidR="006A0184">
              <w:rPr>
                <w:webHidden/>
              </w:rPr>
            </w:r>
            <w:r w:rsidR="006A0184">
              <w:rPr>
                <w:webHidden/>
              </w:rPr>
              <w:fldChar w:fldCharType="separate"/>
            </w:r>
            <w:r w:rsidR="00BD6851">
              <w:rPr>
                <w:webHidden/>
              </w:rPr>
              <w:t>294</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85" w:history="1">
            <w:r w:rsidR="006A0184" w:rsidRPr="004E0884">
              <w:rPr>
                <w:rStyle w:val="Lienhypertexte"/>
              </w:rPr>
              <w:t>7.1 Theoretical contributions</w:t>
            </w:r>
            <w:r w:rsidR="006A0184">
              <w:rPr>
                <w:webHidden/>
              </w:rPr>
              <w:tab/>
            </w:r>
            <w:r w:rsidR="006A0184">
              <w:rPr>
                <w:webHidden/>
              </w:rPr>
              <w:fldChar w:fldCharType="begin"/>
            </w:r>
            <w:r w:rsidR="006A0184">
              <w:rPr>
                <w:webHidden/>
              </w:rPr>
              <w:instrText xml:space="preserve"> PAGEREF _Toc467775685 \h </w:instrText>
            </w:r>
            <w:r w:rsidR="006A0184">
              <w:rPr>
                <w:webHidden/>
              </w:rPr>
            </w:r>
            <w:r w:rsidR="006A0184">
              <w:rPr>
                <w:webHidden/>
              </w:rPr>
              <w:fldChar w:fldCharType="separate"/>
            </w:r>
            <w:r w:rsidR="00BD6851">
              <w:rPr>
                <w:webHidden/>
              </w:rPr>
              <w:t>294</w:t>
            </w:r>
            <w:r w:rsidR="006A0184">
              <w:rPr>
                <w:webHidden/>
              </w:rPr>
              <w:fldChar w:fldCharType="end"/>
            </w:r>
          </w:hyperlink>
        </w:p>
        <w:p w:rsidR="006A0184" w:rsidRDefault="006A0184" w:rsidP="004E0884">
          <w:pPr>
            <w:pStyle w:val="TM2"/>
            <w:rPr>
              <w:rStyle w:val="Lienhypertexte"/>
            </w:rPr>
          </w:pPr>
        </w:p>
        <w:p w:rsidR="006A0184" w:rsidRPr="004E0884" w:rsidRDefault="00967BC2" w:rsidP="004E0884">
          <w:pPr>
            <w:pStyle w:val="TM2"/>
            <w:rPr>
              <w:rFonts w:asciiTheme="minorHAnsi" w:hAnsiTheme="minorHAnsi" w:cstheme="minorBidi"/>
              <w:sz w:val="22"/>
              <w:szCs w:val="22"/>
              <w:lang w:val="fr-FR" w:eastAsia="zh-CN"/>
            </w:rPr>
          </w:pPr>
          <w:hyperlink w:anchor="_Toc467775686" w:history="1">
            <w:r w:rsidR="006A0184" w:rsidRPr="004E0884">
              <w:rPr>
                <w:rStyle w:val="Lienhypertexte"/>
              </w:rPr>
              <w:t>7.2 Empirical findings</w:t>
            </w:r>
            <w:r w:rsidR="006A0184" w:rsidRPr="004E0884">
              <w:rPr>
                <w:webHidden/>
              </w:rPr>
              <w:tab/>
            </w:r>
            <w:r w:rsidR="006A0184" w:rsidRPr="004E0884">
              <w:rPr>
                <w:webHidden/>
              </w:rPr>
              <w:fldChar w:fldCharType="begin"/>
            </w:r>
            <w:r w:rsidR="006A0184" w:rsidRPr="004E0884">
              <w:rPr>
                <w:webHidden/>
              </w:rPr>
              <w:instrText xml:space="preserve"> PAGEREF _Toc467775686 \h </w:instrText>
            </w:r>
            <w:r w:rsidR="006A0184" w:rsidRPr="004E0884">
              <w:rPr>
                <w:webHidden/>
              </w:rPr>
            </w:r>
            <w:r w:rsidR="006A0184" w:rsidRPr="004E0884">
              <w:rPr>
                <w:webHidden/>
              </w:rPr>
              <w:fldChar w:fldCharType="separate"/>
            </w:r>
            <w:r w:rsidR="00BD6851">
              <w:rPr>
                <w:webHidden/>
              </w:rPr>
              <w:t>298</w:t>
            </w:r>
            <w:r w:rsidR="006A0184" w:rsidRPr="004E08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87" w:history="1">
            <w:r w:rsidR="006A0184" w:rsidRPr="004E0884">
              <w:rPr>
                <w:rStyle w:val="Lienhypertexte"/>
              </w:rPr>
              <w:t>7.3 Suggestions for future research</w:t>
            </w:r>
            <w:r w:rsidR="006A0184">
              <w:rPr>
                <w:webHidden/>
              </w:rPr>
              <w:tab/>
            </w:r>
            <w:r w:rsidR="006A0184">
              <w:rPr>
                <w:webHidden/>
              </w:rPr>
              <w:fldChar w:fldCharType="begin"/>
            </w:r>
            <w:r w:rsidR="006A0184">
              <w:rPr>
                <w:webHidden/>
              </w:rPr>
              <w:instrText xml:space="preserve"> PAGEREF _Toc467775687 \h </w:instrText>
            </w:r>
            <w:r w:rsidR="006A0184">
              <w:rPr>
                <w:webHidden/>
              </w:rPr>
            </w:r>
            <w:r w:rsidR="006A0184">
              <w:rPr>
                <w:webHidden/>
              </w:rPr>
              <w:fldChar w:fldCharType="separate"/>
            </w:r>
            <w:r w:rsidR="00BD6851">
              <w:rPr>
                <w:webHidden/>
              </w:rPr>
              <w:t>303</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688" w:history="1">
            <w:r w:rsidR="006A0184" w:rsidRPr="00127032">
              <w:rPr>
                <w:rStyle w:val="Lienhypertexte"/>
              </w:rPr>
              <w:t>Bibliography</w:t>
            </w:r>
            <w:r w:rsidR="006A0184">
              <w:rPr>
                <w:webHidden/>
              </w:rPr>
              <w:tab/>
            </w:r>
            <w:r w:rsidR="006A0184">
              <w:rPr>
                <w:webHidden/>
              </w:rPr>
              <w:fldChar w:fldCharType="begin"/>
            </w:r>
            <w:r w:rsidR="006A0184">
              <w:rPr>
                <w:webHidden/>
              </w:rPr>
              <w:instrText xml:space="preserve"> PAGEREF _Toc467775688 \h </w:instrText>
            </w:r>
            <w:r w:rsidR="006A0184">
              <w:rPr>
                <w:webHidden/>
              </w:rPr>
            </w:r>
            <w:r w:rsidR="006A0184">
              <w:rPr>
                <w:webHidden/>
              </w:rPr>
              <w:fldChar w:fldCharType="separate"/>
            </w:r>
            <w:r w:rsidR="00BD6851">
              <w:rPr>
                <w:webHidden/>
              </w:rPr>
              <w:t>307</w:t>
            </w:r>
            <w:r w:rsidR="006A0184">
              <w:rPr>
                <w:webHidden/>
              </w:rPr>
              <w:fldChar w:fldCharType="end"/>
            </w:r>
          </w:hyperlink>
        </w:p>
        <w:p w:rsidR="006A0184" w:rsidRDefault="006A0184">
          <w:pPr>
            <w:pStyle w:val="TM1"/>
            <w:rPr>
              <w:rStyle w:val="Lienhypertexte"/>
            </w:rPr>
          </w:pPr>
        </w:p>
        <w:p w:rsidR="006A0184" w:rsidRDefault="00967BC2">
          <w:pPr>
            <w:pStyle w:val="TM1"/>
            <w:rPr>
              <w:rFonts w:asciiTheme="minorHAnsi" w:hAnsiTheme="minorHAnsi" w:cstheme="minorBidi"/>
              <w:b w:val="0"/>
              <w:sz w:val="22"/>
              <w:szCs w:val="22"/>
              <w:lang w:val="fr-FR"/>
            </w:rPr>
          </w:pPr>
          <w:hyperlink w:anchor="_Toc467775689" w:history="1">
            <w:r w:rsidR="006A0184" w:rsidRPr="00127032">
              <w:rPr>
                <w:rStyle w:val="Lienhypertexte"/>
                <w:lang w:val="en-GB"/>
              </w:rPr>
              <w:t>Appendices</w:t>
            </w:r>
            <w:r w:rsidR="006A0184">
              <w:rPr>
                <w:webHidden/>
              </w:rPr>
              <w:tab/>
            </w:r>
            <w:r w:rsidR="006A0184">
              <w:rPr>
                <w:webHidden/>
              </w:rPr>
              <w:fldChar w:fldCharType="begin"/>
            </w:r>
            <w:r w:rsidR="006A0184">
              <w:rPr>
                <w:webHidden/>
              </w:rPr>
              <w:instrText xml:space="preserve"> PAGEREF _Toc467775689 \h </w:instrText>
            </w:r>
            <w:r w:rsidR="006A0184">
              <w:rPr>
                <w:webHidden/>
              </w:rPr>
            </w:r>
            <w:r w:rsidR="006A0184">
              <w:rPr>
                <w:webHidden/>
              </w:rPr>
              <w:fldChar w:fldCharType="separate"/>
            </w:r>
            <w:r w:rsidR="00BD6851">
              <w:rPr>
                <w:webHidden/>
              </w:rPr>
              <w:t>352</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690" w:history="1">
            <w:r w:rsidR="006A0184" w:rsidRPr="004E0884">
              <w:rPr>
                <w:rStyle w:val="Lienhypertexte"/>
                <w:lang w:val="en-GB"/>
              </w:rPr>
              <w:t>Appendix A: List of the interviewees</w:t>
            </w:r>
            <w:r w:rsidR="006A0184">
              <w:rPr>
                <w:webHidden/>
              </w:rPr>
              <w:tab/>
            </w:r>
            <w:r w:rsidR="006A0184">
              <w:rPr>
                <w:webHidden/>
              </w:rPr>
              <w:fldChar w:fldCharType="begin"/>
            </w:r>
            <w:r w:rsidR="006A0184">
              <w:rPr>
                <w:webHidden/>
              </w:rPr>
              <w:instrText xml:space="preserve"> PAGEREF _Toc467775690 \h </w:instrText>
            </w:r>
            <w:r w:rsidR="006A0184">
              <w:rPr>
                <w:webHidden/>
              </w:rPr>
            </w:r>
            <w:r w:rsidR="006A0184">
              <w:rPr>
                <w:webHidden/>
              </w:rPr>
              <w:fldChar w:fldCharType="separate"/>
            </w:r>
            <w:r w:rsidR="00BD6851">
              <w:rPr>
                <w:webHidden/>
              </w:rPr>
              <w:t>352</w:t>
            </w:r>
            <w:r w:rsidR="006A0184">
              <w:rPr>
                <w:webHidden/>
              </w:rPr>
              <w:fldChar w:fldCharType="end"/>
            </w:r>
          </w:hyperlink>
        </w:p>
        <w:p w:rsidR="006A0184" w:rsidRDefault="006A0184" w:rsidP="004E0884">
          <w:pPr>
            <w:pStyle w:val="TM2"/>
            <w:rPr>
              <w:rStyle w:val="Lienhypertexte"/>
            </w:rPr>
          </w:pPr>
        </w:p>
        <w:p w:rsidR="006A0184" w:rsidRPr="004E0884" w:rsidRDefault="00967BC2" w:rsidP="004E0884">
          <w:pPr>
            <w:pStyle w:val="TM2"/>
            <w:rPr>
              <w:rFonts w:asciiTheme="minorHAnsi" w:hAnsiTheme="minorHAnsi" w:cstheme="minorBidi"/>
              <w:sz w:val="22"/>
              <w:szCs w:val="22"/>
              <w:lang w:val="fr-FR" w:eastAsia="zh-CN"/>
            </w:rPr>
          </w:pPr>
          <w:hyperlink w:anchor="_Toc467775730" w:history="1">
            <w:r w:rsidR="006A0184" w:rsidRPr="004E0884">
              <w:rPr>
                <w:rStyle w:val="Lienhypertexte"/>
              </w:rPr>
              <w:t>Appendix B: Euro/¥ Yearly Average Exchange Rates</w:t>
            </w:r>
            <w:r w:rsidR="006A0184" w:rsidRPr="004E0884">
              <w:rPr>
                <w:webHidden/>
              </w:rPr>
              <w:tab/>
            </w:r>
            <w:r w:rsidR="006A0184" w:rsidRPr="004E0884">
              <w:rPr>
                <w:webHidden/>
              </w:rPr>
              <w:fldChar w:fldCharType="begin"/>
            </w:r>
            <w:r w:rsidR="006A0184" w:rsidRPr="004E0884">
              <w:rPr>
                <w:webHidden/>
              </w:rPr>
              <w:instrText xml:space="preserve"> PAGEREF _Toc467775730 \h </w:instrText>
            </w:r>
            <w:r w:rsidR="006A0184" w:rsidRPr="004E0884">
              <w:rPr>
                <w:webHidden/>
              </w:rPr>
            </w:r>
            <w:r w:rsidR="006A0184" w:rsidRPr="004E0884">
              <w:rPr>
                <w:webHidden/>
              </w:rPr>
              <w:fldChar w:fldCharType="separate"/>
            </w:r>
            <w:r w:rsidR="00BD6851">
              <w:rPr>
                <w:webHidden/>
              </w:rPr>
              <w:t>354</w:t>
            </w:r>
            <w:r w:rsidR="006A0184" w:rsidRPr="004E0884">
              <w:rPr>
                <w:webHidden/>
              </w:rPr>
              <w:fldChar w:fldCharType="end"/>
            </w:r>
          </w:hyperlink>
        </w:p>
        <w:p w:rsidR="006A0184" w:rsidRPr="004E08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731" w:history="1">
            <w:r w:rsidR="006A0184" w:rsidRPr="004E0884">
              <w:rPr>
                <w:rStyle w:val="Lienhypertexte"/>
              </w:rPr>
              <w:t>Appendix C: $US/¥ Yearly Average Exchange Rates</w:t>
            </w:r>
            <w:r w:rsidR="006A0184">
              <w:rPr>
                <w:webHidden/>
              </w:rPr>
              <w:tab/>
            </w:r>
            <w:r w:rsidR="006A0184">
              <w:rPr>
                <w:webHidden/>
              </w:rPr>
              <w:fldChar w:fldCharType="begin"/>
            </w:r>
            <w:r w:rsidR="006A0184">
              <w:rPr>
                <w:webHidden/>
              </w:rPr>
              <w:instrText xml:space="preserve"> PAGEREF _Toc467775731 \h </w:instrText>
            </w:r>
            <w:r w:rsidR="006A0184">
              <w:rPr>
                <w:webHidden/>
              </w:rPr>
            </w:r>
            <w:r w:rsidR="006A0184">
              <w:rPr>
                <w:webHidden/>
              </w:rPr>
              <w:fldChar w:fldCharType="separate"/>
            </w:r>
            <w:r w:rsidR="00BD6851">
              <w:rPr>
                <w:webHidden/>
              </w:rPr>
              <w:t>355</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784" w:history="1">
            <w:r w:rsidR="006A0184" w:rsidRPr="004E0884">
              <w:rPr>
                <w:rStyle w:val="Lienhypertexte"/>
              </w:rPr>
              <w:t>Appendix D: Yuan/¥ Yearly Average Exchange Rates</w:t>
            </w:r>
            <w:r w:rsidR="006A0184">
              <w:rPr>
                <w:webHidden/>
              </w:rPr>
              <w:tab/>
            </w:r>
            <w:r w:rsidR="006A0184">
              <w:rPr>
                <w:webHidden/>
              </w:rPr>
              <w:fldChar w:fldCharType="begin"/>
            </w:r>
            <w:r w:rsidR="006A0184">
              <w:rPr>
                <w:webHidden/>
              </w:rPr>
              <w:instrText xml:space="preserve"> PAGEREF _Toc467775784 \h </w:instrText>
            </w:r>
            <w:r w:rsidR="006A0184">
              <w:rPr>
                <w:webHidden/>
              </w:rPr>
            </w:r>
            <w:r w:rsidR="006A0184">
              <w:rPr>
                <w:webHidden/>
              </w:rPr>
              <w:fldChar w:fldCharType="separate"/>
            </w:r>
            <w:r w:rsidR="00BD6851">
              <w:rPr>
                <w:webHidden/>
              </w:rPr>
              <w:t>356</w:t>
            </w:r>
            <w:r w:rsidR="006A0184">
              <w:rPr>
                <w:webHidden/>
              </w:rPr>
              <w:fldChar w:fldCharType="end"/>
            </w:r>
          </w:hyperlink>
        </w:p>
        <w:p w:rsidR="006A0184" w:rsidRDefault="006A0184" w:rsidP="004E0884">
          <w:pPr>
            <w:pStyle w:val="TM2"/>
            <w:rPr>
              <w:rStyle w:val="Lienhypertexte"/>
            </w:rPr>
          </w:pPr>
        </w:p>
        <w:p w:rsidR="006A0184" w:rsidRDefault="00967BC2" w:rsidP="004E0884">
          <w:pPr>
            <w:pStyle w:val="TM2"/>
            <w:rPr>
              <w:rFonts w:asciiTheme="minorHAnsi" w:hAnsiTheme="minorHAnsi" w:cstheme="minorBidi"/>
              <w:sz w:val="22"/>
              <w:szCs w:val="22"/>
              <w:lang w:val="fr-FR" w:eastAsia="zh-CN"/>
            </w:rPr>
          </w:pPr>
          <w:hyperlink w:anchor="_Toc467775837" w:history="1">
            <w:r w:rsidR="006A0184" w:rsidRPr="004E0884">
              <w:rPr>
                <w:rStyle w:val="Lienhypertexte"/>
              </w:rPr>
              <w:t>Appendix E: Anime market in the US</w:t>
            </w:r>
            <w:r w:rsidR="006A0184">
              <w:rPr>
                <w:webHidden/>
              </w:rPr>
              <w:tab/>
            </w:r>
            <w:r w:rsidR="006A0184">
              <w:rPr>
                <w:webHidden/>
              </w:rPr>
              <w:fldChar w:fldCharType="begin"/>
            </w:r>
            <w:r w:rsidR="006A0184">
              <w:rPr>
                <w:webHidden/>
              </w:rPr>
              <w:instrText xml:space="preserve"> PAGEREF _Toc467775837 \h </w:instrText>
            </w:r>
            <w:r w:rsidR="006A0184">
              <w:rPr>
                <w:webHidden/>
              </w:rPr>
            </w:r>
            <w:r w:rsidR="006A0184">
              <w:rPr>
                <w:webHidden/>
              </w:rPr>
              <w:fldChar w:fldCharType="separate"/>
            </w:r>
            <w:r w:rsidR="00BD6851">
              <w:rPr>
                <w:webHidden/>
              </w:rPr>
              <w:t>357</w:t>
            </w:r>
            <w:r w:rsidR="006A0184">
              <w:rPr>
                <w:webHidden/>
              </w:rPr>
              <w:fldChar w:fldCharType="end"/>
            </w:r>
          </w:hyperlink>
        </w:p>
        <w:p w:rsidR="006A0184" w:rsidRPr="004E0884" w:rsidRDefault="006A0184" w:rsidP="004E0884">
          <w:pPr>
            <w:pStyle w:val="TM2"/>
            <w:rPr>
              <w:rStyle w:val="Lienhypertexte"/>
            </w:rPr>
          </w:pPr>
        </w:p>
        <w:p w:rsidR="006A0184" w:rsidRPr="004E0884" w:rsidRDefault="00967BC2" w:rsidP="004E0884">
          <w:pPr>
            <w:pStyle w:val="TM2"/>
            <w:rPr>
              <w:rFonts w:asciiTheme="minorHAnsi" w:hAnsiTheme="minorHAnsi" w:cstheme="minorBidi"/>
              <w:sz w:val="22"/>
              <w:szCs w:val="22"/>
              <w:lang w:val="fr-FR" w:eastAsia="zh-CN"/>
            </w:rPr>
          </w:pPr>
          <w:hyperlink w:anchor="_Toc467775838" w:history="1">
            <w:r w:rsidR="006A0184" w:rsidRPr="004E0884">
              <w:rPr>
                <w:rStyle w:val="Lienhypertexte"/>
              </w:rPr>
              <w:t>Appendix F: Entertainment and media market by country in 2011</w:t>
            </w:r>
            <w:r w:rsidR="006A0184" w:rsidRPr="004E0884">
              <w:rPr>
                <w:webHidden/>
              </w:rPr>
              <w:tab/>
            </w:r>
            <w:r w:rsidR="006A0184" w:rsidRPr="004E0884">
              <w:rPr>
                <w:webHidden/>
              </w:rPr>
              <w:fldChar w:fldCharType="begin"/>
            </w:r>
            <w:r w:rsidR="006A0184" w:rsidRPr="004E0884">
              <w:rPr>
                <w:webHidden/>
              </w:rPr>
              <w:instrText xml:space="preserve"> PAGEREF _Toc467775838 \h </w:instrText>
            </w:r>
            <w:r w:rsidR="006A0184" w:rsidRPr="004E0884">
              <w:rPr>
                <w:webHidden/>
              </w:rPr>
            </w:r>
            <w:r w:rsidR="006A0184" w:rsidRPr="004E0884">
              <w:rPr>
                <w:webHidden/>
              </w:rPr>
              <w:fldChar w:fldCharType="separate"/>
            </w:r>
            <w:r w:rsidR="00BD6851">
              <w:rPr>
                <w:webHidden/>
              </w:rPr>
              <w:t>358</w:t>
            </w:r>
            <w:r w:rsidR="006A0184" w:rsidRPr="004E0884">
              <w:rPr>
                <w:webHidden/>
              </w:rPr>
              <w:fldChar w:fldCharType="end"/>
            </w:r>
          </w:hyperlink>
        </w:p>
        <w:p w:rsidR="005B497B" w:rsidRPr="00D678E3" w:rsidRDefault="005B497B" w:rsidP="0032774A">
          <w:pPr>
            <w:pStyle w:val="TM1"/>
          </w:pPr>
          <w:r w:rsidRPr="00D678E3">
            <w:fldChar w:fldCharType="end"/>
          </w:r>
        </w:p>
      </w:sdtContent>
    </w:sdt>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4E0884" w:rsidRDefault="004E0884" w:rsidP="00796985">
      <w:pPr>
        <w:pStyle w:val="Titre1"/>
        <w:rPr>
          <w:sz w:val="32"/>
          <w:szCs w:val="32"/>
          <w:lang w:val="en-US"/>
        </w:rPr>
      </w:pPr>
      <w:bookmarkStart w:id="0" w:name="_Toc467775452"/>
    </w:p>
    <w:p w:rsidR="004E0884" w:rsidRDefault="004E0884" w:rsidP="00796985">
      <w:pPr>
        <w:pStyle w:val="Titre1"/>
        <w:rPr>
          <w:sz w:val="32"/>
          <w:szCs w:val="32"/>
          <w:lang w:val="en-US"/>
        </w:rPr>
      </w:pPr>
    </w:p>
    <w:p w:rsidR="004E0884" w:rsidRDefault="004E0884" w:rsidP="00796985">
      <w:pPr>
        <w:pStyle w:val="Titre1"/>
        <w:rPr>
          <w:sz w:val="32"/>
          <w:szCs w:val="32"/>
          <w:lang w:val="en-US"/>
        </w:rPr>
      </w:pPr>
    </w:p>
    <w:p w:rsidR="004E0884" w:rsidRDefault="004E0884" w:rsidP="00796985">
      <w:pPr>
        <w:pStyle w:val="Titre1"/>
        <w:rPr>
          <w:sz w:val="32"/>
          <w:szCs w:val="32"/>
          <w:lang w:val="en-US"/>
        </w:rPr>
      </w:pPr>
    </w:p>
    <w:p w:rsidR="004E0884" w:rsidRDefault="004E0884" w:rsidP="00796985">
      <w:pPr>
        <w:pStyle w:val="Titre1"/>
        <w:rPr>
          <w:sz w:val="32"/>
          <w:szCs w:val="32"/>
          <w:lang w:val="en-US"/>
        </w:rPr>
      </w:pPr>
    </w:p>
    <w:p w:rsidR="004E0884" w:rsidRDefault="004E0884" w:rsidP="00796985">
      <w:pPr>
        <w:pStyle w:val="Titre1"/>
        <w:rPr>
          <w:sz w:val="32"/>
          <w:szCs w:val="32"/>
          <w:lang w:val="en-US"/>
        </w:rPr>
      </w:pPr>
    </w:p>
    <w:p w:rsidR="004E0884" w:rsidRDefault="004E0884" w:rsidP="00796985">
      <w:pPr>
        <w:pStyle w:val="Titre1"/>
        <w:rPr>
          <w:sz w:val="32"/>
          <w:szCs w:val="32"/>
          <w:lang w:val="en-US"/>
        </w:rPr>
      </w:pPr>
    </w:p>
    <w:p w:rsidR="004E0884" w:rsidRDefault="004E0884" w:rsidP="00796985">
      <w:pPr>
        <w:pStyle w:val="Titre1"/>
        <w:rPr>
          <w:sz w:val="32"/>
          <w:szCs w:val="32"/>
          <w:lang w:val="en-US"/>
        </w:rPr>
      </w:pPr>
    </w:p>
    <w:p w:rsidR="004E0884" w:rsidRDefault="004E0884" w:rsidP="00796985">
      <w:pPr>
        <w:pStyle w:val="Titre1"/>
        <w:rPr>
          <w:sz w:val="32"/>
          <w:szCs w:val="32"/>
          <w:lang w:val="en-US"/>
        </w:rPr>
      </w:pPr>
    </w:p>
    <w:p w:rsidR="004E0884" w:rsidRDefault="004E0884" w:rsidP="00796985">
      <w:pPr>
        <w:pStyle w:val="Titre1"/>
        <w:rPr>
          <w:sz w:val="32"/>
          <w:szCs w:val="32"/>
          <w:lang w:val="en-US"/>
        </w:rPr>
      </w:pPr>
    </w:p>
    <w:p w:rsidR="004E0884" w:rsidRDefault="004E0884" w:rsidP="00796985">
      <w:pPr>
        <w:pStyle w:val="Titre1"/>
        <w:rPr>
          <w:sz w:val="32"/>
          <w:szCs w:val="32"/>
          <w:lang w:val="en-US"/>
        </w:rPr>
      </w:pPr>
    </w:p>
    <w:p w:rsidR="005B497B" w:rsidRDefault="005B497B" w:rsidP="00796985">
      <w:pPr>
        <w:pStyle w:val="Titre1"/>
        <w:rPr>
          <w:sz w:val="32"/>
          <w:szCs w:val="32"/>
          <w:lang w:val="en-US"/>
        </w:rPr>
      </w:pPr>
      <w:r w:rsidRPr="00D678E3">
        <w:rPr>
          <w:sz w:val="32"/>
          <w:szCs w:val="32"/>
          <w:lang w:val="en-US"/>
        </w:rPr>
        <w:lastRenderedPageBreak/>
        <w:t>Acknowledgements</w:t>
      </w:r>
      <w:bookmarkEnd w:id="0"/>
    </w:p>
    <w:p w:rsidR="00796985" w:rsidRPr="00796985" w:rsidRDefault="00796985" w:rsidP="00796985">
      <w:pPr>
        <w:pStyle w:val="Titre1"/>
        <w:spacing w:before="0" w:beforeAutospacing="0" w:after="0" w:afterAutospacing="0"/>
        <w:rPr>
          <w:sz w:val="24"/>
          <w:szCs w:val="32"/>
          <w:lang w:val="en-US"/>
        </w:rPr>
      </w:pPr>
    </w:p>
    <w:p w:rsidR="005B497B" w:rsidRPr="00D678E3" w:rsidRDefault="005B497B" w:rsidP="00796985">
      <w:pPr>
        <w:spacing w:before="100" w:beforeAutospacing="1" w:after="100" w:afterAutospacing="1" w:line="480" w:lineRule="auto"/>
        <w:jc w:val="both"/>
        <w:outlineLvl w:val="0"/>
        <w:rPr>
          <w:rFonts w:ascii="Times New Roman" w:eastAsia="Times New Roman" w:hAnsi="Times New Roman" w:cs="Times New Roman"/>
          <w:bCs/>
          <w:kern w:val="36"/>
          <w:sz w:val="24"/>
          <w:szCs w:val="24"/>
          <w:lang w:val="en-US" w:eastAsia="ja-JP"/>
        </w:rPr>
      </w:pPr>
      <w:bookmarkStart w:id="1" w:name="_Toc441757891"/>
      <w:bookmarkStart w:id="2" w:name="_Toc442452301"/>
      <w:bookmarkStart w:id="3" w:name="_Toc442696152"/>
      <w:bookmarkStart w:id="4" w:name="_Toc467775453"/>
      <w:r w:rsidRPr="00D678E3">
        <w:rPr>
          <w:rFonts w:ascii="Times New Roman" w:eastAsia="Times New Roman" w:hAnsi="Times New Roman" w:cs="Times New Roman"/>
          <w:bCs/>
          <w:kern w:val="36"/>
          <w:sz w:val="24"/>
          <w:szCs w:val="24"/>
          <w:lang w:val="en-US" w:eastAsia="ja-JP"/>
        </w:rPr>
        <w:t>In the course of writing this thesis, I received support from a lot of people. Their help was vital for the completion of this doctoral project. First, I would like to express my deepest gratitude to my first supervisor, Professor Glenn Hook, for his incisive and insightful comments on my drafts and his very quick answers to all my questions. I am also very grateful to my second supervisor, Dr. Harald Conrad, who gave me stimulating comments on my research, and to the Arts and Humanities Research Council for its generous support.</w:t>
      </w:r>
      <w:bookmarkEnd w:id="1"/>
      <w:bookmarkEnd w:id="2"/>
      <w:bookmarkEnd w:id="3"/>
      <w:r w:rsidR="00796985">
        <w:rPr>
          <w:rFonts w:ascii="Times New Roman" w:eastAsia="Times New Roman" w:hAnsi="Times New Roman" w:cs="Times New Roman"/>
          <w:bCs/>
          <w:kern w:val="36"/>
          <w:sz w:val="24"/>
          <w:szCs w:val="24"/>
          <w:lang w:val="en-US" w:eastAsia="ja-JP"/>
        </w:rPr>
        <w:t xml:space="preserve"> I would like to express my deep appreciation to Professors Ian Neary and Hugo Dobson for reading a previous version of this doctoral dissertation.</w:t>
      </w:r>
      <w:bookmarkEnd w:id="4"/>
      <w:r w:rsidR="00796985">
        <w:rPr>
          <w:rFonts w:ascii="Times New Roman" w:eastAsia="Times New Roman" w:hAnsi="Times New Roman" w:cs="Times New Roman"/>
          <w:bCs/>
          <w:kern w:val="36"/>
          <w:sz w:val="24"/>
          <w:szCs w:val="24"/>
          <w:lang w:val="en-US" w:eastAsia="ja-JP"/>
        </w:rPr>
        <w:t xml:space="preserve"> </w:t>
      </w:r>
    </w:p>
    <w:p w:rsidR="005B497B" w:rsidRPr="00D678E3" w:rsidRDefault="005B497B" w:rsidP="00796985">
      <w:pPr>
        <w:spacing w:before="100" w:beforeAutospacing="1" w:after="100" w:afterAutospacing="1" w:line="480" w:lineRule="auto"/>
        <w:jc w:val="both"/>
        <w:outlineLvl w:val="0"/>
        <w:rPr>
          <w:rFonts w:ascii="Times New Roman" w:eastAsia="Times New Roman" w:hAnsi="Times New Roman" w:cs="Times New Roman"/>
          <w:bCs/>
          <w:kern w:val="36"/>
          <w:sz w:val="24"/>
          <w:szCs w:val="24"/>
          <w:lang w:val="en-US" w:eastAsia="ja-JP"/>
        </w:rPr>
      </w:pPr>
      <w:bookmarkStart w:id="5" w:name="_Toc441757892"/>
      <w:bookmarkStart w:id="6" w:name="_Toc442452302"/>
      <w:bookmarkStart w:id="7" w:name="_Toc442696153"/>
      <w:bookmarkStart w:id="8" w:name="_Toc467775454"/>
      <w:r w:rsidRPr="00D678E3">
        <w:rPr>
          <w:rFonts w:ascii="Times New Roman" w:eastAsia="Times New Roman" w:hAnsi="Times New Roman" w:cs="Times New Roman"/>
          <w:bCs/>
          <w:kern w:val="36"/>
          <w:sz w:val="24"/>
          <w:szCs w:val="24"/>
          <w:lang w:val="en-US" w:eastAsia="ja-JP"/>
        </w:rPr>
        <w:t xml:space="preserve">I am </w:t>
      </w:r>
      <w:r w:rsidR="00796985">
        <w:rPr>
          <w:rFonts w:ascii="Times New Roman" w:eastAsia="Times New Roman" w:hAnsi="Times New Roman" w:cs="Times New Roman"/>
          <w:bCs/>
          <w:kern w:val="36"/>
          <w:sz w:val="24"/>
          <w:szCs w:val="24"/>
          <w:lang w:val="en-US" w:eastAsia="ja-JP"/>
        </w:rPr>
        <w:t>heavily</w:t>
      </w:r>
      <w:r w:rsidR="004E379D">
        <w:rPr>
          <w:rFonts w:ascii="Times New Roman" w:eastAsia="Times New Roman" w:hAnsi="Times New Roman" w:cs="Times New Roman"/>
          <w:bCs/>
          <w:kern w:val="36"/>
          <w:sz w:val="24"/>
          <w:szCs w:val="24"/>
          <w:lang w:val="en-US" w:eastAsia="ja-JP"/>
        </w:rPr>
        <w:t xml:space="preserve"> indeb</w:t>
      </w:r>
      <w:r w:rsidRPr="00D678E3">
        <w:rPr>
          <w:rFonts w:ascii="Times New Roman" w:eastAsia="Times New Roman" w:hAnsi="Times New Roman" w:cs="Times New Roman"/>
          <w:bCs/>
          <w:kern w:val="36"/>
          <w:sz w:val="24"/>
          <w:szCs w:val="24"/>
          <w:lang w:val="en-US" w:eastAsia="ja-JP"/>
        </w:rPr>
        <w:t>ted to Professor Mōri Yoshitaka at the Tokyo University of the Arts for welcoming me among his students, to Professor Ishida Hiroshi at the University of Tokyo for my affiliation at the Institute of Social Science from March 2014 to September 2014. I also incur a big debt of gratitude to Professor Baba Akira at the University of Tokyo because, without his help, I would have never been able to have access to video games companies. I would like to express my sincere and heartfelt thanks to K</w:t>
      </w:r>
      <w:r w:rsidR="00282921" w:rsidRPr="00D678E3">
        <w:rPr>
          <w:rFonts w:ascii="Times New Roman" w:eastAsia="Times New Roman" w:hAnsi="Times New Roman" w:cs="Times New Roman"/>
          <w:bCs/>
          <w:kern w:val="36"/>
          <w:sz w:val="24"/>
          <w:szCs w:val="24"/>
          <w:lang w:val="en-US" w:eastAsia="ja-JP"/>
        </w:rPr>
        <w:t>o</w:t>
      </w:r>
      <w:r w:rsidRPr="00D678E3">
        <w:rPr>
          <w:rFonts w:ascii="Times New Roman" w:eastAsia="Times New Roman" w:hAnsi="Times New Roman" w:cs="Times New Roman"/>
          <w:bCs/>
          <w:kern w:val="36"/>
          <w:sz w:val="24"/>
          <w:szCs w:val="24"/>
          <w:lang w:val="en-US" w:eastAsia="ja-JP"/>
        </w:rPr>
        <w:t>nd</w:t>
      </w:r>
      <w:r w:rsidR="00282921" w:rsidRPr="00D678E3">
        <w:rPr>
          <w:rFonts w:ascii="Times New Roman" w:eastAsia="Times New Roman" w:hAnsi="Times New Roman" w:cs="Times New Roman"/>
          <w:bCs/>
          <w:kern w:val="36"/>
          <w:sz w:val="24"/>
          <w:szCs w:val="24"/>
          <w:lang w:val="en-US" w:eastAsia="ja-JP"/>
        </w:rPr>
        <w:t>ō</w:t>
      </w:r>
      <w:r w:rsidRPr="00D678E3">
        <w:rPr>
          <w:rFonts w:ascii="Times New Roman" w:eastAsia="Times New Roman" w:hAnsi="Times New Roman" w:cs="Times New Roman"/>
          <w:bCs/>
          <w:kern w:val="36"/>
          <w:sz w:val="24"/>
          <w:szCs w:val="24"/>
          <w:lang w:val="en-US" w:eastAsia="ja-JP"/>
        </w:rPr>
        <w:t xml:space="preserve"> Seiichi, Patrick Galbraith, Matthew Alt, Roland Kelts, Professors Matsui Takeshi and Yokota Masao, Munakata Saho, Sakamoto Y</w:t>
      </w:r>
      <w:r w:rsidR="00556BC1" w:rsidRPr="00D678E3">
        <w:rPr>
          <w:rFonts w:ascii="Times New Roman" w:eastAsia="Times New Roman" w:hAnsi="Times New Roman" w:cs="Times New Roman"/>
          <w:bCs/>
          <w:kern w:val="36"/>
          <w:sz w:val="24"/>
          <w:szCs w:val="24"/>
          <w:lang w:val="en-US" w:eastAsia="ja-JP"/>
        </w:rPr>
        <w:t>ū</w:t>
      </w:r>
      <w:r w:rsidRPr="00D678E3">
        <w:rPr>
          <w:rFonts w:ascii="Times New Roman" w:eastAsia="Times New Roman" w:hAnsi="Times New Roman" w:cs="Times New Roman"/>
          <w:bCs/>
          <w:kern w:val="36"/>
          <w:sz w:val="24"/>
          <w:szCs w:val="24"/>
          <w:lang w:val="en-US" w:eastAsia="ja-JP"/>
        </w:rPr>
        <w:t>ko, Fukunaga Kenichi, Ishikawa Shinichiro, Sasaki Toshiharu, Wakabayashi Hideki and all my interviewees for answering my questions despite their busy schedule and introducing me to other individuals.</w:t>
      </w:r>
      <w:bookmarkEnd w:id="5"/>
      <w:bookmarkEnd w:id="6"/>
      <w:bookmarkEnd w:id="7"/>
      <w:bookmarkEnd w:id="8"/>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796985">
      <w:pPr>
        <w:spacing w:before="100" w:beforeAutospacing="1" w:after="100" w:afterAutospacing="1" w:line="480" w:lineRule="auto"/>
        <w:jc w:val="both"/>
        <w:outlineLvl w:val="0"/>
        <w:rPr>
          <w:rFonts w:ascii="Times New Roman" w:eastAsiaTheme="majorEastAsia" w:hAnsi="Times New Roman" w:cs="Times New Roman"/>
          <w:bCs/>
          <w:iCs/>
          <w:kern w:val="36"/>
          <w:sz w:val="24"/>
          <w:szCs w:val="24"/>
          <w:lang w:val="en-US" w:eastAsia="ja-JP"/>
        </w:rPr>
      </w:pPr>
      <w:bookmarkStart w:id="9" w:name="_Toc439690741"/>
      <w:bookmarkStart w:id="10" w:name="_Toc441757893"/>
      <w:bookmarkStart w:id="11" w:name="_Toc442452303"/>
      <w:bookmarkStart w:id="12" w:name="_Toc442696154"/>
      <w:bookmarkStart w:id="13" w:name="_Toc467775455"/>
      <w:r w:rsidRPr="00D678E3">
        <w:rPr>
          <w:rFonts w:ascii="Times New Roman" w:eastAsia="Times New Roman" w:hAnsi="Times New Roman" w:cs="Times New Roman"/>
          <w:bCs/>
          <w:kern w:val="36"/>
          <w:sz w:val="24"/>
          <w:szCs w:val="24"/>
          <w:lang w:val="en-US" w:eastAsia="ja-JP"/>
        </w:rPr>
        <w:t>Also, I should not fail to express my deep gratitude to my interpreters, Wa</w:t>
      </w:r>
      <w:r w:rsidR="006E6B65" w:rsidRPr="00D678E3">
        <w:rPr>
          <w:rFonts w:ascii="Times New Roman" w:eastAsia="Times New Roman" w:hAnsi="Times New Roman" w:cs="Times New Roman"/>
          <w:bCs/>
          <w:kern w:val="36"/>
          <w:sz w:val="24"/>
          <w:szCs w:val="24"/>
          <w:lang w:val="en-US" w:eastAsia="ja-JP"/>
        </w:rPr>
        <w:t>da Miki, Tsujii Toshimi and Satō</w:t>
      </w:r>
      <w:r w:rsidRPr="00D678E3">
        <w:rPr>
          <w:rFonts w:ascii="Times New Roman" w:eastAsia="Times New Roman" w:hAnsi="Times New Roman" w:cs="Times New Roman"/>
          <w:bCs/>
          <w:kern w:val="36"/>
          <w:sz w:val="24"/>
          <w:szCs w:val="24"/>
          <w:lang w:val="en-US" w:eastAsia="ja-JP"/>
        </w:rPr>
        <w:t xml:space="preserve"> Sh</w:t>
      </w:r>
      <w:r w:rsidR="006E6B65" w:rsidRPr="00D678E3">
        <w:rPr>
          <w:rFonts w:ascii="Times New Roman" w:eastAsia="Times New Roman" w:hAnsi="Times New Roman" w:cs="Times New Roman"/>
          <w:bCs/>
          <w:kern w:val="36"/>
          <w:sz w:val="24"/>
          <w:szCs w:val="24"/>
          <w:lang w:val="en-US" w:eastAsia="ja-JP"/>
        </w:rPr>
        <w:t>ō</w:t>
      </w:r>
      <w:r w:rsidRPr="00D678E3">
        <w:rPr>
          <w:rFonts w:ascii="Times New Roman" w:eastAsia="Times New Roman" w:hAnsi="Times New Roman" w:cs="Times New Roman"/>
          <w:bCs/>
          <w:kern w:val="36"/>
          <w:sz w:val="24"/>
          <w:szCs w:val="24"/>
          <w:lang w:val="en-US" w:eastAsia="ja-JP"/>
        </w:rPr>
        <w:t>, for their professionalism, reliability and avai</w:t>
      </w:r>
      <w:r w:rsidR="00287119" w:rsidRPr="00D678E3">
        <w:rPr>
          <w:rFonts w:ascii="Times New Roman" w:eastAsia="Times New Roman" w:hAnsi="Times New Roman" w:cs="Times New Roman"/>
          <w:bCs/>
          <w:kern w:val="36"/>
          <w:sz w:val="24"/>
          <w:szCs w:val="24"/>
          <w:lang w:val="en-US" w:eastAsia="ja-JP"/>
        </w:rPr>
        <w:t>la</w:t>
      </w:r>
      <w:r w:rsidRPr="00D678E3">
        <w:rPr>
          <w:rFonts w:ascii="Times New Roman" w:eastAsia="Times New Roman" w:hAnsi="Times New Roman" w:cs="Times New Roman"/>
          <w:bCs/>
          <w:kern w:val="36"/>
          <w:sz w:val="24"/>
          <w:szCs w:val="24"/>
          <w:lang w:val="en-US" w:eastAsia="ja-JP"/>
        </w:rPr>
        <w:t xml:space="preserve">bility. Special thanks as well to </w:t>
      </w:r>
      <w:r w:rsidR="001478A9" w:rsidRPr="00D678E3">
        <w:rPr>
          <w:rFonts w:ascii="Times New Roman" w:eastAsiaTheme="majorEastAsia" w:hAnsi="Times New Roman" w:cs="Times New Roman"/>
          <w:bCs/>
          <w:iCs/>
          <w:kern w:val="36"/>
          <w:sz w:val="24"/>
          <w:szCs w:val="24"/>
          <w:lang w:val="en-US" w:eastAsia="ja-JP"/>
        </w:rPr>
        <w:t>Sebastian Maslow for advis</w:t>
      </w:r>
      <w:r w:rsidRPr="00D678E3">
        <w:rPr>
          <w:rFonts w:ascii="Times New Roman" w:eastAsiaTheme="majorEastAsia" w:hAnsi="Times New Roman" w:cs="Times New Roman"/>
          <w:bCs/>
          <w:iCs/>
          <w:kern w:val="36"/>
          <w:sz w:val="24"/>
          <w:szCs w:val="24"/>
          <w:lang w:val="en-US" w:eastAsia="ja-JP"/>
        </w:rPr>
        <w:t xml:space="preserve">ing me to contact Professor Glenn Hook for completing a thesis, to Professor Vincent Michelot and Dr. Guy Faure for supporting my application to the </w:t>
      </w:r>
      <w:r w:rsidRPr="00D678E3">
        <w:rPr>
          <w:rFonts w:ascii="Times New Roman" w:eastAsiaTheme="majorEastAsia" w:hAnsi="Times New Roman" w:cs="Times New Roman"/>
          <w:bCs/>
          <w:iCs/>
          <w:kern w:val="36"/>
          <w:sz w:val="24"/>
          <w:szCs w:val="24"/>
          <w:lang w:val="en-US" w:eastAsia="ja-JP"/>
        </w:rPr>
        <w:lastRenderedPageBreak/>
        <w:t>School of East Asian Studies,</w:t>
      </w:r>
      <w:r w:rsidR="00287119" w:rsidRPr="00D678E3">
        <w:rPr>
          <w:rFonts w:ascii="Times New Roman" w:eastAsiaTheme="majorEastAsia" w:hAnsi="Times New Roman" w:cs="Times New Roman"/>
          <w:bCs/>
          <w:iCs/>
          <w:kern w:val="36"/>
          <w:sz w:val="24"/>
          <w:szCs w:val="24"/>
          <w:lang w:val="en-US" w:eastAsia="ja-JP"/>
        </w:rPr>
        <w:t xml:space="preserve"> to Professor Nancy Snow for her essential support at the beginning of my fieldwork, and</w:t>
      </w:r>
      <w:r w:rsidRPr="00D678E3">
        <w:rPr>
          <w:rFonts w:ascii="Times New Roman" w:eastAsiaTheme="majorEastAsia" w:hAnsi="Times New Roman" w:cs="Times New Roman"/>
          <w:bCs/>
          <w:iCs/>
          <w:kern w:val="36"/>
          <w:sz w:val="24"/>
          <w:szCs w:val="24"/>
          <w:lang w:val="en-US" w:eastAsia="ja-JP"/>
        </w:rPr>
        <w:t xml:space="preserve"> to Hayashi Rie for introducing me to Wada Miki.</w:t>
      </w:r>
      <w:bookmarkEnd w:id="9"/>
      <w:bookmarkEnd w:id="10"/>
      <w:bookmarkEnd w:id="11"/>
      <w:bookmarkEnd w:id="12"/>
      <w:bookmarkEnd w:id="13"/>
      <w:r w:rsidRPr="00D678E3">
        <w:rPr>
          <w:rFonts w:ascii="Times New Roman" w:eastAsiaTheme="majorEastAsia" w:hAnsi="Times New Roman" w:cs="Times New Roman"/>
          <w:bCs/>
          <w:iCs/>
          <w:kern w:val="36"/>
          <w:sz w:val="24"/>
          <w:szCs w:val="24"/>
          <w:lang w:val="en-US" w:eastAsia="ja-JP"/>
        </w:rPr>
        <w:t xml:space="preserve">  </w:t>
      </w:r>
    </w:p>
    <w:p w:rsidR="005B497B" w:rsidRPr="00D678E3" w:rsidRDefault="005B497B" w:rsidP="00796985">
      <w:pPr>
        <w:spacing w:before="100" w:beforeAutospacing="1" w:after="100" w:afterAutospacing="1" w:line="480" w:lineRule="auto"/>
        <w:jc w:val="both"/>
        <w:outlineLvl w:val="0"/>
        <w:rPr>
          <w:rFonts w:ascii="Times New Roman" w:eastAsiaTheme="majorEastAsia" w:hAnsi="Times New Roman" w:cs="Times New Roman"/>
          <w:bCs/>
          <w:iCs/>
          <w:kern w:val="36"/>
          <w:sz w:val="24"/>
          <w:szCs w:val="24"/>
          <w:lang w:val="en-US" w:eastAsia="ja-JP"/>
        </w:rPr>
      </w:pPr>
      <w:bookmarkStart w:id="14" w:name="_Toc439690742"/>
      <w:bookmarkStart w:id="15" w:name="_Toc441757894"/>
      <w:bookmarkStart w:id="16" w:name="_Toc442452304"/>
      <w:bookmarkStart w:id="17" w:name="_Toc442696155"/>
      <w:bookmarkStart w:id="18" w:name="_Toc467775456"/>
      <w:r w:rsidRPr="00D678E3">
        <w:rPr>
          <w:rFonts w:ascii="Times New Roman" w:eastAsiaTheme="majorEastAsia" w:hAnsi="Times New Roman" w:cs="Times New Roman"/>
          <w:bCs/>
          <w:iCs/>
          <w:kern w:val="36"/>
          <w:sz w:val="24"/>
          <w:szCs w:val="24"/>
          <w:lang w:val="en-US" w:eastAsia="ja-JP"/>
        </w:rPr>
        <w:t xml:space="preserve">Of course, I owe a big debt of gratitude to my family, in particular my mother for her continuous words of encouragement, my father for his support, and my uncle Christian for his </w:t>
      </w:r>
      <w:r w:rsidR="00287119" w:rsidRPr="00D678E3">
        <w:rPr>
          <w:rFonts w:ascii="Times New Roman" w:eastAsiaTheme="majorEastAsia" w:hAnsi="Times New Roman" w:cs="Times New Roman"/>
          <w:bCs/>
          <w:iCs/>
          <w:kern w:val="36"/>
          <w:sz w:val="24"/>
          <w:szCs w:val="24"/>
          <w:lang w:val="en-US" w:eastAsia="ja-JP"/>
        </w:rPr>
        <w:t>useful comments</w:t>
      </w:r>
      <w:r w:rsidRPr="00D678E3">
        <w:rPr>
          <w:rFonts w:ascii="Times New Roman" w:eastAsiaTheme="majorEastAsia" w:hAnsi="Times New Roman" w:cs="Times New Roman"/>
          <w:bCs/>
          <w:iCs/>
          <w:kern w:val="36"/>
          <w:sz w:val="24"/>
          <w:szCs w:val="24"/>
          <w:lang w:val="en-US" w:eastAsia="ja-JP"/>
        </w:rPr>
        <w:t xml:space="preserve"> </w:t>
      </w:r>
      <w:r w:rsidR="00287119" w:rsidRPr="00D678E3">
        <w:rPr>
          <w:rFonts w:ascii="Times New Roman" w:eastAsiaTheme="majorEastAsia" w:hAnsi="Times New Roman" w:cs="Times New Roman"/>
          <w:bCs/>
          <w:iCs/>
          <w:kern w:val="36"/>
          <w:sz w:val="24"/>
          <w:szCs w:val="24"/>
          <w:lang w:val="en-US" w:eastAsia="ja-JP"/>
        </w:rPr>
        <w:t xml:space="preserve">on </w:t>
      </w:r>
      <w:r w:rsidR="001478A9" w:rsidRPr="00D678E3">
        <w:rPr>
          <w:rFonts w:ascii="Times New Roman" w:eastAsiaTheme="majorEastAsia" w:hAnsi="Times New Roman" w:cs="Times New Roman"/>
          <w:bCs/>
          <w:iCs/>
          <w:kern w:val="36"/>
          <w:sz w:val="24"/>
          <w:szCs w:val="24"/>
          <w:lang w:val="en-US" w:eastAsia="ja-JP"/>
        </w:rPr>
        <w:t>an earlier draft of my thesis</w:t>
      </w:r>
      <w:r w:rsidRPr="00D678E3">
        <w:rPr>
          <w:rFonts w:ascii="Times New Roman" w:eastAsiaTheme="majorEastAsia" w:hAnsi="Times New Roman" w:cs="Times New Roman"/>
          <w:bCs/>
          <w:iCs/>
          <w:kern w:val="36"/>
          <w:sz w:val="24"/>
          <w:szCs w:val="24"/>
          <w:lang w:val="en-US" w:eastAsia="ja-JP"/>
        </w:rPr>
        <w:t>. In addition, I wish to thank my PhD mates at the School of East Asian Studies for all the good moments I spent with them, my capoeira club Cordao de Ouro at Sheffield for providing me with stress release, and all my friends wherever they live for keeping me sane in many ways during this odyssey. I am especially grateful to my Japanese friends for introducing me to their fascinating country.</w:t>
      </w:r>
      <w:bookmarkEnd w:id="14"/>
      <w:bookmarkEnd w:id="15"/>
      <w:bookmarkEnd w:id="16"/>
      <w:bookmarkEnd w:id="17"/>
      <w:bookmarkEnd w:id="18"/>
      <w:r w:rsidRPr="00D678E3">
        <w:rPr>
          <w:rFonts w:ascii="Times New Roman" w:eastAsiaTheme="majorEastAsia" w:hAnsi="Times New Roman" w:cs="Times New Roman"/>
          <w:bCs/>
          <w:iCs/>
          <w:kern w:val="36"/>
          <w:sz w:val="24"/>
          <w:szCs w:val="24"/>
          <w:lang w:val="en-US" w:eastAsia="ja-JP"/>
        </w:rPr>
        <w:t xml:space="preserve">    </w:t>
      </w: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5B497B" w:rsidRPr="00D678E3" w:rsidRDefault="005B497B" w:rsidP="001A7611">
      <w:pPr>
        <w:pStyle w:val="Titre1"/>
        <w:rPr>
          <w:sz w:val="32"/>
          <w:szCs w:val="32"/>
          <w:lang w:val="en-US"/>
        </w:rPr>
      </w:pPr>
      <w:bookmarkStart w:id="19" w:name="_Toc467775457"/>
      <w:r w:rsidRPr="00D678E3">
        <w:rPr>
          <w:sz w:val="32"/>
          <w:szCs w:val="32"/>
          <w:lang w:val="en-US"/>
        </w:rPr>
        <w:lastRenderedPageBreak/>
        <w:t>Abstract</w:t>
      </w:r>
      <w:bookmarkEnd w:id="19"/>
    </w:p>
    <w:p w:rsidR="005B497B" w:rsidRPr="00D678E3" w:rsidRDefault="005B497B" w:rsidP="005B497B">
      <w:pPr>
        <w:spacing w:before="100" w:beforeAutospacing="1" w:after="100" w:afterAutospacing="1" w:line="240" w:lineRule="auto"/>
        <w:jc w:val="both"/>
        <w:outlineLvl w:val="0"/>
        <w:rPr>
          <w:rFonts w:ascii="Times New Roman" w:eastAsiaTheme="majorEastAsia" w:hAnsi="Times New Roman" w:cs="Times New Roman"/>
          <w:bCs/>
          <w:iCs/>
          <w:kern w:val="36"/>
          <w:sz w:val="24"/>
          <w:szCs w:val="24"/>
          <w:lang w:val="en-US" w:eastAsia="ja-JP"/>
        </w:rPr>
      </w:pPr>
    </w:p>
    <w:p w:rsidR="005B497B" w:rsidRPr="00D678E3" w:rsidRDefault="005B497B" w:rsidP="005B497B">
      <w:pPr>
        <w:spacing w:before="100" w:beforeAutospacing="1" w:after="100" w:afterAutospacing="1" w:line="480" w:lineRule="auto"/>
        <w:jc w:val="both"/>
        <w:outlineLvl w:val="0"/>
        <w:rPr>
          <w:rFonts w:ascii="Times New Roman" w:eastAsia="Times New Roman" w:hAnsi="Times New Roman" w:cs="Times New Roman"/>
          <w:bCs/>
          <w:kern w:val="36"/>
          <w:sz w:val="24"/>
          <w:szCs w:val="24"/>
          <w:lang w:val="en-US" w:eastAsia="ja-JP"/>
        </w:rPr>
      </w:pPr>
      <w:bookmarkStart w:id="20" w:name="_Toc441757896"/>
      <w:bookmarkStart w:id="21" w:name="_Toc442452306"/>
      <w:bookmarkStart w:id="22" w:name="_Toc442696157"/>
      <w:bookmarkStart w:id="23" w:name="_Toc467775458"/>
      <w:r w:rsidRPr="00D678E3">
        <w:rPr>
          <w:rFonts w:ascii="Times New Roman" w:eastAsia="Times New Roman" w:hAnsi="Times New Roman" w:cs="Times New Roman"/>
          <w:bCs/>
          <w:kern w:val="36"/>
          <w:sz w:val="24"/>
          <w:szCs w:val="24"/>
          <w:lang w:val="en-US" w:eastAsia="ja-JP"/>
        </w:rPr>
        <w:t>This thesis fills a gap in the literature on the state-business relations in Japan by examining the relationships between the state and the cultural industries (anime, manga, and video games), a topic that is under-investigated. The concept of the developmental state is used to analyze the Cool Japan policy that the government implements to promote the expansion abroad of the Japanese cultural industries, and to study the reactions of anime studios, manga publishers and video games companies to this policy.</w:t>
      </w:r>
      <w:bookmarkEnd w:id="20"/>
      <w:bookmarkEnd w:id="21"/>
      <w:bookmarkEnd w:id="22"/>
      <w:bookmarkEnd w:id="23"/>
    </w:p>
    <w:p w:rsidR="005B497B" w:rsidRPr="00D678E3" w:rsidRDefault="005B497B" w:rsidP="005B497B">
      <w:pPr>
        <w:spacing w:before="100" w:beforeAutospacing="1" w:after="100" w:afterAutospacing="1" w:line="480" w:lineRule="auto"/>
        <w:jc w:val="both"/>
        <w:outlineLvl w:val="0"/>
        <w:rPr>
          <w:rFonts w:ascii="Times New Roman" w:eastAsia="Times New Roman" w:hAnsi="Times New Roman" w:cs="Times New Roman"/>
          <w:bCs/>
          <w:kern w:val="36"/>
          <w:sz w:val="24"/>
          <w:szCs w:val="24"/>
          <w:lang w:val="en-US" w:eastAsia="ja-JP"/>
        </w:rPr>
      </w:pPr>
      <w:bookmarkStart w:id="24" w:name="_Toc441757897"/>
      <w:bookmarkStart w:id="25" w:name="_Toc442452307"/>
      <w:bookmarkStart w:id="26" w:name="_Toc442696158"/>
      <w:bookmarkStart w:id="27" w:name="_Toc467775459"/>
      <w:r w:rsidRPr="00D678E3">
        <w:rPr>
          <w:rFonts w:ascii="Times New Roman" w:eastAsia="Times New Roman" w:hAnsi="Times New Roman" w:cs="Times New Roman"/>
          <w:bCs/>
          <w:kern w:val="36"/>
          <w:sz w:val="24"/>
          <w:szCs w:val="24"/>
          <w:lang w:val="en-US" w:eastAsia="ja-JP"/>
        </w:rPr>
        <w:t>Cool Japan testifies that developmentalism is still alive in Japan. Neoliberalism and the globalization process have not caused the demise of the Japanese developmental state, illustrating its adaptation to a new context. The government still assumes that it has a role to play in order to ensure the competitiveness of the domestic economy by conducting industrial policies such as Cool Japan. The Japanese authorities have institutional links with the</w:t>
      </w:r>
      <w:r w:rsidR="00215319" w:rsidRPr="00D678E3">
        <w:rPr>
          <w:rFonts w:ascii="Times New Roman" w:eastAsia="Times New Roman" w:hAnsi="Times New Roman" w:cs="Times New Roman"/>
          <w:bCs/>
          <w:kern w:val="36"/>
          <w:sz w:val="24"/>
          <w:szCs w:val="24"/>
          <w:lang w:val="en-US" w:eastAsia="ja-JP"/>
        </w:rPr>
        <w:t xml:space="preserve"> sectors covered in this research, in particular </w:t>
      </w:r>
      <w:r w:rsidR="004513F1" w:rsidRPr="00D678E3">
        <w:rPr>
          <w:rFonts w:ascii="Times New Roman" w:eastAsia="Times New Roman" w:hAnsi="Times New Roman" w:cs="Times New Roman"/>
          <w:bCs/>
          <w:kern w:val="36"/>
          <w:sz w:val="24"/>
          <w:szCs w:val="24"/>
          <w:lang w:val="en-US" w:eastAsia="ja-JP"/>
        </w:rPr>
        <w:t xml:space="preserve">with </w:t>
      </w:r>
      <w:r w:rsidR="00215319" w:rsidRPr="00D678E3">
        <w:rPr>
          <w:rFonts w:ascii="Times New Roman" w:eastAsia="Times New Roman" w:hAnsi="Times New Roman" w:cs="Times New Roman"/>
          <w:bCs/>
          <w:kern w:val="36"/>
          <w:sz w:val="24"/>
          <w:szCs w:val="24"/>
          <w:lang w:val="en-US" w:eastAsia="ja-JP"/>
        </w:rPr>
        <w:t>their</w:t>
      </w:r>
      <w:r w:rsidR="004513F1" w:rsidRPr="00D678E3">
        <w:rPr>
          <w:rFonts w:ascii="Times New Roman" w:eastAsia="Times New Roman" w:hAnsi="Times New Roman" w:cs="Times New Roman"/>
          <w:bCs/>
          <w:kern w:val="36"/>
          <w:sz w:val="24"/>
          <w:szCs w:val="24"/>
          <w:lang w:val="en-US" w:eastAsia="ja-JP"/>
        </w:rPr>
        <w:t xml:space="preserve"> business associations, </w:t>
      </w:r>
      <w:r w:rsidRPr="00D678E3">
        <w:rPr>
          <w:rFonts w:ascii="Times New Roman" w:eastAsia="Times New Roman" w:hAnsi="Times New Roman" w:cs="Times New Roman"/>
          <w:bCs/>
          <w:kern w:val="36"/>
          <w:sz w:val="24"/>
          <w:szCs w:val="24"/>
          <w:lang w:val="en-US" w:eastAsia="ja-JP"/>
        </w:rPr>
        <w:t xml:space="preserve">and </w:t>
      </w:r>
      <w:r w:rsidR="008E3E75" w:rsidRPr="00D678E3">
        <w:rPr>
          <w:rFonts w:ascii="Times New Roman" w:eastAsia="Times New Roman" w:hAnsi="Times New Roman" w:cs="Times New Roman"/>
          <w:bCs/>
          <w:kern w:val="36"/>
          <w:sz w:val="24"/>
          <w:szCs w:val="24"/>
          <w:lang w:val="en-US" w:eastAsia="ja-JP"/>
        </w:rPr>
        <w:t xml:space="preserve">a </w:t>
      </w:r>
      <w:r w:rsidRPr="00D678E3">
        <w:rPr>
          <w:rFonts w:ascii="Times New Roman" w:eastAsia="Times New Roman" w:hAnsi="Times New Roman" w:cs="Times New Roman"/>
          <w:bCs/>
          <w:kern w:val="36"/>
          <w:sz w:val="24"/>
          <w:szCs w:val="24"/>
          <w:lang w:val="en-US" w:eastAsia="ja-JP"/>
        </w:rPr>
        <w:t xml:space="preserve">relative </w:t>
      </w:r>
      <w:r w:rsidR="008E3E75" w:rsidRPr="00D678E3">
        <w:rPr>
          <w:rFonts w:ascii="Times New Roman" w:eastAsia="Times New Roman" w:hAnsi="Times New Roman" w:cs="Times New Roman"/>
          <w:bCs/>
          <w:kern w:val="36"/>
          <w:sz w:val="24"/>
          <w:szCs w:val="24"/>
          <w:lang w:val="en-US" w:eastAsia="ja-JP"/>
        </w:rPr>
        <w:t xml:space="preserve">degree of </w:t>
      </w:r>
      <w:r w:rsidRPr="00D678E3">
        <w:rPr>
          <w:rFonts w:ascii="Times New Roman" w:eastAsia="Times New Roman" w:hAnsi="Times New Roman" w:cs="Times New Roman"/>
          <w:bCs/>
          <w:kern w:val="36"/>
          <w:sz w:val="24"/>
          <w:szCs w:val="24"/>
          <w:lang w:val="en-US" w:eastAsia="ja-JP"/>
        </w:rPr>
        <w:t>autonomy. These are characteristics of a developmental state.</w:t>
      </w:r>
      <w:bookmarkEnd w:id="24"/>
      <w:bookmarkEnd w:id="25"/>
      <w:bookmarkEnd w:id="26"/>
      <w:bookmarkEnd w:id="27"/>
    </w:p>
    <w:p w:rsidR="005B497B" w:rsidRPr="00D678E3" w:rsidRDefault="005B497B" w:rsidP="005B497B">
      <w:pPr>
        <w:spacing w:before="100" w:beforeAutospacing="1" w:after="100" w:afterAutospacing="1" w:line="480" w:lineRule="auto"/>
        <w:jc w:val="both"/>
        <w:outlineLvl w:val="0"/>
        <w:rPr>
          <w:rFonts w:ascii="Times New Roman" w:eastAsia="Times New Roman" w:hAnsi="Times New Roman" w:cs="Times New Roman"/>
          <w:bCs/>
          <w:kern w:val="36"/>
          <w:sz w:val="24"/>
          <w:szCs w:val="24"/>
          <w:lang w:val="en-US" w:eastAsia="ja-JP"/>
        </w:rPr>
      </w:pPr>
      <w:bookmarkStart w:id="28" w:name="_Toc441757898"/>
      <w:bookmarkStart w:id="29" w:name="_Toc442452308"/>
      <w:bookmarkStart w:id="30" w:name="_Toc442696159"/>
      <w:bookmarkStart w:id="31" w:name="_Toc467775460"/>
      <w:r w:rsidRPr="00D678E3">
        <w:rPr>
          <w:rFonts w:ascii="Times New Roman" w:eastAsia="Times New Roman" w:hAnsi="Times New Roman" w:cs="Times New Roman"/>
          <w:bCs/>
          <w:kern w:val="36"/>
          <w:sz w:val="24"/>
          <w:szCs w:val="24"/>
          <w:lang w:val="en-US" w:eastAsia="ja-JP"/>
        </w:rPr>
        <w:t>This doctoral dissertation offers evidence that Cool Japan is another case of the sectionalism of the Japanese bureaucracy. A very large number of state actors is invo</w:t>
      </w:r>
      <w:r w:rsidR="00F43975">
        <w:rPr>
          <w:rFonts w:ascii="Times New Roman" w:eastAsia="Times New Roman" w:hAnsi="Times New Roman" w:cs="Times New Roman"/>
          <w:bCs/>
          <w:kern w:val="36"/>
          <w:sz w:val="24"/>
          <w:szCs w:val="24"/>
          <w:lang w:val="en-US" w:eastAsia="ja-JP"/>
        </w:rPr>
        <w:t>l</w:t>
      </w:r>
      <w:r w:rsidRPr="00D678E3">
        <w:rPr>
          <w:rFonts w:ascii="Times New Roman" w:eastAsia="Times New Roman" w:hAnsi="Times New Roman" w:cs="Times New Roman"/>
          <w:bCs/>
          <w:kern w:val="36"/>
          <w:sz w:val="24"/>
          <w:szCs w:val="24"/>
          <w:lang w:val="en-US" w:eastAsia="ja-JP"/>
        </w:rPr>
        <w:t xml:space="preserve">ved in this policy, thereby raising the issue of the collaboration between them. </w:t>
      </w:r>
      <w:r w:rsidR="00030D5F" w:rsidRPr="00D678E3">
        <w:rPr>
          <w:rFonts w:ascii="Times New Roman" w:eastAsia="Times New Roman" w:hAnsi="Times New Roman" w:cs="Times New Roman"/>
          <w:bCs/>
          <w:kern w:val="36"/>
          <w:sz w:val="24"/>
          <w:szCs w:val="24"/>
          <w:lang w:val="en-US" w:eastAsia="ja-JP"/>
        </w:rPr>
        <w:t>The main gap identified is about the timing</w:t>
      </w:r>
      <w:r w:rsidR="00970469" w:rsidRPr="00D678E3">
        <w:rPr>
          <w:rFonts w:ascii="Times New Roman" w:eastAsia="Times New Roman" w:hAnsi="Times New Roman" w:cs="Times New Roman"/>
          <w:bCs/>
          <w:kern w:val="36"/>
          <w:sz w:val="24"/>
          <w:szCs w:val="24"/>
          <w:lang w:val="en-US" w:eastAsia="ja-JP"/>
        </w:rPr>
        <w:t xml:space="preserve"> of the Cool Japan policy. Indeed the anime, manga and video games industries started the exports of their products before the implementation of this policy. </w:t>
      </w:r>
      <w:r w:rsidRPr="00D678E3">
        <w:rPr>
          <w:rFonts w:ascii="Times New Roman" w:eastAsia="Times New Roman" w:hAnsi="Times New Roman" w:cs="Times New Roman"/>
          <w:bCs/>
          <w:kern w:val="36"/>
          <w:sz w:val="24"/>
          <w:szCs w:val="24"/>
          <w:lang w:val="en-US" w:eastAsia="ja-JP"/>
        </w:rPr>
        <w:t xml:space="preserve">Before the 2000s, the government ignored </w:t>
      </w:r>
      <w:r w:rsidR="00002070" w:rsidRPr="00D678E3">
        <w:rPr>
          <w:rFonts w:ascii="Times New Roman" w:eastAsia="Times New Roman" w:hAnsi="Times New Roman" w:cs="Times New Roman"/>
          <w:bCs/>
          <w:kern w:val="36"/>
          <w:sz w:val="24"/>
          <w:szCs w:val="24"/>
          <w:lang w:val="en-US" w:eastAsia="ja-JP"/>
        </w:rPr>
        <w:t>them</w:t>
      </w:r>
      <w:r w:rsidRPr="00D678E3">
        <w:rPr>
          <w:rFonts w:ascii="Times New Roman" w:eastAsia="Times New Roman" w:hAnsi="Times New Roman" w:cs="Times New Roman"/>
          <w:bCs/>
          <w:kern w:val="36"/>
          <w:sz w:val="24"/>
          <w:szCs w:val="24"/>
          <w:lang w:val="en-US" w:eastAsia="ja-JP"/>
        </w:rPr>
        <w:t xml:space="preserve"> because bureaucrats deemed </w:t>
      </w:r>
      <w:r w:rsidR="00002070" w:rsidRPr="00D678E3">
        <w:rPr>
          <w:rFonts w:ascii="Times New Roman" w:eastAsia="Times New Roman" w:hAnsi="Times New Roman" w:cs="Times New Roman"/>
          <w:bCs/>
          <w:kern w:val="36"/>
          <w:sz w:val="24"/>
          <w:szCs w:val="24"/>
          <w:lang w:val="en-US" w:eastAsia="ja-JP"/>
        </w:rPr>
        <w:t>that they were</w:t>
      </w:r>
      <w:r w:rsidRPr="00D678E3">
        <w:rPr>
          <w:rFonts w:ascii="Times New Roman" w:eastAsia="Times New Roman" w:hAnsi="Times New Roman" w:cs="Times New Roman"/>
          <w:bCs/>
          <w:kern w:val="36"/>
          <w:sz w:val="24"/>
          <w:szCs w:val="24"/>
          <w:lang w:val="en-US" w:eastAsia="ja-JP"/>
        </w:rPr>
        <w:t xml:space="preserve"> not profitable and unworthy of their interest.</w:t>
      </w:r>
      <w:bookmarkEnd w:id="28"/>
      <w:r w:rsidR="00002070" w:rsidRPr="00D678E3">
        <w:rPr>
          <w:rFonts w:ascii="Times New Roman" w:eastAsia="Times New Roman" w:hAnsi="Times New Roman" w:cs="Times New Roman"/>
          <w:bCs/>
          <w:kern w:val="36"/>
          <w:sz w:val="24"/>
          <w:szCs w:val="24"/>
          <w:lang w:val="en-US" w:eastAsia="ja-JP"/>
        </w:rPr>
        <w:t xml:space="preserve"> These sectors </w:t>
      </w:r>
      <w:r w:rsidR="00FD1C5B">
        <w:rPr>
          <w:rFonts w:ascii="Times New Roman" w:eastAsia="Times New Roman" w:hAnsi="Times New Roman" w:cs="Times New Roman"/>
          <w:bCs/>
          <w:kern w:val="36"/>
          <w:sz w:val="24"/>
          <w:szCs w:val="24"/>
          <w:lang w:val="en-US" w:eastAsia="ja-JP"/>
        </w:rPr>
        <w:t>reject</w:t>
      </w:r>
      <w:r w:rsidR="00002070" w:rsidRPr="00D678E3">
        <w:rPr>
          <w:rFonts w:ascii="Times New Roman" w:eastAsia="Times New Roman" w:hAnsi="Times New Roman" w:cs="Times New Roman"/>
          <w:bCs/>
          <w:kern w:val="36"/>
          <w:sz w:val="24"/>
          <w:szCs w:val="24"/>
          <w:lang w:val="en-US" w:eastAsia="ja-JP"/>
        </w:rPr>
        <w:t xml:space="preserve"> state intervention in their products if they receive a financial assistance.</w:t>
      </w:r>
      <w:bookmarkEnd w:id="29"/>
      <w:bookmarkEnd w:id="30"/>
      <w:bookmarkEnd w:id="31"/>
      <w:r w:rsidR="00002070" w:rsidRPr="00D678E3">
        <w:rPr>
          <w:rFonts w:ascii="Times New Roman" w:eastAsia="Times New Roman" w:hAnsi="Times New Roman" w:cs="Times New Roman"/>
          <w:bCs/>
          <w:kern w:val="36"/>
          <w:sz w:val="24"/>
          <w:szCs w:val="24"/>
          <w:lang w:val="en-US" w:eastAsia="ja-JP"/>
        </w:rPr>
        <w:t xml:space="preserve"> </w:t>
      </w:r>
      <w:r w:rsidR="00970469" w:rsidRPr="00D678E3">
        <w:rPr>
          <w:rFonts w:ascii="Times New Roman" w:eastAsia="Times New Roman" w:hAnsi="Times New Roman" w:cs="Times New Roman"/>
          <w:bCs/>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6C2FA6" w:rsidRPr="00D678E3" w:rsidRDefault="005B497B" w:rsidP="006C2FA6">
      <w:pPr>
        <w:pStyle w:val="Titre1"/>
        <w:rPr>
          <w:sz w:val="32"/>
          <w:szCs w:val="32"/>
        </w:rPr>
      </w:pPr>
      <w:bookmarkStart w:id="32" w:name="_Toc467775461"/>
      <w:r w:rsidRPr="00D678E3">
        <w:rPr>
          <w:sz w:val="32"/>
          <w:szCs w:val="32"/>
        </w:rPr>
        <w:lastRenderedPageBreak/>
        <w:t>List of figures</w:t>
      </w:r>
      <w:bookmarkEnd w:id="32"/>
    </w:p>
    <w:p w:rsidR="006C2FA6" w:rsidRPr="00D678E3" w:rsidRDefault="006C2FA6" w:rsidP="006C2FA6">
      <w:pPr>
        <w:pStyle w:val="Titre1"/>
        <w:rPr>
          <w:b w:val="0"/>
          <w:sz w:val="24"/>
          <w:szCs w:val="24"/>
        </w:rPr>
      </w:pPr>
    </w:p>
    <w:p w:rsidR="00AD7848" w:rsidRPr="00AD7848" w:rsidRDefault="00536523">
      <w:pPr>
        <w:pStyle w:val="Tabledesillustrations"/>
        <w:tabs>
          <w:tab w:val="right" w:leader="dot" w:pos="9062"/>
        </w:tabs>
        <w:rPr>
          <w:rFonts w:ascii="Times New Roman" w:hAnsi="Times New Roman" w:cs="Times New Roman"/>
          <w:noProof/>
          <w:sz w:val="24"/>
        </w:rPr>
      </w:pPr>
      <w:r w:rsidRPr="00D678E3">
        <w:rPr>
          <w:rFonts w:ascii="Times New Roman" w:hAnsi="Times New Roman" w:cs="Times New Roman"/>
          <w:b/>
          <w:sz w:val="32"/>
          <w:szCs w:val="32"/>
          <w:lang w:eastAsia="ja-JP"/>
        </w:rPr>
        <w:fldChar w:fldCharType="begin"/>
      </w:r>
      <w:r w:rsidRPr="00D678E3">
        <w:rPr>
          <w:rFonts w:ascii="Times New Roman" w:hAnsi="Times New Roman" w:cs="Times New Roman"/>
          <w:b/>
          <w:sz w:val="32"/>
          <w:szCs w:val="32"/>
          <w:lang w:eastAsia="ja-JP"/>
        </w:rPr>
        <w:instrText xml:space="preserve"> TOC \h \z \c "Figure" </w:instrText>
      </w:r>
      <w:r w:rsidRPr="00D678E3">
        <w:rPr>
          <w:rFonts w:ascii="Times New Roman" w:hAnsi="Times New Roman" w:cs="Times New Roman"/>
          <w:b/>
          <w:sz w:val="32"/>
          <w:szCs w:val="32"/>
          <w:lang w:eastAsia="ja-JP"/>
        </w:rPr>
        <w:fldChar w:fldCharType="separate"/>
      </w:r>
      <w:hyperlink w:anchor="_Toc467776878" w:history="1">
        <w:r w:rsidR="00AD7848" w:rsidRPr="00AD7848">
          <w:rPr>
            <w:rStyle w:val="Lienhypertexte"/>
            <w:rFonts w:ascii="Times New Roman" w:hAnsi="Times New Roman" w:cs="Times New Roman"/>
            <w:noProof/>
            <w:sz w:val="24"/>
          </w:rPr>
          <w:t>Figure 3.1 Anime industry structure</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_Toc467776878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133</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79" w:history="1">
        <w:r w:rsidR="00AD7848" w:rsidRPr="00AD7848">
          <w:rPr>
            <w:rStyle w:val="Lienhypertexte"/>
            <w:rFonts w:ascii="Times New Roman" w:hAnsi="Times New Roman" w:cs="Times New Roman"/>
            <w:noProof/>
            <w:sz w:val="24"/>
          </w:rPr>
          <w:t>Figure 3.2 Video games production model</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_Toc467776879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140</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80" w:history="1">
        <w:r w:rsidR="00AD7848" w:rsidRPr="00AD7848">
          <w:rPr>
            <w:rStyle w:val="Lienhypertexte"/>
            <w:rFonts w:ascii="Times New Roman" w:hAnsi="Times New Roman" w:cs="Times New Roman"/>
            <w:noProof/>
            <w:sz w:val="24"/>
            <w:lang w:val="en-US"/>
          </w:rPr>
          <w:t>Figure 3.3 Structure of transactions involving manga-related rights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_Toc467776880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142</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81" w:history="1">
        <w:r w:rsidR="00AD7848" w:rsidRPr="00AD7848">
          <w:rPr>
            <w:rStyle w:val="Lienhypertexte"/>
            <w:rFonts w:ascii="Times New Roman" w:hAnsi="Times New Roman" w:cs="Times New Roman"/>
            <w:noProof/>
            <w:sz w:val="24"/>
            <w:lang w:val="en-US"/>
          </w:rPr>
          <w:t>Figure 3.4 Entertainment and media market by country in 2011</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_Toc467776881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143</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82" w:history="1">
        <w:r w:rsidR="00AD7848" w:rsidRPr="00AD7848">
          <w:rPr>
            <w:rStyle w:val="Lienhypertexte"/>
            <w:rFonts w:ascii="Times New Roman" w:hAnsi="Times New Roman" w:cs="Times New Roman"/>
            <w:noProof/>
            <w:sz w:val="24"/>
            <w:lang w:val="en-US"/>
          </w:rPr>
          <w:t>Figure 3.5 Domestic market of the Japanese content industries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_Toc467776882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144</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83" w:history="1">
        <w:r w:rsidR="00AD7848" w:rsidRPr="00AD7848">
          <w:rPr>
            <w:rStyle w:val="Lienhypertexte"/>
            <w:rFonts w:ascii="Times New Roman" w:hAnsi="Times New Roman" w:cs="Times New Roman"/>
            <w:noProof/>
            <w:sz w:val="24"/>
            <w:lang w:val="en-US"/>
          </w:rPr>
          <w:t>Figure 3.6 The Japanese anime market (anime studios’ sales)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_Toc467776883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146</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84" w:history="1">
        <w:r w:rsidR="00AD7848" w:rsidRPr="00AD7848">
          <w:rPr>
            <w:rStyle w:val="Lienhypertexte"/>
            <w:rFonts w:ascii="Times New Roman" w:hAnsi="Times New Roman" w:cs="Times New Roman"/>
            <w:noProof/>
            <w:sz w:val="24"/>
            <w:lang w:val="en-US"/>
          </w:rPr>
          <w:t>Figure 3.7 The Japanese anime market (fans’ purchases)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_Toc467776884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147</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85" w:history="1">
        <w:r w:rsidR="00AD7848" w:rsidRPr="00AD7848">
          <w:rPr>
            <w:rStyle w:val="Lienhypertexte"/>
            <w:rFonts w:ascii="Times New Roman" w:hAnsi="Times New Roman" w:cs="Times New Roman"/>
            <w:noProof/>
            <w:sz w:val="24"/>
            <w:lang w:val="en-US"/>
          </w:rPr>
          <w:t>Figure 3.8 The Japanese video games market (1)</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_Toc467776885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149</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86" w:history="1">
        <w:r w:rsidR="00AD7848" w:rsidRPr="00AD7848">
          <w:rPr>
            <w:rStyle w:val="Lienhypertexte"/>
            <w:rFonts w:ascii="Times New Roman" w:hAnsi="Times New Roman" w:cs="Times New Roman"/>
            <w:noProof/>
            <w:sz w:val="24"/>
            <w:lang w:val="en-US"/>
          </w:rPr>
          <w:t>Figure 3.9 The Japanese video games market (2)</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_Toc467776886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149</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87" w:history="1">
        <w:r w:rsidR="00AD7848" w:rsidRPr="00AD7848">
          <w:rPr>
            <w:rStyle w:val="Lienhypertexte"/>
            <w:rFonts w:ascii="Times New Roman" w:hAnsi="Times New Roman" w:cs="Times New Roman"/>
            <w:noProof/>
            <w:sz w:val="24"/>
            <w:lang w:val="en-US"/>
          </w:rPr>
          <w:t>Figure 3.10 The Japanese video games market (3)</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_Toc467776887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151</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88" w:history="1">
        <w:r w:rsidR="00AD7848" w:rsidRPr="00AD7848">
          <w:rPr>
            <w:rStyle w:val="Lienhypertexte"/>
            <w:rFonts w:ascii="Times New Roman" w:hAnsi="Times New Roman" w:cs="Times New Roman"/>
            <w:noProof/>
            <w:sz w:val="24"/>
            <w:lang w:val="en-US"/>
          </w:rPr>
          <w:t>Figure 3.11 The Japanese mobile games market</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_Toc467776888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152</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89" w:history="1">
        <w:r w:rsidR="00AD7848" w:rsidRPr="00AD7848">
          <w:rPr>
            <w:rStyle w:val="Lienhypertexte"/>
            <w:rFonts w:ascii="Times New Roman" w:hAnsi="Times New Roman" w:cs="Times New Roman"/>
            <w:noProof/>
            <w:sz w:val="24"/>
            <w:lang w:val="en-US"/>
          </w:rPr>
          <w:t>Figure 3.12 The Japanese manga market (1)</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_Toc467776889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154</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90" w:history="1">
        <w:r w:rsidR="00AD7848" w:rsidRPr="00AD7848">
          <w:rPr>
            <w:rStyle w:val="Lienhypertexte"/>
            <w:rFonts w:ascii="Times New Roman" w:hAnsi="Times New Roman" w:cs="Times New Roman"/>
            <w:noProof/>
            <w:sz w:val="24"/>
            <w:lang w:val="en-US"/>
          </w:rPr>
          <w:t>Figure 3.13 The Japanese manga market (2)</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_Toc467776890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154</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91" w:history="1">
        <w:r w:rsidR="00AD7848" w:rsidRPr="00AD7848">
          <w:rPr>
            <w:rStyle w:val="Lienhypertexte"/>
            <w:rFonts w:ascii="Times New Roman" w:hAnsi="Times New Roman" w:cs="Times New Roman"/>
            <w:noProof/>
            <w:sz w:val="24"/>
            <w:lang w:val="en-US"/>
          </w:rPr>
          <w:t>Figure 4.14 The Japanese global cultural exports value</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_Toc467776891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161</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92" w:history="1">
        <w:r w:rsidR="00AD7848" w:rsidRPr="00AD7848">
          <w:rPr>
            <w:rStyle w:val="Lienhypertexte"/>
            <w:rFonts w:ascii="Times New Roman" w:hAnsi="Times New Roman" w:cs="Times New Roman"/>
            <w:noProof/>
            <w:sz w:val="24"/>
            <w:lang w:val="en-US"/>
          </w:rPr>
          <w:t>Figure 4.15 The anime market overseas (anime studios’ sales)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_Toc467776892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163</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93" w:history="1">
        <w:r w:rsidR="00AD7848" w:rsidRPr="00AD7848">
          <w:rPr>
            <w:rStyle w:val="Lienhypertexte"/>
            <w:rFonts w:ascii="Times New Roman" w:hAnsi="Times New Roman" w:cs="Times New Roman"/>
            <w:noProof/>
            <w:sz w:val="24"/>
            <w:lang w:val="en-US"/>
          </w:rPr>
          <w:t>Figure 4.16 The anime market overseas (fans’ purchases)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_Toc467776893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163</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94" w:history="1">
        <w:r w:rsidR="00AD7848" w:rsidRPr="00AD7848">
          <w:rPr>
            <w:rStyle w:val="Lienhypertexte"/>
            <w:rFonts w:ascii="Times New Roman" w:hAnsi="Times New Roman" w:cs="Times New Roman"/>
            <w:noProof/>
            <w:sz w:val="24"/>
            <w:lang w:val="en-US"/>
          </w:rPr>
          <w:t>Figure 4.17 Anime market in the US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_Toc467776894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165</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95" w:history="1">
        <w:r w:rsidR="00AD7848" w:rsidRPr="00AD7848">
          <w:rPr>
            <w:rStyle w:val="Lienhypertexte"/>
            <w:rFonts w:ascii="Times New Roman" w:hAnsi="Times New Roman" w:cs="Times New Roman"/>
            <w:noProof/>
            <w:sz w:val="24"/>
            <w:lang w:val="en-US"/>
          </w:rPr>
          <w:t>Figure 4.18 Overseas shipments of hardware and software</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_Toc467776895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169</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96" w:history="1">
        <w:r w:rsidR="00AD7848" w:rsidRPr="00AD7848">
          <w:rPr>
            <w:rStyle w:val="Lienhypertexte"/>
            <w:rFonts w:ascii="Times New Roman" w:hAnsi="Times New Roman" w:cs="Times New Roman"/>
            <w:noProof/>
            <w:sz w:val="24"/>
            <w:lang w:val="en-US"/>
          </w:rPr>
          <w:t>Figure 5.19 Annual budget of the IPSH (2004-2010)</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_Toc467776896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202</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897" w:history="1">
        <w:r w:rsidR="00AD7848" w:rsidRPr="00AD7848">
          <w:rPr>
            <w:rStyle w:val="Lienhypertexte"/>
            <w:rFonts w:ascii="Times New Roman" w:hAnsi="Times New Roman" w:cs="Times New Roman"/>
            <w:noProof/>
            <w:sz w:val="24"/>
            <w:lang w:val="en-US"/>
          </w:rPr>
          <w:t>Figure 5.20 Number of foreigners visiting Japan</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_Toc467776897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239</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noProof/>
        </w:rPr>
      </w:pPr>
      <w:hyperlink w:anchor="_Toc467776898" w:history="1">
        <w:r w:rsidR="00AD7848" w:rsidRPr="00AD7848">
          <w:rPr>
            <w:rStyle w:val="Lienhypertexte"/>
            <w:rFonts w:ascii="Times New Roman" w:hAnsi="Times New Roman" w:cs="Times New Roman"/>
            <w:noProof/>
            <w:sz w:val="24"/>
            <w:lang w:val="en-US"/>
          </w:rPr>
          <w:t>Figure 5.21 Budget of the JTA</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_Toc467776898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241</w:t>
        </w:r>
        <w:r w:rsidR="00AD7848" w:rsidRPr="00AD7848">
          <w:rPr>
            <w:rFonts w:ascii="Times New Roman" w:hAnsi="Times New Roman" w:cs="Times New Roman"/>
            <w:noProof/>
            <w:webHidden/>
            <w:sz w:val="24"/>
          </w:rPr>
          <w:fldChar w:fldCharType="end"/>
        </w:r>
      </w:hyperlink>
    </w:p>
    <w:p w:rsidR="005B497B" w:rsidRPr="00D678E3" w:rsidRDefault="00536523" w:rsidP="006061EF">
      <w:pPr>
        <w:pStyle w:val="Titre1"/>
        <w:rPr>
          <w:sz w:val="32"/>
          <w:szCs w:val="32"/>
        </w:rPr>
      </w:pPr>
      <w:r w:rsidRPr="00D678E3">
        <w:lastRenderedPageBreak/>
        <w:fldChar w:fldCharType="end"/>
      </w:r>
      <w:bookmarkStart w:id="33" w:name="_Toc467775462"/>
      <w:r w:rsidR="005B497B" w:rsidRPr="00D678E3">
        <w:rPr>
          <w:sz w:val="32"/>
          <w:szCs w:val="32"/>
          <w:lang w:val="en-US"/>
        </w:rPr>
        <w:t>List of tables</w:t>
      </w:r>
      <w:bookmarkEnd w:id="33"/>
      <w:r w:rsidR="005B497B" w:rsidRPr="00D678E3">
        <w:rPr>
          <w:sz w:val="32"/>
          <w:szCs w:val="32"/>
          <w:lang w:val="en-US"/>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24"/>
          <w:szCs w:val="24"/>
          <w:lang w:val="en-US" w:eastAsia="ja-JP"/>
        </w:rPr>
      </w:pPr>
    </w:p>
    <w:p w:rsidR="00AD7848" w:rsidRPr="00AD7848" w:rsidRDefault="005B497B">
      <w:pPr>
        <w:pStyle w:val="Tabledesillustrations"/>
        <w:tabs>
          <w:tab w:val="right" w:leader="dot" w:pos="9062"/>
        </w:tabs>
        <w:rPr>
          <w:rFonts w:ascii="Times New Roman" w:hAnsi="Times New Roman" w:cs="Times New Roman"/>
          <w:noProof/>
          <w:sz w:val="24"/>
        </w:rPr>
      </w:pPr>
      <w:r w:rsidRPr="00AD7848">
        <w:rPr>
          <w:rFonts w:ascii="Times New Roman" w:hAnsi="Times New Roman" w:cs="Times New Roman"/>
          <w:sz w:val="24"/>
          <w:szCs w:val="24"/>
          <w:lang w:eastAsia="ja-JP"/>
        </w:rPr>
        <w:fldChar w:fldCharType="begin"/>
      </w:r>
      <w:r w:rsidRPr="00AD7848">
        <w:rPr>
          <w:rFonts w:ascii="Times New Roman" w:hAnsi="Times New Roman" w:cs="Times New Roman"/>
          <w:sz w:val="24"/>
          <w:szCs w:val="24"/>
          <w:lang w:val="en-US" w:eastAsia="ja-JP"/>
        </w:rPr>
        <w:instrText xml:space="preserve"> TOC \h \z \c "Table" </w:instrText>
      </w:r>
      <w:r w:rsidRPr="00AD7848">
        <w:rPr>
          <w:rFonts w:ascii="Times New Roman" w:hAnsi="Times New Roman" w:cs="Times New Roman"/>
          <w:sz w:val="24"/>
          <w:szCs w:val="24"/>
          <w:lang w:eastAsia="ja-JP"/>
        </w:rPr>
        <w:fldChar w:fldCharType="separate"/>
      </w:r>
      <w:hyperlink w:anchor="_Toc467776899" w:history="1">
        <w:r w:rsidR="00AD7848" w:rsidRPr="00AD7848">
          <w:rPr>
            <w:rStyle w:val="Lienhypertexte"/>
            <w:rFonts w:ascii="Times New Roman" w:hAnsi="Times New Roman" w:cs="Times New Roman"/>
            <w:noProof/>
            <w:sz w:val="24"/>
            <w:lang w:val="en-US"/>
          </w:rPr>
          <w:t>Table 3.1 Size of the otaku group in five major fields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_Toc467776899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129</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900" w:history="1">
        <w:r w:rsidR="00AD7848" w:rsidRPr="00AD7848">
          <w:rPr>
            <w:rStyle w:val="Lienhypertexte"/>
            <w:rFonts w:ascii="Times New Roman" w:hAnsi="Times New Roman" w:cs="Times New Roman"/>
            <w:noProof/>
            <w:sz w:val="24"/>
            <w:lang w:val="en-US"/>
          </w:rPr>
          <w:t>Table 3.2 Diffusion of new products in the market</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_Toc467776900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130</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901" w:history="1">
        <w:r w:rsidR="00AD7848" w:rsidRPr="00AD7848">
          <w:rPr>
            <w:rStyle w:val="Lienhypertexte"/>
            <w:rFonts w:ascii="Times New Roman" w:hAnsi="Times New Roman" w:cs="Times New Roman"/>
            <w:noProof/>
            <w:sz w:val="24"/>
            <w:lang w:val="en-US"/>
          </w:rPr>
          <w:t>Table 3.3 Video games hardware makers and top products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_Toc467776901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139</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902" w:history="1">
        <w:r w:rsidR="00AD7848" w:rsidRPr="00AD7848">
          <w:rPr>
            <w:rStyle w:val="Lienhypertexte"/>
            <w:rFonts w:ascii="Times New Roman" w:hAnsi="Times New Roman" w:cs="Times New Roman"/>
            <w:noProof/>
            <w:sz w:val="24"/>
            <w:lang w:val="en-US"/>
          </w:rPr>
          <w:t>Table 3.4 Examples of restructuring among software developers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_Toc467776902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141</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903" w:history="1">
        <w:r w:rsidR="00AD7848" w:rsidRPr="00AD7848">
          <w:rPr>
            <w:rStyle w:val="Lienhypertexte"/>
            <w:rFonts w:ascii="Times New Roman" w:hAnsi="Times New Roman" w:cs="Times New Roman"/>
            <w:noProof/>
            <w:sz w:val="24"/>
            <w:lang w:val="en-US"/>
          </w:rPr>
          <w:t>Table 4.5 South Korea’s lifting of the ban on Japanese culture</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_Toc467776903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172</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904" w:history="1">
        <w:r w:rsidR="00AD7848" w:rsidRPr="00AD7848">
          <w:rPr>
            <w:rStyle w:val="Lienhypertexte"/>
            <w:rFonts w:ascii="Times New Roman" w:hAnsi="Times New Roman" w:cs="Times New Roman"/>
            <w:noProof/>
            <w:sz w:val="24"/>
            <w:lang w:val="en-US"/>
          </w:rPr>
          <w:t>Table 5.6 Reports on the content industries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_Toc467776904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207</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905" w:history="1">
        <w:r w:rsidR="00AD7848" w:rsidRPr="00AD7848">
          <w:rPr>
            <w:rStyle w:val="Lienhypertexte"/>
            <w:rFonts w:ascii="Times New Roman" w:hAnsi="Times New Roman" w:cs="Times New Roman"/>
            <w:noProof/>
            <w:sz w:val="24"/>
            <w:lang w:val="en-US"/>
          </w:rPr>
          <w:t>Table 5.7 Creative industries’ trade balance in 2011</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_Toc467776905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215</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906" w:history="1">
        <w:r w:rsidR="00AD7848" w:rsidRPr="00AD7848">
          <w:rPr>
            <w:rStyle w:val="Lienhypertexte"/>
            <w:rFonts w:ascii="Times New Roman" w:hAnsi="Times New Roman" w:cs="Times New Roman"/>
            <w:noProof/>
            <w:sz w:val="24"/>
            <w:lang w:val="en-US"/>
          </w:rPr>
          <w:t>Table 5.8 Annual number of export negotiations</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_Toc467776906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228</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rFonts w:ascii="Times New Roman" w:hAnsi="Times New Roman" w:cs="Times New Roman"/>
          <w:noProof/>
          <w:sz w:val="24"/>
        </w:rPr>
      </w:pPr>
      <w:hyperlink w:anchor="_Toc467776907" w:history="1">
        <w:r w:rsidR="00AD7848" w:rsidRPr="00AD7848">
          <w:rPr>
            <w:rStyle w:val="Lienhypertexte"/>
            <w:rFonts w:ascii="Times New Roman" w:hAnsi="Times New Roman" w:cs="Times New Roman"/>
            <w:noProof/>
            <w:sz w:val="24"/>
            <w:lang w:val="en-US"/>
          </w:rPr>
          <w:t>Table 5.9 Export negotiations number according to industrial sectors in 2012</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_Toc467776907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228</w:t>
        </w:r>
        <w:r w:rsidR="00AD7848" w:rsidRPr="00AD7848">
          <w:rPr>
            <w:rFonts w:ascii="Times New Roman" w:hAnsi="Times New Roman" w:cs="Times New Roman"/>
            <w:noProof/>
            <w:webHidden/>
            <w:sz w:val="24"/>
          </w:rPr>
          <w:fldChar w:fldCharType="end"/>
        </w:r>
      </w:hyperlink>
    </w:p>
    <w:p w:rsidR="00AD7848" w:rsidRPr="00AD7848" w:rsidRDefault="00AD7848">
      <w:pPr>
        <w:pStyle w:val="Tabledesillustrations"/>
        <w:tabs>
          <w:tab w:val="right" w:leader="dot" w:pos="9062"/>
        </w:tabs>
        <w:rPr>
          <w:rStyle w:val="Lienhypertexte"/>
          <w:rFonts w:ascii="Times New Roman" w:hAnsi="Times New Roman" w:cs="Times New Roman"/>
          <w:noProof/>
          <w:sz w:val="24"/>
        </w:rPr>
      </w:pPr>
    </w:p>
    <w:p w:rsidR="00AD7848" w:rsidRPr="00AD7848" w:rsidRDefault="00967BC2">
      <w:pPr>
        <w:pStyle w:val="Tabledesillustrations"/>
        <w:tabs>
          <w:tab w:val="right" w:leader="dot" w:pos="9062"/>
        </w:tabs>
        <w:rPr>
          <w:noProof/>
        </w:rPr>
      </w:pPr>
      <w:hyperlink w:anchor="_Toc467776908" w:history="1">
        <w:r w:rsidR="00AD7848" w:rsidRPr="00AD7848">
          <w:rPr>
            <w:rStyle w:val="Lienhypertexte"/>
            <w:rFonts w:ascii="Times New Roman" w:hAnsi="Times New Roman" w:cs="Times New Roman"/>
            <w:noProof/>
            <w:sz w:val="24"/>
            <w:lang w:val="en-US"/>
          </w:rPr>
          <w:t>Table 5.10 Export contracts number according to industrial sectors in 2012</w:t>
        </w:r>
        <w:r w:rsidR="00AD7848" w:rsidRPr="00AD7848">
          <w:rPr>
            <w:rFonts w:ascii="Times New Roman" w:hAnsi="Times New Roman" w:cs="Times New Roman"/>
            <w:noProof/>
            <w:webHidden/>
            <w:sz w:val="24"/>
          </w:rPr>
          <w:tab/>
        </w:r>
        <w:r w:rsidR="00AD7848" w:rsidRPr="00AD7848">
          <w:rPr>
            <w:rFonts w:ascii="Times New Roman" w:hAnsi="Times New Roman" w:cs="Times New Roman"/>
            <w:noProof/>
            <w:webHidden/>
            <w:sz w:val="24"/>
          </w:rPr>
          <w:fldChar w:fldCharType="begin"/>
        </w:r>
        <w:r w:rsidR="00AD7848" w:rsidRPr="00AD7848">
          <w:rPr>
            <w:rFonts w:ascii="Times New Roman" w:hAnsi="Times New Roman" w:cs="Times New Roman"/>
            <w:noProof/>
            <w:webHidden/>
            <w:sz w:val="24"/>
          </w:rPr>
          <w:instrText xml:space="preserve"> PAGEREF _Toc467776908 \h </w:instrText>
        </w:r>
        <w:r w:rsidR="00AD7848" w:rsidRPr="00AD7848">
          <w:rPr>
            <w:rFonts w:ascii="Times New Roman" w:hAnsi="Times New Roman" w:cs="Times New Roman"/>
            <w:noProof/>
            <w:webHidden/>
            <w:sz w:val="24"/>
          </w:rPr>
        </w:r>
        <w:r w:rsidR="00AD7848" w:rsidRPr="00AD7848">
          <w:rPr>
            <w:rFonts w:ascii="Times New Roman" w:hAnsi="Times New Roman" w:cs="Times New Roman"/>
            <w:noProof/>
            <w:webHidden/>
            <w:sz w:val="24"/>
          </w:rPr>
          <w:fldChar w:fldCharType="separate"/>
        </w:r>
        <w:r w:rsidR="00BD6851">
          <w:rPr>
            <w:rFonts w:ascii="Times New Roman" w:hAnsi="Times New Roman" w:cs="Times New Roman"/>
            <w:noProof/>
            <w:webHidden/>
            <w:sz w:val="24"/>
          </w:rPr>
          <w:t>229</w:t>
        </w:r>
        <w:r w:rsidR="00AD7848" w:rsidRPr="00AD7848">
          <w:rPr>
            <w:rFonts w:ascii="Times New Roman" w:hAnsi="Times New Roman" w:cs="Times New Roman"/>
            <w:noProof/>
            <w:webHidden/>
            <w:sz w:val="24"/>
          </w:rPr>
          <w:fldChar w:fldCharType="end"/>
        </w:r>
      </w:hyperlink>
    </w:p>
    <w:p w:rsidR="005B497B" w:rsidRPr="00D678E3" w:rsidRDefault="005B497B" w:rsidP="005B497B">
      <w:pPr>
        <w:spacing w:after="0" w:line="240" w:lineRule="auto"/>
        <w:rPr>
          <w:rFonts w:ascii="Times New Roman" w:hAnsi="Times New Roman" w:cs="Times New Roman"/>
          <w:b/>
          <w:sz w:val="24"/>
          <w:szCs w:val="24"/>
          <w:lang w:eastAsia="ja-JP"/>
        </w:rPr>
      </w:pPr>
      <w:r w:rsidRPr="00AD7848">
        <w:rPr>
          <w:rFonts w:ascii="Times New Roman" w:hAnsi="Times New Roman" w:cs="Times New Roman"/>
          <w:sz w:val="24"/>
          <w:szCs w:val="24"/>
          <w:lang w:eastAsia="ja-JP"/>
        </w:rPr>
        <w:fldChar w:fldCharType="end"/>
      </w:r>
    </w:p>
    <w:p w:rsidR="005B497B" w:rsidRPr="00D678E3" w:rsidRDefault="005B497B" w:rsidP="005B497B">
      <w:pPr>
        <w:spacing w:after="0" w:line="240" w:lineRule="auto"/>
        <w:rPr>
          <w:rFonts w:ascii="Times New Roman" w:hAnsi="Times New Roman" w:cs="Times New Roman"/>
          <w:b/>
          <w:sz w:val="24"/>
          <w:szCs w:val="24"/>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eastAsia="ja-JP"/>
        </w:rPr>
      </w:pPr>
    </w:p>
    <w:p w:rsidR="005B497B" w:rsidRPr="00D678E3" w:rsidRDefault="005B497B" w:rsidP="001A7611">
      <w:pPr>
        <w:pStyle w:val="Titre1"/>
        <w:rPr>
          <w:sz w:val="32"/>
          <w:szCs w:val="32"/>
          <w:lang w:val="en-US"/>
        </w:rPr>
      </w:pPr>
      <w:bookmarkStart w:id="34" w:name="_Toc467775463"/>
      <w:bookmarkStart w:id="35" w:name="_Toc433882053"/>
      <w:r w:rsidRPr="00D678E3">
        <w:rPr>
          <w:sz w:val="32"/>
          <w:szCs w:val="32"/>
          <w:lang w:val="en-US"/>
        </w:rPr>
        <w:lastRenderedPageBreak/>
        <w:t>Abbreviations</w:t>
      </w:r>
      <w:bookmarkEnd w:id="34"/>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lang w:val="en-GB" w:eastAsia="ja-JP"/>
        </w:rPr>
      </w:pPr>
      <w:bookmarkStart w:id="36" w:name="_Toc434670531"/>
      <w:bookmarkStart w:id="37" w:name="_Toc434670666"/>
      <w:bookmarkStart w:id="38" w:name="_Toc434748607"/>
      <w:bookmarkStart w:id="39" w:name="_Toc434911817"/>
      <w:bookmarkStart w:id="40" w:name="_Toc441757902"/>
      <w:bookmarkStart w:id="41" w:name="_Toc442452312"/>
      <w:bookmarkStart w:id="42" w:name="_Toc442696163"/>
      <w:bookmarkStart w:id="43" w:name="_Toc467775464"/>
      <w:r w:rsidRPr="00D678E3">
        <w:rPr>
          <w:rFonts w:ascii="Times New Roman" w:eastAsia="Times New Roman" w:hAnsi="Times New Roman" w:cs="Times New Roman"/>
          <w:bCs/>
          <w:color w:val="000000" w:themeColor="text1"/>
          <w:kern w:val="36"/>
          <w:sz w:val="24"/>
          <w:szCs w:val="24"/>
          <w:lang w:val="en-GB" w:eastAsia="ja-JP"/>
        </w:rPr>
        <w:t>ACE: Anime Contents Expo</w:t>
      </w:r>
      <w:bookmarkEnd w:id="36"/>
      <w:bookmarkEnd w:id="37"/>
      <w:bookmarkEnd w:id="38"/>
      <w:bookmarkEnd w:id="39"/>
      <w:bookmarkEnd w:id="40"/>
      <w:bookmarkEnd w:id="41"/>
      <w:bookmarkEnd w:id="42"/>
      <w:bookmarkEnd w:id="43"/>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color w:val="000000"/>
          <w:kern w:val="36"/>
          <w:sz w:val="24"/>
          <w:szCs w:val="24"/>
          <w:lang w:val="en-GB" w:eastAsia="ja-JP"/>
        </w:rPr>
      </w:pPr>
      <w:bookmarkStart w:id="44" w:name="_Toc434670533"/>
      <w:bookmarkStart w:id="45" w:name="_Toc434670668"/>
      <w:bookmarkStart w:id="46" w:name="_Toc434748609"/>
      <w:bookmarkStart w:id="47" w:name="_Toc434911819"/>
      <w:bookmarkStart w:id="48" w:name="_Toc441757903"/>
      <w:bookmarkStart w:id="49" w:name="_Toc442452313"/>
      <w:bookmarkStart w:id="50" w:name="_Toc442696164"/>
      <w:bookmarkStart w:id="51" w:name="_Toc467775465"/>
      <w:r w:rsidRPr="00D678E3">
        <w:rPr>
          <w:rFonts w:ascii="Times New Roman" w:eastAsia="Times New Roman" w:hAnsi="Times New Roman" w:cs="Times New Roman"/>
          <w:bCs/>
          <w:kern w:val="36"/>
          <w:sz w:val="24"/>
          <w:szCs w:val="24"/>
          <w:lang w:val="en-US" w:eastAsia="ja-JP"/>
        </w:rPr>
        <w:t>AJA: Association of Japanese Animations</w:t>
      </w:r>
      <w:bookmarkEnd w:id="44"/>
      <w:bookmarkEnd w:id="45"/>
      <w:bookmarkEnd w:id="46"/>
      <w:bookmarkEnd w:id="47"/>
      <w:bookmarkEnd w:id="48"/>
      <w:bookmarkEnd w:id="49"/>
      <w:bookmarkEnd w:id="50"/>
      <w:bookmarkEnd w:id="51"/>
      <w:r w:rsidRPr="00D678E3">
        <w:rPr>
          <w:rFonts w:ascii="Times New Roman" w:eastAsia="Times New Roman" w:hAnsi="Times New Roman" w:cs="Times New Roman"/>
          <w:bCs/>
          <w:color w:val="000000"/>
          <w:kern w:val="36"/>
          <w:sz w:val="24"/>
          <w:szCs w:val="24"/>
          <w:lang w:val="en-GB"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color w:val="000000"/>
          <w:kern w:val="36"/>
          <w:sz w:val="24"/>
          <w:szCs w:val="24"/>
          <w:lang w:val="en-GB" w:eastAsia="ja-JP"/>
        </w:rPr>
      </w:pPr>
      <w:bookmarkStart w:id="52" w:name="_Toc434748610"/>
      <w:bookmarkStart w:id="53" w:name="_Toc434911820"/>
      <w:bookmarkStart w:id="54" w:name="_Toc441757904"/>
      <w:bookmarkStart w:id="55" w:name="_Toc442452314"/>
      <w:bookmarkStart w:id="56" w:name="_Toc442696165"/>
      <w:bookmarkStart w:id="57" w:name="_Toc467775466"/>
      <w:bookmarkStart w:id="58" w:name="_Toc434670534"/>
      <w:bookmarkStart w:id="59" w:name="_Toc434670669"/>
      <w:r w:rsidRPr="00D678E3">
        <w:rPr>
          <w:rFonts w:ascii="Times New Roman" w:eastAsia="Times New Roman" w:hAnsi="Times New Roman" w:cs="Times New Roman"/>
          <w:bCs/>
          <w:color w:val="000000"/>
          <w:kern w:val="36"/>
          <w:sz w:val="24"/>
          <w:szCs w:val="24"/>
          <w:lang w:val="en-GB" w:eastAsia="ja-JP"/>
        </w:rPr>
        <w:t xml:space="preserve">AMP: </w:t>
      </w:r>
      <w:r w:rsidRPr="00D678E3">
        <w:rPr>
          <w:rFonts w:ascii="Times New Roman" w:eastAsia="Times New Roman" w:hAnsi="Times New Roman" w:cs="Times New Roman"/>
          <w:bCs/>
          <w:kern w:val="36"/>
          <w:sz w:val="24"/>
          <w:szCs w:val="24"/>
          <w:lang w:val="en-US" w:eastAsia="ja-JP"/>
        </w:rPr>
        <w:t>Association of Manga Publishers</w:t>
      </w:r>
      <w:bookmarkEnd w:id="52"/>
      <w:bookmarkEnd w:id="53"/>
      <w:bookmarkEnd w:id="54"/>
      <w:bookmarkEnd w:id="55"/>
      <w:bookmarkEnd w:id="56"/>
      <w:bookmarkEnd w:id="57"/>
      <w:r w:rsidRPr="00D678E3">
        <w:rPr>
          <w:rFonts w:ascii="Times New Roman" w:eastAsia="Times New Roman" w:hAnsi="Times New Roman" w:cs="Times New Roman"/>
          <w:bCs/>
          <w:kern w:val="36"/>
          <w:sz w:val="24"/>
          <w:szCs w:val="24"/>
          <w:lang w:val="en-US" w:eastAsia="ja-JP"/>
        </w:rPr>
        <w:t xml:space="preserve"> </w:t>
      </w:r>
      <w:bookmarkEnd w:id="58"/>
      <w:bookmarkEnd w:id="59"/>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60" w:name="_Toc434670535"/>
      <w:bookmarkStart w:id="61" w:name="_Toc434670670"/>
      <w:bookmarkStart w:id="62" w:name="_Toc434748611"/>
      <w:bookmarkStart w:id="63" w:name="_Toc434911821"/>
      <w:bookmarkStart w:id="64" w:name="_Toc441757905"/>
      <w:bookmarkStart w:id="65" w:name="_Toc442452315"/>
      <w:bookmarkStart w:id="66" w:name="_Toc442696166"/>
      <w:bookmarkStart w:id="67" w:name="_Toc467775467"/>
      <w:r w:rsidRPr="00D678E3">
        <w:rPr>
          <w:rFonts w:ascii="Times New Roman" w:eastAsia="Times New Roman" w:hAnsi="Times New Roman" w:cs="Times New Roman"/>
          <w:bCs/>
          <w:color w:val="000000"/>
          <w:kern w:val="36"/>
          <w:sz w:val="24"/>
          <w:szCs w:val="24"/>
          <w:lang w:val="en-GB" w:eastAsia="ja-JP"/>
        </w:rPr>
        <w:t xml:space="preserve">ARD:  </w:t>
      </w:r>
      <w:r w:rsidRPr="00D678E3">
        <w:rPr>
          <w:rFonts w:ascii="Times New Roman" w:eastAsia="Times New Roman" w:hAnsi="Times New Roman" w:cs="Times New Roman"/>
          <w:bCs/>
          <w:i/>
          <w:kern w:val="36"/>
          <w:sz w:val="24"/>
          <w:szCs w:val="24"/>
          <w:lang w:val="en-US" w:eastAsia="ja-JP"/>
        </w:rPr>
        <w:t xml:space="preserve">Arbeitsgemeinschaft der öffentlich-rechtlichen Rundfunkanstalten der Bundesrepublik Deutschland </w:t>
      </w:r>
      <w:r w:rsidRPr="00D678E3">
        <w:rPr>
          <w:rFonts w:ascii="Times New Roman" w:eastAsia="Times New Roman" w:hAnsi="Times New Roman" w:cs="Times New Roman"/>
          <w:bCs/>
          <w:kern w:val="36"/>
          <w:sz w:val="24"/>
          <w:szCs w:val="24"/>
          <w:lang w:val="en-US" w:eastAsia="ja-JP"/>
        </w:rPr>
        <w:t>(Consortium of public broadcasters in Germany)</w:t>
      </w:r>
      <w:bookmarkEnd w:id="60"/>
      <w:bookmarkEnd w:id="61"/>
      <w:bookmarkEnd w:id="62"/>
      <w:bookmarkEnd w:id="63"/>
      <w:bookmarkEnd w:id="64"/>
      <w:bookmarkEnd w:id="65"/>
      <w:bookmarkEnd w:id="66"/>
      <w:bookmarkEnd w:id="67"/>
    </w:p>
    <w:p w:rsidR="006C1AC5" w:rsidRPr="00D678E3" w:rsidRDefault="006C1AC5" w:rsidP="005B497B">
      <w:pPr>
        <w:spacing w:before="100" w:beforeAutospacing="1" w:after="100" w:afterAutospacing="1" w:line="240" w:lineRule="auto"/>
        <w:outlineLvl w:val="0"/>
        <w:rPr>
          <w:rFonts w:ascii="Times New Roman" w:eastAsia="Times New Roman" w:hAnsi="Times New Roman" w:cs="Times New Roman"/>
          <w:bCs/>
          <w:color w:val="000000"/>
          <w:kern w:val="36"/>
          <w:sz w:val="24"/>
          <w:szCs w:val="24"/>
          <w:lang w:val="en-GB" w:eastAsia="ja-JP"/>
        </w:rPr>
      </w:pPr>
      <w:bookmarkStart w:id="68" w:name="_Toc441757906"/>
      <w:bookmarkStart w:id="69" w:name="_Toc442452316"/>
      <w:bookmarkStart w:id="70" w:name="_Toc442696167"/>
      <w:bookmarkStart w:id="71" w:name="_Toc467775468"/>
      <w:bookmarkStart w:id="72" w:name="_Toc434670536"/>
      <w:bookmarkStart w:id="73" w:name="_Toc434670671"/>
      <w:bookmarkStart w:id="74" w:name="_Toc434748612"/>
      <w:bookmarkStart w:id="75" w:name="_Toc434911822"/>
      <w:r w:rsidRPr="00D678E3">
        <w:rPr>
          <w:rFonts w:ascii="Times New Roman" w:hAnsi="Times New Roman" w:cs="Times New Roman"/>
          <w:sz w:val="24"/>
          <w:szCs w:val="24"/>
          <w:lang w:val="en-US" w:eastAsia="ja-JP"/>
        </w:rPr>
        <w:t>BIDEC: Bio-industry Development Cent</w:t>
      </w:r>
      <w:bookmarkEnd w:id="68"/>
      <w:bookmarkEnd w:id="69"/>
      <w:bookmarkEnd w:id="70"/>
      <w:r w:rsidR="00C71CDB">
        <w:rPr>
          <w:rFonts w:ascii="Times New Roman" w:hAnsi="Times New Roman" w:cs="Times New Roman"/>
          <w:sz w:val="24"/>
          <w:szCs w:val="24"/>
          <w:lang w:val="en-US" w:eastAsia="ja-JP"/>
        </w:rPr>
        <w:t>er</w:t>
      </w:r>
      <w:bookmarkEnd w:id="71"/>
      <w:r w:rsidRPr="00D678E3">
        <w:rPr>
          <w:rFonts w:ascii="Times New Roman" w:hAnsi="Times New Roman" w:cs="Times New Roman"/>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color w:val="000000"/>
          <w:kern w:val="36"/>
          <w:sz w:val="24"/>
          <w:szCs w:val="24"/>
          <w:lang w:val="en-GB" w:eastAsia="ja-JP"/>
        </w:rPr>
      </w:pPr>
      <w:bookmarkStart w:id="76" w:name="_Toc441757907"/>
      <w:bookmarkStart w:id="77" w:name="_Toc442452317"/>
      <w:bookmarkStart w:id="78" w:name="_Toc442696168"/>
      <w:bookmarkStart w:id="79" w:name="_Toc467775469"/>
      <w:r w:rsidRPr="00D678E3">
        <w:rPr>
          <w:rFonts w:ascii="Times New Roman" w:eastAsia="Times New Roman" w:hAnsi="Times New Roman" w:cs="Times New Roman"/>
          <w:bCs/>
          <w:color w:val="000000"/>
          <w:kern w:val="36"/>
          <w:sz w:val="24"/>
          <w:szCs w:val="24"/>
          <w:lang w:val="en-GB" w:eastAsia="ja-JP"/>
        </w:rPr>
        <w:t>BOJ: Bank of Japan</w:t>
      </w:r>
      <w:bookmarkEnd w:id="72"/>
      <w:bookmarkEnd w:id="73"/>
      <w:bookmarkEnd w:id="74"/>
      <w:bookmarkEnd w:id="75"/>
      <w:bookmarkEnd w:id="76"/>
      <w:bookmarkEnd w:id="77"/>
      <w:bookmarkEnd w:id="78"/>
      <w:bookmarkEnd w:id="79"/>
      <w:r w:rsidRPr="00D678E3">
        <w:rPr>
          <w:rFonts w:ascii="Times New Roman" w:eastAsia="Times New Roman" w:hAnsi="Times New Roman" w:cs="Times New Roman"/>
          <w:b/>
          <w:bCs/>
          <w:color w:val="000000"/>
          <w:kern w:val="36"/>
          <w:sz w:val="24"/>
          <w:szCs w:val="24"/>
          <w:lang w:val="en-GB"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80" w:name="_Toc434670537"/>
      <w:bookmarkStart w:id="81" w:name="_Toc434670672"/>
      <w:bookmarkStart w:id="82" w:name="_Toc434748613"/>
      <w:bookmarkStart w:id="83" w:name="_Toc434911823"/>
      <w:bookmarkStart w:id="84" w:name="_Toc441757908"/>
      <w:bookmarkStart w:id="85" w:name="_Toc442452318"/>
      <w:bookmarkStart w:id="86" w:name="_Toc442696169"/>
      <w:bookmarkStart w:id="87" w:name="_Toc467775470"/>
      <w:r w:rsidRPr="00D678E3">
        <w:rPr>
          <w:rFonts w:ascii="Times New Roman" w:eastAsia="Times New Roman" w:hAnsi="Times New Roman" w:cs="Times New Roman"/>
          <w:bCs/>
          <w:color w:val="000000" w:themeColor="text1"/>
          <w:kern w:val="36"/>
          <w:sz w:val="24"/>
          <w:szCs w:val="24"/>
          <w:lang w:val="en-GB" w:eastAsia="ja-JP"/>
        </w:rPr>
        <w:t>CCTV: China Central Television</w:t>
      </w:r>
      <w:bookmarkEnd w:id="80"/>
      <w:bookmarkEnd w:id="81"/>
      <w:bookmarkEnd w:id="82"/>
      <w:bookmarkEnd w:id="83"/>
      <w:bookmarkEnd w:id="84"/>
      <w:bookmarkEnd w:id="85"/>
      <w:bookmarkEnd w:id="86"/>
      <w:bookmarkEnd w:id="87"/>
      <w:r w:rsidRPr="00D678E3">
        <w:rPr>
          <w:rFonts w:ascii="Times New Roman" w:eastAsia="Times New Roman" w:hAnsi="Times New Roman" w:cs="Times New Roman"/>
          <w:bCs/>
          <w:color w:val="000000" w:themeColor="text1"/>
          <w:kern w:val="36"/>
          <w:sz w:val="24"/>
          <w:szCs w:val="24"/>
          <w:lang w:val="en-GB"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88" w:name="_Toc434670538"/>
      <w:bookmarkStart w:id="89" w:name="_Toc434670673"/>
      <w:bookmarkStart w:id="90" w:name="_Toc434748614"/>
      <w:bookmarkStart w:id="91" w:name="_Toc434911824"/>
      <w:bookmarkStart w:id="92" w:name="_Toc441757909"/>
      <w:bookmarkStart w:id="93" w:name="_Toc442452319"/>
      <w:bookmarkStart w:id="94" w:name="_Toc442696170"/>
      <w:bookmarkStart w:id="95" w:name="_Toc467775471"/>
      <w:r w:rsidRPr="00D678E3">
        <w:rPr>
          <w:rFonts w:ascii="Times New Roman" w:eastAsia="Times New Roman" w:hAnsi="Times New Roman" w:cs="Times New Roman"/>
          <w:bCs/>
          <w:kern w:val="36"/>
          <w:sz w:val="24"/>
          <w:szCs w:val="24"/>
          <w:lang w:val="en-US" w:eastAsia="ja-JP"/>
        </w:rPr>
        <w:t>CD:</w:t>
      </w:r>
      <w:bookmarkEnd w:id="88"/>
      <w:bookmarkEnd w:id="89"/>
      <w:r w:rsidRPr="00D678E3">
        <w:rPr>
          <w:rFonts w:ascii="Times New Roman" w:eastAsia="Times New Roman" w:hAnsi="Times New Roman" w:cs="Times New Roman"/>
          <w:bCs/>
          <w:kern w:val="36"/>
          <w:sz w:val="24"/>
          <w:szCs w:val="24"/>
          <w:lang w:val="en-US" w:eastAsia="ja-JP"/>
        </w:rPr>
        <w:t xml:space="preserve"> Compact Disc</w:t>
      </w:r>
      <w:bookmarkEnd w:id="90"/>
      <w:bookmarkEnd w:id="91"/>
      <w:bookmarkEnd w:id="92"/>
      <w:bookmarkEnd w:id="93"/>
      <w:bookmarkEnd w:id="94"/>
      <w:bookmarkEnd w:id="95"/>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96" w:name="_Toc434670539"/>
      <w:bookmarkStart w:id="97" w:name="_Toc434670674"/>
      <w:bookmarkStart w:id="98" w:name="_Toc434748615"/>
      <w:bookmarkStart w:id="99" w:name="_Toc434911825"/>
      <w:bookmarkStart w:id="100" w:name="_Toc441757910"/>
      <w:bookmarkStart w:id="101" w:name="_Toc442452320"/>
      <w:bookmarkStart w:id="102" w:name="_Toc442696171"/>
      <w:bookmarkStart w:id="103" w:name="_Toc467775472"/>
      <w:r w:rsidRPr="00D678E3">
        <w:rPr>
          <w:rFonts w:ascii="Times New Roman" w:eastAsia="Times New Roman" w:hAnsi="Times New Roman" w:cs="Times New Roman"/>
          <w:bCs/>
          <w:kern w:val="36"/>
          <w:sz w:val="24"/>
          <w:szCs w:val="24"/>
          <w:lang w:val="en-US" w:eastAsia="ja-JP"/>
        </w:rPr>
        <w:t>CEO: Chief Executive Officer</w:t>
      </w:r>
      <w:bookmarkEnd w:id="96"/>
      <w:bookmarkEnd w:id="97"/>
      <w:bookmarkEnd w:id="98"/>
      <w:bookmarkEnd w:id="99"/>
      <w:bookmarkEnd w:id="100"/>
      <w:bookmarkEnd w:id="101"/>
      <w:bookmarkEnd w:id="102"/>
      <w:bookmarkEnd w:id="103"/>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04" w:name="_Toc434670540"/>
      <w:bookmarkStart w:id="105" w:name="_Toc434670675"/>
      <w:bookmarkStart w:id="106" w:name="_Toc434748616"/>
      <w:bookmarkStart w:id="107" w:name="_Toc434911826"/>
      <w:bookmarkStart w:id="108" w:name="_Toc441757911"/>
      <w:bookmarkStart w:id="109" w:name="_Toc442452321"/>
      <w:bookmarkStart w:id="110" w:name="_Toc442696172"/>
      <w:bookmarkStart w:id="111" w:name="_Toc467775473"/>
      <w:r w:rsidRPr="00D678E3">
        <w:rPr>
          <w:rFonts w:ascii="Times New Roman" w:eastAsia="Times New Roman" w:hAnsi="Times New Roman" w:cs="Times New Roman"/>
          <w:bCs/>
          <w:kern w:val="36"/>
          <w:sz w:val="24"/>
          <w:szCs w:val="24"/>
          <w:lang w:val="en-US" w:eastAsia="ja-JP"/>
        </w:rPr>
        <w:t xml:space="preserve">CESA: </w:t>
      </w:r>
      <w:r w:rsidRPr="00D678E3">
        <w:rPr>
          <w:rFonts w:ascii="Times New Roman" w:eastAsiaTheme="majorEastAsia" w:hAnsi="Times New Roman" w:cs="Times New Roman"/>
          <w:bCs/>
          <w:iCs/>
          <w:kern w:val="36"/>
          <w:sz w:val="24"/>
          <w:szCs w:val="24"/>
          <w:lang w:val="en-US" w:eastAsia="ja-JP"/>
        </w:rPr>
        <w:t>Computer Entertainment Supplier's Association</w:t>
      </w:r>
      <w:bookmarkEnd w:id="104"/>
      <w:bookmarkEnd w:id="105"/>
      <w:bookmarkEnd w:id="106"/>
      <w:bookmarkEnd w:id="107"/>
      <w:bookmarkEnd w:id="108"/>
      <w:bookmarkEnd w:id="109"/>
      <w:bookmarkEnd w:id="110"/>
      <w:bookmarkEnd w:id="111"/>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12" w:name="_Toc434670541"/>
      <w:bookmarkStart w:id="113" w:name="_Toc434670676"/>
      <w:bookmarkStart w:id="114" w:name="_Toc434748617"/>
      <w:bookmarkStart w:id="115" w:name="_Toc434911827"/>
      <w:bookmarkStart w:id="116" w:name="_Toc441757912"/>
      <w:bookmarkStart w:id="117" w:name="_Toc442452322"/>
      <w:bookmarkStart w:id="118" w:name="_Toc442696173"/>
      <w:bookmarkStart w:id="119" w:name="_Toc467775474"/>
      <w:r w:rsidRPr="00D678E3">
        <w:rPr>
          <w:rFonts w:ascii="Times New Roman" w:eastAsia="Times New Roman" w:hAnsi="Times New Roman" w:cs="Times New Roman"/>
          <w:bCs/>
          <w:kern w:val="36"/>
          <w:sz w:val="24"/>
          <w:szCs w:val="24"/>
          <w:lang w:val="en-US" w:eastAsia="ja-JP"/>
        </w:rPr>
        <w:t xml:space="preserve">CODA: </w:t>
      </w:r>
      <w:r w:rsidRPr="00D678E3">
        <w:rPr>
          <w:rFonts w:ascii="Times New Roman" w:eastAsia="Times New Roman" w:hAnsi="Times New Roman" w:cs="Times New Roman"/>
          <w:kern w:val="36"/>
          <w:sz w:val="24"/>
          <w:szCs w:val="24"/>
          <w:lang w:val="en-US" w:eastAsia="ja-JP"/>
        </w:rPr>
        <w:t>Content Overseas Distribution Association</w:t>
      </w:r>
      <w:bookmarkEnd w:id="112"/>
      <w:bookmarkEnd w:id="113"/>
      <w:bookmarkEnd w:id="114"/>
      <w:bookmarkEnd w:id="115"/>
      <w:bookmarkEnd w:id="116"/>
      <w:bookmarkEnd w:id="117"/>
      <w:bookmarkEnd w:id="118"/>
      <w:bookmarkEnd w:id="119"/>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lang w:val="en-US" w:eastAsia="ja-JP"/>
        </w:rPr>
      </w:pPr>
      <w:bookmarkStart w:id="120" w:name="_Toc434670542"/>
      <w:bookmarkStart w:id="121" w:name="_Toc434670677"/>
      <w:bookmarkStart w:id="122" w:name="_Toc434748618"/>
      <w:bookmarkStart w:id="123" w:name="_Toc434911828"/>
      <w:bookmarkStart w:id="124" w:name="_Toc441757913"/>
      <w:bookmarkStart w:id="125" w:name="_Toc442452323"/>
      <w:bookmarkStart w:id="126" w:name="_Toc442696174"/>
      <w:bookmarkStart w:id="127" w:name="_Toc467775475"/>
      <w:r w:rsidRPr="00D678E3">
        <w:rPr>
          <w:rFonts w:ascii="Times New Roman" w:eastAsia="Times New Roman" w:hAnsi="Times New Roman" w:cs="Times New Roman"/>
          <w:bCs/>
          <w:color w:val="000000" w:themeColor="text1"/>
          <w:kern w:val="36"/>
          <w:sz w:val="24"/>
          <w:szCs w:val="24"/>
          <w:lang w:val="en-US" w:eastAsia="ja-JP"/>
        </w:rPr>
        <w:t>CoFesta: Japan International Contents Festival</w:t>
      </w:r>
      <w:bookmarkEnd w:id="120"/>
      <w:bookmarkEnd w:id="121"/>
      <w:bookmarkEnd w:id="122"/>
      <w:bookmarkEnd w:id="123"/>
      <w:bookmarkEnd w:id="124"/>
      <w:bookmarkEnd w:id="125"/>
      <w:bookmarkEnd w:id="126"/>
      <w:bookmarkEnd w:id="127"/>
      <w:r w:rsidRPr="00D678E3">
        <w:rPr>
          <w:rFonts w:ascii="Times New Roman" w:eastAsia="Times New Roman" w:hAnsi="Times New Roman" w:cs="Times New Roman"/>
          <w:bCs/>
          <w:color w:val="000000" w:themeColor="text1"/>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28" w:name="_Toc434670678"/>
      <w:bookmarkStart w:id="129" w:name="_Toc434748619"/>
      <w:bookmarkStart w:id="130" w:name="_Toc434911829"/>
      <w:bookmarkStart w:id="131" w:name="_Toc441757914"/>
      <w:bookmarkStart w:id="132" w:name="_Toc442452324"/>
      <w:bookmarkStart w:id="133" w:name="_Toc442696175"/>
      <w:bookmarkStart w:id="134" w:name="_Toc467775476"/>
      <w:r w:rsidRPr="00D678E3">
        <w:rPr>
          <w:rFonts w:ascii="Times New Roman" w:eastAsia="Times New Roman" w:hAnsi="Times New Roman" w:cs="Times New Roman"/>
          <w:bCs/>
          <w:color w:val="000000" w:themeColor="text1"/>
          <w:kern w:val="36"/>
          <w:sz w:val="24"/>
          <w:szCs w:val="24"/>
          <w:lang w:val="en-GB" w:eastAsia="ja-JP"/>
        </w:rPr>
        <w:t>C/FO: Cartoon/Fantasy Organization</w:t>
      </w:r>
      <w:bookmarkEnd w:id="128"/>
      <w:bookmarkEnd w:id="129"/>
      <w:bookmarkEnd w:id="130"/>
      <w:bookmarkEnd w:id="131"/>
      <w:bookmarkEnd w:id="132"/>
      <w:bookmarkEnd w:id="133"/>
      <w:bookmarkEnd w:id="134"/>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35" w:name="_Toc434748620"/>
      <w:bookmarkStart w:id="136" w:name="_Toc434911830"/>
      <w:bookmarkStart w:id="137" w:name="_Toc441757915"/>
      <w:bookmarkStart w:id="138" w:name="_Toc442452325"/>
      <w:bookmarkStart w:id="139" w:name="_Toc442696176"/>
      <w:bookmarkStart w:id="140" w:name="_Toc467775477"/>
      <w:bookmarkStart w:id="141" w:name="_Toc434670679"/>
      <w:r w:rsidRPr="00D678E3">
        <w:rPr>
          <w:rFonts w:ascii="Times New Roman" w:eastAsia="Times New Roman" w:hAnsi="Times New Roman" w:cs="Times New Roman"/>
          <w:bCs/>
          <w:kern w:val="36"/>
          <w:sz w:val="24"/>
          <w:szCs w:val="24"/>
          <w:lang w:val="en-US" w:eastAsia="ja-JP"/>
        </w:rPr>
        <w:t>CSAJ: Computer Software Association of Japan</w:t>
      </w:r>
      <w:bookmarkEnd w:id="135"/>
      <w:bookmarkEnd w:id="136"/>
      <w:bookmarkEnd w:id="137"/>
      <w:bookmarkEnd w:id="138"/>
      <w:bookmarkEnd w:id="139"/>
      <w:bookmarkEnd w:id="140"/>
      <w:r w:rsidRPr="00D678E3">
        <w:rPr>
          <w:rFonts w:ascii="Times New Roman" w:eastAsia="Times New Roman" w:hAnsi="Times New Roman" w:cs="Times New Roman"/>
          <w:bCs/>
          <w:kern w:val="36"/>
          <w:sz w:val="24"/>
          <w:szCs w:val="24"/>
          <w:lang w:val="en-US" w:eastAsia="ja-JP"/>
        </w:rPr>
        <w:t xml:space="preserve"> </w:t>
      </w:r>
    </w:p>
    <w:p w:rsidR="0031746A" w:rsidRPr="00D678E3" w:rsidRDefault="0031746A" w:rsidP="005B497B">
      <w:pPr>
        <w:spacing w:before="100" w:beforeAutospacing="1" w:after="100" w:afterAutospacing="1" w:line="240" w:lineRule="auto"/>
        <w:outlineLvl w:val="0"/>
        <w:rPr>
          <w:rFonts w:ascii="Times New Roman" w:eastAsia="Times New Roman" w:hAnsi="Times New Roman" w:cs="Times New Roman"/>
          <w:bCs/>
          <w:color w:val="000000"/>
          <w:kern w:val="36"/>
          <w:sz w:val="24"/>
          <w:szCs w:val="24"/>
          <w:lang w:val="en-GB" w:eastAsia="ja-JP"/>
        </w:rPr>
      </w:pPr>
      <w:bookmarkStart w:id="142" w:name="_Toc441757916"/>
      <w:bookmarkStart w:id="143" w:name="_Toc442452326"/>
      <w:bookmarkStart w:id="144" w:name="_Toc442696177"/>
      <w:bookmarkStart w:id="145" w:name="_Toc467775478"/>
      <w:bookmarkStart w:id="146" w:name="_Toc434748621"/>
      <w:bookmarkStart w:id="147" w:name="_Toc434911831"/>
      <w:r w:rsidRPr="00D678E3">
        <w:rPr>
          <w:rFonts w:ascii="Times New Roman" w:eastAsia="Times New Roman" w:hAnsi="Times New Roman" w:cs="Times New Roman"/>
          <w:bCs/>
          <w:color w:val="000000" w:themeColor="text1"/>
          <w:kern w:val="36"/>
          <w:sz w:val="24"/>
          <w:szCs w:val="24"/>
          <w:lang w:val="en-US" w:eastAsia="ja-JP"/>
        </w:rPr>
        <w:t>DCA: Digital Comic Association</w:t>
      </w:r>
      <w:bookmarkEnd w:id="142"/>
      <w:bookmarkEnd w:id="143"/>
      <w:bookmarkEnd w:id="144"/>
      <w:bookmarkEnd w:id="145"/>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48" w:name="_Toc441757917"/>
      <w:bookmarkStart w:id="149" w:name="_Toc442452327"/>
      <w:bookmarkStart w:id="150" w:name="_Toc442696178"/>
      <w:bookmarkStart w:id="151" w:name="_Toc467775479"/>
      <w:r w:rsidRPr="00D678E3">
        <w:rPr>
          <w:rFonts w:ascii="Times New Roman" w:eastAsia="Times New Roman" w:hAnsi="Times New Roman" w:cs="Times New Roman"/>
          <w:bCs/>
          <w:kern w:val="36"/>
          <w:sz w:val="24"/>
          <w:szCs w:val="24"/>
          <w:lang w:val="en-US" w:eastAsia="ja-JP"/>
        </w:rPr>
        <w:t>DCAJ: Digital Content Association of Japan</w:t>
      </w:r>
      <w:bookmarkEnd w:id="141"/>
      <w:bookmarkEnd w:id="146"/>
      <w:bookmarkEnd w:id="147"/>
      <w:bookmarkEnd w:id="148"/>
      <w:bookmarkEnd w:id="149"/>
      <w:bookmarkEnd w:id="150"/>
      <w:bookmarkEnd w:id="151"/>
    </w:p>
    <w:p w:rsidR="00E22D87" w:rsidRDefault="00E22D87"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52" w:name="_Toc467775480"/>
      <w:bookmarkStart w:id="153" w:name="_Toc434670680"/>
      <w:bookmarkStart w:id="154" w:name="_Toc434748622"/>
      <w:bookmarkStart w:id="155" w:name="_Toc434911832"/>
      <w:bookmarkStart w:id="156" w:name="_Toc441757918"/>
      <w:bookmarkStart w:id="157" w:name="_Toc442452328"/>
      <w:bookmarkStart w:id="158" w:name="_Toc442696179"/>
      <w:r>
        <w:rPr>
          <w:rFonts w:ascii="Times New Roman" w:hAnsi="Times New Roman" w:cs="Times New Roman"/>
          <w:sz w:val="24"/>
          <w:szCs w:val="24"/>
          <w:lang w:val="en-US" w:eastAsia="ja-JP"/>
        </w:rPr>
        <w:t>DCMS: Department of Culture, Media and Sport</w:t>
      </w:r>
      <w:bookmarkEnd w:id="152"/>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59" w:name="_Toc467775481"/>
      <w:r w:rsidRPr="00D678E3">
        <w:rPr>
          <w:rFonts w:ascii="Times New Roman" w:eastAsia="Times New Roman" w:hAnsi="Times New Roman" w:cs="Times New Roman"/>
          <w:bCs/>
          <w:kern w:val="36"/>
          <w:sz w:val="24"/>
          <w:szCs w:val="24"/>
          <w:lang w:val="en-US" w:eastAsia="ja-JP"/>
        </w:rPr>
        <w:t>DPJ: Democratic Party of Japan</w:t>
      </w:r>
      <w:bookmarkEnd w:id="153"/>
      <w:bookmarkEnd w:id="154"/>
      <w:bookmarkEnd w:id="155"/>
      <w:bookmarkEnd w:id="156"/>
      <w:bookmarkEnd w:id="157"/>
      <w:bookmarkEnd w:id="158"/>
      <w:bookmarkEnd w:id="159"/>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60" w:name="_Toc434670681"/>
      <w:bookmarkStart w:id="161" w:name="_Toc434748623"/>
      <w:bookmarkStart w:id="162" w:name="_Toc434911833"/>
      <w:bookmarkStart w:id="163" w:name="_Toc441757919"/>
      <w:bookmarkStart w:id="164" w:name="_Toc442452329"/>
      <w:bookmarkStart w:id="165" w:name="_Toc442696180"/>
      <w:bookmarkStart w:id="166" w:name="_Toc467775482"/>
      <w:r w:rsidRPr="00D678E3">
        <w:rPr>
          <w:rFonts w:ascii="Times New Roman" w:eastAsia="Times New Roman" w:hAnsi="Times New Roman" w:cs="Times New Roman"/>
          <w:bCs/>
          <w:kern w:val="36"/>
          <w:sz w:val="24"/>
          <w:szCs w:val="24"/>
          <w:lang w:val="en-US" w:eastAsia="ja-JP"/>
        </w:rPr>
        <w:t>DVD:</w:t>
      </w:r>
      <w:bookmarkEnd w:id="160"/>
      <w:r w:rsidRPr="00D678E3">
        <w:rPr>
          <w:rFonts w:ascii="Times New Roman" w:eastAsia="Times New Roman" w:hAnsi="Times New Roman" w:cs="Times New Roman"/>
          <w:bCs/>
          <w:kern w:val="36"/>
          <w:sz w:val="24"/>
          <w:szCs w:val="24"/>
          <w:lang w:val="en-US" w:eastAsia="ja-JP"/>
        </w:rPr>
        <w:t xml:space="preserve"> Digital Versatile or Video Disc</w:t>
      </w:r>
      <w:bookmarkEnd w:id="161"/>
      <w:bookmarkEnd w:id="162"/>
      <w:bookmarkEnd w:id="163"/>
      <w:bookmarkEnd w:id="164"/>
      <w:bookmarkEnd w:id="165"/>
      <w:bookmarkEnd w:id="166"/>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67" w:name="_Toc434748624"/>
      <w:bookmarkStart w:id="168" w:name="_Toc434911834"/>
      <w:bookmarkStart w:id="169" w:name="_Toc441757920"/>
      <w:bookmarkStart w:id="170" w:name="_Toc442452330"/>
      <w:bookmarkStart w:id="171" w:name="_Toc442696181"/>
      <w:bookmarkStart w:id="172" w:name="_Toc467775483"/>
      <w:bookmarkStart w:id="173" w:name="_Toc434670682"/>
      <w:r w:rsidRPr="00D678E3">
        <w:rPr>
          <w:rFonts w:ascii="Times New Roman" w:eastAsia="Times New Roman" w:hAnsi="Times New Roman" w:cs="Times New Roman"/>
          <w:bCs/>
          <w:kern w:val="36"/>
          <w:sz w:val="24"/>
          <w:szCs w:val="24"/>
          <w:lang w:val="en-US" w:eastAsia="ja-JP"/>
        </w:rPr>
        <w:t>Famicom: Family Computer</w:t>
      </w:r>
      <w:bookmarkEnd w:id="167"/>
      <w:bookmarkEnd w:id="168"/>
      <w:bookmarkEnd w:id="169"/>
      <w:bookmarkEnd w:id="170"/>
      <w:bookmarkEnd w:id="171"/>
      <w:bookmarkEnd w:id="172"/>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74" w:name="_Toc434748625"/>
      <w:bookmarkStart w:id="175" w:name="_Toc434911835"/>
      <w:bookmarkStart w:id="176" w:name="_Toc441757921"/>
      <w:bookmarkStart w:id="177" w:name="_Toc442452331"/>
      <w:bookmarkStart w:id="178" w:name="_Toc442696182"/>
      <w:bookmarkStart w:id="179" w:name="_Toc467775484"/>
      <w:r w:rsidRPr="00D678E3">
        <w:rPr>
          <w:rFonts w:ascii="Times New Roman" w:eastAsia="Times New Roman" w:hAnsi="Times New Roman" w:cs="Times New Roman"/>
          <w:bCs/>
          <w:kern w:val="36"/>
          <w:sz w:val="24"/>
          <w:szCs w:val="24"/>
          <w:lang w:val="en-US" w:eastAsia="ja-JP"/>
        </w:rPr>
        <w:t>FTA: Free Trade Agreement</w:t>
      </w:r>
      <w:bookmarkEnd w:id="173"/>
      <w:bookmarkEnd w:id="174"/>
      <w:bookmarkEnd w:id="175"/>
      <w:bookmarkEnd w:id="176"/>
      <w:bookmarkEnd w:id="177"/>
      <w:bookmarkEnd w:id="178"/>
      <w:bookmarkEnd w:id="179"/>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80" w:name="_Toc434670683"/>
      <w:bookmarkStart w:id="181" w:name="_Toc434748626"/>
      <w:bookmarkStart w:id="182" w:name="_Toc434911836"/>
      <w:bookmarkStart w:id="183" w:name="_Toc441757922"/>
      <w:bookmarkStart w:id="184" w:name="_Toc442452332"/>
      <w:bookmarkStart w:id="185" w:name="_Toc442696183"/>
      <w:bookmarkStart w:id="186" w:name="_Toc467775485"/>
      <w:r w:rsidRPr="00D678E3">
        <w:rPr>
          <w:rFonts w:ascii="Times New Roman" w:eastAsia="Times New Roman" w:hAnsi="Times New Roman" w:cs="Times New Roman"/>
          <w:bCs/>
          <w:kern w:val="36"/>
          <w:sz w:val="24"/>
          <w:szCs w:val="24"/>
          <w:lang w:val="en-US" w:eastAsia="ja-JP"/>
        </w:rPr>
        <w:t>GAD: General Affairs Division</w:t>
      </w:r>
      <w:bookmarkEnd w:id="180"/>
      <w:bookmarkEnd w:id="181"/>
      <w:bookmarkEnd w:id="182"/>
      <w:bookmarkEnd w:id="183"/>
      <w:bookmarkEnd w:id="184"/>
      <w:bookmarkEnd w:id="185"/>
      <w:bookmarkEnd w:id="186"/>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87" w:name="_Toc434670684"/>
      <w:bookmarkStart w:id="188" w:name="_Toc434748627"/>
      <w:bookmarkStart w:id="189" w:name="_Toc434911837"/>
      <w:bookmarkStart w:id="190" w:name="_Toc441757923"/>
      <w:bookmarkStart w:id="191" w:name="_Toc442452333"/>
      <w:bookmarkStart w:id="192" w:name="_Toc442696184"/>
      <w:bookmarkStart w:id="193" w:name="_Toc467775486"/>
      <w:r w:rsidRPr="00D678E3">
        <w:rPr>
          <w:rFonts w:ascii="Times New Roman" w:eastAsia="Times New Roman" w:hAnsi="Times New Roman" w:cs="Times New Roman"/>
          <w:bCs/>
          <w:color w:val="000000" w:themeColor="text1"/>
          <w:kern w:val="36"/>
          <w:sz w:val="24"/>
          <w:szCs w:val="24"/>
          <w:lang w:val="en-US" w:eastAsia="ja-JP"/>
        </w:rPr>
        <w:t>GCA: Game Connection America</w:t>
      </w:r>
      <w:bookmarkEnd w:id="187"/>
      <w:bookmarkEnd w:id="188"/>
      <w:bookmarkEnd w:id="189"/>
      <w:bookmarkEnd w:id="190"/>
      <w:bookmarkEnd w:id="191"/>
      <w:bookmarkEnd w:id="192"/>
      <w:bookmarkEnd w:id="193"/>
    </w:p>
    <w:p w:rsidR="005B497B" w:rsidRPr="00D678E3" w:rsidRDefault="005B497B" w:rsidP="005B497B">
      <w:pPr>
        <w:spacing w:before="100" w:beforeAutospacing="1" w:after="100" w:afterAutospacing="1" w:line="240" w:lineRule="auto"/>
        <w:outlineLvl w:val="0"/>
        <w:rPr>
          <w:rFonts w:ascii="Times New Roman" w:eastAsiaTheme="majorEastAsia" w:hAnsi="Times New Roman" w:cs="Times New Roman"/>
          <w:bCs/>
          <w:iCs/>
          <w:kern w:val="36"/>
          <w:sz w:val="24"/>
          <w:szCs w:val="24"/>
          <w:lang w:val="en-US" w:eastAsia="ja-JP"/>
        </w:rPr>
      </w:pPr>
      <w:bookmarkStart w:id="194" w:name="_Toc434670685"/>
      <w:bookmarkStart w:id="195" w:name="_Toc434748628"/>
      <w:bookmarkStart w:id="196" w:name="_Toc434911838"/>
      <w:bookmarkStart w:id="197" w:name="_Toc441757924"/>
      <w:bookmarkStart w:id="198" w:name="_Toc442452334"/>
      <w:bookmarkStart w:id="199" w:name="_Toc442696185"/>
      <w:bookmarkStart w:id="200" w:name="_Toc467775487"/>
      <w:r w:rsidRPr="00D678E3">
        <w:rPr>
          <w:rFonts w:ascii="Times New Roman" w:eastAsia="Times New Roman" w:hAnsi="Times New Roman" w:cs="Times New Roman"/>
          <w:bCs/>
          <w:kern w:val="36"/>
          <w:sz w:val="24"/>
          <w:szCs w:val="24"/>
          <w:lang w:val="en-US" w:eastAsia="ja-JP"/>
        </w:rPr>
        <w:lastRenderedPageBreak/>
        <w:t>GDP: Gross Domestic Product</w:t>
      </w:r>
      <w:bookmarkEnd w:id="194"/>
      <w:bookmarkEnd w:id="195"/>
      <w:bookmarkEnd w:id="196"/>
      <w:bookmarkEnd w:id="197"/>
      <w:bookmarkEnd w:id="198"/>
      <w:bookmarkEnd w:id="199"/>
      <w:bookmarkEnd w:id="200"/>
      <w:r w:rsidRPr="00D678E3">
        <w:rPr>
          <w:rFonts w:ascii="Times New Roman" w:eastAsia="Times New Roman" w:hAnsi="Times New Roman" w:cs="Times New Roman"/>
          <w:b/>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201" w:name="_Toc434748629"/>
      <w:bookmarkStart w:id="202" w:name="_Toc434911839"/>
      <w:bookmarkStart w:id="203" w:name="_Toc441757925"/>
      <w:bookmarkStart w:id="204" w:name="_Toc442452335"/>
      <w:bookmarkStart w:id="205" w:name="_Toc442696186"/>
      <w:bookmarkStart w:id="206" w:name="_Toc467775488"/>
      <w:bookmarkStart w:id="207" w:name="_Toc434670551"/>
      <w:bookmarkStart w:id="208" w:name="_Toc434670686"/>
      <w:r w:rsidRPr="00D678E3">
        <w:rPr>
          <w:rFonts w:ascii="Times New Roman" w:eastAsia="Times New Roman" w:hAnsi="Times New Roman" w:cs="Times New Roman"/>
          <w:bCs/>
          <w:color w:val="000000" w:themeColor="text1"/>
          <w:kern w:val="36"/>
          <w:sz w:val="24"/>
          <w:szCs w:val="24"/>
          <w:lang w:val="en-GB" w:eastAsia="ja-JP"/>
        </w:rPr>
        <w:t>GDH: Gonzo Digimation Holdings</w:t>
      </w:r>
      <w:bookmarkEnd w:id="201"/>
      <w:bookmarkEnd w:id="202"/>
      <w:bookmarkEnd w:id="203"/>
      <w:bookmarkEnd w:id="204"/>
      <w:bookmarkEnd w:id="205"/>
      <w:bookmarkEnd w:id="206"/>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lang w:val="en-GB" w:eastAsia="ja-JP"/>
        </w:rPr>
      </w:pPr>
      <w:bookmarkStart w:id="209" w:name="_Toc434748630"/>
      <w:bookmarkStart w:id="210" w:name="_Toc434911840"/>
      <w:bookmarkStart w:id="211" w:name="_Toc441757926"/>
      <w:bookmarkStart w:id="212" w:name="_Toc442452336"/>
      <w:bookmarkStart w:id="213" w:name="_Toc442696187"/>
      <w:bookmarkStart w:id="214" w:name="_Toc467775489"/>
      <w:r w:rsidRPr="00D678E3">
        <w:rPr>
          <w:rFonts w:ascii="Times New Roman" w:eastAsia="Times New Roman" w:hAnsi="Times New Roman" w:cs="Times New Roman"/>
          <w:bCs/>
          <w:kern w:val="36"/>
          <w:sz w:val="24"/>
          <w:szCs w:val="24"/>
          <w:lang w:val="en-US" w:eastAsia="ja-JP"/>
        </w:rPr>
        <w:t>HD: High-definition</w:t>
      </w:r>
      <w:bookmarkEnd w:id="207"/>
      <w:bookmarkEnd w:id="208"/>
      <w:bookmarkEnd w:id="209"/>
      <w:bookmarkEnd w:id="210"/>
      <w:bookmarkEnd w:id="211"/>
      <w:bookmarkEnd w:id="212"/>
      <w:bookmarkEnd w:id="213"/>
      <w:bookmarkEnd w:id="214"/>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lang w:val="en-GB" w:eastAsia="ja-JP"/>
        </w:rPr>
      </w:pPr>
      <w:bookmarkStart w:id="215" w:name="_Toc434670552"/>
      <w:bookmarkStart w:id="216" w:name="_Toc434670687"/>
      <w:bookmarkStart w:id="217" w:name="_Toc434748631"/>
      <w:bookmarkStart w:id="218" w:name="_Toc434911841"/>
      <w:bookmarkStart w:id="219" w:name="_Toc441757927"/>
      <w:bookmarkStart w:id="220" w:name="_Toc442452337"/>
      <w:bookmarkStart w:id="221" w:name="_Toc442696188"/>
      <w:bookmarkStart w:id="222" w:name="_Toc467775490"/>
      <w:r w:rsidRPr="00D678E3">
        <w:rPr>
          <w:rFonts w:ascii="Times New Roman" w:eastAsia="Times New Roman" w:hAnsi="Times New Roman" w:cs="Times New Roman"/>
          <w:bCs/>
          <w:color w:val="000000" w:themeColor="text1"/>
          <w:kern w:val="36"/>
          <w:sz w:val="24"/>
          <w:szCs w:val="24"/>
          <w:lang w:val="en-GB" w:eastAsia="ja-JP"/>
        </w:rPr>
        <w:t xml:space="preserve">ICT: </w:t>
      </w:r>
      <w:r w:rsidRPr="00D678E3">
        <w:rPr>
          <w:rFonts w:ascii="Times New Roman" w:eastAsia="Times New Roman" w:hAnsi="Times New Roman" w:cs="Times New Roman"/>
          <w:bCs/>
          <w:kern w:val="36"/>
          <w:sz w:val="24"/>
          <w:szCs w:val="24"/>
          <w:lang w:val="en-US" w:eastAsia="ja-JP"/>
        </w:rPr>
        <w:t>Information and Communication Technologies</w:t>
      </w:r>
      <w:bookmarkEnd w:id="215"/>
      <w:bookmarkEnd w:id="216"/>
      <w:bookmarkEnd w:id="217"/>
      <w:bookmarkEnd w:id="218"/>
      <w:bookmarkEnd w:id="219"/>
      <w:bookmarkEnd w:id="220"/>
      <w:bookmarkEnd w:id="221"/>
      <w:bookmarkEnd w:id="222"/>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223" w:name="_Toc434670688"/>
      <w:bookmarkStart w:id="224" w:name="_Toc434748632"/>
      <w:bookmarkStart w:id="225" w:name="_Toc434911842"/>
      <w:bookmarkStart w:id="226" w:name="_Toc441757928"/>
      <w:bookmarkStart w:id="227" w:name="_Toc442452338"/>
      <w:bookmarkStart w:id="228" w:name="_Toc442696189"/>
      <w:bookmarkStart w:id="229" w:name="_Toc467775491"/>
      <w:r w:rsidRPr="00D678E3">
        <w:rPr>
          <w:rFonts w:ascii="Times New Roman" w:eastAsia="Times New Roman" w:hAnsi="Times New Roman" w:cs="Times New Roman"/>
          <w:bCs/>
          <w:color w:val="000000" w:themeColor="text1"/>
          <w:kern w:val="36"/>
          <w:sz w:val="24"/>
          <w:szCs w:val="24"/>
          <w:lang w:val="en-GB" w:eastAsia="ja-JP"/>
        </w:rPr>
        <w:t>IFPI:</w:t>
      </w:r>
      <w:r w:rsidRPr="00D678E3">
        <w:rPr>
          <w:rFonts w:ascii="Times New Roman" w:eastAsia="Times New Roman" w:hAnsi="Times New Roman" w:cs="Times New Roman"/>
          <w:b/>
          <w:bCs/>
          <w:color w:val="000000" w:themeColor="text1"/>
          <w:kern w:val="36"/>
          <w:sz w:val="24"/>
          <w:szCs w:val="24"/>
          <w:lang w:val="en-GB" w:eastAsia="ja-JP"/>
        </w:rPr>
        <w:t xml:space="preserve"> </w:t>
      </w:r>
      <w:r w:rsidRPr="00D678E3">
        <w:rPr>
          <w:rFonts w:ascii="Times New Roman" w:eastAsia="Times New Roman" w:hAnsi="Times New Roman" w:cs="Times New Roman"/>
          <w:bCs/>
          <w:color w:val="000000" w:themeColor="text1"/>
          <w:kern w:val="36"/>
          <w:sz w:val="24"/>
          <w:szCs w:val="24"/>
          <w:lang w:val="en-GB" w:eastAsia="ja-JP"/>
        </w:rPr>
        <w:t>International Federation of the Phonographic Industry</w:t>
      </w:r>
      <w:bookmarkEnd w:id="223"/>
      <w:bookmarkEnd w:id="224"/>
      <w:bookmarkEnd w:id="225"/>
      <w:bookmarkEnd w:id="226"/>
      <w:bookmarkEnd w:id="227"/>
      <w:bookmarkEnd w:id="228"/>
      <w:bookmarkEnd w:id="229"/>
      <w:r w:rsidRPr="00D678E3">
        <w:rPr>
          <w:rFonts w:ascii="Times New Roman" w:eastAsia="Times New Roman" w:hAnsi="Times New Roman" w:cs="Times New Roman"/>
          <w:b/>
          <w:bCs/>
          <w:color w:val="000000" w:themeColor="text1"/>
          <w:kern w:val="36"/>
          <w:sz w:val="24"/>
          <w:szCs w:val="24"/>
          <w:lang w:val="en-GB"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heme="majorEastAsia" w:hAnsi="Times New Roman" w:cs="Times New Roman"/>
          <w:bCs/>
          <w:iCs/>
          <w:kern w:val="36"/>
          <w:sz w:val="24"/>
          <w:szCs w:val="24"/>
          <w:lang w:val="en-US" w:eastAsia="ja-JP"/>
        </w:rPr>
      </w:pPr>
      <w:bookmarkStart w:id="230" w:name="_Toc434670689"/>
      <w:bookmarkStart w:id="231" w:name="_Toc434748633"/>
      <w:bookmarkStart w:id="232" w:name="_Toc434911843"/>
      <w:bookmarkStart w:id="233" w:name="_Toc441757929"/>
      <w:bookmarkStart w:id="234" w:name="_Toc442452339"/>
      <w:bookmarkStart w:id="235" w:name="_Toc442696190"/>
      <w:bookmarkStart w:id="236" w:name="_Toc467775492"/>
      <w:r w:rsidRPr="00D678E3">
        <w:rPr>
          <w:rFonts w:ascii="Times New Roman" w:eastAsia="Times New Roman" w:hAnsi="Times New Roman" w:cs="Times New Roman"/>
          <w:bCs/>
          <w:kern w:val="36"/>
          <w:sz w:val="24"/>
          <w:szCs w:val="24"/>
          <w:lang w:val="en-US" w:eastAsia="ja-JP"/>
        </w:rPr>
        <w:t xml:space="preserve">IMF: </w:t>
      </w:r>
      <w:r w:rsidRPr="00D678E3">
        <w:rPr>
          <w:rFonts w:ascii="Times New Roman" w:eastAsiaTheme="majorEastAsia" w:hAnsi="Times New Roman" w:cs="Times New Roman"/>
          <w:bCs/>
          <w:iCs/>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International Monetary Fund</w:t>
      </w:r>
      <w:bookmarkEnd w:id="230"/>
      <w:bookmarkEnd w:id="231"/>
      <w:bookmarkEnd w:id="232"/>
      <w:bookmarkEnd w:id="233"/>
      <w:bookmarkEnd w:id="234"/>
      <w:bookmarkEnd w:id="235"/>
      <w:bookmarkEnd w:id="236"/>
    </w:p>
    <w:p w:rsidR="005B497B" w:rsidRPr="00D678E3" w:rsidRDefault="005B497B" w:rsidP="005B497B">
      <w:pPr>
        <w:spacing w:before="100" w:beforeAutospacing="1" w:after="100" w:afterAutospacing="1" w:line="240" w:lineRule="auto"/>
        <w:outlineLvl w:val="0"/>
        <w:rPr>
          <w:rFonts w:ascii="Times New Roman" w:eastAsiaTheme="majorEastAsia" w:hAnsi="Times New Roman" w:cs="Times New Roman"/>
          <w:bCs/>
          <w:iCs/>
          <w:kern w:val="36"/>
          <w:sz w:val="24"/>
          <w:szCs w:val="24"/>
          <w:lang w:val="en-US" w:eastAsia="ja-JP"/>
        </w:rPr>
      </w:pPr>
      <w:bookmarkStart w:id="237" w:name="_Toc434670690"/>
      <w:bookmarkStart w:id="238" w:name="_Toc434748634"/>
      <w:bookmarkStart w:id="239" w:name="_Toc434911844"/>
      <w:bookmarkStart w:id="240" w:name="_Toc441757930"/>
      <w:bookmarkStart w:id="241" w:name="_Toc442452340"/>
      <w:bookmarkStart w:id="242" w:name="_Toc442696191"/>
      <w:bookmarkStart w:id="243" w:name="_Toc467775493"/>
      <w:r w:rsidRPr="00D678E3">
        <w:rPr>
          <w:rFonts w:ascii="Times New Roman" w:eastAsiaTheme="majorEastAsia" w:hAnsi="Times New Roman" w:cs="Times New Roman"/>
          <w:bCs/>
          <w:iCs/>
          <w:kern w:val="36"/>
          <w:sz w:val="24"/>
          <w:szCs w:val="24"/>
          <w:lang w:val="en-US" w:eastAsia="ja-JP"/>
        </w:rPr>
        <w:t xml:space="preserve">IP: </w:t>
      </w:r>
      <w:r w:rsidRPr="00D678E3">
        <w:rPr>
          <w:rFonts w:ascii="Times New Roman" w:eastAsia="Times New Roman" w:hAnsi="Times New Roman" w:cs="Times New Roman"/>
          <w:bCs/>
          <w:kern w:val="36"/>
          <w:sz w:val="24"/>
          <w:szCs w:val="24"/>
          <w:lang w:val="en-US" w:eastAsia="ja-JP"/>
        </w:rPr>
        <w:t>Intellectual Property</w:t>
      </w:r>
      <w:bookmarkEnd w:id="237"/>
      <w:bookmarkEnd w:id="238"/>
      <w:bookmarkEnd w:id="239"/>
      <w:bookmarkEnd w:id="240"/>
      <w:bookmarkEnd w:id="241"/>
      <w:bookmarkEnd w:id="242"/>
      <w:bookmarkEnd w:id="243"/>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244" w:name="_Toc434670691"/>
      <w:bookmarkStart w:id="245" w:name="_Toc434748635"/>
      <w:bookmarkStart w:id="246" w:name="_Toc434911845"/>
      <w:bookmarkStart w:id="247" w:name="_Toc441757931"/>
      <w:bookmarkStart w:id="248" w:name="_Toc442452341"/>
      <w:bookmarkStart w:id="249" w:name="_Toc442696192"/>
      <w:bookmarkStart w:id="250" w:name="_Toc467775494"/>
      <w:r w:rsidRPr="00D678E3">
        <w:rPr>
          <w:rFonts w:ascii="Times New Roman" w:eastAsiaTheme="majorEastAsia" w:hAnsi="Times New Roman" w:cs="Times New Roman"/>
          <w:bCs/>
          <w:iCs/>
          <w:kern w:val="36"/>
          <w:sz w:val="24"/>
          <w:szCs w:val="24"/>
          <w:lang w:val="en-US" w:eastAsia="ja-JP"/>
        </w:rPr>
        <w:t>IPSH: Intellectual Property</w:t>
      </w:r>
      <w:r w:rsidRPr="00D678E3">
        <w:rPr>
          <w:rFonts w:ascii="Times New Roman" w:eastAsia="Times New Roman" w:hAnsi="Times New Roman" w:cs="Times New Roman"/>
          <w:bCs/>
          <w:kern w:val="36"/>
          <w:sz w:val="24"/>
          <w:szCs w:val="24"/>
          <w:lang w:val="en-US" w:eastAsia="ja-JP"/>
        </w:rPr>
        <w:t xml:space="preserve"> Strategy Headquarters</w:t>
      </w:r>
      <w:bookmarkEnd w:id="244"/>
      <w:bookmarkEnd w:id="245"/>
      <w:bookmarkEnd w:id="246"/>
      <w:bookmarkEnd w:id="247"/>
      <w:bookmarkEnd w:id="248"/>
      <w:bookmarkEnd w:id="249"/>
      <w:bookmarkEnd w:id="250"/>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251" w:name="_Toc434748636"/>
      <w:bookmarkStart w:id="252" w:name="_Toc434911846"/>
      <w:bookmarkStart w:id="253" w:name="_Toc441757932"/>
      <w:bookmarkStart w:id="254" w:name="_Toc442452342"/>
      <w:bookmarkStart w:id="255" w:name="_Toc442696193"/>
      <w:bookmarkStart w:id="256" w:name="_Toc467775495"/>
      <w:bookmarkStart w:id="257" w:name="_Toc434670692"/>
      <w:r w:rsidRPr="00D678E3">
        <w:rPr>
          <w:rFonts w:ascii="Times New Roman" w:eastAsia="Times New Roman" w:hAnsi="Times New Roman" w:cs="Times New Roman"/>
          <w:bCs/>
          <w:kern w:val="36"/>
          <w:sz w:val="24"/>
          <w:szCs w:val="24"/>
          <w:lang w:val="en-US" w:eastAsia="ja-JP"/>
        </w:rPr>
        <w:t>JACE: Japan Association of Corporate Executives</w:t>
      </w:r>
      <w:bookmarkEnd w:id="251"/>
      <w:bookmarkEnd w:id="252"/>
      <w:bookmarkEnd w:id="253"/>
      <w:bookmarkEnd w:id="254"/>
      <w:bookmarkEnd w:id="255"/>
      <w:bookmarkEnd w:id="256"/>
      <w:r w:rsidRPr="00D678E3">
        <w:rPr>
          <w:rFonts w:ascii="Times New Roman" w:eastAsia="Times New Roman" w:hAnsi="Times New Roman" w:cs="Times New Roman"/>
          <w:bCs/>
          <w:kern w:val="36"/>
          <w:sz w:val="24"/>
          <w:szCs w:val="24"/>
          <w:lang w:val="en-US" w:eastAsia="ja-JP"/>
        </w:rPr>
        <w:t xml:space="preserve"> </w:t>
      </w:r>
    </w:p>
    <w:p w:rsidR="00C11730" w:rsidRPr="00D678E3" w:rsidRDefault="00C11730"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258" w:name="_Toc441757933"/>
      <w:bookmarkStart w:id="259" w:name="_Toc442452343"/>
      <w:bookmarkStart w:id="260" w:name="_Toc442696194"/>
      <w:bookmarkStart w:id="261" w:name="_Toc467775496"/>
      <w:bookmarkStart w:id="262" w:name="_Toc434748637"/>
      <w:bookmarkStart w:id="263" w:name="_Toc434911847"/>
      <w:r w:rsidRPr="00D678E3">
        <w:rPr>
          <w:rFonts w:ascii="Times New Roman" w:hAnsi="Times New Roman" w:cs="Times New Roman"/>
          <w:sz w:val="24"/>
          <w:szCs w:val="24"/>
          <w:lang w:val="en-US" w:eastAsia="ja-JP"/>
        </w:rPr>
        <w:t>JAIF: Japanese Association of Industrial Fermentation</w:t>
      </w:r>
      <w:bookmarkEnd w:id="258"/>
      <w:bookmarkEnd w:id="259"/>
      <w:bookmarkEnd w:id="260"/>
      <w:bookmarkEnd w:id="261"/>
      <w:r w:rsidRPr="00D678E3">
        <w:rPr>
          <w:rFonts w:ascii="Times New Roman" w:hAnsi="Times New Roman" w:cs="Times New Roman"/>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264" w:name="_Toc441757934"/>
      <w:bookmarkStart w:id="265" w:name="_Toc442452344"/>
      <w:bookmarkStart w:id="266" w:name="_Toc442696195"/>
      <w:bookmarkStart w:id="267" w:name="_Toc467775497"/>
      <w:r w:rsidRPr="00D678E3">
        <w:rPr>
          <w:rFonts w:ascii="Times New Roman" w:eastAsia="Times New Roman" w:hAnsi="Times New Roman" w:cs="Times New Roman"/>
          <w:kern w:val="36"/>
          <w:sz w:val="24"/>
          <w:szCs w:val="24"/>
          <w:lang w:val="en-US" w:eastAsia="ja-JP"/>
        </w:rPr>
        <w:t>JAniCA:</w:t>
      </w:r>
      <w:r w:rsidRPr="00D678E3">
        <w:rPr>
          <w:rFonts w:ascii="Times New Roman" w:eastAsia="Times New Roman" w:hAnsi="Times New Roman" w:cs="Times New Roman"/>
          <w:b/>
          <w:kern w:val="36"/>
          <w:sz w:val="24"/>
          <w:szCs w:val="24"/>
          <w:lang w:val="en-US" w:eastAsia="ja-JP"/>
        </w:rPr>
        <w:t xml:space="preserve"> </w:t>
      </w:r>
      <w:r w:rsidRPr="00D678E3">
        <w:rPr>
          <w:rFonts w:ascii="Times New Roman" w:eastAsia="Times New Roman" w:hAnsi="Times New Roman" w:cs="Times New Roman"/>
          <w:kern w:val="36"/>
          <w:sz w:val="24"/>
          <w:szCs w:val="24"/>
          <w:lang w:val="en-US" w:eastAsia="ja-JP"/>
        </w:rPr>
        <w:t>Japan Animation Creators Association</w:t>
      </w:r>
      <w:bookmarkEnd w:id="257"/>
      <w:bookmarkEnd w:id="262"/>
      <w:bookmarkEnd w:id="263"/>
      <w:bookmarkEnd w:id="264"/>
      <w:bookmarkEnd w:id="265"/>
      <w:bookmarkEnd w:id="266"/>
      <w:bookmarkEnd w:id="267"/>
      <w:r w:rsidRPr="00D678E3">
        <w:rPr>
          <w:rFonts w:ascii="Times New Roman" w:eastAsia="Times New Roman" w:hAnsi="Times New Roman" w:cs="Times New Roman"/>
          <w:b/>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268" w:name="_Toc434748638"/>
      <w:bookmarkStart w:id="269" w:name="_Toc434911848"/>
      <w:bookmarkStart w:id="270" w:name="_Toc441757935"/>
      <w:bookmarkStart w:id="271" w:name="_Toc442452345"/>
      <w:bookmarkStart w:id="272" w:name="_Toc442696196"/>
      <w:bookmarkStart w:id="273" w:name="_Toc467775498"/>
      <w:bookmarkStart w:id="274" w:name="_Toc434670693"/>
      <w:r w:rsidRPr="00D678E3">
        <w:rPr>
          <w:rFonts w:ascii="Times New Roman" w:eastAsia="Times New Roman" w:hAnsi="Times New Roman" w:cs="Times New Roman"/>
          <w:bCs/>
          <w:kern w:val="36"/>
          <w:sz w:val="24"/>
          <w:szCs w:val="48"/>
          <w:lang w:val="en-US" w:eastAsia="ja-JP"/>
        </w:rPr>
        <w:t>JAMMA: Japan Amusement Machinery Manufacturers Association</w:t>
      </w:r>
      <w:bookmarkEnd w:id="268"/>
      <w:bookmarkEnd w:id="269"/>
      <w:bookmarkEnd w:id="270"/>
      <w:bookmarkEnd w:id="271"/>
      <w:bookmarkEnd w:id="272"/>
      <w:bookmarkEnd w:id="273"/>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275" w:name="_Toc434748639"/>
      <w:bookmarkStart w:id="276" w:name="_Toc434911849"/>
      <w:bookmarkStart w:id="277" w:name="_Toc441757936"/>
      <w:bookmarkStart w:id="278" w:name="_Toc442452346"/>
      <w:bookmarkStart w:id="279" w:name="_Toc442696197"/>
      <w:bookmarkStart w:id="280" w:name="_Toc467775499"/>
      <w:r w:rsidRPr="00D678E3">
        <w:rPr>
          <w:rFonts w:ascii="Times New Roman" w:eastAsia="Times New Roman" w:hAnsi="Times New Roman" w:cs="Times New Roman"/>
          <w:bCs/>
          <w:kern w:val="36"/>
          <w:sz w:val="24"/>
          <w:szCs w:val="24"/>
          <w:lang w:val="en-US" w:eastAsia="ja-JP"/>
        </w:rPr>
        <w:t>JAPEA: Japan Amusement Park Equipment Association</w:t>
      </w:r>
      <w:bookmarkEnd w:id="275"/>
      <w:bookmarkEnd w:id="276"/>
      <w:bookmarkEnd w:id="277"/>
      <w:bookmarkEnd w:id="278"/>
      <w:bookmarkEnd w:id="279"/>
      <w:bookmarkEnd w:id="280"/>
    </w:p>
    <w:p w:rsidR="00776AAA" w:rsidRPr="00D678E3" w:rsidRDefault="00776AAA"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281" w:name="_Toc441757937"/>
      <w:bookmarkStart w:id="282" w:name="_Toc442452347"/>
      <w:bookmarkStart w:id="283" w:name="_Toc442696198"/>
      <w:bookmarkStart w:id="284" w:name="_Toc467775500"/>
      <w:bookmarkStart w:id="285" w:name="_Toc434748640"/>
      <w:bookmarkStart w:id="286" w:name="_Toc434911850"/>
      <w:r w:rsidRPr="00D678E3">
        <w:rPr>
          <w:rFonts w:ascii="Times New Roman" w:hAnsi="Times New Roman" w:cs="Times New Roman"/>
          <w:sz w:val="24"/>
          <w:szCs w:val="24"/>
          <w:lang w:val="en-US" w:eastAsia="ja-JP"/>
        </w:rPr>
        <w:t>JAROL: Japan Robot Leasing Company</w:t>
      </w:r>
      <w:bookmarkEnd w:id="281"/>
      <w:bookmarkEnd w:id="282"/>
      <w:bookmarkEnd w:id="283"/>
      <w:bookmarkEnd w:id="284"/>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287" w:name="_Toc441757938"/>
      <w:bookmarkStart w:id="288" w:name="_Toc442452348"/>
      <w:bookmarkStart w:id="289" w:name="_Toc442696199"/>
      <w:bookmarkStart w:id="290" w:name="_Toc467775501"/>
      <w:r w:rsidRPr="00D678E3">
        <w:rPr>
          <w:rFonts w:ascii="Times New Roman" w:eastAsia="Times New Roman" w:hAnsi="Times New Roman" w:cs="Times New Roman"/>
          <w:bCs/>
          <w:kern w:val="36"/>
          <w:sz w:val="24"/>
          <w:szCs w:val="24"/>
          <w:lang w:val="en-US" w:eastAsia="ja-JP"/>
        </w:rPr>
        <w:t>JBPA: Japan Book Publishers Association</w:t>
      </w:r>
      <w:bookmarkEnd w:id="274"/>
      <w:bookmarkEnd w:id="285"/>
      <w:bookmarkEnd w:id="286"/>
      <w:bookmarkEnd w:id="287"/>
      <w:bookmarkEnd w:id="288"/>
      <w:bookmarkEnd w:id="289"/>
      <w:bookmarkEnd w:id="290"/>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291" w:name="_Toc434748641"/>
      <w:bookmarkStart w:id="292" w:name="_Toc434911851"/>
      <w:bookmarkStart w:id="293" w:name="_Toc441757939"/>
      <w:bookmarkStart w:id="294" w:name="_Toc442452349"/>
      <w:bookmarkStart w:id="295" w:name="_Toc442696200"/>
      <w:bookmarkStart w:id="296" w:name="_Toc467775502"/>
      <w:bookmarkStart w:id="297" w:name="_Toc434670694"/>
      <w:r w:rsidRPr="00D678E3">
        <w:rPr>
          <w:rFonts w:ascii="Times New Roman" w:eastAsia="Times New Roman" w:hAnsi="Times New Roman" w:cs="Times New Roman"/>
          <w:bCs/>
          <w:kern w:val="36"/>
          <w:sz w:val="24"/>
          <w:szCs w:val="24"/>
          <w:lang w:val="en-US" w:eastAsia="ja-JP"/>
        </w:rPr>
        <w:t>JCCI: Japan Chamber of Commerce and</w:t>
      </w:r>
      <w:r w:rsidRPr="00D678E3">
        <w:rPr>
          <w:rFonts w:ascii="Times New Roman" w:eastAsia="Times New Roman" w:hAnsi="Times New Roman" w:cs="Times New Roman"/>
          <w:b/>
          <w:bCs/>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Industry</w:t>
      </w:r>
      <w:bookmarkEnd w:id="291"/>
      <w:bookmarkEnd w:id="292"/>
      <w:bookmarkEnd w:id="293"/>
      <w:bookmarkEnd w:id="294"/>
      <w:bookmarkEnd w:id="295"/>
      <w:bookmarkEnd w:id="296"/>
    </w:p>
    <w:p w:rsidR="00934859" w:rsidRPr="00D678E3" w:rsidRDefault="00934859" w:rsidP="00934859">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298" w:name="_Toc441757940"/>
      <w:bookmarkStart w:id="299" w:name="_Toc442452350"/>
      <w:bookmarkStart w:id="300" w:name="_Toc442696201"/>
      <w:bookmarkStart w:id="301" w:name="_Toc467775503"/>
      <w:bookmarkStart w:id="302" w:name="_Toc434748642"/>
      <w:bookmarkStart w:id="303" w:name="_Toc434911852"/>
      <w:r w:rsidRPr="00D678E3">
        <w:rPr>
          <w:rFonts w:ascii="Times New Roman" w:hAnsi="Times New Roman" w:cs="Times New Roman"/>
          <w:sz w:val="24"/>
          <w:szCs w:val="24"/>
          <w:lang w:val="en-US" w:eastAsia="ja-JP"/>
        </w:rPr>
        <w:t>JDB: Japan Development Bank</w:t>
      </w:r>
      <w:bookmarkEnd w:id="298"/>
      <w:bookmarkEnd w:id="299"/>
      <w:bookmarkEnd w:id="300"/>
      <w:bookmarkEnd w:id="301"/>
      <w:r w:rsidRPr="00D678E3">
        <w:rPr>
          <w:rFonts w:ascii="Times New Roman" w:hAnsi="Times New Roman" w:cs="Times New Roman"/>
          <w:sz w:val="24"/>
          <w:szCs w:val="24"/>
          <w:lang w:val="en-US" w:eastAsia="ja-JP"/>
        </w:rPr>
        <w:t xml:space="preserve"> </w:t>
      </w:r>
    </w:p>
    <w:p w:rsidR="00914128" w:rsidRPr="00D678E3" w:rsidRDefault="00914128"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04" w:name="_Toc441757941"/>
      <w:bookmarkStart w:id="305" w:name="_Toc442452351"/>
      <w:bookmarkStart w:id="306" w:name="_Toc442696202"/>
      <w:bookmarkStart w:id="307" w:name="_Toc467775504"/>
      <w:r w:rsidRPr="00D678E3">
        <w:rPr>
          <w:rFonts w:ascii="Times New Roman" w:hAnsi="Times New Roman" w:cs="Times New Roman"/>
          <w:sz w:val="24"/>
          <w:szCs w:val="24"/>
          <w:lang w:val="en-US" w:eastAsia="ja-JP"/>
        </w:rPr>
        <w:t>JECC: Japan Electronic Computer Company</w:t>
      </w:r>
      <w:bookmarkEnd w:id="304"/>
      <w:bookmarkEnd w:id="305"/>
      <w:bookmarkEnd w:id="306"/>
      <w:bookmarkEnd w:id="307"/>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08" w:name="_Toc441757942"/>
      <w:bookmarkStart w:id="309" w:name="_Toc442452352"/>
      <w:bookmarkStart w:id="310" w:name="_Toc442696203"/>
      <w:bookmarkStart w:id="311" w:name="_Toc467775505"/>
      <w:r w:rsidRPr="00D678E3">
        <w:rPr>
          <w:rFonts w:ascii="Times New Roman" w:eastAsia="Times New Roman" w:hAnsi="Times New Roman" w:cs="Times New Roman"/>
          <w:bCs/>
          <w:kern w:val="36"/>
          <w:sz w:val="24"/>
          <w:szCs w:val="24"/>
          <w:lang w:val="en-US" w:eastAsia="ja-JP"/>
        </w:rPr>
        <w:t>JETRO: Japan External Trade Organization</w:t>
      </w:r>
      <w:bookmarkEnd w:id="297"/>
      <w:bookmarkEnd w:id="302"/>
      <w:bookmarkEnd w:id="303"/>
      <w:bookmarkEnd w:id="308"/>
      <w:bookmarkEnd w:id="309"/>
      <w:bookmarkEnd w:id="310"/>
      <w:bookmarkEnd w:id="311"/>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12" w:name="_Toc434670695"/>
      <w:bookmarkStart w:id="313" w:name="_Toc434748643"/>
      <w:bookmarkStart w:id="314" w:name="_Toc434911853"/>
      <w:bookmarkStart w:id="315" w:name="_Toc441757943"/>
      <w:bookmarkStart w:id="316" w:name="_Toc442452353"/>
      <w:bookmarkStart w:id="317" w:name="_Toc442696204"/>
      <w:bookmarkStart w:id="318" w:name="_Toc467775506"/>
      <w:r w:rsidRPr="00D678E3">
        <w:rPr>
          <w:rFonts w:ascii="Times New Roman" w:eastAsia="Times New Roman" w:hAnsi="Times New Roman" w:cs="Times New Roman"/>
          <w:bCs/>
          <w:kern w:val="36"/>
          <w:sz w:val="24"/>
          <w:szCs w:val="24"/>
          <w:lang w:val="en-US" w:eastAsia="ja-JP"/>
        </w:rPr>
        <w:t>J-LOP</w:t>
      </w:r>
      <w:bookmarkEnd w:id="312"/>
      <w:r w:rsidRPr="00D678E3">
        <w:rPr>
          <w:rFonts w:ascii="Times New Roman" w:eastAsia="Times New Roman" w:hAnsi="Times New Roman" w:cs="Times New Roman"/>
          <w:bCs/>
          <w:kern w:val="36"/>
          <w:sz w:val="24"/>
          <w:szCs w:val="24"/>
          <w:lang w:val="en-US" w:eastAsia="ja-JP"/>
        </w:rPr>
        <w:t>: Subsidy for the Localization and Promotion of Japanese Visual Media</w:t>
      </w:r>
      <w:bookmarkEnd w:id="313"/>
      <w:bookmarkEnd w:id="314"/>
      <w:bookmarkEnd w:id="315"/>
      <w:bookmarkEnd w:id="316"/>
      <w:bookmarkEnd w:id="317"/>
      <w:bookmarkEnd w:id="318"/>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19" w:name="_Toc434670696"/>
      <w:bookmarkStart w:id="320" w:name="_Toc434748644"/>
      <w:bookmarkStart w:id="321" w:name="_Toc434911854"/>
      <w:bookmarkStart w:id="322" w:name="_Toc441757944"/>
      <w:bookmarkStart w:id="323" w:name="_Toc442452354"/>
      <w:bookmarkStart w:id="324" w:name="_Toc442696205"/>
      <w:bookmarkStart w:id="325" w:name="_Toc467775507"/>
      <w:r w:rsidRPr="00D678E3">
        <w:rPr>
          <w:rFonts w:ascii="Times New Roman" w:eastAsia="Times New Roman" w:hAnsi="Times New Roman" w:cs="Times New Roman"/>
          <w:bCs/>
          <w:kern w:val="36"/>
          <w:sz w:val="24"/>
          <w:szCs w:val="24"/>
          <w:lang w:val="en-US" w:eastAsia="ja-JP"/>
        </w:rPr>
        <w:t>J-LOP+</w:t>
      </w:r>
      <w:bookmarkEnd w:id="319"/>
      <w:r w:rsidRPr="00D678E3">
        <w:rPr>
          <w:rFonts w:ascii="Times New Roman" w:eastAsia="Times New Roman" w:hAnsi="Times New Roman" w:cs="Times New Roman"/>
          <w:bCs/>
          <w:kern w:val="36"/>
          <w:sz w:val="24"/>
          <w:szCs w:val="24"/>
          <w:lang w:val="en-US" w:eastAsia="ja-JP"/>
        </w:rPr>
        <w:t>: Subsidy for the Localization and Promotion of Japanese Visual Media+</w:t>
      </w:r>
      <w:bookmarkEnd w:id="320"/>
      <w:bookmarkEnd w:id="321"/>
      <w:bookmarkEnd w:id="322"/>
      <w:bookmarkEnd w:id="323"/>
      <w:bookmarkEnd w:id="324"/>
      <w:bookmarkEnd w:id="325"/>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26" w:name="_Toc434670697"/>
      <w:bookmarkStart w:id="327" w:name="_Toc434748645"/>
      <w:bookmarkStart w:id="328" w:name="_Toc434911855"/>
      <w:bookmarkStart w:id="329" w:name="_Toc441757945"/>
      <w:bookmarkStart w:id="330" w:name="_Toc442452355"/>
      <w:bookmarkStart w:id="331" w:name="_Toc442696206"/>
      <w:bookmarkStart w:id="332" w:name="_Toc467775508"/>
      <w:r w:rsidRPr="00D678E3">
        <w:rPr>
          <w:rFonts w:ascii="Times New Roman" w:eastAsia="Times New Roman" w:hAnsi="Times New Roman" w:cs="Times New Roman"/>
          <w:bCs/>
          <w:kern w:val="36"/>
          <w:sz w:val="24"/>
          <w:szCs w:val="24"/>
          <w:lang w:val="en-US" w:eastAsia="ja-JP"/>
        </w:rPr>
        <w:t>JTA: Japan Tourism Agency</w:t>
      </w:r>
      <w:bookmarkEnd w:id="326"/>
      <w:bookmarkEnd w:id="327"/>
      <w:bookmarkEnd w:id="328"/>
      <w:bookmarkEnd w:id="329"/>
      <w:bookmarkEnd w:id="330"/>
      <w:bookmarkEnd w:id="331"/>
      <w:bookmarkEnd w:id="332"/>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33" w:name="_Toc434670698"/>
      <w:bookmarkStart w:id="334" w:name="_Toc434748646"/>
      <w:bookmarkStart w:id="335" w:name="_Toc434911856"/>
      <w:bookmarkStart w:id="336" w:name="_Toc441757946"/>
      <w:bookmarkStart w:id="337" w:name="_Toc442452356"/>
      <w:bookmarkStart w:id="338" w:name="_Toc442696207"/>
      <w:bookmarkStart w:id="339" w:name="_Toc467775509"/>
      <w:r w:rsidRPr="00D678E3">
        <w:rPr>
          <w:rFonts w:ascii="Times New Roman" w:eastAsia="Times New Roman" w:hAnsi="Times New Roman" w:cs="Times New Roman"/>
          <w:bCs/>
          <w:kern w:val="36"/>
          <w:sz w:val="24"/>
          <w:szCs w:val="24"/>
          <w:lang w:val="en-US" w:eastAsia="ja-JP"/>
        </w:rPr>
        <w:t xml:space="preserve">JMPA: </w:t>
      </w:r>
      <w:r w:rsidRPr="00D678E3">
        <w:rPr>
          <w:rFonts w:ascii="Times New Roman" w:eastAsiaTheme="majorEastAsia" w:hAnsi="Times New Roman" w:cs="Times New Roman"/>
          <w:bCs/>
          <w:iCs/>
          <w:kern w:val="36"/>
          <w:sz w:val="24"/>
          <w:szCs w:val="24"/>
          <w:lang w:val="en-US" w:eastAsia="ja-JP"/>
        </w:rPr>
        <w:t>Japan Magazine Publishers</w:t>
      </w:r>
      <w:r w:rsidRPr="00D678E3">
        <w:rPr>
          <w:rFonts w:ascii="Times New Roman" w:eastAsia="Times New Roman" w:hAnsi="Times New Roman" w:cs="Times New Roman"/>
          <w:bCs/>
          <w:kern w:val="36"/>
          <w:sz w:val="24"/>
          <w:szCs w:val="24"/>
          <w:lang w:val="en-US" w:eastAsia="ja-JP"/>
        </w:rPr>
        <w:t xml:space="preserve"> Association</w:t>
      </w:r>
      <w:bookmarkEnd w:id="333"/>
      <w:bookmarkEnd w:id="334"/>
      <w:bookmarkEnd w:id="335"/>
      <w:bookmarkEnd w:id="336"/>
      <w:bookmarkEnd w:id="337"/>
      <w:bookmarkEnd w:id="338"/>
      <w:bookmarkEnd w:id="339"/>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40" w:name="_Toc434670699"/>
      <w:bookmarkStart w:id="341" w:name="_Toc434748647"/>
      <w:bookmarkStart w:id="342" w:name="_Toc434911857"/>
      <w:bookmarkStart w:id="343" w:name="_Toc441757947"/>
      <w:bookmarkStart w:id="344" w:name="_Toc442452357"/>
      <w:bookmarkStart w:id="345" w:name="_Toc442696208"/>
      <w:bookmarkStart w:id="346" w:name="_Toc467775510"/>
      <w:r w:rsidRPr="00D678E3">
        <w:rPr>
          <w:rFonts w:ascii="Times New Roman" w:eastAsia="Times New Roman" w:hAnsi="Times New Roman" w:cs="Times New Roman"/>
          <w:bCs/>
          <w:kern w:val="36"/>
          <w:sz w:val="24"/>
          <w:szCs w:val="24"/>
          <w:lang w:val="en-US" w:eastAsia="ja-JP"/>
        </w:rPr>
        <w:t>JNTO: Japan National Tourism Organization</w:t>
      </w:r>
      <w:bookmarkEnd w:id="340"/>
      <w:bookmarkEnd w:id="341"/>
      <w:bookmarkEnd w:id="342"/>
      <w:bookmarkEnd w:id="343"/>
      <w:bookmarkEnd w:id="344"/>
      <w:bookmarkEnd w:id="345"/>
      <w:bookmarkEnd w:id="346"/>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47" w:name="_Toc434748648"/>
      <w:bookmarkStart w:id="348" w:name="_Toc434911858"/>
      <w:bookmarkStart w:id="349" w:name="_Toc441757948"/>
      <w:bookmarkStart w:id="350" w:name="_Toc442452358"/>
      <w:bookmarkStart w:id="351" w:name="_Toc442696209"/>
      <w:bookmarkStart w:id="352" w:name="_Toc467775511"/>
      <w:bookmarkStart w:id="353" w:name="_Toc434670700"/>
      <w:r w:rsidRPr="00D678E3">
        <w:rPr>
          <w:rFonts w:ascii="Times New Roman" w:eastAsia="Times New Roman" w:hAnsi="Times New Roman" w:cs="Times New Roman"/>
          <w:bCs/>
          <w:kern w:val="36"/>
          <w:sz w:val="24"/>
          <w:szCs w:val="24"/>
          <w:lang w:val="en-US" w:eastAsia="ja-JP"/>
        </w:rPr>
        <w:t>JPSA: Japan Personal Computer Software Association</w:t>
      </w:r>
      <w:bookmarkEnd w:id="347"/>
      <w:bookmarkEnd w:id="348"/>
      <w:bookmarkEnd w:id="349"/>
      <w:bookmarkEnd w:id="350"/>
      <w:bookmarkEnd w:id="351"/>
      <w:bookmarkEnd w:id="352"/>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54" w:name="_Toc434748649"/>
      <w:bookmarkStart w:id="355" w:name="_Toc434911859"/>
      <w:bookmarkStart w:id="356" w:name="_Toc441757949"/>
      <w:bookmarkStart w:id="357" w:name="_Toc442452359"/>
      <w:bookmarkStart w:id="358" w:name="_Toc442696210"/>
      <w:bookmarkStart w:id="359" w:name="_Toc467775512"/>
      <w:r w:rsidRPr="00D678E3">
        <w:rPr>
          <w:rFonts w:ascii="Times New Roman" w:eastAsia="Times New Roman" w:hAnsi="Times New Roman" w:cs="Times New Roman"/>
          <w:bCs/>
          <w:kern w:val="36"/>
          <w:sz w:val="24"/>
          <w:szCs w:val="24"/>
          <w:lang w:val="en-US" w:eastAsia="ja-JP"/>
        </w:rPr>
        <w:lastRenderedPageBreak/>
        <w:t>LDP: Liberal Democratic Party</w:t>
      </w:r>
      <w:bookmarkEnd w:id="353"/>
      <w:bookmarkEnd w:id="354"/>
      <w:bookmarkEnd w:id="355"/>
      <w:bookmarkEnd w:id="356"/>
      <w:bookmarkEnd w:id="357"/>
      <w:bookmarkEnd w:id="358"/>
      <w:bookmarkEnd w:id="359"/>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60" w:name="_Toc434670701"/>
      <w:bookmarkStart w:id="361" w:name="_Toc434748650"/>
      <w:bookmarkStart w:id="362" w:name="_Toc434911860"/>
      <w:bookmarkStart w:id="363" w:name="_Toc441757950"/>
      <w:bookmarkStart w:id="364" w:name="_Toc442452360"/>
      <w:bookmarkStart w:id="365" w:name="_Toc442696211"/>
      <w:bookmarkStart w:id="366" w:name="_Toc467775513"/>
      <w:r w:rsidRPr="00D678E3">
        <w:rPr>
          <w:rFonts w:ascii="Times New Roman" w:eastAsia="Times New Roman" w:hAnsi="Times New Roman" w:cs="Times New Roman"/>
          <w:bCs/>
          <w:kern w:val="36"/>
          <w:sz w:val="24"/>
          <w:szCs w:val="24"/>
          <w:lang w:val="en-US" w:eastAsia="ja-JP"/>
        </w:rPr>
        <w:t>MAFF: Ministry of Agriculture, Forestry and Fisheries</w:t>
      </w:r>
      <w:bookmarkEnd w:id="360"/>
      <w:bookmarkEnd w:id="361"/>
      <w:bookmarkEnd w:id="362"/>
      <w:bookmarkEnd w:id="363"/>
      <w:bookmarkEnd w:id="364"/>
      <w:bookmarkEnd w:id="365"/>
      <w:bookmarkEnd w:id="366"/>
      <w:r w:rsidRPr="00D678E3">
        <w:rPr>
          <w:rFonts w:ascii="Times New Roman" w:eastAsia="Times New Roman" w:hAnsi="Times New Roman" w:cs="Times New Roman"/>
          <w:bCs/>
          <w:kern w:val="36"/>
          <w:sz w:val="24"/>
          <w:szCs w:val="24"/>
          <w:lang w:val="en-US" w:eastAsia="ja-JP"/>
        </w:rPr>
        <w:t xml:space="preserve"> </w:t>
      </w:r>
    </w:p>
    <w:p w:rsidR="00974139" w:rsidRPr="00D678E3" w:rsidRDefault="00974139"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67" w:name="_Toc441757951"/>
      <w:bookmarkStart w:id="368" w:name="_Toc442452361"/>
      <w:bookmarkStart w:id="369" w:name="_Toc442696212"/>
      <w:bookmarkStart w:id="370" w:name="_Toc467775514"/>
      <w:bookmarkStart w:id="371" w:name="_Toc434670702"/>
      <w:bookmarkStart w:id="372" w:name="_Toc434748651"/>
      <w:bookmarkStart w:id="373" w:name="_Toc434911861"/>
      <w:r w:rsidRPr="00D678E3">
        <w:rPr>
          <w:rFonts w:ascii="Times New Roman" w:hAnsi="Times New Roman" w:cs="Times New Roman"/>
          <w:sz w:val="24"/>
          <w:szCs w:val="24"/>
          <w:lang w:val="en-US" w:eastAsia="ja-JP"/>
        </w:rPr>
        <w:t>MAG:  Manga-Anime Guardians</w:t>
      </w:r>
      <w:bookmarkEnd w:id="367"/>
      <w:bookmarkEnd w:id="368"/>
      <w:bookmarkEnd w:id="369"/>
      <w:bookmarkEnd w:id="370"/>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74" w:name="_Toc441757952"/>
      <w:bookmarkStart w:id="375" w:name="_Toc442452362"/>
      <w:bookmarkStart w:id="376" w:name="_Toc442696213"/>
      <w:bookmarkStart w:id="377" w:name="_Toc467775515"/>
      <w:r w:rsidRPr="00D678E3">
        <w:rPr>
          <w:rFonts w:ascii="Times New Roman" w:eastAsia="Times New Roman" w:hAnsi="Times New Roman" w:cs="Times New Roman"/>
          <w:bCs/>
          <w:kern w:val="36"/>
          <w:sz w:val="24"/>
          <w:szCs w:val="24"/>
          <w:lang w:val="en-US" w:eastAsia="ja-JP"/>
        </w:rPr>
        <w:t>METI: Ministry of Economy, Trade and Industry</w:t>
      </w:r>
      <w:bookmarkEnd w:id="371"/>
      <w:bookmarkEnd w:id="372"/>
      <w:bookmarkEnd w:id="373"/>
      <w:bookmarkEnd w:id="374"/>
      <w:bookmarkEnd w:id="375"/>
      <w:bookmarkEnd w:id="376"/>
      <w:bookmarkEnd w:id="377"/>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78" w:name="_Toc434670703"/>
      <w:bookmarkStart w:id="379" w:name="_Toc434748652"/>
      <w:bookmarkStart w:id="380" w:name="_Toc434911862"/>
      <w:bookmarkStart w:id="381" w:name="_Toc441757953"/>
      <w:bookmarkStart w:id="382" w:name="_Toc442452363"/>
      <w:bookmarkStart w:id="383" w:name="_Toc442696214"/>
      <w:bookmarkStart w:id="384" w:name="_Toc467775516"/>
      <w:r w:rsidRPr="00D678E3">
        <w:rPr>
          <w:rFonts w:ascii="Times New Roman" w:eastAsia="Times New Roman" w:hAnsi="Times New Roman" w:cs="Times New Roman"/>
          <w:bCs/>
          <w:kern w:val="36"/>
          <w:sz w:val="24"/>
          <w:szCs w:val="24"/>
          <w:lang w:val="en-US" w:eastAsia="ja-JP"/>
        </w:rPr>
        <w:t>MEXT:</w:t>
      </w:r>
      <w:r w:rsidRPr="00D678E3">
        <w:rPr>
          <w:rFonts w:ascii="Times New Roman" w:eastAsia="Times New Roman" w:hAnsi="Times New Roman" w:cs="Times New Roman"/>
          <w:bCs/>
          <w:iCs/>
          <w:kern w:val="36"/>
          <w:sz w:val="24"/>
          <w:szCs w:val="24"/>
          <w:lang w:val="en-US" w:eastAsia="ja-JP"/>
        </w:rPr>
        <w:t xml:space="preserve"> Ministry of Education</w:t>
      </w:r>
      <w:r w:rsidRPr="00D678E3">
        <w:rPr>
          <w:rFonts w:ascii="Times New Roman" w:eastAsia="Times New Roman" w:hAnsi="Times New Roman" w:cs="Times New Roman"/>
          <w:bCs/>
          <w:i/>
          <w:kern w:val="36"/>
          <w:sz w:val="24"/>
          <w:szCs w:val="24"/>
          <w:lang w:val="en-US" w:eastAsia="ja-JP"/>
        </w:rPr>
        <w:t>,</w:t>
      </w:r>
      <w:r w:rsidRPr="00D678E3">
        <w:rPr>
          <w:rFonts w:ascii="Times New Roman" w:eastAsia="Times New Roman" w:hAnsi="Times New Roman" w:cs="Times New Roman"/>
          <w:bCs/>
          <w:kern w:val="36"/>
          <w:sz w:val="24"/>
          <w:szCs w:val="24"/>
          <w:lang w:val="en-US" w:eastAsia="ja-JP"/>
        </w:rPr>
        <w:t xml:space="preserve"> Culture, Sports, Science and Technology</w:t>
      </w:r>
      <w:bookmarkEnd w:id="378"/>
      <w:bookmarkEnd w:id="379"/>
      <w:bookmarkEnd w:id="380"/>
      <w:bookmarkEnd w:id="381"/>
      <w:bookmarkEnd w:id="382"/>
      <w:bookmarkEnd w:id="383"/>
      <w:bookmarkEnd w:id="384"/>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85" w:name="_Toc434670704"/>
      <w:bookmarkStart w:id="386" w:name="_Toc434748653"/>
      <w:bookmarkStart w:id="387" w:name="_Toc434911863"/>
      <w:bookmarkStart w:id="388" w:name="_Toc441757954"/>
      <w:bookmarkStart w:id="389" w:name="_Toc442452364"/>
      <w:bookmarkStart w:id="390" w:name="_Toc442696215"/>
      <w:bookmarkStart w:id="391" w:name="_Toc467775517"/>
      <w:r w:rsidRPr="00D678E3">
        <w:rPr>
          <w:rFonts w:ascii="Times New Roman" w:eastAsia="Times New Roman" w:hAnsi="Times New Roman" w:cs="Times New Roman"/>
          <w:bCs/>
          <w:kern w:val="36"/>
          <w:sz w:val="24"/>
          <w:szCs w:val="24"/>
          <w:lang w:val="en-US" w:eastAsia="ja-JP"/>
        </w:rPr>
        <w:t>MIC: Ministry of Internal Affairs and Communications</w:t>
      </w:r>
      <w:bookmarkEnd w:id="385"/>
      <w:bookmarkEnd w:id="386"/>
      <w:bookmarkEnd w:id="387"/>
      <w:bookmarkEnd w:id="388"/>
      <w:bookmarkEnd w:id="389"/>
      <w:bookmarkEnd w:id="390"/>
      <w:bookmarkEnd w:id="391"/>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392" w:name="_Toc434670705"/>
      <w:bookmarkStart w:id="393" w:name="_Toc434748654"/>
      <w:bookmarkStart w:id="394" w:name="_Toc434911864"/>
      <w:bookmarkStart w:id="395" w:name="_Toc441757955"/>
      <w:bookmarkStart w:id="396" w:name="_Toc442452365"/>
      <w:bookmarkStart w:id="397" w:name="_Toc442696216"/>
      <w:bookmarkStart w:id="398" w:name="_Toc467775518"/>
      <w:r w:rsidRPr="00D678E3">
        <w:rPr>
          <w:rFonts w:ascii="Times New Roman" w:eastAsia="Times New Roman" w:hAnsi="Times New Roman" w:cs="Times New Roman"/>
          <w:kern w:val="36"/>
          <w:sz w:val="24"/>
          <w:szCs w:val="24"/>
          <w:lang w:val="en-US" w:eastAsia="ja-JP"/>
        </w:rPr>
        <w:t xml:space="preserve">MITI: </w:t>
      </w:r>
      <w:r w:rsidRPr="00D678E3">
        <w:rPr>
          <w:rFonts w:ascii="Times New Roman" w:eastAsiaTheme="majorEastAsia" w:hAnsi="Times New Roman" w:cs="Times New Roman"/>
          <w:bCs/>
          <w:iCs/>
          <w:kern w:val="36"/>
          <w:sz w:val="24"/>
          <w:szCs w:val="24"/>
          <w:lang w:val="en-US" w:eastAsia="ja-JP"/>
        </w:rPr>
        <w:t>Ministry of International Trade</w:t>
      </w:r>
      <w:r w:rsidRPr="00D678E3">
        <w:rPr>
          <w:rFonts w:ascii="Times New Roman" w:eastAsia="Times New Roman" w:hAnsi="Times New Roman" w:cs="Times New Roman"/>
          <w:bCs/>
          <w:kern w:val="36"/>
          <w:sz w:val="24"/>
          <w:szCs w:val="24"/>
          <w:lang w:val="en-US" w:eastAsia="ja-JP"/>
        </w:rPr>
        <w:t xml:space="preserve"> and Industry</w:t>
      </w:r>
      <w:bookmarkEnd w:id="392"/>
      <w:bookmarkEnd w:id="393"/>
      <w:bookmarkEnd w:id="394"/>
      <w:bookmarkEnd w:id="395"/>
      <w:bookmarkEnd w:id="396"/>
      <w:bookmarkEnd w:id="397"/>
      <w:bookmarkEnd w:id="398"/>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399" w:name="_Toc434670706"/>
      <w:bookmarkStart w:id="400" w:name="_Toc434748655"/>
      <w:bookmarkStart w:id="401" w:name="_Toc434911865"/>
      <w:bookmarkStart w:id="402" w:name="_Toc441757956"/>
      <w:bookmarkStart w:id="403" w:name="_Toc442452366"/>
      <w:bookmarkStart w:id="404" w:name="_Toc442696217"/>
      <w:bookmarkStart w:id="405" w:name="_Toc467775519"/>
      <w:r w:rsidRPr="00D678E3">
        <w:rPr>
          <w:rFonts w:ascii="Times New Roman" w:eastAsia="Times New Roman" w:hAnsi="Times New Roman" w:cs="Times New Roman"/>
          <w:kern w:val="36"/>
          <w:sz w:val="24"/>
          <w:szCs w:val="24"/>
          <w:lang w:val="en-US" w:eastAsia="ja-JP"/>
        </w:rPr>
        <w:t xml:space="preserve">MLIT: </w:t>
      </w:r>
      <w:r w:rsidRPr="00D678E3">
        <w:rPr>
          <w:rFonts w:ascii="Times New Roman" w:eastAsia="Times New Roman" w:hAnsi="Times New Roman" w:cs="Times New Roman"/>
          <w:bCs/>
          <w:kern w:val="36"/>
          <w:sz w:val="24"/>
          <w:szCs w:val="24"/>
          <w:lang w:val="en-US" w:eastAsia="ja-JP"/>
        </w:rPr>
        <w:t>Ministry of Land, Infrastructure, Transport and Tourism</w:t>
      </w:r>
      <w:bookmarkEnd w:id="399"/>
      <w:bookmarkEnd w:id="400"/>
      <w:bookmarkEnd w:id="401"/>
      <w:bookmarkEnd w:id="402"/>
      <w:bookmarkEnd w:id="403"/>
      <w:bookmarkEnd w:id="404"/>
      <w:bookmarkEnd w:id="405"/>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406" w:name="_Toc434670707"/>
      <w:bookmarkStart w:id="407" w:name="_Toc434748656"/>
      <w:bookmarkStart w:id="408" w:name="_Toc434911866"/>
      <w:bookmarkStart w:id="409" w:name="_Toc441757957"/>
      <w:bookmarkStart w:id="410" w:name="_Toc442452367"/>
      <w:bookmarkStart w:id="411" w:name="_Toc442696218"/>
      <w:bookmarkStart w:id="412" w:name="_Toc467775520"/>
      <w:r w:rsidRPr="00D678E3">
        <w:rPr>
          <w:rFonts w:ascii="Times New Roman" w:eastAsia="Times New Roman" w:hAnsi="Times New Roman" w:cs="Times New Roman"/>
          <w:kern w:val="36"/>
          <w:sz w:val="24"/>
          <w:szCs w:val="24"/>
          <w:lang w:val="en-US" w:eastAsia="ja-JP"/>
        </w:rPr>
        <w:t>MOE: Ministry of Education</w:t>
      </w:r>
      <w:bookmarkEnd w:id="406"/>
      <w:bookmarkEnd w:id="407"/>
      <w:bookmarkEnd w:id="408"/>
      <w:bookmarkEnd w:id="409"/>
      <w:bookmarkEnd w:id="410"/>
      <w:bookmarkEnd w:id="411"/>
      <w:bookmarkEnd w:id="412"/>
      <w:r w:rsidRPr="00D678E3">
        <w:rPr>
          <w:rFonts w:ascii="Times New Roman" w:eastAsia="Times New Roman" w:hAnsi="Times New Roman" w:cs="Times New Roman"/>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413" w:name="_Toc434670708"/>
      <w:bookmarkStart w:id="414" w:name="_Toc434748657"/>
      <w:bookmarkStart w:id="415" w:name="_Toc434911867"/>
      <w:bookmarkStart w:id="416" w:name="_Toc441757958"/>
      <w:bookmarkStart w:id="417" w:name="_Toc442452368"/>
      <w:bookmarkStart w:id="418" w:name="_Toc442696219"/>
      <w:bookmarkStart w:id="419" w:name="_Toc467775521"/>
      <w:r w:rsidRPr="00D678E3">
        <w:rPr>
          <w:rFonts w:ascii="Times New Roman" w:eastAsia="Times New Roman" w:hAnsi="Times New Roman" w:cs="Times New Roman"/>
          <w:bCs/>
          <w:kern w:val="36"/>
          <w:sz w:val="24"/>
          <w:szCs w:val="24"/>
          <w:lang w:val="en-US" w:eastAsia="ja-JP"/>
        </w:rPr>
        <w:t>MOF: Ministry of Finance</w:t>
      </w:r>
      <w:bookmarkEnd w:id="413"/>
      <w:bookmarkEnd w:id="414"/>
      <w:bookmarkEnd w:id="415"/>
      <w:bookmarkEnd w:id="416"/>
      <w:bookmarkEnd w:id="417"/>
      <w:bookmarkEnd w:id="418"/>
      <w:bookmarkEnd w:id="419"/>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420" w:name="_Toc434670709"/>
      <w:bookmarkStart w:id="421" w:name="_Toc434748658"/>
      <w:bookmarkStart w:id="422" w:name="_Toc434911868"/>
      <w:bookmarkStart w:id="423" w:name="_Toc441757959"/>
      <w:bookmarkStart w:id="424" w:name="_Toc442452369"/>
      <w:bookmarkStart w:id="425" w:name="_Toc442696220"/>
      <w:bookmarkStart w:id="426" w:name="_Toc467775522"/>
      <w:r w:rsidRPr="00D678E3">
        <w:rPr>
          <w:rFonts w:ascii="Times New Roman" w:eastAsia="Times New Roman" w:hAnsi="Times New Roman" w:cs="Times New Roman"/>
          <w:bCs/>
          <w:kern w:val="36"/>
          <w:sz w:val="24"/>
          <w:szCs w:val="24"/>
          <w:lang w:val="en-US" w:eastAsia="ja-JP"/>
        </w:rPr>
        <w:t>MOFA: Ministry of Foreign Affairs</w:t>
      </w:r>
      <w:bookmarkEnd w:id="420"/>
      <w:bookmarkEnd w:id="421"/>
      <w:bookmarkEnd w:id="422"/>
      <w:bookmarkEnd w:id="423"/>
      <w:bookmarkEnd w:id="424"/>
      <w:bookmarkEnd w:id="425"/>
      <w:bookmarkEnd w:id="426"/>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427" w:name="_Toc434670710"/>
      <w:bookmarkStart w:id="428" w:name="_Toc434748659"/>
      <w:bookmarkStart w:id="429" w:name="_Toc434911869"/>
      <w:bookmarkStart w:id="430" w:name="_Toc441757960"/>
      <w:bookmarkStart w:id="431" w:name="_Toc442452370"/>
      <w:bookmarkStart w:id="432" w:name="_Toc442696221"/>
      <w:bookmarkStart w:id="433" w:name="_Toc467775523"/>
      <w:r w:rsidRPr="00D678E3">
        <w:rPr>
          <w:rFonts w:ascii="Times New Roman" w:eastAsia="Times New Roman" w:hAnsi="Times New Roman" w:cs="Times New Roman"/>
          <w:bCs/>
          <w:kern w:val="36"/>
          <w:sz w:val="24"/>
          <w:szCs w:val="24"/>
          <w:lang w:val="en-US" w:eastAsia="ja-JP"/>
        </w:rPr>
        <w:t xml:space="preserve">NES: </w:t>
      </w:r>
      <w:r w:rsidRPr="00D678E3">
        <w:rPr>
          <w:rFonts w:ascii="Times New Roman" w:eastAsia="Times New Roman" w:hAnsi="Times New Roman" w:cs="Times New Roman"/>
          <w:bCs/>
          <w:kern w:val="36"/>
          <w:sz w:val="24"/>
          <w:szCs w:val="24"/>
          <w:lang w:val="en-GB" w:eastAsia="ja-JP"/>
        </w:rPr>
        <w:t>Nintendo Entertainment System</w:t>
      </w:r>
      <w:bookmarkEnd w:id="427"/>
      <w:bookmarkEnd w:id="428"/>
      <w:bookmarkEnd w:id="429"/>
      <w:bookmarkEnd w:id="430"/>
      <w:bookmarkEnd w:id="431"/>
      <w:bookmarkEnd w:id="432"/>
      <w:bookmarkEnd w:id="433"/>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434" w:name="_Toc434670711"/>
      <w:bookmarkStart w:id="435" w:name="_Toc434748660"/>
      <w:bookmarkStart w:id="436" w:name="_Toc434911870"/>
      <w:bookmarkStart w:id="437" w:name="_Toc441757961"/>
      <w:bookmarkStart w:id="438" w:name="_Toc442452371"/>
      <w:bookmarkStart w:id="439" w:name="_Toc442696222"/>
      <w:bookmarkStart w:id="440" w:name="_Toc467775524"/>
      <w:r w:rsidRPr="00D678E3">
        <w:rPr>
          <w:rFonts w:ascii="Times New Roman" w:eastAsia="Times New Roman" w:hAnsi="Times New Roman" w:cs="Times New Roman"/>
          <w:bCs/>
          <w:kern w:val="36"/>
          <w:sz w:val="24"/>
          <w:szCs w:val="24"/>
          <w:lang w:val="en-US" w:eastAsia="ja-JP"/>
        </w:rPr>
        <w:t xml:space="preserve">NHK: </w:t>
      </w:r>
      <w:r w:rsidRPr="00D678E3">
        <w:rPr>
          <w:rFonts w:ascii="Times New Roman" w:eastAsia="Times New Roman" w:hAnsi="Times New Roman" w:cs="Times New Roman"/>
          <w:bCs/>
          <w:i/>
          <w:kern w:val="36"/>
          <w:sz w:val="24"/>
          <w:szCs w:val="24"/>
          <w:lang w:val="en-US" w:eastAsia="ja-JP"/>
        </w:rPr>
        <w:t xml:space="preserve">Nippon Hōsō Kyōkai </w:t>
      </w:r>
      <w:r w:rsidRPr="00D678E3">
        <w:rPr>
          <w:rFonts w:ascii="Times New Roman" w:eastAsia="Times New Roman" w:hAnsi="Times New Roman" w:cs="Times New Roman"/>
          <w:bCs/>
          <w:kern w:val="36"/>
          <w:sz w:val="24"/>
          <w:szCs w:val="24"/>
          <w:lang w:val="en-US" w:eastAsia="ja-JP"/>
        </w:rPr>
        <w:t>(Japan Broadcasting Corporation)</w:t>
      </w:r>
      <w:bookmarkEnd w:id="434"/>
      <w:bookmarkEnd w:id="435"/>
      <w:bookmarkEnd w:id="436"/>
      <w:bookmarkEnd w:id="437"/>
      <w:bookmarkEnd w:id="438"/>
      <w:bookmarkEnd w:id="439"/>
      <w:bookmarkEnd w:id="440"/>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441" w:name="_Toc434748661"/>
      <w:bookmarkStart w:id="442" w:name="_Toc434911871"/>
      <w:bookmarkStart w:id="443" w:name="_Toc441757962"/>
      <w:bookmarkStart w:id="444" w:name="_Toc442452372"/>
      <w:bookmarkStart w:id="445" w:name="_Toc442696223"/>
      <w:bookmarkStart w:id="446" w:name="_Toc467775525"/>
      <w:bookmarkStart w:id="447" w:name="_Toc434670712"/>
      <w:r w:rsidRPr="00D678E3">
        <w:rPr>
          <w:rFonts w:ascii="Times New Roman" w:eastAsia="Times New Roman" w:hAnsi="Times New Roman" w:cs="Times New Roman"/>
          <w:bCs/>
          <w:kern w:val="36"/>
          <w:sz w:val="24"/>
          <w:szCs w:val="24"/>
          <w:lang w:val="en-US" w:eastAsia="ja-JP"/>
        </w:rPr>
        <w:t>NSA: Nihon Shopping Center Amusement Park Operators Association</w:t>
      </w:r>
      <w:bookmarkEnd w:id="441"/>
      <w:bookmarkEnd w:id="442"/>
      <w:bookmarkEnd w:id="443"/>
      <w:bookmarkEnd w:id="444"/>
      <w:bookmarkEnd w:id="445"/>
      <w:bookmarkEnd w:id="446"/>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448" w:name="_Toc434748662"/>
      <w:bookmarkStart w:id="449" w:name="_Toc434911872"/>
      <w:bookmarkStart w:id="450" w:name="_Toc441757963"/>
      <w:bookmarkStart w:id="451" w:name="_Toc442452373"/>
      <w:bookmarkStart w:id="452" w:name="_Toc442696224"/>
      <w:bookmarkStart w:id="453" w:name="_Toc467775526"/>
      <w:r w:rsidRPr="00D678E3">
        <w:rPr>
          <w:rFonts w:ascii="Times New Roman" w:eastAsia="Times New Roman" w:hAnsi="Times New Roman" w:cs="Times New Roman"/>
          <w:kern w:val="36"/>
          <w:sz w:val="24"/>
          <w:szCs w:val="24"/>
          <w:lang w:val="en-US" w:eastAsia="ja-JP"/>
        </w:rPr>
        <w:t>OECD: Organization for Economic Co-operation and Development</w:t>
      </w:r>
      <w:bookmarkEnd w:id="447"/>
      <w:bookmarkEnd w:id="448"/>
      <w:bookmarkEnd w:id="449"/>
      <w:bookmarkEnd w:id="450"/>
      <w:bookmarkEnd w:id="451"/>
      <w:bookmarkEnd w:id="452"/>
      <w:bookmarkEnd w:id="453"/>
    </w:p>
    <w:p w:rsidR="008562F3" w:rsidRPr="00D678E3" w:rsidRDefault="008562F3"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454" w:name="_Toc441757964"/>
      <w:bookmarkStart w:id="455" w:name="_Toc442452374"/>
      <w:bookmarkStart w:id="456" w:name="_Toc442696225"/>
      <w:bookmarkStart w:id="457" w:name="_Toc467775527"/>
      <w:bookmarkStart w:id="458" w:name="_Toc434670713"/>
      <w:bookmarkStart w:id="459" w:name="_Toc434748663"/>
      <w:bookmarkStart w:id="460" w:name="_Toc434911873"/>
      <w:r w:rsidRPr="00D678E3">
        <w:rPr>
          <w:rFonts w:ascii="Times New Roman" w:hAnsi="Times New Roman" w:cs="Times New Roman"/>
          <w:sz w:val="24"/>
          <w:szCs w:val="24"/>
          <w:lang w:val="en-US"/>
        </w:rPr>
        <w:t>OMDC: Ontario Media Development Corporation</w:t>
      </w:r>
      <w:bookmarkEnd w:id="454"/>
      <w:bookmarkEnd w:id="455"/>
      <w:bookmarkEnd w:id="456"/>
      <w:bookmarkEnd w:id="457"/>
      <w:r w:rsidRPr="00D678E3">
        <w:rPr>
          <w:rFonts w:ascii="Times New Roman" w:hAnsi="Times New Roman" w:cs="Times New Roman"/>
          <w:sz w:val="24"/>
          <w:szCs w:val="24"/>
          <w:lang w:val="en-US"/>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461" w:name="_Toc441757965"/>
      <w:bookmarkStart w:id="462" w:name="_Toc442452375"/>
      <w:bookmarkStart w:id="463" w:name="_Toc442696226"/>
      <w:bookmarkStart w:id="464" w:name="_Toc467775528"/>
      <w:r w:rsidRPr="00D678E3">
        <w:rPr>
          <w:rFonts w:ascii="Times New Roman" w:eastAsia="Times New Roman" w:hAnsi="Times New Roman" w:cs="Times New Roman"/>
          <w:bCs/>
          <w:kern w:val="36"/>
          <w:sz w:val="24"/>
          <w:szCs w:val="24"/>
          <w:lang w:val="en-US" w:eastAsia="ja-JP"/>
        </w:rPr>
        <w:t>PC: Personal Computer</w:t>
      </w:r>
      <w:bookmarkEnd w:id="458"/>
      <w:bookmarkEnd w:id="459"/>
      <w:bookmarkEnd w:id="460"/>
      <w:bookmarkEnd w:id="461"/>
      <w:bookmarkEnd w:id="462"/>
      <w:bookmarkEnd w:id="463"/>
      <w:bookmarkEnd w:id="464"/>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lang w:val="en-GB" w:eastAsia="ja-JP"/>
        </w:rPr>
      </w:pPr>
      <w:bookmarkStart w:id="465" w:name="_Toc434670714"/>
      <w:bookmarkStart w:id="466" w:name="_Toc434748664"/>
      <w:bookmarkStart w:id="467" w:name="_Toc434911874"/>
      <w:bookmarkStart w:id="468" w:name="_Toc441757966"/>
      <w:bookmarkStart w:id="469" w:name="_Toc442452376"/>
      <w:bookmarkStart w:id="470" w:name="_Toc442696227"/>
      <w:bookmarkStart w:id="471" w:name="_Toc467775529"/>
      <w:r w:rsidRPr="00D678E3">
        <w:rPr>
          <w:rFonts w:ascii="Times New Roman" w:eastAsia="Times New Roman" w:hAnsi="Times New Roman" w:cs="Times New Roman"/>
          <w:bCs/>
          <w:kern w:val="36"/>
          <w:sz w:val="24"/>
          <w:szCs w:val="24"/>
          <w:lang w:val="en-US" w:eastAsia="ja-JP"/>
        </w:rPr>
        <w:t>PROMIC: Foundation for Promotion of Music Industry and Culture</w:t>
      </w:r>
      <w:bookmarkEnd w:id="465"/>
      <w:bookmarkEnd w:id="466"/>
      <w:bookmarkEnd w:id="467"/>
      <w:bookmarkEnd w:id="468"/>
      <w:bookmarkEnd w:id="469"/>
      <w:bookmarkEnd w:id="470"/>
      <w:bookmarkEnd w:id="471"/>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472" w:name="_Toc434670715"/>
      <w:bookmarkStart w:id="473" w:name="_Toc434748665"/>
      <w:bookmarkStart w:id="474" w:name="_Toc434911875"/>
      <w:bookmarkStart w:id="475" w:name="_Toc441757967"/>
      <w:bookmarkStart w:id="476" w:name="_Toc442452377"/>
      <w:bookmarkStart w:id="477" w:name="_Toc442696228"/>
      <w:bookmarkStart w:id="478" w:name="_Toc467775530"/>
      <w:r w:rsidRPr="00D678E3">
        <w:rPr>
          <w:rFonts w:ascii="Times New Roman" w:eastAsia="Times New Roman" w:hAnsi="Times New Roman" w:cs="Times New Roman"/>
          <w:bCs/>
          <w:color w:val="000000" w:themeColor="text1"/>
          <w:kern w:val="36"/>
          <w:sz w:val="24"/>
          <w:szCs w:val="24"/>
          <w:lang w:val="en-GB" w:eastAsia="ja-JP"/>
        </w:rPr>
        <w:t>SARFT</w:t>
      </w:r>
      <w:r w:rsidRPr="00D678E3">
        <w:rPr>
          <w:rFonts w:ascii="Times New Roman" w:eastAsia="Times New Roman" w:hAnsi="Times New Roman" w:cs="Times New Roman"/>
          <w:bCs/>
          <w:kern w:val="36"/>
          <w:sz w:val="24"/>
          <w:szCs w:val="24"/>
          <w:lang w:val="en-US" w:eastAsia="ja-JP"/>
        </w:rPr>
        <w:t xml:space="preserve">: </w:t>
      </w:r>
      <w:r w:rsidRPr="00D678E3">
        <w:rPr>
          <w:rFonts w:ascii="Times New Roman" w:eastAsia="Times New Roman" w:hAnsi="Times New Roman" w:cs="Times New Roman"/>
          <w:bCs/>
          <w:color w:val="000000" w:themeColor="text1"/>
          <w:kern w:val="36"/>
          <w:sz w:val="24"/>
          <w:szCs w:val="24"/>
          <w:lang w:val="en-GB" w:eastAsia="ja-JP"/>
        </w:rPr>
        <w:t>State Administration of Radio, Film and Television</w:t>
      </w:r>
      <w:bookmarkEnd w:id="472"/>
      <w:bookmarkEnd w:id="473"/>
      <w:bookmarkEnd w:id="474"/>
      <w:bookmarkEnd w:id="475"/>
      <w:bookmarkEnd w:id="476"/>
      <w:bookmarkEnd w:id="477"/>
      <w:bookmarkEnd w:id="478"/>
    </w:p>
    <w:p w:rsidR="00D651EC" w:rsidRPr="00D678E3" w:rsidRDefault="00D651EC"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479" w:name="_Toc441757968"/>
      <w:bookmarkStart w:id="480" w:name="_Toc442452378"/>
      <w:bookmarkStart w:id="481" w:name="_Toc442696229"/>
      <w:bookmarkStart w:id="482" w:name="_Toc467775531"/>
      <w:bookmarkStart w:id="483" w:name="_Toc434670716"/>
      <w:bookmarkStart w:id="484" w:name="_Toc434748666"/>
      <w:bookmarkStart w:id="485" w:name="_Toc434911876"/>
      <w:r w:rsidRPr="00D678E3">
        <w:rPr>
          <w:rFonts w:ascii="Times New Roman" w:hAnsi="Times New Roman" w:cs="Times New Roman"/>
          <w:sz w:val="24"/>
          <w:szCs w:val="24"/>
          <w:lang w:val="en-US"/>
        </w:rPr>
        <w:t>SHSP: Strategic Headquarters for Space Policy</w:t>
      </w:r>
      <w:bookmarkEnd w:id="479"/>
      <w:bookmarkEnd w:id="480"/>
      <w:bookmarkEnd w:id="481"/>
      <w:bookmarkEnd w:id="482"/>
      <w:r w:rsidRPr="00D678E3">
        <w:rPr>
          <w:rFonts w:ascii="Times New Roman" w:hAnsi="Times New Roman" w:cs="Times New Roman"/>
          <w:sz w:val="24"/>
          <w:szCs w:val="24"/>
          <w:lang w:val="en-US"/>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486" w:name="_Toc441757969"/>
      <w:bookmarkStart w:id="487" w:name="_Toc442452379"/>
      <w:bookmarkStart w:id="488" w:name="_Toc442696230"/>
      <w:bookmarkStart w:id="489" w:name="_Toc467775532"/>
      <w:r w:rsidRPr="00D678E3">
        <w:rPr>
          <w:rFonts w:ascii="Times New Roman" w:eastAsia="Times New Roman" w:hAnsi="Times New Roman" w:cs="Times New Roman"/>
          <w:bCs/>
          <w:kern w:val="36"/>
          <w:sz w:val="24"/>
          <w:szCs w:val="24"/>
          <w:lang w:val="en-US" w:eastAsia="ja-JP"/>
        </w:rPr>
        <w:t>SMEs: Small and Medium Enterprises</w:t>
      </w:r>
      <w:bookmarkEnd w:id="483"/>
      <w:bookmarkEnd w:id="484"/>
      <w:bookmarkEnd w:id="485"/>
      <w:bookmarkEnd w:id="486"/>
      <w:bookmarkEnd w:id="487"/>
      <w:bookmarkEnd w:id="488"/>
      <w:bookmarkEnd w:id="489"/>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490" w:name="_Toc434670717"/>
      <w:bookmarkStart w:id="491" w:name="_Toc434748667"/>
      <w:bookmarkStart w:id="492" w:name="_Toc434911877"/>
      <w:bookmarkStart w:id="493" w:name="_Toc441757970"/>
      <w:bookmarkStart w:id="494" w:name="_Toc442452380"/>
      <w:bookmarkStart w:id="495" w:name="_Toc442696231"/>
      <w:bookmarkStart w:id="496" w:name="_Toc467775533"/>
      <w:r w:rsidRPr="00D678E3">
        <w:rPr>
          <w:rFonts w:ascii="Times New Roman" w:eastAsia="Times New Roman" w:hAnsi="Times New Roman" w:cs="Times New Roman"/>
          <w:kern w:val="36"/>
          <w:sz w:val="24"/>
          <w:szCs w:val="24"/>
          <w:lang w:val="en-US" w:eastAsia="ja-JP"/>
        </w:rPr>
        <w:t>TAF: Tokyo International Anime Fair</w:t>
      </w:r>
      <w:bookmarkEnd w:id="490"/>
      <w:bookmarkEnd w:id="491"/>
      <w:bookmarkEnd w:id="492"/>
      <w:bookmarkEnd w:id="493"/>
      <w:bookmarkEnd w:id="494"/>
      <w:bookmarkEnd w:id="495"/>
      <w:bookmarkEnd w:id="496"/>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497" w:name="_Toc434670718"/>
      <w:bookmarkStart w:id="498" w:name="_Toc434748668"/>
      <w:bookmarkStart w:id="499" w:name="_Toc434911878"/>
      <w:bookmarkStart w:id="500" w:name="_Toc441757971"/>
      <w:bookmarkStart w:id="501" w:name="_Toc442452381"/>
      <w:bookmarkStart w:id="502" w:name="_Toc442696232"/>
      <w:bookmarkStart w:id="503" w:name="_Toc467775534"/>
      <w:r w:rsidRPr="00D678E3">
        <w:rPr>
          <w:rFonts w:ascii="Times New Roman" w:eastAsia="Times New Roman" w:hAnsi="Times New Roman" w:cs="Times New Roman"/>
          <w:kern w:val="36"/>
          <w:sz w:val="24"/>
          <w:szCs w:val="24"/>
          <w:lang w:val="en-US" w:eastAsia="ja-JP"/>
        </w:rPr>
        <w:t xml:space="preserve">TMS: </w:t>
      </w:r>
      <w:r w:rsidRPr="00D678E3">
        <w:rPr>
          <w:rFonts w:ascii="Times New Roman" w:eastAsia="Times New Roman" w:hAnsi="Times New Roman" w:cs="Times New Roman"/>
          <w:bCs/>
          <w:kern w:val="36"/>
          <w:sz w:val="24"/>
          <w:szCs w:val="24"/>
          <w:lang w:val="en-US" w:eastAsia="ja-JP"/>
        </w:rPr>
        <w:t>Tokyo Movie Shinsha</w:t>
      </w:r>
      <w:bookmarkEnd w:id="497"/>
      <w:bookmarkEnd w:id="498"/>
      <w:bookmarkEnd w:id="499"/>
      <w:bookmarkEnd w:id="500"/>
      <w:bookmarkEnd w:id="501"/>
      <w:bookmarkEnd w:id="502"/>
      <w:bookmarkEnd w:id="503"/>
    </w:p>
    <w:p w:rsidR="002260AF" w:rsidRPr="00D678E3" w:rsidRDefault="002260AF"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504" w:name="_Toc441757972"/>
      <w:bookmarkStart w:id="505" w:name="_Toc442452382"/>
      <w:bookmarkStart w:id="506" w:name="_Toc442696233"/>
      <w:bookmarkStart w:id="507" w:name="_Toc467775535"/>
      <w:bookmarkStart w:id="508" w:name="_Toc434670719"/>
      <w:bookmarkStart w:id="509" w:name="_Toc434748669"/>
      <w:bookmarkStart w:id="510" w:name="_Toc434911879"/>
      <w:r w:rsidRPr="00D678E3">
        <w:rPr>
          <w:rFonts w:ascii="Times New Roman" w:hAnsi="Times New Roman" w:cs="Times New Roman"/>
          <w:sz w:val="24"/>
          <w:szCs w:val="24"/>
          <w:lang w:val="en-US" w:eastAsia="ja-JP"/>
        </w:rPr>
        <w:t>TPP: Trans-Pacific Partnership</w:t>
      </w:r>
      <w:bookmarkEnd w:id="504"/>
      <w:bookmarkEnd w:id="505"/>
      <w:bookmarkEnd w:id="506"/>
      <w:bookmarkEnd w:id="507"/>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511" w:name="_Toc441757973"/>
      <w:bookmarkStart w:id="512" w:name="_Toc442452383"/>
      <w:bookmarkStart w:id="513" w:name="_Toc442696234"/>
      <w:bookmarkStart w:id="514" w:name="_Toc467775536"/>
      <w:r w:rsidRPr="00D678E3">
        <w:rPr>
          <w:rFonts w:ascii="Times New Roman" w:eastAsia="Times New Roman" w:hAnsi="Times New Roman" w:cs="Times New Roman"/>
          <w:bCs/>
          <w:kern w:val="36"/>
          <w:sz w:val="24"/>
          <w:szCs w:val="24"/>
          <w:lang w:val="en-US" w:eastAsia="ja-JP"/>
        </w:rPr>
        <w:t>TV: Television</w:t>
      </w:r>
      <w:bookmarkEnd w:id="508"/>
      <w:bookmarkEnd w:id="509"/>
      <w:bookmarkEnd w:id="510"/>
      <w:bookmarkEnd w:id="511"/>
      <w:bookmarkEnd w:id="512"/>
      <w:bookmarkEnd w:id="513"/>
      <w:bookmarkEnd w:id="514"/>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515" w:name="_Toc434670720"/>
      <w:bookmarkStart w:id="516" w:name="_Toc434748670"/>
      <w:bookmarkStart w:id="517" w:name="_Toc434911880"/>
      <w:bookmarkStart w:id="518" w:name="_Toc441757974"/>
      <w:bookmarkStart w:id="519" w:name="_Toc442452384"/>
      <w:bookmarkStart w:id="520" w:name="_Toc442696235"/>
      <w:bookmarkStart w:id="521" w:name="_Toc467775537"/>
      <w:r w:rsidRPr="00D678E3">
        <w:rPr>
          <w:rFonts w:ascii="Times New Roman" w:eastAsia="Times New Roman" w:hAnsi="Times New Roman" w:cs="Times New Roman"/>
          <w:kern w:val="36"/>
          <w:sz w:val="24"/>
          <w:szCs w:val="24"/>
          <w:lang w:val="en-US" w:eastAsia="ja-JP"/>
        </w:rPr>
        <w:lastRenderedPageBreak/>
        <w:t>UK: United Kingdom</w:t>
      </w:r>
      <w:bookmarkEnd w:id="515"/>
      <w:bookmarkEnd w:id="516"/>
      <w:bookmarkEnd w:id="517"/>
      <w:bookmarkEnd w:id="518"/>
      <w:bookmarkEnd w:id="519"/>
      <w:bookmarkEnd w:id="520"/>
      <w:bookmarkEnd w:id="521"/>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522" w:name="_Toc434670721"/>
      <w:bookmarkStart w:id="523" w:name="_Toc434748671"/>
      <w:bookmarkStart w:id="524" w:name="_Toc434911881"/>
      <w:bookmarkStart w:id="525" w:name="_Toc441757975"/>
      <w:bookmarkStart w:id="526" w:name="_Toc442452385"/>
      <w:bookmarkStart w:id="527" w:name="_Toc442696236"/>
      <w:bookmarkStart w:id="528" w:name="_Toc467775538"/>
      <w:r w:rsidRPr="00D678E3">
        <w:rPr>
          <w:rFonts w:ascii="Times New Roman" w:eastAsia="Times New Roman" w:hAnsi="Times New Roman" w:cs="Times New Roman"/>
          <w:bCs/>
          <w:kern w:val="36"/>
          <w:sz w:val="24"/>
          <w:szCs w:val="24"/>
          <w:lang w:val="en-US" w:eastAsia="ja-JP"/>
        </w:rPr>
        <w:t>UHD:</w:t>
      </w:r>
      <w:r w:rsidRPr="00D678E3">
        <w:rPr>
          <w:rFonts w:ascii="Times New Roman" w:eastAsia="Times New Roman" w:hAnsi="Times New Roman" w:cs="Times New Roman"/>
          <w:kern w:val="36"/>
          <w:sz w:val="24"/>
          <w:szCs w:val="24"/>
          <w:lang w:val="en-US" w:eastAsia="ja-JP"/>
        </w:rPr>
        <w:t xml:space="preserve"> Ultra-high-definition</w:t>
      </w:r>
      <w:bookmarkEnd w:id="522"/>
      <w:bookmarkEnd w:id="523"/>
      <w:bookmarkEnd w:id="524"/>
      <w:bookmarkEnd w:id="525"/>
      <w:bookmarkEnd w:id="526"/>
      <w:bookmarkEnd w:id="527"/>
      <w:bookmarkEnd w:id="528"/>
      <w:r w:rsidRPr="00D678E3">
        <w:rPr>
          <w:rFonts w:ascii="Times New Roman" w:eastAsia="Times New Roman" w:hAnsi="Times New Roman" w:cs="Times New Roman"/>
          <w:kern w:val="36"/>
          <w:sz w:val="24"/>
          <w:szCs w:val="24"/>
          <w:lang w:val="en-US" w:eastAsia="ja-JP"/>
        </w:rPr>
        <w:t xml:space="preserve"> </w:t>
      </w:r>
    </w:p>
    <w:p w:rsidR="00063214" w:rsidRPr="00063214" w:rsidRDefault="00C57E46"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529" w:name="_Toc467775539"/>
      <w:bookmarkStart w:id="530" w:name="_Toc434670722"/>
      <w:bookmarkStart w:id="531" w:name="_Toc434748672"/>
      <w:bookmarkStart w:id="532" w:name="_Toc434911882"/>
      <w:bookmarkStart w:id="533" w:name="_Toc441757976"/>
      <w:bookmarkStart w:id="534" w:name="_Toc442452386"/>
      <w:bookmarkStart w:id="535" w:name="_Toc442696237"/>
      <w:r>
        <w:rPr>
          <w:rFonts w:ascii="Times New Roman" w:hAnsi="Times New Roman" w:cs="Times New Roman"/>
          <w:sz w:val="24"/>
          <w:szCs w:val="24"/>
          <w:lang w:val="en-US"/>
        </w:rPr>
        <w:t xml:space="preserve">UNCTAD: </w:t>
      </w:r>
      <w:r w:rsidR="00063214" w:rsidRPr="00063214">
        <w:rPr>
          <w:rFonts w:ascii="Times New Roman" w:hAnsi="Times New Roman" w:cs="Times New Roman"/>
          <w:sz w:val="24"/>
          <w:szCs w:val="24"/>
          <w:lang w:val="en-US"/>
        </w:rPr>
        <w:t>United Nations Conference on Trade and Development</w:t>
      </w:r>
      <w:bookmarkEnd w:id="529"/>
    </w:p>
    <w:p w:rsidR="00774435" w:rsidRDefault="00774435"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536" w:name="_Toc467775540"/>
      <w:r>
        <w:rPr>
          <w:rFonts w:ascii="Times New Roman" w:hAnsi="Times New Roman" w:cs="Times New Roman"/>
          <w:sz w:val="24"/>
          <w:lang w:val="en-US"/>
        </w:rPr>
        <w:t xml:space="preserve">UNDP: </w:t>
      </w:r>
      <w:r w:rsidRPr="0071573F">
        <w:rPr>
          <w:rFonts w:ascii="Times New Roman" w:hAnsi="Times New Roman" w:cs="Times New Roman"/>
          <w:sz w:val="24"/>
          <w:lang w:val="en-US"/>
        </w:rPr>
        <w:t>United Nations Development Programme</w:t>
      </w:r>
      <w:bookmarkEnd w:id="536"/>
    </w:p>
    <w:p w:rsidR="00A40813" w:rsidRDefault="00A40813"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537" w:name="_Toc467775541"/>
      <w:r>
        <w:rPr>
          <w:rFonts w:ascii="Times New Roman" w:eastAsia="Times New Roman" w:hAnsi="Times New Roman" w:cs="Times New Roman"/>
          <w:kern w:val="36"/>
          <w:sz w:val="24"/>
          <w:szCs w:val="24"/>
          <w:lang w:val="en-US" w:eastAsia="ja-JP"/>
        </w:rPr>
        <w:t xml:space="preserve">UNESCO: </w:t>
      </w:r>
      <w:r w:rsidRPr="00577F6A">
        <w:rPr>
          <w:rFonts w:ascii="Times New Roman" w:eastAsia="Times New Roman" w:hAnsi="Times New Roman" w:cs="Times New Roman"/>
          <w:kern w:val="36"/>
          <w:sz w:val="24"/>
          <w:szCs w:val="24"/>
          <w:lang w:val="en-US" w:eastAsia="ja-JP"/>
        </w:rPr>
        <w:t>United Nations Educational, Scientific and Cultural Organization</w:t>
      </w:r>
      <w:bookmarkEnd w:id="537"/>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bookmarkStart w:id="538" w:name="_Toc467775542"/>
      <w:r w:rsidRPr="00D678E3">
        <w:rPr>
          <w:rFonts w:ascii="Times New Roman" w:eastAsia="Times New Roman" w:hAnsi="Times New Roman" w:cs="Times New Roman"/>
          <w:kern w:val="36"/>
          <w:sz w:val="24"/>
          <w:szCs w:val="24"/>
          <w:lang w:val="en-US" w:eastAsia="ja-JP"/>
        </w:rPr>
        <w:t>US: United States</w:t>
      </w:r>
      <w:bookmarkEnd w:id="530"/>
      <w:bookmarkEnd w:id="531"/>
      <w:bookmarkEnd w:id="532"/>
      <w:bookmarkEnd w:id="533"/>
      <w:bookmarkEnd w:id="534"/>
      <w:bookmarkEnd w:id="535"/>
      <w:bookmarkEnd w:id="538"/>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539" w:name="_Toc434670723"/>
      <w:bookmarkStart w:id="540" w:name="_Toc434748673"/>
      <w:bookmarkStart w:id="541" w:name="_Toc434911883"/>
      <w:bookmarkStart w:id="542" w:name="_Toc441757977"/>
      <w:bookmarkStart w:id="543" w:name="_Toc442452387"/>
      <w:bookmarkStart w:id="544" w:name="_Toc442696238"/>
      <w:bookmarkStart w:id="545" w:name="_Toc467775543"/>
      <w:r w:rsidRPr="00D678E3">
        <w:rPr>
          <w:rFonts w:ascii="Times New Roman" w:eastAsia="Times New Roman" w:hAnsi="Times New Roman" w:cs="Times New Roman"/>
          <w:bCs/>
          <w:color w:val="000000" w:themeColor="text1"/>
          <w:kern w:val="36"/>
          <w:sz w:val="24"/>
          <w:szCs w:val="24"/>
          <w:lang w:val="en-GB" w:eastAsia="ja-JP"/>
        </w:rPr>
        <w:t xml:space="preserve">VCD: </w:t>
      </w:r>
      <w:r w:rsidRPr="00D678E3">
        <w:rPr>
          <w:rFonts w:ascii="Times New Roman" w:eastAsia="Times New Roman" w:hAnsi="Times New Roman" w:cs="Times New Roman"/>
          <w:bCs/>
          <w:kern w:val="36"/>
          <w:sz w:val="24"/>
          <w:szCs w:val="24"/>
          <w:lang w:val="en-US" w:eastAsia="ja-JP"/>
        </w:rPr>
        <w:t>Video Compact Disc</w:t>
      </w:r>
      <w:bookmarkEnd w:id="539"/>
      <w:bookmarkEnd w:id="540"/>
      <w:bookmarkEnd w:id="541"/>
      <w:bookmarkEnd w:id="542"/>
      <w:bookmarkEnd w:id="543"/>
      <w:bookmarkEnd w:id="544"/>
      <w:bookmarkEnd w:id="545"/>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546" w:name="_Toc434670724"/>
      <w:bookmarkStart w:id="547" w:name="_Toc434748674"/>
      <w:bookmarkStart w:id="548" w:name="_Toc434911884"/>
      <w:bookmarkStart w:id="549" w:name="_Toc441757978"/>
      <w:bookmarkStart w:id="550" w:name="_Toc442452388"/>
      <w:bookmarkStart w:id="551" w:name="_Toc442696239"/>
      <w:bookmarkStart w:id="552" w:name="_Toc467775544"/>
      <w:r w:rsidRPr="00D678E3">
        <w:rPr>
          <w:rFonts w:ascii="Times New Roman" w:eastAsia="Times New Roman" w:hAnsi="Times New Roman" w:cs="Times New Roman"/>
          <w:bCs/>
          <w:kern w:val="36"/>
          <w:sz w:val="24"/>
          <w:szCs w:val="24"/>
          <w:lang w:val="en-US" w:eastAsia="ja-JP"/>
        </w:rPr>
        <w:t>VCR:</w:t>
      </w:r>
      <w:bookmarkEnd w:id="546"/>
      <w:r w:rsidRPr="00D678E3">
        <w:rPr>
          <w:rFonts w:ascii="Times New Roman" w:eastAsia="Times New Roman" w:hAnsi="Times New Roman" w:cs="Times New Roman"/>
          <w:b/>
          <w:bCs/>
          <w:kern w:val="36"/>
          <w:sz w:val="24"/>
          <w:szCs w:val="24"/>
          <w:lang w:val="en-GB" w:eastAsia="ja-JP"/>
        </w:rPr>
        <w:t xml:space="preserve"> </w:t>
      </w:r>
      <w:r w:rsidRPr="00D678E3">
        <w:rPr>
          <w:rFonts w:ascii="Times New Roman" w:eastAsia="Times New Roman" w:hAnsi="Times New Roman" w:cs="Times New Roman"/>
          <w:bCs/>
          <w:kern w:val="36"/>
          <w:sz w:val="24"/>
          <w:szCs w:val="24"/>
          <w:lang w:val="en-GB" w:eastAsia="ja-JP"/>
        </w:rPr>
        <w:t>Videocassette Recorder</w:t>
      </w:r>
      <w:bookmarkEnd w:id="547"/>
      <w:bookmarkEnd w:id="548"/>
      <w:bookmarkEnd w:id="549"/>
      <w:bookmarkEnd w:id="550"/>
      <w:bookmarkEnd w:id="551"/>
      <w:bookmarkEnd w:id="552"/>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553" w:name="_Toc434670725"/>
      <w:bookmarkStart w:id="554" w:name="_Toc434748675"/>
      <w:bookmarkStart w:id="555" w:name="_Toc434911885"/>
      <w:bookmarkStart w:id="556" w:name="_Toc441757979"/>
      <w:bookmarkStart w:id="557" w:name="_Toc442452389"/>
      <w:bookmarkStart w:id="558" w:name="_Toc442696240"/>
      <w:bookmarkStart w:id="559" w:name="_Toc467775545"/>
      <w:r w:rsidRPr="00D678E3">
        <w:rPr>
          <w:rFonts w:ascii="Times New Roman" w:eastAsia="Times New Roman" w:hAnsi="Times New Roman" w:cs="Times New Roman"/>
          <w:bCs/>
          <w:kern w:val="36"/>
          <w:sz w:val="24"/>
          <w:szCs w:val="24"/>
          <w:lang w:val="en-US" w:eastAsia="ja-JP"/>
        </w:rPr>
        <w:t>VHS:</w:t>
      </w:r>
      <w:bookmarkEnd w:id="553"/>
      <w:r w:rsidRPr="00D678E3">
        <w:rPr>
          <w:rFonts w:ascii="Times New Roman" w:eastAsia="Times New Roman" w:hAnsi="Times New Roman" w:cs="Times New Roman"/>
          <w:bCs/>
          <w:kern w:val="36"/>
          <w:sz w:val="24"/>
          <w:szCs w:val="24"/>
          <w:lang w:val="en-US" w:eastAsia="ja-JP"/>
        </w:rPr>
        <w:t xml:space="preserve"> </w:t>
      </w:r>
      <w:r w:rsidRPr="00D678E3">
        <w:rPr>
          <w:rFonts w:ascii="Times New Roman" w:eastAsia="Times New Roman" w:hAnsi="Times New Roman" w:cs="Times New Roman"/>
          <w:bCs/>
          <w:kern w:val="36"/>
          <w:sz w:val="24"/>
          <w:szCs w:val="24"/>
          <w:lang w:val="en-GB" w:eastAsia="ja-JP"/>
        </w:rPr>
        <w:t>Video Home System</w:t>
      </w:r>
      <w:bookmarkEnd w:id="554"/>
      <w:bookmarkEnd w:id="555"/>
      <w:bookmarkEnd w:id="556"/>
      <w:bookmarkEnd w:id="557"/>
      <w:bookmarkEnd w:id="558"/>
      <w:bookmarkEnd w:id="559"/>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560" w:name="_Toc434670726"/>
      <w:bookmarkStart w:id="561" w:name="_Toc434748676"/>
      <w:bookmarkStart w:id="562" w:name="_Toc434911886"/>
      <w:bookmarkStart w:id="563" w:name="_Toc441757980"/>
      <w:bookmarkStart w:id="564" w:name="_Toc442452390"/>
      <w:bookmarkStart w:id="565" w:name="_Toc442696241"/>
      <w:bookmarkStart w:id="566" w:name="_Toc467775546"/>
      <w:r w:rsidRPr="00D678E3">
        <w:rPr>
          <w:rFonts w:ascii="Times New Roman" w:eastAsia="Times New Roman" w:hAnsi="Times New Roman" w:cs="Times New Roman"/>
          <w:bCs/>
          <w:kern w:val="36"/>
          <w:sz w:val="24"/>
          <w:szCs w:val="24"/>
          <w:lang w:val="en-US" w:eastAsia="ja-JP"/>
        </w:rPr>
        <w:t>VIPO: Visual Industry Promotion Organization</w:t>
      </w:r>
      <w:bookmarkEnd w:id="560"/>
      <w:bookmarkEnd w:id="561"/>
      <w:bookmarkEnd w:id="562"/>
      <w:bookmarkEnd w:id="563"/>
      <w:bookmarkEnd w:id="564"/>
      <w:bookmarkEnd w:id="565"/>
      <w:bookmarkEnd w:id="566"/>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567" w:name="_Toc434670727"/>
      <w:bookmarkStart w:id="568" w:name="_Toc434748677"/>
      <w:bookmarkStart w:id="569" w:name="_Toc434911887"/>
      <w:bookmarkStart w:id="570" w:name="_Toc441757981"/>
      <w:bookmarkStart w:id="571" w:name="_Toc442452391"/>
      <w:bookmarkStart w:id="572" w:name="_Toc442696242"/>
      <w:bookmarkStart w:id="573" w:name="_Toc467775547"/>
      <w:r w:rsidRPr="00D678E3">
        <w:rPr>
          <w:rFonts w:ascii="Times New Roman" w:eastAsia="Times New Roman" w:hAnsi="Times New Roman" w:cs="Times New Roman"/>
          <w:bCs/>
          <w:kern w:val="36"/>
          <w:sz w:val="24"/>
          <w:szCs w:val="24"/>
          <w:lang w:val="en-US" w:eastAsia="ja-JP"/>
        </w:rPr>
        <w:t>WTO: World Trade Organization</w:t>
      </w:r>
      <w:bookmarkEnd w:id="567"/>
      <w:bookmarkEnd w:id="568"/>
      <w:bookmarkEnd w:id="569"/>
      <w:bookmarkEnd w:id="570"/>
      <w:bookmarkEnd w:id="571"/>
      <w:bookmarkEnd w:id="572"/>
      <w:bookmarkEnd w:id="573"/>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kern w:val="36"/>
          <w:sz w:val="24"/>
          <w:szCs w:val="24"/>
          <w:lang w:val="en-US" w:eastAsia="ja-JP"/>
        </w:rPr>
      </w:pPr>
      <w:bookmarkStart w:id="574" w:name="_Toc434670728"/>
      <w:bookmarkStart w:id="575" w:name="_Toc434748678"/>
      <w:bookmarkStart w:id="576" w:name="_Toc434911888"/>
      <w:bookmarkStart w:id="577" w:name="_Toc441757982"/>
      <w:bookmarkStart w:id="578" w:name="_Toc442452392"/>
      <w:bookmarkStart w:id="579" w:name="_Toc442696243"/>
      <w:bookmarkStart w:id="580" w:name="_Toc467775548"/>
      <w:r w:rsidRPr="00D678E3">
        <w:rPr>
          <w:rFonts w:ascii="Times New Roman" w:eastAsia="Times New Roman" w:hAnsi="Times New Roman" w:cs="Times New Roman"/>
          <w:bCs/>
          <w:kern w:val="36"/>
          <w:sz w:val="24"/>
          <w:szCs w:val="24"/>
          <w:lang w:val="en-US" w:eastAsia="ja-JP"/>
        </w:rPr>
        <w:t xml:space="preserve">ZDF: </w:t>
      </w:r>
      <w:r w:rsidRPr="00D678E3">
        <w:rPr>
          <w:rFonts w:ascii="Times New Roman" w:eastAsia="Times New Roman" w:hAnsi="Times New Roman" w:cs="Times New Roman"/>
          <w:bCs/>
          <w:i/>
          <w:kern w:val="36"/>
          <w:sz w:val="24"/>
          <w:szCs w:val="24"/>
          <w:lang w:val="en-US" w:eastAsia="ja-JP"/>
        </w:rPr>
        <w:t xml:space="preserve">Zweites Deutsches Fernsehen </w:t>
      </w:r>
      <w:r w:rsidRPr="00D678E3">
        <w:rPr>
          <w:rFonts w:ascii="Times New Roman" w:eastAsia="Times New Roman" w:hAnsi="Times New Roman" w:cs="Times New Roman"/>
          <w:bCs/>
          <w:kern w:val="36"/>
          <w:sz w:val="24"/>
          <w:szCs w:val="24"/>
          <w:lang w:val="en-US" w:eastAsia="ja-JP"/>
        </w:rPr>
        <w:t>(Second German Television).</w:t>
      </w:r>
      <w:bookmarkEnd w:id="574"/>
      <w:bookmarkEnd w:id="575"/>
      <w:bookmarkEnd w:id="576"/>
      <w:bookmarkEnd w:id="577"/>
      <w:bookmarkEnd w:id="578"/>
      <w:bookmarkEnd w:id="579"/>
      <w:bookmarkEnd w:id="580"/>
      <w:r w:rsidRPr="00D678E3">
        <w:rPr>
          <w:rFonts w:ascii="Times New Roman" w:eastAsia="Times New Roman" w:hAnsi="Times New Roman" w:cs="Times New Roman"/>
          <w:bCs/>
          <w:i/>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6"/>
          <w:szCs w:val="36"/>
          <w:lang w:val="en-US" w:eastAsia="ja-JP"/>
        </w:rPr>
      </w:pPr>
    </w:p>
    <w:p w:rsidR="006061EF" w:rsidRPr="00D678E3" w:rsidRDefault="006061EF" w:rsidP="001A7611">
      <w:pPr>
        <w:pStyle w:val="Titre1"/>
        <w:rPr>
          <w:sz w:val="32"/>
          <w:szCs w:val="32"/>
          <w:lang w:val="en-US"/>
        </w:rPr>
      </w:pPr>
    </w:p>
    <w:p w:rsidR="006061EF" w:rsidRPr="00D678E3" w:rsidRDefault="006061EF" w:rsidP="001A7611">
      <w:pPr>
        <w:pStyle w:val="Titre1"/>
        <w:rPr>
          <w:sz w:val="32"/>
          <w:szCs w:val="32"/>
          <w:lang w:val="en-US"/>
        </w:rPr>
      </w:pPr>
    </w:p>
    <w:p w:rsidR="006061EF" w:rsidRPr="00D678E3" w:rsidRDefault="006061EF" w:rsidP="001A7611">
      <w:pPr>
        <w:pStyle w:val="Titre1"/>
        <w:rPr>
          <w:sz w:val="32"/>
          <w:szCs w:val="32"/>
          <w:lang w:val="en-US"/>
        </w:rPr>
      </w:pPr>
    </w:p>
    <w:p w:rsidR="006061EF" w:rsidRPr="00D678E3" w:rsidRDefault="006061EF" w:rsidP="001A7611">
      <w:pPr>
        <w:pStyle w:val="Titre1"/>
        <w:rPr>
          <w:sz w:val="32"/>
          <w:szCs w:val="32"/>
          <w:lang w:val="en-US"/>
        </w:rPr>
      </w:pPr>
    </w:p>
    <w:p w:rsidR="006061EF" w:rsidRPr="00D678E3" w:rsidRDefault="006061EF" w:rsidP="001A7611">
      <w:pPr>
        <w:pStyle w:val="Titre1"/>
        <w:rPr>
          <w:sz w:val="32"/>
          <w:szCs w:val="32"/>
          <w:lang w:val="en-US"/>
        </w:rPr>
      </w:pPr>
    </w:p>
    <w:p w:rsidR="006061EF" w:rsidRPr="00D678E3" w:rsidRDefault="006061EF" w:rsidP="001A7611">
      <w:pPr>
        <w:pStyle w:val="Titre1"/>
        <w:rPr>
          <w:sz w:val="32"/>
          <w:szCs w:val="32"/>
          <w:lang w:val="en-US"/>
        </w:rPr>
      </w:pPr>
    </w:p>
    <w:p w:rsidR="006061EF" w:rsidRPr="00D678E3" w:rsidRDefault="006061EF" w:rsidP="001A7611">
      <w:pPr>
        <w:pStyle w:val="Titre1"/>
        <w:rPr>
          <w:sz w:val="32"/>
          <w:szCs w:val="32"/>
          <w:lang w:val="en-US"/>
        </w:rPr>
      </w:pPr>
    </w:p>
    <w:p w:rsidR="006061EF" w:rsidRPr="00D678E3" w:rsidRDefault="006061EF" w:rsidP="001A7611">
      <w:pPr>
        <w:pStyle w:val="Titre1"/>
        <w:rPr>
          <w:sz w:val="32"/>
          <w:szCs w:val="32"/>
          <w:lang w:val="en-US"/>
        </w:rPr>
      </w:pPr>
    </w:p>
    <w:p w:rsidR="006061EF" w:rsidRPr="00D678E3" w:rsidRDefault="006061EF" w:rsidP="001A7611">
      <w:pPr>
        <w:pStyle w:val="Titre1"/>
        <w:rPr>
          <w:sz w:val="32"/>
          <w:szCs w:val="32"/>
          <w:lang w:val="en-US"/>
        </w:rPr>
      </w:pPr>
    </w:p>
    <w:p w:rsidR="006061EF" w:rsidRPr="00D678E3" w:rsidRDefault="006061EF" w:rsidP="001A7611">
      <w:pPr>
        <w:pStyle w:val="Titre1"/>
        <w:rPr>
          <w:sz w:val="32"/>
          <w:szCs w:val="32"/>
          <w:lang w:val="en-US"/>
        </w:rPr>
      </w:pPr>
    </w:p>
    <w:p w:rsidR="005B497B" w:rsidRPr="00D678E3" w:rsidRDefault="005B497B" w:rsidP="001A7611">
      <w:pPr>
        <w:pStyle w:val="Titre1"/>
        <w:rPr>
          <w:sz w:val="32"/>
          <w:szCs w:val="32"/>
          <w:lang w:val="en-US"/>
        </w:rPr>
      </w:pPr>
      <w:bookmarkStart w:id="581" w:name="_Toc467775549"/>
      <w:r w:rsidRPr="00D678E3">
        <w:rPr>
          <w:sz w:val="32"/>
          <w:szCs w:val="32"/>
          <w:lang w:val="en-US"/>
        </w:rPr>
        <w:lastRenderedPageBreak/>
        <w:t>Glossary</w:t>
      </w:r>
      <w:bookmarkEnd w:id="581"/>
      <w:r w:rsidRPr="00D678E3">
        <w:rPr>
          <w:sz w:val="32"/>
          <w:szCs w:val="32"/>
          <w:lang w:val="en-US"/>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582" w:name="_Toc434748680"/>
      <w:bookmarkStart w:id="583" w:name="_Toc434911890"/>
      <w:bookmarkStart w:id="584" w:name="_Toc441757984"/>
      <w:bookmarkStart w:id="585" w:name="_Toc442452394"/>
      <w:bookmarkStart w:id="586" w:name="_Toc442696245"/>
      <w:bookmarkStart w:id="587" w:name="_Toc467775550"/>
      <w:r w:rsidRPr="00D678E3">
        <w:rPr>
          <w:rFonts w:ascii="Times New Roman" w:eastAsia="Times New Roman" w:hAnsi="Times New Roman" w:cs="Times New Roman"/>
          <w:bCs/>
          <w:i/>
          <w:kern w:val="36"/>
          <w:sz w:val="24"/>
          <w:szCs w:val="24"/>
          <w:lang w:val="en-US" w:eastAsia="ja-JP"/>
        </w:rPr>
        <w:t>Amakudari</w:t>
      </w:r>
      <w:r w:rsidRPr="00D678E3">
        <w:rPr>
          <w:rFonts w:ascii="Times New Roman" w:eastAsia="Times New Roman" w:hAnsi="Times New Roman" w:cs="Times New Roman"/>
          <w:bCs/>
          <w:kern w:val="36"/>
          <w:sz w:val="24"/>
          <w:szCs w:val="24"/>
          <w:lang w:val="en-US" w:eastAsia="ja-JP"/>
        </w:rPr>
        <w:t xml:space="preserve">: </w:t>
      </w:r>
      <w:r w:rsidRPr="00D678E3">
        <w:rPr>
          <w:rFonts w:ascii="Times New Roman" w:eastAsia="Times New Roman" w:hAnsi="Times New Roman" w:cs="Times New Roman"/>
          <w:bCs/>
          <w:kern w:val="36"/>
          <w:sz w:val="24"/>
          <w:szCs w:val="24"/>
          <w:lang w:val="en-GB" w:eastAsia="ja-JP"/>
        </w:rPr>
        <w:t>literally “descent from heaven”. Post-retirement careers for bureaucrats, divided into four types</w:t>
      </w:r>
      <w:bookmarkEnd w:id="582"/>
      <w:bookmarkEnd w:id="583"/>
      <w:r w:rsidRPr="00D678E3">
        <w:rPr>
          <w:rFonts w:ascii="Times New Roman" w:eastAsia="Times New Roman" w:hAnsi="Times New Roman" w:cs="Times New Roman"/>
          <w:bCs/>
          <w:kern w:val="36"/>
          <w:sz w:val="24"/>
          <w:szCs w:val="24"/>
          <w:lang w:val="en-GB" w:eastAsia="ja-JP"/>
        </w:rPr>
        <w:t xml:space="preserve">: </w:t>
      </w:r>
      <w:r w:rsidRPr="00D678E3">
        <w:rPr>
          <w:rFonts w:ascii="Times New Roman" w:eastAsia="Times New Roman" w:hAnsi="Times New Roman" w:cs="Times New Roman"/>
          <w:bCs/>
          <w:i/>
          <w:kern w:val="36"/>
          <w:sz w:val="24"/>
          <w:szCs w:val="24"/>
          <w:lang w:val="en-GB" w:eastAsia="ja-JP"/>
        </w:rPr>
        <w:t xml:space="preserve">amakudari </w:t>
      </w:r>
      <w:r w:rsidRPr="00D678E3">
        <w:rPr>
          <w:rFonts w:ascii="Times New Roman" w:eastAsia="Times New Roman" w:hAnsi="Times New Roman" w:cs="Times New Roman"/>
          <w:bCs/>
          <w:kern w:val="36"/>
          <w:sz w:val="24"/>
          <w:szCs w:val="24"/>
          <w:lang w:val="en-GB" w:eastAsia="ja-JP"/>
        </w:rPr>
        <w:t xml:space="preserve">in the strict sense, </w:t>
      </w:r>
      <w:r w:rsidRPr="00D678E3">
        <w:rPr>
          <w:rFonts w:ascii="Times New Roman" w:eastAsia="Times New Roman" w:hAnsi="Times New Roman" w:cs="Times New Roman"/>
          <w:bCs/>
          <w:i/>
          <w:kern w:val="36"/>
          <w:sz w:val="24"/>
          <w:szCs w:val="24"/>
          <w:lang w:val="en-US" w:eastAsia="ja-JP"/>
        </w:rPr>
        <w:t>seikai tenshin</w:t>
      </w:r>
      <w:r w:rsidRPr="00D678E3">
        <w:rPr>
          <w:rFonts w:ascii="Times New Roman" w:eastAsia="Times New Roman" w:hAnsi="Times New Roman" w:cs="Times New Roman"/>
          <w:bCs/>
          <w:kern w:val="36"/>
          <w:sz w:val="24"/>
          <w:szCs w:val="24"/>
          <w:lang w:val="en-US" w:eastAsia="ja-JP"/>
        </w:rPr>
        <w:t xml:space="preserve">, </w:t>
      </w:r>
      <w:r w:rsidRPr="00D678E3">
        <w:rPr>
          <w:rFonts w:ascii="Times New Roman" w:eastAsia="Times New Roman" w:hAnsi="Times New Roman" w:cs="Times New Roman"/>
          <w:bCs/>
          <w:i/>
          <w:kern w:val="36"/>
          <w:sz w:val="24"/>
          <w:szCs w:val="24"/>
          <w:lang w:val="en-US" w:eastAsia="ja-JP"/>
        </w:rPr>
        <w:t>wataridori</w:t>
      </w:r>
      <w:r w:rsidRPr="00D678E3">
        <w:rPr>
          <w:rFonts w:ascii="Times New Roman" w:eastAsia="Times New Roman" w:hAnsi="Times New Roman" w:cs="Times New Roman"/>
          <w:bCs/>
          <w:kern w:val="36"/>
          <w:sz w:val="24"/>
          <w:szCs w:val="24"/>
          <w:lang w:val="en-GB" w:eastAsia="ja-JP"/>
        </w:rPr>
        <w:t xml:space="preserve"> and </w:t>
      </w:r>
      <w:r w:rsidRPr="00D678E3">
        <w:rPr>
          <w:rFonts w:ascii="Times New Roman" w:eastAsia="Times New Roman" w:hAnsi="Times New Roman" w:cs="Times New Roman"/>
          <w:bCs/>
          <w:i/>
          <w:kern w:val="36"/>
          <w:sz w:val="24"/>
          <w:szCs w:val="24"/>
          <w:lang w:val="en-GB" w:eastAsia="ja-JP"/>
        </w:rPr>
        <w:t>y</w:t>
      </w:r>
      <w:r w:rsidRPr="00D678E3">
        <w:rPr>
          <w:rFonts w:ascii="Times New Roman" w:eastAsia="Times New Roman" w:hAnsi="Times New Roman" w:cs="Times New Roman"/>
          <w:bCs/>
          <w:i/>
          <w:kern w:val="36"/>
          <w:sz w:val="24"/>
          <w:szCs w:val="24"/>
          <w:lang w:val="en-US" w:eastAsia="ja-JP"/>
        </w:rPr>
        <w:t>okosuberi</w:t>
      </w:r>
      <w:bookmarkEnd w:id="584"/>
      <w:bookmarkEnd w:id="585"/>
      <w:bookmarkEnd w:id="586"/>
      <w:bookmarkEnd w:id="587"/>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kern w:val="36"/>
          <w:sz w:val="24"/>
          <w:szCs w:val="24"/>
          <w:lang w:val="en-US" w:eastAsia="ja-JP"/>
        </w:rPr>
      </w:pPr>
      <w:bookmarkStart w:id="588" w:name="_Toc434748681"/>
      <w:bookmarkStart w:id="589" w:name="_Toc434911891"/>
      <w:bookmarkStart w:id="590" w:name="_Toc441757985"/>
      <w:bookmarkStart w:id="591" w:name="_Toc442452395"/>
      <w:bookmarkStart w:id="592" w:name="_Toc442696246"/>
      <w:bookmarkStart w:id="593" w:name="_Toc467775551"/>
      <w:r w:rsidRPr="00D678E3">
        <w:rPr>
          <w:rFonts w:ascii="Times New Roman" w:eastAsia="Times New Roman" w:hAnsi="Times New Roman" w:cs="Times New Roman"/>
          <w:bCs/>
          <w:i/>
          <w:kern w:val="36"/>
          <w:sz w:val="24"/>
          <w:szCs w:val="24"/>
          <w:lang w:eastAsia="ja-JP"/>
        </w:rPr>
        <w:t>Bunka kōryūshi</w:t>
      </w:r>
      <w:r w:rsidRPr="00D678E3">
        <w:rPr>
          <w:rFonts w:ascii="Times New Roman" w:eastAsia="Times New Roman" w:hAnsi="Times New Roman" w:cs="Times New Roman"/>
          <w:bCs/>
          <w:kern w:val="36"/>
          <w:sz w:val="24"/>
          <w:szCs w:val="24"/>
          <w:lang w:eastAsia="ja-JP"/>
        </w:rPr>
        <w:t>:</w:t>
      </w:r>
      <w:r w:rsidRPr="00D678E3">
        <w:rPr>
          <w:rFonts w:ascii="Times New Roman" w:eastAsia="Times New Roman" w:hAnsi="Times New Roman" w:cs="Times New Roman"/>
          <w:b/>
          <w:bCs/>
          <w:kern w:val="36"/>
          <w:sz w:val="24"/>
          <w:szCs w:val="24"/>
          <w:lang w:eastAsia="ja-JP"/>
        </w:rPr>
        <w:t xml:space="preserve"> </w:t>
      </w:r>
      <w:r w:rsidRPr="00D678E3">
        <w:rPr>
          <w:rFonts w:ascii="Times New Roman" w:eastAsia="Times New Roman" w:hAnsi="Times New Roman" w:cs="Times New Roman"/>
          <w:bCs/>
          <w:kern w:val="36"/>
          <w:sz w:val="24"/>
          <w:szCs w:val="24"/>
          <w:lang w:eastAsia="ja-JP"/>
        </w:rPr>
        <w:t xml:space="preserve">Japan’s Cultural Envoys. </w:t>
      </w:r>
      <w:r w:rsidRPr="00D678E3">
        <w:rPr>
          <w:rFonts w:ascii="Times New Roman" w:eastAsia="Times New Roman" w:hAnsi="Times New Roman" w:cs="Times New Roman"/>
          <w:bCs/>
          <w:kern w:val="36"/>
          <w:sz w:val="24"/>
          <w:szCs w:val="24"/>
          <w:lang w:val="en-US" w:eastAsia="ja-JP"/>
        </w:rPr>
        <w:t>Programme established in 2003 by the Agency for Cultural Affairs</w:t>
      </w:r>
      <w:bookmarkEnd w:id="588"/>
      <w:bookmarkEnd w:id="589"/>
      <w:bookmarkEnd w:id="590"/>
      <w:bookmarkEnd w:id="591"/>
      <w:bookmarkEnd w:id="592"/>
      <w:bookmarkEnd w:id="593"/>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iCs/>
          <w:kern w:val="36"/>
          <w:sz w:val="24"/>
          <w:szCs w:val="24"/>
          <w:lang w:val="en-US" w:eastAsia="ja-JP"/>
        </w:rPr>
      </w:pPr>
      <w:bookmarkStart w:id="594" w:name="_Toc434748682"/>
      <w:bookmarkStart w:id="595" w:name="_Toc434911892"/>
      <w:bookmarkStart w:id="596" w:name="_Toc441757986"/>
      <w:bookmarkStart w:id="597" w:name="_Toc442452396"/>
      <w:bookmarkStart w:id="598" w:name="_Toc442696247"/>
      <w:bookmarkStart w:id="599" w:name="_Toc467775552"/>
      <w:r w:rsidRPr="00D678E3">
        <w:rPr>
          <w:rFonts w:ascii="Times New Roman" w:eastAsia="Times New Roman" w:hAnsi="Times New Roman" w:cs="Times New Roman"/>
          <w:bCs/>
          <w:i/>
          <w:iCs/>
          <w:kern w:val="36"/>
          <w:sz w:val="24"/>
          <w:szCs w:val="24"/>
          <w:lang w:val="en-US" w:eastAsia="ja-JP"/>
        </w:rPr>
        <w:t>Chūkan hōjin</w:t>
      </w:r>
      <w:r w:rsidRPr="00D678E3">
        <w:rPr>
          <w:rFonts w:ascii="Times New Roman" w:eastAsia="Times New Roman" w:hAnsi="Times New Roman" w:cs="Times New Roman"/>
          <w:bCs/>
          <w:iCs/>
          <w:kern w:val="36"/>
          <w:sz w:val="24"/>
          <w:szCs w:val="24"/>
          <w:lang w:val="en-US" w:eastAsia="ja-JP"/>
        </w:rPr>
        <w:t>:</w:t>
      </w:r>
      <w:r w:rsidRPr="00D678E3">
        <w:rPr>
          <w:rFonts w:ascii="Times New Roman" w:eastAsia="Times New Roman" w:hAnsi="Times New Roman" w:cs="Times New Roman"/>
          <w:b/>
          <w:bCs/>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law on the intermediate corporations</w:t>
      </w:r>
      <w:bookmarkEnd w:id="594"/>
      <w:bookmarkEnd w:id="595"/>
      <w:bookmarkEnd w:id="596"/>
      <w:bookmarkEnd w:id="597"/>
      <w:bookmarkEnd w:id="598"/>
      <w:bookmarkEnd w:id="599"/>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kern w:val="36"/>
          <w:sz w:val="24"/>
          <w:szCs w:val="24"/>
          <w:lang w:val="en-US" w:eastAsia="ja-JP"/>
        </w:rPr>
      </w:pPr>
      <w:bookmarkStart w:id="600" w:name="_Toc434748683"/>
      <w:bookmarkStart w:id="601" w:name="_Toc434911893"/>
      <w:bookmarkStart w:id="602" w:name="_Toc441757987"/>
      <w:bookmarkStart w:id="603" w:name="_Toc442452397"/>
      <w:bookmarkStart w:id="604" w:name="_Toc442696248"/>
      <w:bookmarkStart w:id="605" w:name="_Toc467775553"/>
      <w:r w:rsidRPr="00D678E3">
        <w:rPr>
          <w:rFonts w:ascii="Times New Roman" w:eastAsia="Times New Roman" w:hAnsi="Times New Roman" w:cs="Times New Roman"/>
          <w:bCs/>
          <w:i/>
          <w:iCs/>
          <w:kern w:val="36"/>
          <w:sz w:val="24"/>
          <w:szCs w:val="24"/>
          <w:lang w:val="en-US" w:eastAsia="ja-JP"/>
        </w:rPr>
        <w:t>Chūō shōchō saihen</w:t>
      </w:r>
      <w:r w:rsidRPr="00D678E3">
        <w:rPr>
          <w:rFonts w:ascii="Times New Roman" w:eastAsia="Times New Roman" w:hAnsi="Times New Roman" w:cs="Times New Roman"/>
          <w:bCs/>
          <w:iCs/>
          <w:kern w:val="36"/>
          <w:sz w:val="24"/>
          <w:szCs w:val="24"/>
          <w:lang w:val="en-US" w:eastAsia="ja-JP"/>
        </w:rPr>
        <w:t xml:space="preserve">: </w:t>
      </w:r>
      <w:r w:rsidRPr="00D678E3">
        <w:rPr>
          <w:rFonts w:ascii="Times New Roman" w:eastAsia="Microsoft YaHei UI" w:hAnsi="Times New Roman" w:cs="Times New Roman"/>
          <w:bCs/>
          <w:kern w:val="36"/>
          <w:sz w:val="24"/>
          <w:szCs w:val="24"/>
          <w:lang w:val="en-US" w:eastAsia="ja-JP"/>
        </w:rPr>
        <w:t>central government’s reorganization</w:t>
      </w:r>
      <w:bookmarkEnd w:id="600"/>
      <w:bookmarkEnd w:id="601"/>
      <w:bookmarkEnd w:id="602"/>
      <w:bookmarkEnd w:id="603"/>
      <w:bookmarkEnd w:id="604"/>
      <w:bookmarkEnd w:id="605"/>
      <w:r w:rsidRPr="00D678E3">
        <w:rPr>
          <w:rFonts w:ascii="Times New Roman" w:eastAsia="Microsoft YaHei UI" w:hAnsi="Times New Roman" w:cs="Times New Roman"/>
          <w:b/>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606" w:name="_Toc434748684"/>
      <w:bookmarkStart w:id="607" w:name="_Toc434911894"/>
      <w:bookmarkStart w:id="608" w:name="_Toc441757988"/>
      <w:bookmarkStart w:id="609" w:name="_Toc442452398"/>
      <w:bookmarkStart w:id="610" w:name="_Toc442696249"/>
      <w:bookmarkStart w:id="611" w:name="_Toc467775554"/>
      <w:r w:rsidRPr="00D678E3">
        <w:rPr>
          <w:rFonts w:ascii="Times New Roman" w:eastAsia="Times New Roman" w:hAnsi="Times New Roman" w:cs="Times New Roman"/>
          <w:bCs/>
          <w:i/>
          <w:kern w:val="36"/>
          <w:sz w:val="24"/>
          <w:szCs w:val="24"/>
          <w:lang w:val="en-US" w:eastAsia="ja-JP"/>
        </w:rPr>
        <w:t>Dōjinshi</w:t>
      </w:r>
      <w:r w:rsidRPr="00D678E3">
        <w:rPr>
          <w:rFonts w:ascii="Times New Roman" w:eastAsia="Times New Roman" w:hAnsi="Times New Roman" w:cs="Times New Roman"/>
          <w:bCs/>
          <w:kern w:val="36"/>
          <w:sz w:val="24"/>
          <w:szCs w:val="24"/>
          <w:lang w:val="en-US" w:eastAsia="ja-JP"/>
        </w:rPr>
        <w:t>: amateur manga</w:t>
      </w:r>
      <w:bookmarkEnd w:id="606"/>
      <w:bookmarkEnd w:id="607"/>
      <w:bookmarkEnd w:id="608"/>
      <w:bookmarkEnd w:id="609"/>
      <w:bookmarkEnd w:id="610"/>
      <w:bookmarkEnd w:id="611"/>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kern w:val="36"/>
          <w:sz w:val="24"/>
          <w:szCs w:val="24"/>
          <w:lang w:val="en-US" w:eastAsia="ja-JP"/>
        </w:rPr>
      </w:pPr>
      <w:bookmarkStart w:id="612" w:name="_Toc434748685"/>
      <w:bookmarkStart w:id="613" w:name="_Toc434911895"/>
      <w:bookmarkStart w:id="614" w:name="_Toc441757989"/>
      <w:bookmarkStart w:id="615" w:name="_Toc442452399"/>
      <w:bookmarkStart w:id="616" w:name="_Toc442696250"/>
      <w:bookmarkStart w:id="617" w:name="_Toc467775555"/>
      <w:r w:rsidRPr="00D678E3">
        <w:rPr>
          <w:rFonts w:ascii="Times New Roman" w:eastAsia="Times New Roman" w:hAnsi="Times New Roman" w:cs="Times New Roman"/>
          <w:bCs/>
          <w:i/>
          <w:kern w:val="36"/>
          <w:sz w:val="24"/>
          <w:szCs w:val="24"/>
          <w:lang w:val="en-US" w:eastAsia="ja-JP"/>
        </w:rPr>
        <w:t>Dokuritsu gyōsei hōjin</w:t>
      </w:r>
      <w:r w:rsidRPr="00D678E3">
        <w:rPr>
          <w:rFonts w:ascii="Times New Roman" w:eastAsia="Times New Roman" w:hAnsi="Times New Roman" w:cs="Times New Roman"/>
          <w:bCs/>
          <w:kern w:val="36"/>
          <w:sz w:val="24"/>
          <w:szCs w:val="24"/>
          <w:lang w:val="en-US" w:eastAsia="ja-JP"/>
        </w:rPr>
        <w:t>:</w:t>
      </w:r>
      <w:r w:rsidRPr="00D678E3">
        <w:rPr>
          <w:rFonts w:ascii="Times New Roman" w:eastAsia="Times New Roman" w:hAnsi="Times New Roman" w:cs="Times New Roman"/>
          <w:b/>
          <w:bCs/>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independent administrative agency</w:t>
      </w:r>
      <w:bookmarkEnd w:id="612"/>
      <w:bookmarkEnd w:id="613"/>
      <w:bookmarkEnd w:id="614"/>
      <w:bookmarkEnd w:id="615"/>
      <w:bookmarkEnd w:id="616"/>
      <w:bookmarkEnd w:id="617"/>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618" w:name="_Toc434748686"/>
      <w:bookmarkStart w:id="619" w:name="_Toc434911896"/>
      <w:bookmarkStart w:id="620" w:name="_Toc441757990"/>
      <w:bookmarkStart w:id="621" w:name="_Toc442452400"/>
      <w:bookmarkStart w:id="622" w:name="_Toc442696251"/>
      <w:bookmarkStart w:id="623" w:name="_Toc467775556"/>
      <w:r w:rsidRPr="00D678E3">
        <w:rPr>
          <w:rFonts w:ascii="Times New Roman" w:eastAsia="Times New Roman" w:hAnsi="Times New Roman" w:cs="Times New Roman"/>
          <w:bCs/>
          <w:i/>
          <w:kern w:val="36"/>
          <w:sz w:val="24"/>
          <w:szCs w:val="24"/>
          <w:lang w:val="en-US" w:eastAsia="ja-JP"/>
        </w:rPr>
        <w:t xml:space="preserve">Fansub: </w:t>
      </w:r>
      <w:r w:rsidRPr="00D678E3">
        <w:rPr>
          <w:rFonts w:ascii="Times New Roman" w:eastAsia="Times New Roman" w:hAnsi="Times New Roman" w:cs="Times New Roman"/>
          <w:bCs/>
          <w:kern w:val="36"/>
          <w:sz w:val="24"/>
          <w:szCs w:val="24"/>
          <w:lang w:val="en-US" w:eastAsia="ja-JP"/>
        </w:rPr>
        <w:t>abbreviation of fan-subtitled. Anime subtitled by fans</w:t>
      </w:r>
      <w:bookmarkEnd w:id="618"/>
      <w:bookmarkEnd w:id="619"/>
      <w:bookmarkEnd w:id="620"/>
      <w:bookmarkEnd w:id="621"/>
      <w:bookmarkEnd w:id="622"/>
      <w:bookmarkEnd w:id="623"/>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624" w:name="_Toc434748687"/>
      <w:bookmarkStart w:id="625" w:name="_Toc434911897"/>
      <w:bookmarkStart w:id="626" w:name="_Toc441757991"/>
      <w:bookmarkStart w:id="627" w:name="_Toc442452401"/>
      <w:bookmarkStart w:id="628" w:name="_Toc442696252"/>
      <w:bookmarkStart w:id="629" w:name="_Toc467775557"/>
      <w:r w:rsidRPr="00D678E3">
        <w:rPr>
          <w:rFonts w:ascii="Times New Roman" w:eastAsia="Times New Roman" w:hAnsi="Times New Roman" w:cs="Times New Roman"/>
          <w:bCs/>
          <w:i/>
          <w:kern w:val="36"/>
          <w:sz w:val="24"/>
          <w:szCs w:val="24"/>
          <w:lang w:val="en-US" w:eastAsia="ja-JP"/>
        </w:rPr>
        <w:t>Fansubbers</w:t>
      </w:r>
      <w:r w:rsidRPr="00D678E3">
        <w:rPr>
          <w:rFonts w:ascii="Times New Roman" w:eastAsia="Times New Roman" w:hAnsi="Times New Roman" w:cs="Times New Roman"/>
          <w:bCs/>
          <w:kern w:val="36"/>
          <w:sz w:val="24"/>
          <w:szCs w:val="24"/>
          <w:lang w:val="en-US" w:eastAsia="ja-JP"/>
        </w:rPr>
        <w:t>: fans completing the subtitles of anime</w:t>
      </w:r>
      <w:bookmarkEnd w:id="624"/>
      <w:bookmarkEnd w:id="625"/>
      <w:bookmarkEnd w:id="626"/>
      <w:bookmarkEnd w:id="627"/>
      <w:bookmarkEnd w:id="628"/>
      <w:bookmarkEnd w:id="629"/>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kern w:val="36"/>
          <w:sz w:val="24"/>
          <w:szCs w:val="24"/>
          <w:lang w:val="en-US" w:eastAsia="ja-JP"/>
        </w:rPr>
      </w:pPr>
      <w:bookmarkStart w:id="630" w:name="_Toc434748688"/>
      <w:bookmarkStart w:id="631" w:name="_Toc434911898"/>
      <w:bookmarkStart w:id="632" w:name="_Toc441757992"/>
      <w:bookmarkStart w:id="633" w:name="_Toc442452402"/>
      <w:bookmarkStart w:id="634" w:name="_Toc442696253"/>
      <w:bookmarkStart w:id="635" w:name="_Toc467775558"/>
      <w:r w:rsidRPr="00D678E3">
        <w:rPr>
          <w:rFonts w:ascii="Times New Roman" w:eastAsia="Times New Roman" w:hAnsi="Times New Roman" w:cs="Times New Roman"/>
          <w:bCs/>
          <w:i/>
          <w:kern w:val="36"/>
          <w:sz w:val="24"/>
          <w:szCs w:val="24"/>
          <w:lang w:val="en-US" w:eastAsia="ja-JP"/>
        </w:rPr>
        <w:t>Gyōkai:</w:t>
      </w:r>
      <w:r w:rsidRPr="00D678E3">
        <w:rPr>
          <w:rFonts w:ascii="Times New Roman" w:eastAsia="Times New Roman" w:hAnsi="Times New Roman" w:cs="Times New Roman"/>
          <w:b/>
          <w:bCs/>
          <w:i/>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industrial associations</w:t>
      </w:r>
      <w:bookmarkEnd w:id="630"/>
      <w:bookmarkEnd w:id="631"/>
      <w:bookmarkEnd w:id="632"/>
      <w:bookmarkEnd w:id="633"/>
      <w:bookmarkEnd w:id="634"/>
      <w:bookmarkEnd w:id="635"/>
      <w:r w:rsidR="002470E1"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636" w:name="_Toc434748689"/>
      <w:bookmarkStart w:id="637" w:name="_Toc434911899"/>
      <w:bookmarkStart w:id="638" w:name="_Toc441757993"/>
      <w:bookmarkStart w:id="639" w:name="_Toc442452403"/>
      <w:bookmarkStart w:id="640" w:name="_Toc442696254"/>
      <w:bookmarkStart w:id="641" w:name="_Toc467775559"/>
      <w:r w:rsidRPr="00D678E3">
        <w:rPr>
          <w:rFonts w:ascii="Times New Roman" w:eastAsia="Times New Roman" w:hAnsi="Times New Roman" w:cs="Times New Roman"/>
          <w:bCs/>
          <w:i/>
          <w:kern w:val="36"/>
          <w:sz w:val="24"/>
          <w:szCs w:val="24"/>
          <w:lang w:val="en-US" w:eastAsia="ja-JP"/>
        </w:rPr>
        <w:t>Hallyu</w:t>
      </w:r>
      <w:r w:rsidRPr="00D678E3">
        <w:rPr>
          <w:rFonts w:ascii="Times New Roman" w:eastAsia="Times New Roman" w:hAnsi="Times New Roman" w:cs="Times New Roman"/>
          <w:bCs/>
          <w:kern w:val="36"/>
          <w:sz w:val="24"/>
          <w:szCs w:val="24"/>
          <w:lang w:val="en-US" w:eastAsia="ja-JP"/>
        </w:rPr>
        <w:t xml:space="preserve">: Korean pop culture wave. In Japanese </w:t>
      </w:r>
      <w:r w:rsidRPr="00D678E3">
        <w:rPr>
          <w:rFonts w:ascii="Times New Roman" w:eastAsia="Times New Roman" w:hAnsi="Times New Roman" w:cs="Times New Roman"/>
          <w:bCs/>
          <w:i/>
          <w:kern w:val="36"/>
          <w:sz w:val="24"/>
          <w:szCs w:val="24"/>
          <w:lang w:val="en-US" w:eastAsia="ja-JP"/>
        </w:rPr>
        <w:t>hanryū</w:t>
      </w:r>
      <w:r w:rsidRPr="00D678E3">
        <w:rPr>
          <w:rFonts w:ascii="Times New Roman" w:eastAsia="Times New Roman" w:hAnsi="Times New Roman" w:cs="Times New Roman"/>
          <w:bCs/>
          <w:kern w:val="36"/>
          <w:sz w:val="24"/>
          <w:szCs w:val="24"/>
          <w:lang w:val="en-US" w:eastAsia="ja-JP"/>
        </w:rPr>
        <w:t>.</w:t>
      </w:r>
      <w:bookmarkEnd w:id="636"/>
      <w:bookmarkEnd w:id="637"/>
      <w:bookmarkEnd w:id="638"/>
      <w:bookmarkEnd w:id="639"/>
      <w:bookmarkEnd w:id="640"/>
      <w:bookmarkEnd w:id="641"/>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GB" w:eastAsia="ja-JP"/>
        </w:rPr>
      </w:pPr>
      <w:bookmarkStart w:id="642" w:name="_Toc434748690"/>
      <w:bookmarkStart w:id="643" w:name="_Toc434911900"/>
      <w:bookmarkStart w:id="644" w:name="_Toc441757994"/>
      <w:bookmarkStart w:id="645" w:name="_Toc442452404"/>
      <w:bookmarkStart w:id="646" w:name="_Toc442696255"/>
      <w:bookmarkStart w:id="647" w:name="_Toc467775560"/>
      <w:r w:rsidRPr="00D678E3">
        <w:rPr>
          <w:rFonts w:ascii="Times New Roman" w:eastAsia="Times New Roman" w:hAnsi="Times New Roman" w:cs="Times New Roman"/>
          <w:bCs/>
          <w:i/>
          <w:iCs/>
          <w:kern w:val="36"/>
          <w:sz w:val="24"/>
          <w:szCs w:val="24"/>
          <w:lang w:val="en-US" w:eastAsia="ja-JP"/>
        </w:rPr>
        <w:t>Ippan shadan hōjin</w:t>
      </w:r>
      <w:r w:rsidRPr="00D678E3">
        <w:rPr>
          <w:rFonts w:ascii="Times New Roman" w:eastAsia="Times New Roman" w:hAnsi="Times New Roman" w:cs="Times New Roman"/>
          <w:bCs/>
          <w:kern w:val="36"/>
          <w:sz w:val="24"/>
          <w:szCs w:val="24"/>
          <w:lang w:val="en-GB" w:eastAsia="ja-JP"/>
        </w:rPr>
        <w:t>: law on the general incorporated associations</w:t>
      </w:r>
      <w:bookmarkEnd w:id="642"/>
      <w:bookmarkEnd w:id="643"/>
      <w:bookmarkEnd w:id="644"/>
      <w:bookmarkEnd w:id="645"/>
      <w:bookmarkEnd w:id="646"/>
      <w:bookmarkEnd w:id="647"/>
      <w:r w:rsidRPr="00D678E3">
        <w:rPr>
          <w:rFonts w:ascii="Times New Roman" w:eastAsia="Times New Roman" w:hAnsi="Times New Roman" w:cs="Times New Roman"/>
          <w:bCs/>
          <w:kern w:val="36"/>
          <w:sz w:val="24"/>
          <w:szCs w:val="24"/>
          <w:lang w:val="en-GB"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kern w:val="36"/>
          <w:sz w:val="24"/>
          <w:szCs w:val="24"/>
          <w:lang w:val="en-US" w:eastAsia="ja-JP"/>
        </w:rPr>
      </w:pPr>
      <w:bookmarkStart w:id="648" w:name="_Toc434748691"/>
      <w:bookmarkStart w:id="649" w:name="_Toc434911901"/>
      <w:bookmarkStart w:id="650" w:name="_Toc441757995"/>
      <w:bookmarkStart w:id="651" w:name="_Toc442452405"/>
      <w:bookmarkStart w:id="652" w:name="_Toc442696256"/>
      <w:bookmarkStart w:id="653" w:name="_Toc467775561"/>
      <w:r w:rsidRPr="00D678E3">
        <w:rPr>
          <w:rFonts w:ascii="Times New Roman" w:eastAsia="Times New Roman" w:hAnsi="Times New Roman" w:cs="Times New Roman"/>
          <w:bCs/>
          <w:i/>
          <w:kern w:val="36"/>
          <w:sz w:val="24"/>
          <w:szCs w:val="24"/>
          <w:lang w:val="en-US" w:eastAsia="ja-JP"/>
        </w:rPr>
        <w:t>Josei</w:t>
      </w:r>
      <w:r w:rsidRPr="00D678E3">
        <w:rPr>
          <w:rFonts w:ascii="Times New Roman" w:eastAsia="Times New Roman" w:hAnsi="Times New Roman" w:cs="Times New Roman"/>
          <w:bCs/>
          <w:kern w:val="36"/>
          <w:sz w:val="24"/>
          <w:szCs w:val="24"/>
          <w:lang w:val="en-US" w:eastAsia="ja-JP"/>
        </w:rPr>
        <w:t>: manga for</w:t>
      </w:r>
      <w:r w:rsidRPr="00D678E3">
        <w:rPr>
          <w:rFonts w:ascii="Times New Roman" w:eastAsia="Times New Roman" w:hAnsi="Times New Roman" w:cs="Times New Roman"/>
          <w:bCs/>
          <w:i/>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young female adults</w:t>
      </w:r>
      <w:bookmarkEnd w:id="648"/>
      <w:bookmarkEnd w:id="649"/>
      <w:bookmarkEnd w:id="650"/>
      <w:bookmarkEnd w:id="651"/>
      <w:bookmarkEnd w:id="652"/>
      <w:bookmarkEnd w:id="653"/>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654" w:name="_Toc434748692"/>
      <w:bookmarkStart w:id="655" w:name="_Toc434911902"/>
      <w:bookmarkStart w:id="656" w:name="_Toc441757996"/>
      <w:bookmarkStart w:id="657" w:name="_Toc442452406"/>
      <w:bookmarkStart w:id="658" w:name="_Toc442696257"/>
      <w:bookmarkStart w:id="659" w:name="_Toc467775562"/>
      <w:r w:rsidRPr="00D678E3">
        <w:rPr>
          <w:rFonts w:ascii="Times New Roman" w:eastAsia="Times New Roman" w:hAnsi="Times New Roman" w:cs="Times New Roman"/>
          <w:bCs/>
          <w:i/>
          <w:kern w:val="36"/>
          <w:sz w:val="24"/>
          <w:szCs w:val="24"/>
          <w:lang w:val="en-US" w:eastAsia="ja-JP"/>
        </w:rPr>
        <w:t>Kankō rikkoku</w:t>
      </w:r>
      <w:r w:rsidRPr="00D678E3">
        <w:rPr>
          <w:rFonts w:ascii="Times New Roman" w:eastAsia="Times New Roman" w:hAnsi="Times New Roman" w:cs="Times New Roman"/>
          <w:bCs/>
          <w:kern w:val="36"/>
          <w:sz w:val="24"/>
          <w:szCs w:val="24"/>
          <w:lang w:val="en-US" w:eastAsia="ja-JP"/>
        </w:rPr>
        <w:t>: tourism nation</w:t>
      </w:r>
      <w:bookmarkEnd w:id="654"/>
      <w:bookmarkEnd w:id="655"/>
      <w:bookmarkEnd w:id="656"/>
      <w:bookmarkEnd w:id="657"/>
      <w:bookmarkEnd w:id="658"/>
      <w:bookmarkEnd w:id="659"/>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660" w:name="_Toc434748693"/>
      <w:bookmarkStart w:id="661" w:name="_Toc434911903"/>
      <w:bookmarkStart w:id="662" w:name="_Toc441757997"/>
      <w:bookmarkStart w:id="663" w:name="_Toc442452407"/>
      <w:bookmarkStart w:id="664" w:name="_Toc442696258"/>
      <w:bookmarkStart w:id="665" w:name="_Toc467775563"/>
      <w:r w:rsidRPr="00D678E3">
        <w:rPr>
          <w:rFonts w:ascii="Times New Roman" w:eastAsia="Times New Roman" w:hAnsi="Times New Roman" w:cs="Times New Roman"/>
          <w:bCs/>
          <w:i/>
          <w:kern w:val="36"/>
          <w:sz w:val="24"/>
          <w:szCs w:val="24"/>
          <w:lang w:val="en-US" w:eastAsia="ja-JP"/>
        </w:rPr>
        <w:t>Kasumigaseki</w:t>
      </w:r>
      <w:r w:rsidRPr="00D678E3">
        <w:rPr>
          <w:rFonts w:ascii="Times New Roman" w:eastAsia="Times New Roman" w:hAnsi="Times New Roman" w:cs="Times New Roman"/>
          <w:bCs/>
          <w:kern w:val="36"/>
          <w:sz w:val="24"/>
          <w:szCs w:val="24"/>
          <w:lang w:val="en-US" w:eastAsia="ja-JP"/>
        </w:rPr>
        <w:t>: district of Tokyo where most of Japan’s ministries are located, equivalent to Whitehall in Great Britain</w:t>
      </w:r>
      <w:bookmarkEnd w:id="660"/>
      <w:bookmarkEnd w:id="661"/>
      <w:bookmarkEnd w:id="662"/>
      <w:bookmarkEnd w:id="663"/>
      <w:bookmarkEnd w:id="664"/>
      <w:bookmarkEnd w:id="665"/>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kern w:val="36"/>
          <w:sz w:val="24"/>
          <w:szCs w:val="24"/>
          <w:lang w:val="en-US" w:eastAsia="ja-JP"/>
        </w:rPr>
      </w:pPr>
      <w:bookmarkStart w:id="666" w:name="_Toc434748694"/>
      <w:bookmarkStart w:id="667" w:name="_Toc434911904"/>
      <w:bookmarkStart w:id="668" w:name="_Toc441757998"/>
      <w:bookmarkStart w:id="669" w:name="_Toc442452408"/>
      <w:bookmarkStart w:id="670" w:name="_Toc442696259"/>
      <w:bookmarkStart w:id="671" w:name="_Toc467775564"/>
      <w:r w:rsidRPr="00D678E3">
        <w:rPr>
          <w:rFonts w:ascii="Times New Roman" w:eastAsia="Times New Roman" w:hAnsi="Times New Roman" w:cs="Times New Roman"/>
          <w:bCs/>
          <w:i/>
          <w:kern w:val="36"/>
          <w:sz w:val="24"/>
          <w:szCs w:val="24"/>
          <w:lang w:val="en-US" w:eastAsia="ja-JP"/>
        </w:rPr>
        <w:t>Keibatsu:</w:t>
      </w:r>
      <w:r w:rsidRPr="00D678E3">
        <w:rPr>
          <w:rFonts w:ascii="Times New Roman" w:eastAsia="Times New Roman" w:hAnsi="Times New Roman" w:cs="Times New Roman"/>
          <w:b/>
          <w:bCs/>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family ties</w:t>
      </w:r>
      <w:bookmarkEnd w:id="666"/>
      <w:bookmarkEnd w:id="667"/>
      <w:bookmarkEnd w:id="668"/>
      <w:bookmarkEnd w:id="669"/>
      <w:bookmarkEnd w:id="670"/>
      <w:bookmarkEnd w:id="671"/>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672" w:name="_Toc434748695"/>
      <w:bookmarkStart w:id="673" w:name="_Toc434911905"/>
      <w:bookmarkStart w:id="674" w:name="_Toc441757999"/>
      <w:bookmarkStart w:id="675" w:name="_Toc442452409"/>
      <w:bookmarkStart w:id="676" w:name="_Toc442696260"/>
      <w:bookmarkStart w:id="677" w:name="_Toc467775565"/>
      <w:r w:rsidRPr="00D678E3">
        <w:rPr>
          <w:rFonts w:ascii="Times New Roman" w:eastAsia="Times New Roman" w:hAnsi="Times New Roman" w:cs="Times New Roman"/>
          <w:bCs/>
          <w:i/>
          <w:kern w:val="36"/>
          <w:sz w:val="24"/>
          <w:szCs w:val="24"/>
          <w:lang w:val="en-US" w:eastAsia="ja-JP"/>
        </w:rPr>
        <w:t>Keidanren</w:t>
      </w:r>
      <w:r w:rsidRPr="00D678E3">
        <w:rPr>
          <w:rFonts w:ascii="Times New Roman" w:eastAsia="Times New Roman" w:hAnsi="Times New Roman" w:cs="Times New Roman"/>
          <w:bCs/>
          <w:kern w:val="36"/>
          <w:sz w:val="24"/>
          <w:szCs w:val="24"/>
          <w:lang w:val="en-US" w:eastAsia="ja-JP"/>
        </w:rPr>
        <w:t xml:space="preserve">: abbreviation of </w:t>
      </w:r>
      <w:r w:rsidRPr="00D678E3">
        <w:rPr>
          <w:rFonts w:ascii="Times New Roman" w:eastAsia="MS Mincho" w:hAnsi="Times New Roman" w:cs="Times New Roman"/>
          <w:bCs/>
          <w:i/>
          <w:kern w:val="36"/>
          <w:sz w:val="24"/>
          <w:szCs w:val="24"/>
          <w:lang w:val="en-US" w:eastAsia="ja-JP"/>
        </w:rPr>
        <w:t xml:space="preserve">Nippon Keizai Dantai Rengō Kai </w:t>
      </w:r>
      <w:r w:rsidRPr="00D678E3">
        <w:rPr>
          <w:rFonts w:ascii="Times New Roman" w:eastAsia="MS Mincho" w:hAnsi="Times New Roman" w:cs="Times New Roman"/>
          <w:bCs/>
          <w:kern w:val="36"/>
          <w:sz w:val="24"/>
          <w:szCs w:val="24"/>
          <w:lang w:val="en-US" w:eastAsia="ja-JP"/>
        </w:rPr>
        <w:t>(</w:t>
      </w:r>
      <w:r w:rsidRPr="00D678E3">
        <w:rPr>
          <w:rFonts w:ascii="Times New Roman" w:eastAsia="Times New Roman" w:hAnsi="Times New Roman" w:cs="Times New Roman"/>
          <w:bCs/>
          <w:kern w:val="36"/>
          <w:sz w:val="24"/>
          <w:szCs w:val="24"/>
          <w:lang w:val="en-US" w:eastAsia="ja-JP"/>
        </w:rPr>
        <w:t>Japan Business Federation)</w:t>
      </w:r>
      <w:bookmarkEnd w:id="672"/>
      <w:bookmarkEnd w:id="673"/>
      <w:bookmarkEnd w:id="674"/>
      <w:bookmarkEnd w:id="675"/>
      <w:bookmarkEnd w:id="676"/>
      <w:bookmarkEnd w:id="677"/>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eastAsia="ja-JP"/>
        </w:rPr>
      </w:pPr>
      <w:bookmarkStart w:id="678" w:name="_Toc434748696"/>
      <w:bookmarkStart w:id="679" w:name="_Toc434911906"/>
      <w:bookmarkStart w:id="680" w:name="_Toc441758000"/>
      <w:bookmarkStart w:id="681" w:name="_Toc442452410"/>
      <w:bookmarkStart w:id="682" w:name="_Toc442696261"/>
      <w:bookmarkStart w:id="683" w:name="_Toc467775566"/>
      <w:r w:rsidRPr="00D678E3">
        <w:rPr>
          <w:rFonts w:ascii="Times New Roman" w:eastAsia="Times New Roman" w:hAnsi="Times New Roman" w:cs="Times New Roman"/>
          <w:bCs/>
          <w:i/>
          <w:kern w:val="36"/>
          <w:sz w:val="24"/>
          <w:szCs w:val="24"/>
          <w:lang w:eastAsia="ja-JP"/>
        </w:rPr>
        <w:t>Mangaka</w:t>
      </w:r>
      <w:r w:rsidRPr="00D678E3">
        <w:rPr>
          <w:rFonts w:ascii="Times New Roman" w:eastAsia="Times New Roman" w:hAnsi="Times New Roman" w:cs="Times New Roman"/>
          <w:bCs/>
          <w:kern w:val="36"/>
          <w:sz w:val="24"/>
          <w:szCs w:val="24"/>
          <w:lang w:eastAsia="ja-JP"/>
        </w:rPr>
        <w:t>: manga artists</w:t>
      </w:r>
      <w:bookmarkEnd w:id="678"/>
      <w:bookmarkEnd w:id="679"/>
      <w:bookmarkEnd w:id="680"/>
      <w:bookmarkEnd w:id="681"/>
      <w:bookmarkEnd w:id="682"/>
      <w:bookmarkEnd w:id="683"/>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kern w:val="36"/>
          <w:sz w:val="24"/>
          <w:szCs w:val="24"/>
          <w:lang w:eastAsia="ja-JP"/>
        </w:rPr>
      </w:pPr>
      <w:bookmarkStart w:id="684" w:name="_Toc434748697"/>
      <w:bookmarkStart w:id="685" w:name="_Toc434911907"/>
      <w:bookmarkStart w:id="686" w:name="_Toc441758001"/>
      <w:bookmarkStart w:id="687" w:name="_Toc442452411"/>
      <w:bookmarkStart w:id="688" w:name="_Toc442696262"/>
      <w:bookmarkStart w:id="689" w:name="_Toc467775567"/>
      <w:r w:rsidRPr="00D678E3">
        <w:rPr>
          <w:rFonts w:ascii="Times New Roman" w:eastAsia="Times New Roman" w:hAnsi="Times New Roman" w:cs="Times New Roman"/>
          <w:bCs/>
          <w:i/>
          <w:color w:val="000000" w:themeColor="text1"/>
          <w:kern w:val="36"/>
          <w:sz w:val="24"/>
          <w:szCs w:val="24"/>
          <w:lang w:eastAsia="ja-JP"/>
        </w:rPr>
        <w:t>Manhwa</w:t>
      </w:r>
      <w:r w:rsidRPr="00D678E3">
        <w:rPr>
          <w:rFonts w:ascii="Times New Roman" w:eastAsia="Times New Roman" w:hAnsi="Times New Roman" w:cs="Times New Roman"/>
          <w:bCs/>
          <w:color w:val="000000" w:themeColor="text1"/>
          <w:kern w:val="36"/>
          <w:sz w:val="24"/>
          <w:szCs w:val="24"/>
          <w:lang w:eastAsia="ja-JP"/>
        </w:rPr>
        <w:t>:</w:t>
      </w:r>
      <w:r w:rsidRPr="00D678E3">
        <w:rPr>
          <w:rFonts w:ascii="Times New Roman" w:eastAsia="Times New Roman" w:hAnsi="Times New Roman" w:cs="Times New Roman"/>
          <w:b/>
          <w:bCs/>
          <w:i/>
          <w:color w:val="000000" w:themeColor="text1"/>
          <w:kern w:val="36"/>
          <w:sz w:val="24"/>
          <w:szCs w:val="24"/>
          <w:lang w:eastAsia="ja-JP"/>
        </w:rPr>
        <w:t xml:space="preserve"> </w:t>
      </w:r>
      <w:r w:rsidRPr="00D678E3">
        <w:rPr>
          <w:rFonts w:ascii="Times New Roman" w:eastAsia="Times New Roman" w:hAnsi="Times New Roman" w:cs="Times New Roman"/>
          <w:bCs/>
          <w:color w:val="000000" w:themeColor="text1"/>
          <w:kern w:val="36"/>
          <w:sz w:val="24"/>
          <w:szCs w:val="24"/>
          <w:lang w:eastAsia="ja-JP"/>
        </w:rPr>
        <w:t>Korean manga</w:t>
      </w:r>
      <w:bookmarkEnd w:id="684"/>
      <w:bookmarkEnd w:id="685"/>
      <w:bookmarkEnd w:id="686"/>
      <w:bookmarkEnd w:id="687"/>
      <w:bookmarkEnd w:id="688"/>
      <w:bookmarkEnd w:id="689"/>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690" w:name="_Toc434748698"/>
      <w:bookmarkStart w:id="691" w:name="_Toc434911908"/>
      <w:bookmarkStart w:id="692" w:name="_Toc441758002"/>
      <w:bookmarkStart w:id="693" w:name="_Toc442452412"/>
      <w:bookmarkStart w:id="694" w:name="_Toc442696263"/>
      <w:bookmarkStart w:id="695" w:name="_Toc467775568"/>
      <w:r w:rsidRPr="00D678E3">
        <w:rPr>
          <w:rFonts w:ascii="Times New Roman" w:eastAsia="Times New Roman" w:hAnsi="Times New Roman" w:cs="Times New Roman"/>
          <w:bCs/>
          <w:i/>
          <w:kern w:val="36"/>
          <w:sz w:val="24"/>
          <w:szCs w:val="24"/>
          <w:lang w:val="en-US" w:eastAsia="ja-JP"/>
        </w:rPr>
        <w:t>Meishi</w:t>
      </w:r>
      <w:r w:rsidRPr="00D678E3">
        <w:rPr>
          <w:rFonts w:ascii="Times New Roman" w:eastAsia="Times New Roman" w:hAnsi="Times New Roman" w:cs="Times New Roman"/>
          <w:bCs/>
          <w:kern w:val="36"/>
          <w:sz w:val="24"/>
          <w:szCs w:val="24"/>
          <w:lang w:val="en-US" w:eastAsia="ja-JP"/>
        </w:rPr>
        <w:t>: business cards</w:t>
      </w:r>
      <w:bookmarkEnd w:id="690"/>
      <w:bookmarkEnd w:id="691"/>
      <w:bookmarkEnd w:id="692"/>
      <w:bookmarkEnd w:id="693"/>
      <w:bookmarkEnd w:id="694"/>
      <w:bookmarkEnd w:id="695"/>
    </w:p>
    <w:p w:rsidR="008653E6" w:rsidRDefault="008653E6" w:rsidP="005B497B">
      <w:pPr>
        <w:spacing w:before="100" w:beforeAutospacing="1" w:after="100" w:afterAutospacing="1" w:line="240" w:lineRule="auto"/>
        <w:outlineLvl w:val="0"/>
        <w:rPr>
          <w:rFonts w:ascii="Times New Roman" w:eastAsia="Times New Roman" w:hAnsi="Times New Roman" w:cs="Times New Roman"/>
          <w:bCs/>
          <w:i/>
          <w:iCs/>
          <w:kern w:val="36"/>
          <w:sz w:val="24"/>
          <w:szCs w:val="24"/>
          <w:lang w:val="en-US" w:eastAsia="ja-JP"/>
        </w:rPr>
      </w:pPr>
      <w:bookmarkStart w:id="696" w:name="_Toc467775569"/>
      <w:bookmarkStart w:id="697" w:name="_Toc434748699"/>
      <w:bookmarkStart w:id="698" w:name="_Toc434911909"/>
      <w:bookmarkStart w:id="699" w:name="_Toc441758003"/>
      <w:bookmarkStart w:id="700" w:name="_Toc442452413"/>
      <w:bookmarkStart w:id="701" w:name="_Toc442696264"/>
      <w:r>
        <w:rPr>
          <w:rFonts w:ascii="Times New Roman" w:hAnsi="Times New Roman" w:cs="Times New Roman"/>
          <w:i/>
          <w:sz w:val="24"/>
          <w:szCs w:val="24"/>
          <w:lang w:val="en-US" w:eastAsia="ja-JP"/>
        </w:rPr>
        <w:t xml:space="preserve">Nawabari </w:t>
      </w:r>
      <w:r w:rsidRPr="008653E6">
        <w:rPr>
          <w:rFonts w:ascii="Times New Roman" w:hAnsi="Times New Roman" w:cs="Times New Roman"/>
          <w:i/>
          <w:sz w:val="24"/>
          <w:szCs w:val="24"/>
          <w:lang w:val="en-US" w:eastAsia="ja-JP"/>
        </w:rPr>
        <w:t>arasoi</w:t>
      </w:r>
      <w:r>
        <w:rPr>
          <w:rFonts w:ascii="Times New Roman" w:hAnsi="Times New Roman" w:cs="Times New Roman"/>
          <w:sz w:val="24"/>
          <w:szCs w:val="24"/>
          <w:lang w:val="en-US" w:eastAsia="ja-JP"/>
        </w:rPr>
        <w:t>: sectionalism of the bureaucracy</w:t>
      </w:r>
      <w:bookmarkEnd w:id="696"/>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kern w:val="36"/>
          <w:sz w:val="24"/>
          <w:szCs w:val="24"/>
          <w:lang w:val="en-US" w:eastAsia="ja-JP"/>
        </w:rPr>
      </w:pPr>
      <w:bookmarkStart w:id="702" w:name="_Toc467775570"/>
      <w:r w:rsidRPr="00D678E3">
        <w:rPr>
          <w:rFonts w:ascii="Times New Roman" w:eastAsia="Times New Roman" w:hAnsi="Times New Roman" w:cs="Times New Roman"/>
          <w:bCs/>
          <w:i/>
          <w:iCs/>
          <w:kern w:val="36"/>
          <w:sz w:val="24"/>
          <w:szCs w:val="24"/>
          <w:lang w:val="en-US" w:eastAsia="ja-JP"/>
        </w:rPr>
        <w:t>Nemawashi</w:t>
      </w:r>
      <w:r w:rsidRPr="00D678E3">
        <w:rPr>
          <w:rFonts w:ascii="Times New Roman" w:eastAsia="Times New Roman" w:hAnsi="Times New Roman" w:cs="Times New Roman"/>
          <w:bCs/>
          <w:iCs/>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 xml:space="preserve"> behind</w:t>
      </w:r>
      <w:r w:rsidRPr="00D678E3">
        <w:rPr>
          <w:rFonts w:ascii="Cambria Math" w:eastAsia="Times New Roman" w:hAnsi="Cambria Math" w:cs="Cambria Math"/>
          <w:bCs/>
          <w:kern w:val="36"/>
          <w:sz w:val="24"/>
          <w:szCs w:val="24"/>
          <w:lang w:val="en-US" w:eastAsia="ja-JP"/>
        </w:rPr>
        <w:t>‐</w:t>
      </w:r>
      <w:r w:rsidRPr="00D678E3">
        <w:rPr>
          <w:rFonts w:ascii="Times New Roman" w:eastAsia="Times New Roman" w:hAnsi="Times New Roman" w:cs="Times New Roman"/>
          <w:bCs/>
          <w:kern w:val="36"/>
          <w:sz w:val="24"/>
          <w:szCs w:val="24"/>
          <w:lang w:val="en-US" w:eastAsia="ja-JP"/>
        </w:rPr>
        <w:t>the</w:t>
      </w:r>
      <w:r w:rsidRPr="00D678E3">
        <w:rPr>
          <w:rFonts w:ascii="Cambria Math" w:eastAsia="Times New Roman" w:hAnsi="Cambria Math" w:cs="Cambria Math"/>
          <w:bCs/>
          <w:kern w:val="36"/>
          <w:sz w:val="24"/>
          <w:szCs w:val="24"/>
          <w:lang w:val="en-US" w:eastAsia="ja-JP"/>
        </w:rPr>
        <w:t>‐</w:t>
      </w:r>
      <w:r w:rsidRPr="00D678E3">
        <w:rPr>
          <w:rFonts w:ascii="Times New Roman" w:eastAsia="Times New Roman" w:hAnsi="Times New Roman" w:cs="Times New Roman"/>
          <w:bCs/>
          <w:kern w:val="36"/>
          <w:sz w:val="24"/>
          <w:szCs w:val="24"/>
          <w:lang w:val="en-US" w:eastAsia="ja-JP"/>
        </w:rPr>
        <w:t>scenes consensus building</w:t>
      </w:r>
      <w:bookmarkEnd w:id="697"/>
      <w:bookmarkEnd w:id="698"/>
      <w:bookmarkEnd w:id="699"/>
      <w:bookmarkEnd w:id="700"/>
      <w:bookmarkEnd w:id="701"/>
      <w:bookmarkEnd w:id="702"/>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703" w:name="_Toc434748700"/>
      <w:bookmarkStart w:id="704" w:name="_Toc434911910"/>
      <w:bookmarkStart w:id="705" w:name="_Toc441758004"/>
      <w:bookmarkStart w:id="706" w:name="_Toc442452414"/>
      <w:bookmarkStart w:id="707" w:name="_Toc442696265"/>
      <w:bookmarkStart w:id="708" w:name="_Toc467775571"/>
      <w:r w:rsidRPr="00D678E3">
        <w:rPr>
          <w:rFonts w:ascii="Times New Roman" w:eastAsia="Times New Roman" w:hAnsi="Times New Roman" w:cs="Times New Roman"/>
          <w:bCs/>
          <w:i/>
          <w:kern w:val="36"/>
          <w:sz w:val="24"/>
          <w:szCs w:val="24"/>
          <w:lang w:val="en-US" w:eastAsia="ja-JP"/>
        </w:rPr>
        <w:t>Otaku</w:t>
      </w:r>
      <w:r w:rsidRPr="00D678E3">
        <w:rPr>
          <w:rFonts w:ascii="Times New Roman" w:eastAsia="Times New Roman" w:hAnsi="Times New Roman" w:cs="Times New Roman"/>
          <w:bCs/>
          <w:kern w:val="36"/>
          <w:sz w:val="24"/>
          <w:szCs w:val="24"/>
          <w:lang w:val="en-US" w:eastAsia="ja-JP"/>
        </w:rPr>
        <w:t>: avid consumers of manga, video games and anime</w:t>
      </w:r>
      <w:bookmarkEnd w:id="703"/>
      <w:bookmarkEnd w:id="704"/>
      <w:bookmarkEnd w:id="705"/>
      <w:bookmarkEnd w:id="706"/>
      <w:bookmarkEnd w:id="707"/>
      <w:bookmarkEnd w:id="708"/>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bookmarkStart w:id="709" w:name="_Toc434748701"/>
      <w:bookmarkStart w:id="710" w:name="_Toc434911911"/>
      <w:bookmarkStart w:id="711" w:name="_Toc441758005"/>
      <w:bookmarkStart w:id="712" w:name="_Toc442452415"/>
      <w:bookmarkStart w:id="713" w:name="_Toc442696266"/>
      <w:bookmarkStart w:id="714" w:name="_Toc467775572"/>
      <w:r w:rsidRPr="00D678E3">
        <w:rPr>
          <w:rFonts w:ascii="Times New Roman" w:eastAsia="Times New Roman" w:hAnsi="Times New Roman" w:cs="Times New Roman"/>
          <w:bCs/>
          <w:i/>
          <w:kern w:val="36"/>
          <w:sz w:val="24"/>
          <w:szCs w:val="24"/>
          <w:lang w:val="en-US" w:eastAsia="ja-JP"/>
        </w:rPr>
        <w:lastRenderedPageBreak/>
        <w:t>Sake</w:t>
      </w:r>
      <w:r w:rsidRPr="00D678E3">
        <w:rPr>
          <w:rFonts w:ascii="Times New Roman" w:eastAsia="Times New Roman" w:hAnsi="Times New Roman" w:cs="Times New Roman"/>
          <w:bCs/>
          <w:kern w:val="36"/>
          <w:sz w:val="24"/>
          <w:szCs w:val="24"/>
          <w:lang w:val="en-US" w:eastAsia="ja-JP"/>
        </w:rPr>
        <w:t>: Japanese rice alcohol</w:t>
      </w:r>
      <w:bookmarkEnd w:id="709"/>
      <w:bookmarkEnd w:id="710"/>
      <w:bookmarkEnd w:id="711"/>
      <w:bookmarkEnd w:id="712"/>
      <w:bookmarkEnd w:id="713"/>
      <w:bookmarkEnd w:id="714"/>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bookmarkStart w:id="715" w:name="_Toc434748702"/>
      <w:bookmarkStart w:id="716" w:name="_Toc434911912"/>
      <w:bookmarkStart w:id="717" w:name="_Toc441758006"/>
      <w:bookmarkStart w:id="718" w:name="_Toc442452416"/>
      <w:bookmarkStart w:id="719" w:name="_Toc442696267"/>
      <w:bookmarkStart w:id="720" w:name="_Toc467775573"/>
      <w:r w:rsidRPr="00D678E3">
        <w:rPr>
          <w:rFonts w:ascii="Times New Roman" w:eastAsia="Times New Roman" w:hAnsi="Times New Roman" w:cs="Times New Roman"/>
          <w:bCs/>
          <w:i/>
          <w:kern w:val="36"/>
          <w:sz w:val="24"/>
          <w:szCs w:val="24"/>
          <w:lang w:val="en-US" w:eastAsia="ja-JP"/>
        </w:rPr>
        <w:t>Scanlation</w:t>
      </w:r>
      <w:r w:rsidRPr="00D678E3">
        <w:rPr>
          <w:rFonts w:ascii="Times New Roman" w:eastAsia="Times New Roman" w:hAnsi="Times New Roman" w:cs="Times New Roman"/>
          <w:bCs/>
          <w:kern w:val="36"/>
          <w:sz w:val="24"/>
          <w:szCs w:val="24"/>
          <w:lang w:val="en-US" w:eastAsia="ja-JP"/>
        </w:rPr>
        <w:t>: scanning, translation, and editing of manga from Japanese into another language</w:t>
      </w:r>
      <w:bookmarkEnd w:id="715"/>
      <w:bookmarkEnd w:id="716"/>
      <w:bookmarkEnd w:id="717"/>
      <w:bookmarkEnd w:id="718"/>
      <w:bookmarkEnd w:id="719"/>
      <w:bookmarkEnd w:id="720"/>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bookmarkStart w:id="721" w:name="_Toc434748703"/>
      <w:bookmarkStart w:id="722" w:name="_Toc434911913"/>
      <w:bookmarkStart w:id="723" w:name="_Toc441758007"/>
      <w:bookmarkStart w:id="724" w:name="_Toc442452417"/>
      <w:bookmarkStart w:id="725" w:name="_Toc442696268"/>
      <w:bookmarkStart w:id="726" w:name="_Toc467775574"/>
      <w:r w:rsidRPr="00D678E3">
        <w:rPr>
          <w:rFonts w:ascii="Times New Roman" w:eastAsia="Times New Roman" w:hAnsi="Times New Roman" w:cs="Times New Roman"/>
          <w:bCs/>
          <w:i/>
          <w:kern w:val="36"/>
          <w:sz w:val="24"/>
          <w:szCs w:val="24"/>
          <w:lang w:val="en-US" w:eastAsia="ja-JP"/>
        </w:rPr>
        <w:t>Scanlators</w:t>
      </w:r>
      <w:r w:rsidRPr="00D678E3">
        <w:rPr>
          <w:rFonts w:ascii="Times New Roman" w:eastAsia="Times New Roman" w:hAnsi="Times New Roman" w:cs="Times New Roman"/>
          <w:bCs/>
          <w:kern w:val="36"/>
          <w:sz w:val="24"/>
          <w:szCs w:val="24"/>
          <w:lang w:val="en-US" w:eastAsia="ja-JP"/>
        </w:rPr>
        <w:t>: fans completing scanlations</w:t>
      </w:r>
      <w:bookmarkEnd w:id="721"/>
      <w:bookmarkEnd w:id="722"/>
      <w:bookmarkEnd w:id="723"/>
      <w:bookmarkEnd w:id="724"/>
      <w:bookmarkEnd w:id="725"/>
      <w:bookmarkEnd w:id="726"/>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i/>
          <w:kern w:val="36"/>
          <w:sz w:val="24"/>
          <w:szCs w:val="24"/>
          <w:lang w:val="en-US" w:eastAsia="ja-JP"/>
        </w:rPr>
      </w:pPr>
      <w:bookmarkStart w:id="727" w:name="_Toc434748704"/>
      <w:bookmarkStart w:id="728" w:name="_Toc434911914"/>
      <w:bookmarkStart w:id="729" w:name="_Toc441758008"/>
      <w:bookmarkStart w:id="730" w:name="_Toc442452418"/>
      <w:bookmarkStart w:id="731" w:name="_Toc442696269"/>
      <w:bookmarkStart w:id="732" w:name="_Toc467775575"/>
      <w:r w:rsidRPr="00D678E3">
        <w:rPr>
          <w:rFonts w:ascii="Times New Roman" w:eastAsia="Times New Roman" w:hAnsi="Times New Roman" w:cs="Times New Roman"/>
          <w:bCs/>
          <w:i/>
          <w:kern w:val="36"/>
          <w:sz w:val="24"/>
          <w:szCs w:val="24"/>
          <w:lang w:val="en-US" w:eastAsia="ja-JP"/>
        </w:rPr>
        <w:t>Seikai tenshin</w:t>
      </w:r>
      <w:r w:rsidRPr="00D678E3">
        <w:rPr>
          <w:rFonts w:ascii="Times New Roman" w:eastAsia="Times New Roman" w:hAnsi="Times New Roman" w:cs="Times New Roman"/>
          <w:bCs/>
          <w:kern w:val="36"/>
          <w:sz w:val="24"/>
          <w:szCs w:val="24"/>
          <w:lang w:val="en-US" w:eastAsia="ja-JP"/>
        </w:rPr>
        <w:t xml:space="preserve">: one type of </w:t>
      </w:r>
      <w:r w:rsidRPr="00D678E3">
        <w:rPr>
          <w:rFonts w:ascii="Times New Roman" w:eastAsia="Times New Roman" w:hAnsi="Times New Roman" w:cs="Times New Roman"/>
          <w:bCs/>
          <w:i/>
          <w:kern w:val="36"/>
          <w:sz w:val="24"/>
          <w:szCs w:val="24"/>
          <w:lang w:val="en-US" w:eastAsia="ja-JP"/>
        </w:rPr>
        <w:t>amakudari</w:t>
      </w:r>
      <w:r w:rsidRPr="00D678E3">
        <w:rPr>
          <w:rFonts w:ascii="Times New Roman" w:eastAsia="Times New Roman" w:hAnsi="Times New Roman" w:cs="Times New Roman"/>
          <w:bCs/>
          <w:kern w:val="36"/>
          <w:sz w:val="24"/>
          <w:szCs w:val="24"/>
          <w:lang w:val="en-US" w:eastAsia="ja-JP"/>
        </w:rPr>
        <w:t>. Former bureaucrats embracing a political career</w:t>
      </w:r>
      <w:bookmarkEnd w:id="727"/>
      <w:bookmarkEnd w:id="728"/>
      <w:bookmarkEnd w:id="729"/>
      <w:bookmarkEnd w:id="730"/>
      <w:bookmarkEnd w:id="731"/>
      <w:bookmarkEnd w:id="732"/>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733" w:name="_Toc434748705"/>
      <w:bookmarkStart w:id="734" w:name="_Toc434911915"/>
      <w:bookmarkStart w:id="735" w:name="_Toc441758009"/>
      <w:bookmarkStart w:id="736" w:name="_Toc442452419"/>
      <w:bookmarkStart w:id="737" w:name="_Toc442696270"/>
      <w:bookmarkStart w:id="738" w:name="_Toc467775576"/>
      <w:r w:rsidRPr="00D678E3">
        <w:rPr>
          <w:rFonts w:ascii="Times New Roman" w:eastAsia="Times New Roman" w:hAnsi="Times New Roman" w:cs="Times New Roman"/>
          <w:bCs/>
          <w:i/>
          <w:kern w:val="36"/>
          <w:sz w:val="24"/>
          <w:szCs w:val="24"/>
          <w:lang w:val="en-US" w:eastAsia="ja-JP"/>
        </w:rPr>
        <w:t>Seinen:</w:t>
      </w:r>
      <w:r w:rsidRPr="00D678E3">
        <w:rPr>
          <w:rFonts w:ascii="Times New Roman" w:eastAsia="Times New Roman" w:hAnsi="Times New Roman" w:cs="Times New Roman"/>
          <w:bCs/>
          <w:kern w:val="36"/>
          <w:sz w:val="24"/>
          <w:szCs w:val="24"/>
          <w:lang w:val="en-US" w:eastAsia="ja-JP"/>
        </w:rPr>
        <w:t xml:space="preserve"> manga for young male adult</w:t>
      </w:r>
      <w:bookmarkEnd w:id="733"/>
      <w:bookmarkEnd w:id="734"/>
      <w:bookmarkEnd w:id="735"/>
      <w:bookmarkEnd w:id="736"/>
      <w:bookmarkEnd w:id="737"/>
      <w:bookmarkEnd w:id="738"/>
    </w:p>
    <w:p w:rsidR="005B497B" w:rsidRPr="00256874"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739" w:name="_Toc467775577"/>
      <w:bookmarkStart w:id="740" w:name="_Toc434748706"/>
      <w:bookmarkStart w:id="741" w:name="_Toc434911916"/>
      <w:bookmarkStart w:id="742" w:name="_Toc441758010"/>
      <w:bookmarkStart w:id="743" w:name="_Toc442452420"/>
      <w:bookmarkStart w:id="744" w:name="_Toc442696271"/>
      <w:r w:rsidRPr="00256874">
        <w:rPr>
          <w:rFonts w:ascii="Times New Roman" w:eastAsia="Times New Roman" w:hAnsi="Times New Roman" w:cs="Times New Roman"/>
          <w:bCs/>
          <w:i/>
          <w:kern w:val="36"/>
          <w:sz w:val="24"/>
          <w:szCs w:val="24"/>
          <w:lang w:val="en-US" w:eastAsia="ja-JP"/>
        </w:rPr>
        <w:t>Shingikai</w:t>
      </w:r>
      <w:r w:rsidRPr="00256874">
        <w:rPr>
          <w:rFonts w:ascii="Times New Roman" w:eastAsia="Times New Roman" w:hAnsi="Times New Roman" w:cs="Times New Roman"/>
          <w:bCs/>
          <w:kern w:val="36"/>
          <w:sz w:val="24"/>
          <w:szCs w:val="24"/>
          <w:lang w:val="en-US" w:eastAsia="ja-JP"/>
        </w:rPr>
        <w:t>: deliberation councils</w:t>
      </w:r>
      <w:bookmarkEnd w:id="739"/>
      <w:r w:rsidRPr="00256874">
        <w:rPr>
          <w:rFonts w:ascii="Times New Roman" w:eastAsia="Times New Roman" w:hAnsi="Times New Roman" w:cs="Times New Roman"/>
          <w:bCs/>
          <w:kern w:val="36"/>
          <w:sz w:val="24"/>
          <w:szCs w:val="24"/>
          <w:lang w:val="en-US" w:eastAsia="ja-JP"/>
        </w:rPr>
        <w:t xml:space="preserve"> </w:t>
      </w:r>
      <w:bookmarkEnd w:id="740"/>
      <w:bookmarkEnd w:id="741"/>
      <w:bookmarkEnd w:id="742"/>
      <w:bookmarkEnd w:id="743"/>
      <w:bookmarkEnd w:id="744"/>
    </w:p>
    <w:p w:rsidR="00592AB8" w:rsidRPr="00D678E3" w:rsidRDefault="00592AB8" w:rsidP="00592AB8">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745" w:name="_Toc441758011"/>
      <w:bookmarkStart w:id="746" w:name="_Toc442452421"/>
      <w:bookmarkStart w:id="747" w:name="_Toc442696272"/>
      <w:bookmarkStart w:id="748" w:name="_Toc467775578"/>
      <w:bookmarkStart w:id="749" w:name="_Toc434748707"/>
      <w:bookmarkStart w:id="750" w:name="_Toc434911917"/>
      <w:r w:rsidRPr="00D678E3">
        <w:rPr>
          <w:rFonts w:ascii="Times New Roman" w:hAnsi="Times New Roman" w:cs="Times New Roman"/>
          <w:i/>
          <w:sz w:val="24"/>
          <w:szCs w:val="24"/>
          <w:lang w:val="en-US" w:eastAsia="ja-JP"/>
        </w:rPr>
        <w:t>Shinkokuzai</w:t>
      </w:r>
      <w:r w:rsidRPr="00D678E3">
        <w:rPr>
          <w:rFonts w:ascii="Times New Roman" w:hAnsi="Times New Roman" w:cs="Times New Roman"/>
          <w:sz w:val="24"/>
          <w:szCs w:val="24"/>
          <w:lang w:val="en-US" w:eastAsia="ja-JP"/>
        </w:rPr>
        <w:t>: crime prosecutable only upon a complaint from the victim</w:t>
      </w:r>
      <w:bookmarkEnd w:id="745"/>
      <w:bookmarkEnd w:id="746"/>
      <w:bookmarkEnd w:id="747"/>
      <w:bookmarkEnd w:id="748"/>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i/>
          <w:kern w:val="36"/>
          <w:sz w:val="24"/>
          <w:szCs w:val="24"/>
          <w:lang w:val="en-US" w:eastAsia="ja-JP"/>
        </w:rPr>
      </w:pPr>
      <w:bookmarkStart w:id="751" w:name="_Toc441758012"/>
      <w:bookmarkStart w:id="752" w:name="_Toc442452422"/>
      <w:bookmarkStart w:id="753" w:name="_Toc442696273"/>
      <w:bookmarkStart w:id="754" w:name="_Toc467775579"/>
      <w:r w:rsidRPr="00D678E3">
        <w:rPr>
          <w:rFonts w:ascii="Times New Roman" w:eastAsia="Times New Roman" w:hAnsi="Times New Roman" w:cs="Times New Roman"/>
          <w:bCs/>
          <w:i/>
          <w:kern w:val="36"/>
          <w:sz w:val="24"/>
          <w:szCs w:val="24"/>
          <w:lang w:val="en-US" w:eastAsia="ja-JP"/>
        </w:rPr>
        <w:t>Shōjo</w:t>
      </w:r>
      <w:r w:rsidRPr="00D678E3">
        <w:rPr>
          <w:rFonts w:ascii="Times New Roman" w:eastAsia="Times New Roman" w:hAnsi="Times New Roman" w:cs="Times New Roman"/>
          <w:bCs/>
          <w:kern w:val="36"/>
          <w:sz w:val="24"/>
          <w:szCs w:val="24"/>
          <w:lang w:val="en-US" w:eastAsia="ja-JP"/>
        </w:rPr>
        <w:t>: manga for young girls</w:t>
      </w:r>
      <w:bookmarkEnd w:id="749"/>
      <w:bookmarkEnd w:id="750"/>
      <w:bookmarkEnd w:id="751"/>
      <w:bookmarkEnd w:id="752"/>
      <w:bookmarkEnd w:id="753"/>
      <w:bookmarkEnd w:id="754"/>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755" w:name="_Toc434748708"/>
      <w:bookmarkStart w:id="756" w:name="_Toc434911918"/>
      <w:bookmarkStart w:id="757" w:name="_Toc441758013"/>
      <w:bookmarkStart w:id="758" w:name="_Toc442452423"/>
      <w:bookmarkStart w:id="759" w:name="_Toc442696274"/>
      <w:bookmarkStart w:id="760" w:name="_Toc467775580"/>
      <w:r w:rsidRPr="00D678E3">
        <w:rPr>
          <w:rFonts w:ascii="Times New Roman" w:eastAsia="Times New Roman" w:hAnsi="Times New Roman" w:cs="Times New Roman"/>
          <w:bCs/>
          <w:i/>
          <w:kern w:val="36"/>
          <w:sz w:val="24"/>
          <w:szCs w:val="24"/>
          <w:lang w:val="en-US" w:eastAsia="ja-JP"/>
        </w:rPr>
        <w:t>Shōnen</w:t>
      </w:r>
      <w:r w:rsidRPr="00D678E3">
        <w:rPr>
          <w:rFonts w:ascii="Times New Roman" w:eastAsia="Times New Roman" w:hAnsi="Times New Roman" w:cs="Times New Roman"/>
          <w:bCs/>
          <w:kern w:val="36"/>
          <w:sz w:val="24"/>
          <w:szCs w:val="24"/>
          <w:lang w:val="en-US" w:eastAsia="ja-JP"/>
        </w:rPr>
        <w:t>: manga for young boys</w:t>
      </w:r>
      <w:bookmarkEnd w:id="755"/>
      <w:bookmarkEnd w:id="756"/>
      <w:bookmarkEnd w:id="757"/>
      <w:bookmarkEnd w:id="758"/>
      <w:bookmarkEnd w:id="759"/>
      <w:bookmarkEnd w:id="760"/>
      <w:r w:rsidRPr="00D678E3">
        <w:rPr>
          <w:rFonts w:ascii="Times New Roman" w:eastAsia="Times New Roman" w:hAnsi="Times New Roman" w:cs="Times New Roman"/>
          <w:bCs/>
          <w:kern w:val="36"/>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i/>
          <w:kern w:val="36"/>
          <w:sz w:val="24"/>
          <w:szCs w:val="24"/>
          <w:lang w:val="en-US" w:eastAsia="ja-JP"/>
        </w:rPr>
      </w:pPr>
      <w:bookmarkStart w:id="761" w:name="_Toc434748709"/>
      <w:bookmarkStart w:id="762" w:name="_Toc434911919"/>
      <w:bookmarkStart w:id="763" w:name="_Toc441758014"/>
      <w:bookmarkStart w:id="764" w:name="_Toc442452424"/>
      <w:bookmarkStart w:id="765" w:name="_Toc442696275"/>
      <w:bookmarkStart w:id="766" w:name="_Toc467775581"/>
      <w:r w:rsidRPr="00D678E3">
        <w:rPr>
          <w:rFonts w:ascii="Times New Roman" w:eastAsia="Times New Roman" w:hAnsi="Times New Roman" w:cs="Times New Roman"/>
          <w:bCs/>
          <w:i/>
          <w:kern w:val="36"/>
          <w:sz w:val="24"/>
          <w:szCs w:val="24"/>
          <w:lang w:val="en-US" w:eastAsia="ja-JP"/>
        </w:rPr>
        <w:t>Tankōbon:</w:t>
      </w:r>
      <w:r w:rsidRPr="00D678E3">
        <w:rPr>
          <w:rFonts w:ascii="Times New Roman" w:eastAsia="Times New Roman" w:hAnsi="Times New Roman" w:cs="Times New Roman"/>
          <w:b/>
          <w:bCs/>
          <w:i/>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book with different chapters of manga</w:t>
      </w:r>
      <w:bookmarkEnd w:id="761"/>
      <w:bookmarkEnd w:id="762"/>
      <w:bookmarkEnd w:id="763"/>
      <w:bookmarkEnd w:id="764"/>
      <w:bookmarkEnd w:id="765"/>
      <w:bookmarkEnd w:id="766"/>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767" w:name="_Toc434748710"/>
      <w:bookmarkStart w:id="768" w:name="_Toc434911920"/>
      <w:bookmarkStart w:id="769" w:name="_Toc441758015"/>
      <w:bookmarkStart w:id="770" w:name="_Toc442452425"/>
      <w:bookmarkStart w:id="771" w:name="_Toc442696276"/>
      <w:bookmarkStart w:id="772" w:name="_Toc467775582"/>
      <w:r w:rsidRPr="00D678E3">
        <w:rPr>
          <w:rFonts w:ascii="Times New Roman" w:eastAsia="Times New Roman" w:hAnsi="Times New Roman" w:cs="Times New Roman"/>
          <w:bCs/>
          <w:i/>
          <w:kern w:val="36"/>
          <w:sz w:val="24"/>
          <w:szCs w:val="24"/>
          <w:lang w:val="en-US" w:eastAsia="ja-JP"/>
        </w:rPr>
        <w:t>Tōdai</w:t>
      </w:r>
      <w:r w:rsidRPr="00D678E3">
        <w:rPr>
          <w:rFonts w:ascii="Times New Roman" w:eastAsia="Times New Roman" w:hAnsi="Times New Roman" w:cs="Times New Roman"/>
          <w:bCs/>
          <w:kern w:val="36"/>
          <w:sz w:val="24"/>
          <w:szCs w:val="24"/>
          <w:lang w:val="en-US" w:eastAsia="ja-JP"/>
        </w:rPr>
        <w:t xml:space="preserve">: contraction of </w:t>
      </w:r>
      <w:r w:rsidRPr="00D678E3">
        <w:rPr>
          <w:rFonts w:ascii="Times New Roman" w:eastAsia="Times New Roman" w:hAnsi="Times New Roman" w:cs="Times New Roman"/>
          <w:bCs/>
          <w:i/>
          <w:kern w:val="36"/>
          <w:sz w:val="24"/>
          <w:szCs w:val="24"/>
          <w:lang w:val="en-US" w:eastAsia="ja-JP"/>
        </w:rPr>
        <w:t xml:space="preserve">Tōkyō Daigaku </w:t>
      </w:r>
      <w:r w:rsidRPr="00D678E3">
        <w:rPr>
          <w:rFonts w:ascii="Times New Roman" w:eastAsia="Times New Roman" w:hAnsi="Times New Roman" w:cs="Times New Roman"/>
          <w:bCs/>
          <w:kern w:val="36"/>
          <w:sz w:val="24"/>
          <w:szCs w:val="24"/>
          <w:lang w:val="en-US" w:eastAsia="ja-JP"/>
        </w:rPr>
        <w:t>(University of Tokyo)</w:t>
      </w:r>
      <w:bookmarkEnd w:id="767"/>
      <w:bookmarkEnd w:id="768"/>
      <w:bookmarkEnd w:id="769"/>
      <w:bookmarkEnd w:id="770"/>
      <w:bookmarkEnd w:id="771"/>
      <w:bookmarkEnd w:id="772"/>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i/>
          <w:kern w:val="36"/>
          <w:sz w:val="24"/>
          <w:szCs w:val="24"/>
          <w:lang w:val="en-US" w:eastAsia="ja-JP"/>
        </w:rPr>
      </w:pPr>
      <w:bookmarkStart w:id="773" w:name="_Toc434748711"/>
      <w:bookmarkStart w:id="774" w:name="_Toc434911921"/>
      <w:bookmarkStart w:id="775" w:name="_Toc441758016"/>
      <w:bookmarkStart w:id="776" w:name="_Toc442452426"/>
      <w:bookmarkStart w:id="777" w:name="_Toc442696277"/>
      <w:bookmarkStart w:id="778" w:name="_Toc467775583"/>
      <w:r w:rsidRPr="00D678E3">
        <w:rPr>
          <w:rFonts w:ascii="Times New Roman" w:eastAsia="Times New Roman" w:hAnsi="Times New Roman" w:cs="Times New Roman"/>
          <w:bCs/>
          <w:i/>
          <w:kern w:val="36"/>
          <w:sz w:val="24"/>
          <w:szCs w:val="24"/>
          <w:lang w:val="en-US" w:eastAsia="ja-JP"/>
        </w:rPr>
        <w:t>Tokushu hōjin:</w:t>
      </w:r>
      <w:r w:rsidRPr="00D678E3">
        <w:rPr>
          <w:rFonts w:ascii="Times New Roman" w:eastAsia="Times New Roman" w:hAnsi="Times New Roman" w:cs="Times New Roman"/>
          <w:b/>
          <w:bCs/>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special agency</w:t>
      </w:r>
      <w:bookmarkEnd w:id="773"/>
      <w:bookmarkEnd w:id="774"/>
      <w:bookmarkEnd w:id="775"/>
      <w:bookmarkEnd w:id="776"/>
      <w:bookmarkEnd w:id="777"/>
      <w:bookmarkEnd w:id="778"/>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i/>
          <w:kern w:val="36"/>
          <w:sz w:val="24"/>
          <w:szCs w:val="24"/>
          <w:lang w:val="en-US" w:eastAsia="ja-JP"/>
        </w:rPr>
      </w:pPr>
      <w:bookmarkStart w:id="779" w:name="_Toc434748712"/>
      <w:bookmarkStart w:id="780" w:name="_Toc434911922"/>
      <w:bookmarkStart w:id="781" w:name="_Toc441758017"/>
      <w:bookmarkStart w:id="782" w:name="_Toc442452427"/>
      <w:bookmarkStart w:id="783" w:name="_Toc442696278"/>
      <w:bookmarkStart w:id="784" w:name="_Toc467775584"/>
      <w:r w:rsidRPr="00D678E3">
        <w:rPr>
          <w:rFonts w:ascii="Times New Roman" w:eastAsia="Times New Roman" w:hAnsi="Times New Roman" w:cs="Times New Roman"/>
          <w:bCs/>
          <w:i/>
          <w:kern w:val="36"/>
          <w:sz w:val="24"/>
          <w:szCs w:val="24"/>
          <w:lang w:val="en-US" w:eastAsia="ja-JP"/>
        </w:rPr>
        <w:t>Tōseikai</w:t>
      </w:r>
      <w:r w:rsidRPr="00D678E3">
        <w:rPr>
          <w:rFonts w:ascii="Times New Roman" w:eastAsia="Times New Roman" w:hAnsi="Times New Roman" w:cs="Times New Roman"/>
          <w:bCs/>
          <w:kern w:val="36"/>
          <w:sz w:val="24"/>
          <w:szCs w:val="24"/>
          <w:lang w:val="en-US" w:eastAsia="ja-JP"/>
        </w:rPr>
        <w:t>: control associations similar to government-authorized cartels. System established in 1941</w:t>
      </w:r>
      <w:bookmarkEnd w:id="779"/>
      <w:bookmarkEnd w:id="780"/>
      <w:bookmarkEnd w:id="781"/>
      <w:bookmarkEnd w:id="782"/>
      <w:bookmarkEnd w:id="783"/>
      <w:bookmarkEnd w:id="784"/>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785" w:name="_Toc434748713"/>
      <w:bookmarkStart w:id="786" w:name="_Toc434911923"/>
      <w:bookmarkStart w:id="787" w:name="_Toc441758018"/>
      <w:bookmarkStart w:id="788" w:name="_Toc442452428"/>
      <w:bookmarkStart w:id="789" w:name="_Toc442696279"/>
      <w:bookmarkStart w:id="790" w:name="_Toc467775585"/>
      <w:r w:rsidRPr="00D678E3">
        <w:rPr>
          <w:rFonts w:ascii="Times New Roman" w:eastAsia="Times New Roman" w:hAnsi="Times New Roman" w:cs="Times New Roman"/>
          <w:bCs/>
          <w:i/>
          <w:kern w:val="36"/>
          <w:sz w:val="24"/>
          <w:szCs w:val="24"/>
          <w:lang w:val="en-US" w:eastAsia="ja-JP"/>
        </w:rPr>
        <w:t>Washi</w:t>
      </w:r>
      <w:r w:rsidRPr="00D678E3">
        <w:rPr>
          <w:rFonts w:ascii="Times New Roman" w:eastAsia="Times New Roman" w:hAnsi="Times New Roman" w:cs="Times New Roman"/>
          <w:bCs/>
          <w:kern w:val="36"/>
          <w:sz w:val="24"/>
          <w:szCs w:val="24"/>
          <w:lang w:val="en-US" w:eastAsia="ja-JP"/>
        </w:rPr>
        <w:t>: traditional Japanese paper making</w:t>
      </w:r>
      <w:bookmarkEnd w:id="785"/>
      <w:bookmarkEnd w:id="786"/>
      <w:bookmarkEnd w:id="787"/>
      <w:bookmarkEnd w:id="788"/>
      <w:bookmarkEnd w:id="789"/>
      <w:bookmarkEnd w:id="790"/>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i/>
          <w:kern w:val="36"/>
          <w:sz w:val="24"/>
          <w:szCs w:val="24"/>
          <w:lang w:val="en-US" w:eastAsia="ja-JP"/>
        </w:rPr>
      </w:pPr>
      <w:bookmarkStart w:id="791" w:name="_Toc434748714"/>
      <w:bookmarkStart w:id="792" w:name="_Toc434911924"/>
      <w:bookmarkStart w:id="793" w:name="_Toc441758019"/>
      <w:bookmarkStart w:id="794" w:name="_Toc442452429"/>
      <w:bookmarkStart w:id="795" w:name="_Toc442696280"/>
      <w:bookmarkStart w:id="796" w:name="_Toc467775586"/>
      <w:r w:rsidRPr="00D678E3">
        <w:rPr>
          <w:rFonts w:ascii="Times New Roman" w:eastAsia="Times New Roman" w:hAnsi="Times New Roman" w:cs="Times New Roman"/>
          <w:bCs/>
          <w:i/>
          <w:kern w:val="36"/>
          <w:sz w:val="24"/>
          <w:szCs w:val="24"/>
          <w:lang w:val="en-US" w:eastAsia="ja-JP"/>
        </w:rPr>
        <w:t>Wataridori</w:t>
      </w:r>
      <w:r w:rsidRPr="00D678E3">
        <w:rPr>
          <w:rFonts w:ascii="Times New Roman" w:eastAsia="Times New Roman" w:hAnsi="Times New Roman" w:cs="Times New Roman"/>
          <w:bCs/>
          <w:kern w:val="36"/>
          <w:sz w:val="24"/>
          <w:szCs w:val="24"/>
          <w:lang w:val="en-US" w:eastAsia="ja-JP"/>
        </w:rPr>
        <w:t xml:space="preserve">: one type of </w:t>
      </w:r>
      <w:r w:rsidRPr="00D678E3">
        <w:rPr>
          <w:rFonts w:ascii="Times New Roman" w:eastAsia="Times New Roman" w:hAnsi="Times New Roman" w:cs="Times New Roman"/>
          <w:bCs/>
          <w:i/>
          <w:kern w:val="36"/>
          <w:sz w:val="24"/>
          <w:szCs w:val="24"/>
          <w:lang w:val="en-US" w:eastAsia="ja-JP"/>
        </w:rPr>
        <w:t>amakudari</w:t>
      </w:r>
      <w:r w:rsidRPr="00D678E3">
        <w:rPr>
          <w:rFonts w:ascii="Times New Roman" w:eastAsia="Times New Roman" w:hAnsi="Times New Roman" w:cs="Times New Roman"/>
          <w:bCs/>
          <w:kern w:val="36"/>
          <w:sz w:val="24"/>
          <w:szCs w:val="24"/>
          <w:lang w:val="en-US" w:eastAsia="ja-JP"/>
        </w:rPr>
        <w:t>. Ex-bureaucrats appointed several times in the public and/or the private sector</w:t>
      </w:r>
      <w:bookmarkEnd w:id="791"/>
      <w:bookmarkEnd w:id="792"/>
      <w:bookmarkEnd w:id="793"/>
      <w:bookmarkEnd w:id="794"/>
      <w:bookmarkEnd w:id="795"/>
      <w:bookmarkEnd w:id="796"/>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bookmarkStart w:id="797" w:name="_Toc434748715"/>
      <w:bookmarkStart w:id="798" w:name="_Toc434911925"/>
      <w:bookmarkStart w:id="799" w:name="_Toc441758020"/>
      <w:bookmarkStart w:id="800" w:name="_Toc442452430"/>
      <w:bookmarkStart w:id="801" w:name="_Toc442696281"/>
      <w:bookmarkStart w:id="802" w:name="_Toc467775587"/>
      <w:r w:rsidRPr="00D678E3">
        <w:rPr>
          <w:rFonts w:ascii="Times New Roman" w:eastAsia="Times New Roman" w:hAnsi="Times New Roman" w:cs="Times New Roman"/>
          <w:bCs/>
          <w:i/>
          <w:kern w:val="36"/>
          <w:sz w:val="24"/>
          <w:szCs w:val="24"/>
          <w:lang w:val="en-US" w:eastAsia="ja-JP"/>
        </w:rPr>
        <w:t>Yaoi</w:t>
      </w:r>
      <w:r w:rsidRPr="00D678E3">
        <w:rPr>
          <w:rFonts w:ascii="Times New Roman" w:eastAsia="Times New Roman" w:hAnsi="Times New Roman" w:cs="Times New Roman"/>
          <w:bCs/>
          <w:kern w:val="36"/>
          <w:sz w:val="24"/>
          <w:szCs w:val="24"/>
          <w:lang w:val="en-US" w:eastAsia="ja-JP"/>
        </w:rPr>
        <w:t>: manga of boy-love stories</w:t>
      </w:r>
      <w:bookmarkEnd w:id="797"/>
      <w:bookmarkEnd w:id="798"/>
      <w:bookmarkEnd w:id="799"/>
      <w:bookmarkEnd w:id="800"/>
      <w:bookmarkEnd w:id="801"/>
      <w:bookmarkEnd w:id="802"/>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bookmarkStart w:id="803" w:name="_Toc434748716"/>
      <w:bookmarkStart w:id="804" w:name="_Toc434911926"/>
      <w:bookmarkStart w:id="805" w:name="_Toc441758021"/>
      <w:bookmarkStart w:id="806" w:name="_Toc442452431"/>
      <w:bookmarkStart w:id="807" w:name="_Toc442696282"/>
      <w:bookmarkStart w:id="808" w:name="_Toc467775588"/>
      <w:r w:rsidRPr="00D678E3">
        <w:rPr>
          <w:rFonts w:ascii="Times New Roman" w:eastAsia="Times New Roman" w:hAnsi="Times New Roman" w:cs="Times New Roman"/>
          <w:bCs/>
          <w:i/>
          <w:kern w:val="36"/>
          <w:sz w:val="24"/>
          <w:szCs w:val="24"/>
          <w:lang w:val="en-US" w:eastAsia="ja-JP"/>
        </w:rPr>
        <w:t>Yokosuberi</w:t>
      </w:r>
      <w:r w:rsidRPr="00D678E3">
        <w:rPr>
          <w:rFonts w:ascii="Times New Roman" w:eastAsia="Times New Roman" w:hAnsi="Times New Roman" w:cs="Times New Roman"/>
          <w:bCs/>
          <w:kern w:val="36"/>
          <w:sz w:val="24"/>
          <w:szCs w:val="24"/>
          <w:lang w:val="en-US" w:eastAsia="ja-JP"/>
        </w:rPr>
        <w:t xml:space="preserve">: one type of </w:t>
      </w:r>
      <w:r w:rsidRPr="00D678E3">
        <w:rPr>
          <w:rFonts w:ascii="Times New Roman" w:eastAsia="Times New Roman" w:hAnsi="Times New Roman" w:cs="Times New Roman"/>
          <w:bCs/>
          <w:i/>
          <w:kern w:val="36"/>
          <w:sz w:val="24"/>
          <w:szCs w:val="24"/>
          <w:lang w:val="en-US" w:eastAsia="ja-JP"/>
        </w:rPr>
        <w:t>amakudari</w:t>
      </w:r>
      <w:r w:rsidRPr="00D678E3">
        <w:rPr>
          <w:rFonts w:ascii="Times New Roman" w:eastAsia="Times New Roman" w:hAnsi="Times New Roman" w:cs="Times New Roman"/>
          <w:bCs/>
          <w:kern w:val="36"/>
          <w:sz w:val="24"/>
          <w:szCs w:val="24"/>
          <w:lang w:val="en-US" w:eastAsia="ja-JP"/>
        </w:rPr>
        <w:t xml:space="preserve">. </w:t>
      </w:r>
      <w:r w:rsidRPr="00D678E3">
        <w:rPr>
          <w:rFonts w:ascii="Times New Roman" w:eastAsia="Times New Roman" w:hAnsi="Times New Roman" w:cs="Times New Roman"/>
          <w:b/>
          <w:bCs/>
          <w:kern w:val="36"/>
          <w:sz w:val="24"/>
          <w:szCs w:val="24"/>
          <w:lang w:val="en-US" w:eastAsia="ja-JP"/>
        </w:rPr>
        <w:t xml:space="preserve"> </w:t>
      </w:r>
      <w:r w:rsidRPr="00D678E3">
        <w:rPr>
          <w:rFonts w:ascii="Times New Roman" w:eastAsia="Times New Roman" w:hAnsi="Times New Roman" w:cs="Times New Roman"/>
          <w:bCs/>
          <w:kern w:val="36"/>
          <w:sz w:val="24"/>
          <w:szCs w:val="24"/>
          <w:lang w:val="en-US" w:eastAsia="ja-JP"/>
        </w:rPr>
        <w:t>Former bureaucrats appointed in public corporations or special legal entities</w:t>
      </w:r>
      <w:bookmarkEnd w:id="803"/>
      <w:bookmarkEnd w:id="804"/>
      <w:bookmarkEnd w:id="805"/>
      <w:bookmarkEnd w:id="806"/>
      <w:bookmarkEnd w:id="807"/>
      <w:bookmarkEnd w:id="808"/>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bookmarkStart w:id="809" w:name="_Toc434748717"/>
      <w:bookmarkStart w:id="810" w:name="_Toc434911927"/>
      <w:bookmarkStart w:id="811" w:name="_Toc441758022"/>
      <w:bookmarkStart w:id="812" w:name="_Toc442452432"/>
      <w:bookmarkStart w:id="813" w:name="_Toc442696283"/>
      <w:bookmarkStart w:id="814" w:name="_Toc467775589"/>
      <w:r w:rsidRPr="00D678E3">
        <w:rPr>
          <w:rFonts w:ascii="Times New Roman" w:eastAsia="Times New Roman" w:hAnsi="Times New Roman" w:cs="Times New Roman"/>
          <w:bCs/>
          <w:i/>
          <w:kern w:val="36"/>
          <w:sz w:val="24"/>
          <w:szCs w:val="24"/>
          <w:lang w:val="en-US" w:eastAsia="ja-JP"/>
        </w:rPr>
        <w:t>Zaibatsu</w:t>
      </w:r>
      <w:r w:rsidRPr="00D678E3">
        <w:rPr>
          <w:rFonts w:ascii="Times New Roman" w:eastAsia="Times New Roman" w:hAnsi="Times New Roman" w:cs="Times New Roman"/>
          <w:bCs/>
          <w:kern w:val="36"/>
          <w:sz w:val="24"/>
          <w:szCs w:val="24"/>
          <w:lang w:val="en-US" w:eastAsia="ja-JP"/>
        </w:rPr>
        <w:t>: industrial and financial conglomerates that controlled significant parts of the Japanese economy until the end of the Second World Wa</w:t>
      </w:r>
      <w:bookmarkEnd w:id="809"/>
      <w:bookmarkEnd w:id="810"/>
      <w:r w:rsidRPr="00D678E3">
        <w:rPr>
          <w:rFonts w:ascii="Times New Roman" w:eastAsia="Times New Roman" w:hAnsi="Times New Roman" w:cs="Times New Roman"/>
          <w:bCs/>
          <w:kern w:val="36"/>
          <w:sz w:val="24"/>
          <w:szCs w:val="24"/>
          <w:lang w:val="en-US" w:eastAsia="ja-JP"/>
        </w:rPr>
        <w:t>r</w:t>
      </w:r>
      <w:bookmarkEnd w:id="811"/>
      <w:bookmarkEnd w:id="812"/>
      <w:bookmarkEnd w:id="813"/>
      <w:bookmarkEnd w:id="814"/>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i/>
          <w:kern w:val="36"/>
          <w:sz w:val="24"/>
          <w:szCs w:val="24"/>
          <w:lang w:val="en-US" w:eastAsia="ja-JP"/>
        </w:rPr>
      </w:pPr>
      <w:bookmarkStart w:id="815" w:name="_Toc434748718"/>
      <w:bookmarkStart w:id="816" w:name="_Toc434911928"/>
      <w:bookmarkStart w:id="817" w:name="_Toc441758023"/>
      <w:bookmarkStart w:id="818" w:name="_Toc442452433"/>
      <w:bookmarkStart w:id="819" w:name="_Toc442696284"/>
      <w:bookmarkStart w:id="820" w:name="_Toc467775590"/>
      <w:r w:rsidRPr="00D678E3">
        <w:rPr>
          <w:rFonts w:ascii="Times New Roman" w:eastAsia="Times New Roman" w:hAnsi="Times New Roman" w:cs="Times New Roman"/>
          <w:bCs/>
          <w:i/>
          <w:kern w:val="36"/>
          <w:sz w:val="24"/>
          <w:szCs w:val="24"/>
          <w:lang w:val="en-US" w:eastAsia="ja-JP"/>
        </w:rPr>
        <w:t>Zaikai</w:t>
      </w:r>
      <w:r w:rsidRPr="00D678E3">
        <w:rPr>
          <w:rFonts w:ascii="Times New Roman" w:eastAsia="Times New Roman" w:hAnsi="Times New Roman" w:cs="Times New Roman"/>
          <w:bCs/>
          <w:kern w:val="36"/>
          <w:sz w:val="24"/>
          <w:szCs w:val="24"/>
          <w:lang w:val="en-US" w:eastAsia="ja-JP"/>
        </w:rPr>
        <w:t>: the</w:t>
      </w:r>
      <w:bookmarkEnd w:id="815"/>
      <w:bookmarkEnd w:id="816"/>
      <w:bookmarkEnd w:id="817"/>
      <w:bookmarkEnd w:id="818"/>
      <w:bookmarkEnd w:id="819"/>
      <w:r w:rsidR="007028ED">
        <w:rPr>
          <w:rFonts w:ascii="Times New Roman" w:eastAsia="Times New Roman" w:hAnsi="Times New Roman" w:cs="Times New Roman"/>
          <w:bCs/>
          <w:kern w:val="36"/>
          <w:sz w:val="24"/>
          <w:szCs w:val="24"/>
          <w:lang w:val="en-US" w:eastAsia="ja-JP"/>
        </w:rPr>
        <w:t xml:space="preserve"> </w:t>
      </w:r>
      <w:r w:rsidR="007028ED" w:rsidRPr="008E6F80">
        <w:rPr>
          <w:rFonts w:ascii="Times New Roman" w:hAnsi="Times New Roman" w:cs="Times New Roman"/>
          <w:sz w:val="24"/>
          <w:szCs w:val="24"/>
          <w:lang w:val="en-US" w:eastAsia="ja-JP"/>
        </w:rPr>
        <w:t>main business associations</w:t>
      </w:r>
      <w:bookmarkEnd w:id="820"/>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bookmarkStart w:id="821" w:name="_Toc434748719"/>
      <w:bookmarkStart w:id="822" w:name="_Toc434911929"/>
      <w:bookmarkStart w:id="823" w:name="_Toc441758024"/>
      <w:bookmarkStart w:id="824" w:name="_Toc442452434"/>
      <w:bookmarkStart w:id="825" w:name="_Toc442696285"/>
      <w:bookmarkStart w:id="826" w:name="_Toc467775591"/>
      <w:r w:rsidRPr="00D678E3">
        <w:rPr>
          <w:rFonts w:ascii="Times New Roman" w:eastAsia="Times New Roman" w:hAnsi="Times New Roman" w:cs="Times New Roman"/>
          <w:bCs/>
          <w:i/>
          <w:kern w:val="36"/>
          <w:sz w:val="24"/>
          <w:szCs w:val="24"/>
          <w:lang w:val="en-US" w:eastAsia="ja-JP"/>
        </w:rPr>
        <w:t>Zoku</w:t>
      </w:r>
      <w:r w:rsidRPr="00D678E3">
        <w:rPr>
          <w:rFonts w:ascii="Times New Roman" w:eastAsia="Times New Roman" w:hAnsi="Times New Roman" w:cs="Times New Roman"/>
          <w:bCs/>
          <w:kern w:val="36"/>
          <w:sz w:val="24"/>
          <w:szCs w:val="24"/>
          <w:lang w:val="en-US" w:eastAsia="ja-JP"/>
        </w:rPr>
        <w:t>: policy tribes of Diet members with a particular amount of expertise in a specific field of governmental policy</w:t>
      </w:r>
      <w:bookmarkEnd w:id="821"/>
      <w:bookmarkEnd w:id="822"/>
      <w:bookmarkEnd w:id="823"/>
      <w:bookmarkEnd w:id="824"/>
      <w:bookmarkEnd w:id="825"/>
      <w:bookmarkEnd w:id="826"/>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
          <w:bCs/>
          <w:color w:val="000000" w:themeColor="text1"/>
          <w:kern w:val="36"/>
          <w:sz w:val="32"/>
          <w:szCs w:val="32"/>
          <w:lang w:val="en-US" w:eastAsia="ja-JP"/>
        </w:rPr>
      </w:pPr>
    </w:p>
    <w:p w:rsidR="005B497B" w:rsidRPr="00D678E3" w:rsidRDefault="005B497B" w:rsidP="001A7611">
      <w:pPr>
        <w:pStyle w:val="Titre1"/>
        <w:rPr>
          <w:sz w:val="32"/>
          <w:szCs w:val="32"/>
          <w:lang w:val="en-US"/>
        </w:rPr>
      </w:pPr>
      <w:bookmarkStart w:id="827" w:name="_Toc442452435"/>
      <w:bookmarkStart w:id="828" w:name="_Toc467775592"/>
      <w:r w:rsidRPr="00D678E3">
        <w:rPr>
          <w:sz w:val="32"/>
          <w:szCs w:val="32"/>
          <w:lang w:val="en-US"/>
        </w:rPr>
        <w:lastRenderedPageBreak/>
        <w:t>Notes</w:t>
      </w:r>
      <w:bookmarkEnd w:id="827"/>
      <w:bookmarkEnd w:id="828"/>
    </w:p>
    <w:p w:rsidR="006061EF" w:rsidRPr="00D678E3" w:rsidRDefault="006061EF" w:rsidP="006061EF">
      <w:pPr>
        <w:spacing w:before="100" w:beforeAutospacing="1" w:after="100" w:afterAutospacing="1" w:line="240" w:lineRule="auto"/>
        <w:jc w:val="both"/>
        <w:outlineLvl w:val="0"/>
        <w:rPr>
          <w:rFonts w:ascii="Times New Roman" w:eastAsia="Times New Roman" w:hAnsi="Times New Roman" w:cs="Times New Roman"/>
          <w:bCs/>
          <w:color w:val="000000" w:themeColor="text1"/>
          <w:kern w:val="36"/>
          <w:sz w:val="24"/>
          <w:szCs w:val="24"/>
          <w:lang w:val="en-US" w:eastAsia="ja-JP"/>
        </w:rPr>
      </w:pPr>
      <w:bookmarkStart w:id="829" w:name="_Toc441758026"/>
    </w:p>
    <w:p w:rsidR="005B497B" w:rsidRPr="00D678E3" w:rsidRDefault="005B497B" w:rsidP="000A7D62">
      <w:pPr>
        <w:spacing w:before="100" w:beforeAutospacing="1" w:after="100" w:afterAutospacing="1" w:line="480" w:lineRule="auto"/>
        <w:jc w:val="both"/>
        <w:outlineLvl w:val="0"/>
        <w:rPr>
          <w:rFonts w:ascii="Times New Roman" w:eastAsia="Times New Roman" w:hAnsi="Times New Roman" w:cs="Times New Roman"/>
          <w:bCs/>
          <w:color w:val="000000" w:themeColor="text1"/>
          <w:kern w:val="36"/>
          <w:sz w:val="24"/>
          <w:szCs w:val="24"/>
          <w:lang w:val="en-US" w:eastAsia="ja-JP"/>
        </w:rPr>
      </w:pPr>
      <w:bookmarkStart w:id="830" w:name="_Toc442452436"/>
      <w:bookmarkStart w:id="831" w:name="_Toc442696287"/>
      <w:bookmarkStart w:id="832" w:name="_Toc467775593"/>
      <w:r w:rsidRPr="00D678E3">
        <w:rPr>
          <w:rFonts w:ascii="Times New Roman" w:eastAsia="Times New Roman" w:hAnsi="Times New Roman" w:cs="Times New Roman"/>
          <w:bCs/>
          <w:color w:val="000000" w:themeColor="text1"/>
          <w:kern w:val="36"/>
          <w:sz w:val="24"/>
          <w:szCs w:val="24"/>
          <w:lang w:val="en-US" w:eastAsia="ja-JP"/>
        </w:rPr>
        <w:t>Following the Japanese convention, Japanese names are given with the family name first, and the given name second. Japanese terms are transcribed with macrons, except for places and names of company well-known in English such as Tokyo, Kyoto and Nintendo.</w:t>
      </w:r>
      <w:bookmarkEnd w:id="829"/>
      <w:bookmarkEnd w:id="830"/>
      <w:bookmarkEnd w:id="831"/>
      <w:bookmarkEnd w:id="832"/>
      <w:r w:rsidRPr="00D678E3">
        <w:rPr>
          <w:rFonts w:ascii="Times New Roman" w:eastAsia="Times New Roman" w:hAnsi="Times New Roman" w:cs="Times New Roman"/>
          <w:bCs/>
          <w:color w:val="000000" w:themeColor="text1"/>
          <w:kern w:val="36"/>
          <w:sz w:val="24"/>
          <w:szCs w:val="24"/>
          <w:lang w:val="en-US" w:eastAsia="ja-JP"/>
        </w:rPr>
        <w:t xml:space="preserve">  </w:t>
      </w:r>
    </w:p>
    <w:p w:rsidR="000A7D62" w:rsidRPr="00D678E3" w:rsidRDefault="000A7D62" w:rsidP="000A7D62">
      <w:pPr>
        <w:spacing w:before="100" w:beforeAutospacing="1" w:after="100" w:afterAutospacing="1" w:line="480" w:lineRule="auto"/>
        <w:jc w:val="both"/>
        <w:outlineLvl w:val="0"/>
        <w:rPr>
          <w:rFonts w:ascii="Times New Roman" w:eastAsia="Times New Roman" w:hAnsi="Times New Roman" w:cs="Times New Roman"/>
          <w:bCs/>
          <w:color w:val="000000" w:themeColor="text1"/>
          <w:kern w:val="36"/>
          <w:sz w:val="24"/>
          <w:szCs w:val="24"/>
          <w:lang w:val="en-US" w:eastAsia="ja-JP"/>
        </w:rPr>
      </w:pPr>
      <w:bookmarkStart w:id="833" w:name="_Toc441758027"/>
      <w:bookmarkStart w:id="834" w:name="_Toc442452437"/>
      <w:bookmarkStart w:id="835" w:name="_Toc442696288"/>
      <w:bookmarkStart w:id="836" w:name="_Toc467775594"/>
      <w:r w:rsidRPr="00D678E3">
        <w:rPr>
          <w:rFonts w:ascii="Times New Roman" w:eastAsia="Times New Roman" w:hAnsi="Times New Roman" w:cs="Times New Roman"/>
          <w:bCs/>
          <w:color w:val="000000" w:themeColor="text1"/>
          <w:kern w:val="36"/>
          <w:sz w:val="24"/>
          <w:szCs w:val="24"/>
          <w:lang w:val="en-US" w:eastAsia="ja-JP"/>
        </w:rPr>
        <w:t xml:space="preserve">This doctoral </w:t>
      </w:r>
      <w:r w:rsidR="00BE6840" w:rsidRPr="00D678E3">
        <w:rPr>
          <w:rFonts w:ascii="Times New Roman" w:eastAsia="Times New Roman" w:hAnsi="Times New Roman" w:cs="Times New Roman"/>
          <w:bCs/>
          <w:color w:val="000000" w:themeColor="text1"/>
          <w:kern w:val="36"/>
          <w:sz w:val="24"/>
          <w:szCs w:val="24"/>
          <w:lang w:val="en-US" w:eastAsia="ja-JP"/>
        </w:rPr>
        <w:t>research</w:t>
      </w:r>
      <w:r w:rsidRPr="00D678E3">
        <w:rPr>
          <w:rFonts w:ascii="Times New Roman" w:eastAsia="Times New Roman" w:hAnsi="Times New Roman" w:cs="Times New Roman"/>
          <w:bCs/>
          <w:color w:val="000000" w:themeColor="text1"/>
          <w:kern w:val="36"/>
          <w:sz w:val="24"/>
          <w:szCs w:val="24"/>
          <w:lang w:val="en-US" w:eastAsia="ja-JP"/>
        </w:rPr>
        <w:t xml:space="preserve"> indicates between bracket</w:t>
      </w:r>
      <w:r w:rsidR="00BE6840" w:rsidRPr="00D678E3">
        <w:rPr>
          <w:rFonts w:ascii="Times New Roman" w:eastAsia="Times New Roman" w:hAnsi="Times New Roman" w:cs="Times New Roman"/>
          <w:bCs/>
          <w:color w:val="000000" w:themeColor="text1"/>
          <w:kern w:val="36"/>
          <w:sz w:val="24"/>
          <w:szCs w:val="24"/>
          <w:lang w:val="en-US" w:eastAsia="ja-JP"/>
        </w:rPr>
        <w:t>s</w:t>
      </w:r>
      <w:r w:rsidRPr="00D678E3">
        <w:rPr>
          <w:rFonts w:ascii="Times New Roman" w:eastAsia="Times New Roman" w:hAnsi="Times New Roman" w:cs="Times New Roman"/>
          <w:bCs/>
          <w:color w:val="000000" w:themeColor="text1"/>
          <w:kern w:val="36"/>
          <w:sz w:val="24"/>
          <w:szCs w:val="24"/>
          <w:lang w:val="en-US" w:eastAsia="ja-JP"/>
        </w:rPr>
        <w:t xml:space="preserve"> the figure</w:t>
      </w:r>
      <w:r w:rsidR="00BE6840" w:rsidRPr="00D678E3">
        <w:rPr>
          <w:rFonts w:ascii="Times New Roman" w:eastAsia="Times New Roman" w:hAnsi="Times New Roman" w:cs="Times New Roman"/>
          <w:bCs/>
          <w:color w:val="000000" w:themeColor="text1"/>
          <w:kern w:val="36"/>
          <w:sz w:val="24"/>
          <w:szCs w:val="24"/>
          <w:lang w:val="en-US" w:eastAsia="ja-JP"/>
        </w:rPr>
        <w:t xml:space="preserve">s converted into yen every time </w:t>
      </w:r>
      <w:r w:rsidRPr="00D678E3">
        <w:rPr>
          <w:rFonts w:ascii="Times New Roman" w:eastAsia="Times New Roman" w:hAnsi="Times New Roman" w:cs="Times New Roman"/>
          <w:bCs/>
          <w:color w:val="000000" w:themeColor="text1"/>
          <w:kern w:val="36"/>
          <w:sz w:val="24"/>
          <w:szCs w:val="24"/>
          <w:lang w:val="en-US" w:eastAsia="ja-JP"/>
        </w:rPr>
        <w:t xml:space="preserve">that the original figures </w:t>
      </w:r>
      <w:r w:rsidR="00BE6840" w:rsidRPr="00D678E3">
        <w:rPr>
          <w:rFonts w:ascii="Times New Roman" w:eastAsia="Times New Roman" w:hAnsi="Times New Roman" w:cs="Times New Roman"/>
          <w:bCs/>
          <w:color w:val="000000" w:themeColor="text1"/>
          <w:kern w:val="36"/>
          <w:sz w:val="24"/>
          <w:szCs w:val="24"/>
          <w:lang w:val="en-US" w:eastAsia="ja-JP"/>
        </w:rPr>
        <w:t>are in</w:t>
      </w:r>
      <w:r w:rsidRPr="00D678E3">
        <w:rPr>
          <w:rFonts w:ascii="Times New Roman" w:eastAsia="Times New Roman" w:hAnsi="Times New Roman" w:cs="Times New Roman"/>
          <w:bCs/>
          <w:color w:val="000000" w:themeColor="text1"/>
          <w:kern w:val="36"/>
          <w:sz w:val="24"/>
          <w:szCs w:val="24"/>
          <w:lang w:val="en-US" w:eastAsia="ja-JP"/>
        </w:rPr>
        <w:t xml:space="preserve"> euro, </w:t>
      </w:r>
      <w:r w:rsidR="00D60087" w:rsidRPr="00D678E3">
        <w:rPr>
          <w:rFonts w:ascii="Times New Roman" w:eastAsia="Times New Roman" w:hAnsi="Times New Roman" w:cs="Times New Roman"/>
          <w:bCs/>
          <w:color w:val="000000" w:themeColor="text1"/>
          <w:kern w:val="36"/>
          <w:sz w:val="24"/>
          <w:szCs w:val="24"/>
          <w:lang w:val="en-US" w:eastAsia="ja-JP"/>
        </w:rPr>
        <w:t>$</w:t>
      </w:r>
      <w:r w:rsidRPr="00D678E3">
        <w:rPr>
          <w:rFonts w:ascii="Times New Roman" w:eastAsia="Times New Roman" w:hAnsi="Times New Roman" w:cs="Times New Roman"/>
          <w:bCs/>
          <w:color w:val="000000" w:themeColor="text1"/>
          <w:kern w:val="36"/>
          <w:sz w:val="24"/>
          <w:szCs w:val="24"/>
          <w:lang w:val="en-US" w:eastAsia="ja-JP"/>
        </w:rPr>
        <w:t xml:space="preserve">US or yuan. Appendix B, C and D list the yearly average </w:t>
      </w:r>
      <w:r w:rsidR="00EA012C" w:rsidRPr="00D678E3">
        <w:rPr>
          <w:rFonts w:ascii="Times New Roman" w:eastAsia="Times New Roman" w:hAnsi="Times New Roman" w:cs="Times New Roman"/>
          <w:bCs/>
          <w:color w:val="000000" w:themeColor="text1"/>
          <w:kern w:val="36"/>
          <w:sz w:val="24"/>
          <w:szCs w:val="24"/>
          <w:lang w:val="en-US" w:eastAsia="ja-JP"/>
        </w:rPr>
        <w:t xml:space="preserve">exchange rates between yen and euro, yen and </w:t>
      </w:r>
      <w:r w:rsidR="00D60087" w:rsidRPr="00D678E3">
        <w:rPr>
          <w:rFonts w:ascii="Times New Roman" w:eastAsia="Times New Roman" w:hAnsi="Times New Roman" w:cs="Times New Roman"/>
          <w:bCs/>
          <w:color w:val="000000" w:themeColor="text1"/>
          <w:kern w:val="36"/>
          <w:sz w:val="24"/>
          <w:szCs w:val="24"/>
          <w:lang w:val="en-US" w:eastAsia="ja-JP"/>
        </w:rPr>
        <w:t>$</w:t>
      </w:r>
      <w:r w:rsidR="00EA012C" w:rsidRPr="00D678E3">
        <w:rPr>
          <w:rFonts w:ascii="Times New Roman" w:eastAsia="Times New Roman" w:hAnsi="Times New Roman" w:cs="Times New Roman"/>
          <w:bCs/>
          <w:color w:val="000000" w:themeColor="text1"/>
          <w:kern w:val="36"/>
          <w:sz w:val="24"/>
          <w:szCs w:val="24"/>
          <w:lang w:val="en-US" w:eastAsia="ja-JP"/>
        </w:rPr>
        <w:t>US, and yen and yuan.</w:t>
      </w:r>
      <w:bookmarkEnd w:id="833"/>
      <w:bookmarkEnd w:id="834"/>
      <w:bookmarkEnd w:id="835"/>
      <w:bookmarkEnd w:id="836"/>
      <w:r w:rsidR="00EA012C" w:rsidRPr="00D678E3">
        <w:rPr>
          <w:rFonts w:ascii="Times New Roman" w:eastAsia="Times New Roman" w:hAnsi="Times New Roman" w:cs="Times New Roman"/>
          <w:bCs/>
          <w:color w:val="000000" w:themeColor="text1"/>
          <w:kern w:val="36"/>
          <w:sz w:val="24"/>
          <w:szCs w:val="24"/>
          <w:lang w:val="en-US" w:eastAsia="ja-JP"/>
        </w:rPr>
        <w:t xml:space="preserve"> </w:t>
      </w:r>
      <w:r w:rsidRPr="00D678E3">
        <w:rPr>
          <w:rFonts w:ascii="Times New Roman" w:eastAsia="Times New Roman" w:hAnsi="Times New Roman" w:cs="Times New Roman"/>
          <w:bCs/>
          <w:color w:val="000000" w:themeColor="text1"/>
          <w:kern w:val="36"/>
          <w:sz w:val="24"/>
          <w:szCs w:val="24"/>
          <w:lang w:val="en-US" w:eastAsia="ja-JP"/>
        </w:rPr>
        <w:t xml:space="preserve"> </w:t>
      </w:r>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p>
    <w:p w:rsidR="005B497B" w:rsidRPr="00D678E3" w:rsidRDefault="005B497B" w:rsidP="005B497B">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GB"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kern w:val="36"/>
          <w:sz w:val="24"/>
          <w:szCs w:val="24"/>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796985" w:rsidRDefault="00796985" w:rsidP="001A7611">
      <w:pPr>
        <w:pStyle w:val="Titre1"/>
        <w:rPr>
          <w:sz w:val="32"/>
          <w:szCs w:val="32"/>
          <w:lang w:val="en-US"/>
        </w:rPr>
      </w:pPr>
    </w:p>
    <w:p w:rsidR="00B06BF3" w:rsidRDefault="00B06BF3" w:rsidP="001A7611">
      <w:pPr>
        <w:pStyle w:val="Titre1"/>
        <w:rPr>
          <w:sz w:val="32"/>
          <w:szCs w:val="32"/>
          <w:lang w:val="en-US"/>
        </w:rPr>
      </w:pPr>
    </w:p>
    <w:p w:rsidR="005B497B" w:rsidRPr="00D678E3" w:rsidRDefault="005B497B" w:rsidP="001A7611">
      <w:pPr>
        <w:pStyle w:val="Titre1"/>
        <w:rPr>
          <w:sz w:val="32"/>
          <w:szCs w:val="32"/>
          <w:lang w:val="en-US"/>
        </w:rPr>
      </w:pPr>
      <w:bookmarkStart w:id="837" w:name="_Toc467775595"/>
      <w:r w:rsidRPr="00D678E3">
        <w:rPr>
          <w:sz w:val="32"/>
          <w:szCs w:val="32"/>
          <w:lang w:val="en-US"/>
        </w:rPr>
        <w:lastRenderedPageBreak/>
        <w:t>Introduction</w:t>
      </w:r>
      <w:bookmarkEnd w:id="35"/>
      <w:bookmarkEnd w:id="837"/>
    </w:p>
    <w:p w:rsidR="005B497B" w:rsidRPr="00D678E3" w:rsidRDefault="005B497B" w:rsidP="005B497B">
      <w:pPr>
        <w:spacing w:after="0" w:line="480" w:lineRule="auto"/>
        <w:rPr>
          <w:rFonts w:ascii="Times New Roman" w:hAnsi="Times New Roman" w:cs="Times New Roman"/>
          <w:sz w:val="24"/>
          <w:szCs w:val="24"/>
          <w:lang w:val="en-US" w:eastAsia="ja-JP"/>
        </w:rPr>
      </w:pPr>
    </w:p>
    <w:p w:rsidR="005B497B" w:rsidRPr="00D678E3" w:rsidRDefault="005B497B" w:rsidP="005B497B">
      <w:pPr>
        <w:spacing w:after="0" w:line="360" w:lineRule="auto"/>
        <w:rPr>
          <w:rFonts w:ascii="Times New Roman" w:hAnsi="Times New Roman" w:cs="Times New Roman"/>
          <w:sz w:val="24"/>
          <w:szCs w:val="24"/>
          <w:lang w:val="en-US" w:eastAsia="ja-JP"/>
        </w:rPr>
      </w:pPr>
      <w:r w:rsidRPr="00D678E3">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43862BEA" wp14:editId="0D4F9550">
                <wp:simplePos x="0" y="0"/>
                <wp:positionH relativeFrom="margin">
                  <wp:posOffset>0</wp:posOffset>
                </wp:positionH>
                <wp:positionV relativeFrom="paragraph">
                  <wp:posOffset>8255</wp:posOffset>
                </wp:positionV>
                <wp:extent cx="5752465" cy="635"/>
                <wp:effectExtent l="9525" t="8890" r="10160" b="9525"/>
                <wp:wrapNone/>
                <wp:docPr id="3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635"/>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2C06E4" id="_x0000_t32" coordsize="21600,21600" o:spt="32" o:oned="t" path="m,l21600,21600e" filled="f">
                <v:path arrowok="t" fillok="f" o:connecttype="none"/>
                <o:lock v:ext="edit" shapetype="t"/>
              </v:shapetype>
              <v:shape id="Connecteur droit avec flèche 31" o:spid="_x0000_s1026" type="#_x0000_t32" style="position:absolute;margin-left:0;margin-top:.65pt;width:452.95pt;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" strokeweight=".5pt">
                <v:shadow color="#7f7f7f [1601]" opacity=".5" offset="1pt"/>
                <w10:wrap anchorx="margin"/>
              </v:shape>
            </w:pict>
          </mc:Fallback>
        </mc:AlternateContent>
      </w:r>
    </w:p>
    <w:p w:rsidR="005B497B" w:rsidRPr="00D678E3" w:rsidRDefault="005B497B" w:rsidP="005B497B">
      <w:pPr>
        <w:spacing w:after="0" w:line="480" w:lineRule="auto"/>
        <w:jc w:val="both"/>
        <w:rPr>
          <w:rFonts w:ascii="Times New Roman" w:hAnsi="Times New Roman" w:cs="Times New Roman"/>
          <w:bCs/>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1982, Chalmers Johnson published his seminal </w:t>
      </w:r>
      <w:r w:rsidRPr="00D678E3">
        <w:rPr>
          <w:rFonts w:ascii="Times New Roman" w:hAnsi="Times New Roman" w:cs="Times New Roman"/>
          <w:i/>
          <w:sz w:val="24"/>
          <w:szCs w:val="24"/>
          <w:lang w:val="en-US" w:eastAsia="ja-JP"/>
        </w:rPr>
        <w:t>MITI and the Japanese Miracle: The Growth of Industrial Policy, 1925-1975</w:t>
      </w:r>
      <w:r w:rsidRPr="00D678E3">
        <w:rPr>
          <w:rFonts w:ascii="Times New Roman" w:hAnsi="Times New Roman" w:cs="Times New Roman"/>
          <w:sz w:val="24"/>
          <w:szCs w:val="24"/>
          <w:lang w:val="en-US" w:eastAsia="ja-JP"/>
        </w:rPr>
        <w:t>. The book introduced the concept of the developmental state to explain the state-led industrialization of Japan that took place after the end of the Second World War. In particular, Johnson focused on the role of the MITI</w:t>
      </w:r>
      <w:r w:rsidRPr="00D678E3">
        <w:rPr>
          <w:rFonts w:ascii="Times New Roman" w:hAnsi="Times New Roman" w:cs="Times New Roman"/>
          <w:sz w:val="24"/>
          <w:szCs w:val="24"/>
          <w:vertAlign w:val="superscript"/>
          <w:lang w:val="en-US" w:eastAsia="ja-JP"/>
        </w:rPr>
        <w:footnoteReference w:id="1"/>
      </w:r>
      <w:r w:rsidRPr="00D678E3">
        <w:rPr>
          <w:rFonts w:ascii="Times New Roman" w:hAnsi="Times New Roman" w:cs="Times New Roman"/>
          <w:sz w:val="24"/>
          <w:szCs w:val="24"/>
          <w:lang w:val="en-US" w:eastAsia="ja-JP"/>
        </w:rPr>
        <w:t xml:space="preserve"> (Ministry of International Trade and Industry) in the fast economic development of the country in the aftermath of its defeat. The concept of the developmental state has exerted a huge impact. Since its publication at the beginning of the 1980s, every scholar covering the</w:t>
      </w:r>
      <w:r w:rsidR="002008C0" w:rsidRPr="00D678E3">
        <w:rPr>
          <w:rFonts w:ascii="Times New Roman" w:hAnsi="Times New Roman" w:cs="Times New Roman"/>
          <w:sz w:val="24"/>
          <w:szCs w:val="24"/>
          <w:lang w:val="en-US" w:eastAsia="ja-JP"/>
        </w:rPr>
        <w:t xml:space="preserve"> Japanese political economy has </w:t>
      </w:r>
      <w:r w:rsidRPr="00D678E3">
        <w:rPr>
          <w:rFonts w:ascii="Times New Roman" w:hAnsi="Times New Roman" w:cs="Times New Roman"/>
          <w:sz w:val="24"/>
          <w:szCs w:val="24"/>
          <w:lang w:val="en-US" w:eastAsia="ja-JP"/>
        </w:rPr>
        <w:t xml:space="preserve">referred to Johnson, whether to express agreement or </w:t>
      </w:r>
      <w:r w:rsidR="002008C0" w:rsidRPr="00D678E3">
        <w:rPr>
          <w:rFonts w:ascii="Times New Roman" w:hAnsi="Times New Roman" w:cs="Times New Roman"/>
          <w:sz w:val="24"/>
          <w:szCs w:val="24"/>
          <w:lang w:val="en-US" w:eastAsia="ja-JP"/>
        </w:rPr>
        <w:t>disagreement</w:t>
      </w:r>
      <w:r w:rsidRPr="00D678E3">
        <w:rPr>
          <w:rFonts w:ascii="Times New Roman" w:hAnsi="Times New Roman" w:cs="Times New Roman"/>
          <w:sz w:val="24"/>
          <w:szCs w:val="24"/>
          <w:lang w:val="en-US" w:eastAsia="ja-JP"/>
        </w:rPr>
        <w:t xml:space="preserve">. A further proof of his impact lies in the fact that the concept has been applied to other countries in East Asia such as South Korea, </w:t>
      </w:r>
      <w:r w:rsidRPr="00D678E3">
        <w:rPr>
          <w:rFonts w:ascii="Times New Roman" w:eastAsia="+mn-ea" w:hAnsi="Times New Roman" w:cs="Times New Roman"/>
          <w:color w:val="262626"/>
          <w:kern w:val="24"/>
          <w:sz w:val="24"/>
          <w:szCs w:val="24"/>
          <w:lang w:val="en-GB"/>
        </w:rPr>
        <w:t>Taiwan and Singapore (Amsden, 1989; Haggard, 1990; Wade, 1990)</w:t>
      </w:r>
      <w:r w:rsidRPr="00D678E3">
        <w:rPr>
          <w:rFonts w:ascii="Times New Roman" w:hAnsi="Times New Roman" w:cs="Times New Roman"/>
          <w:sz w:val="24"/>
          <w:szCs w:val="24"/>
          <w:lang w:val="en-US" w:eastAsia="ja-JP"/>
        </w:rPr>
        <w:t xml:space="preserve">. It is not only the rapid economic development of these countries that has aroused curiosity in the West, but as well the involvement of the state in their rapid industrialization.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Nevertheless, amid neoliberal globalization, critics have cast doubt on the viability of the developmental state. In their opinion, this model of state is a vestige of the past that has become obsolescent and redundant</w:t>
      </w:r>
      <w:r w:rsidR="000758A0">
        <w:rPr>
          <w:rFonts w:ascii="Times New Roman" w:hAnsi="Times New Roman" w:cs="Times New Roman"/>
          <w:sz w:val="24"/>
          <w:szCs w:val="24"/>
          <w:lang w:val="en-US" w:eastAsia="ja-JP"/>
        </w:rPr>
        <w:t>. Against th</w:t>
      </w:r>
      <w:r w:rsidR="00E31569">
        <w:rPr>
          <w:rFonts w:ascii="Times New Roman" w:hAnsi="Times New Roman" w:cs="Times New Roman"/>
          <w:sz w:val="24"/>
          <w:szCs w:val="24"/>
          <w:lang w:val="en-US" w:eastAsia="ja-JP"/>
        </w:rPr>
        <w:t>e</w:t>
      </w:r>
      <w:r w:rsidR="000758A0">
        <w:rPr>
          <w:rFonts w:ascii="Times New Roman" w:hAnsi="Times New Roman" w:cs="Times New Roman"/>
          <w:sz w:val="24"/>
          <w:szCs w:val="24"/>
          <w:lang w:val="en-US" w:eastAsia="ja-JP"/>
        </w:rPr>
        <w:t xml:space="preserve"> background</w:t>
      </w:r>
      <w:r w:rsidR="00E31569">
        <w:rPr>
          <w:rFonts w:ascii="Times New Roman" w:hAnsi="Times New Roman" w:cs="Times New Roman"/>
          <w:sz w:val="24"/>
          <w:szCs w:val="24"/>
          <w:lang w:val="en-US" w:eastAsia="ja-JP"/>
        </w:rPr>
        <w:t xml:space="preserve"> of neoliberal globalization</w:t>
      </w:r>
      <w:r w:rsidR="000758A0">
        <w:rPr>
          <w:rFonts w:ascii="Times New Roman" w:hAnsi="Times New Roman" w:cs="Times New Roman"/>
          <w:sz w:val="24"/>
          <w:szCs w:val="24"/>
          <w:lang w:val="en-US" w:eastAsia="ja-JP"/>
        </w:rPr>
        <w:t xml:space="preserve">, </w:t>
      </w:r>
      <w:r w:rsidR="000758A0" w:rsidRPr="00D678E3">
        <w:rPr>
          <w:rFonts w:ascii="Times New Roman" w:hAnsi="Times New Roman" w:cs="Times New Roman"/>
          <w:sz w:val="24"/>
          <w:szCs w:val="24"/>
          <w:lang w:val="en-US" w:eastAsia="ja-JP"/>
        </w:rPr>
        <w:t xml:space="preserve">the developmental state </w:t>
      </w:r>
      <w:r w:rsidRPr="00D678E3">
        <w:rPr>
          <w:rFonts w:ascii="Times New Roman" w:hAnsi="Times New Roman" w:cs="Times New Roman"/>
          <w:sz w:val="24"/>
          <w:szCs w:val="24"/>
          <w:lang w:val="en-US" w:eastAsia="ja-JP"/>
        </w:rPr>
        <w:t xml:space="preserve">has </w:t>
      </w:r>
      <w:r w:rsidR="000758A0">
        <w:rPr>
          <w:rFonts w:ascii="Times New Roman" w:hAnsi="Times New Roman" w:cs="Times New Roman"/>
          <w:sz w:val="24"/>
          <w:szCs w:val="24"/>
          <w:lang w:val="en-US" w:eastAsia="ja-JP"/>
        </w:rPr>
        <w:t xml:space="preserve">lost </w:t>
      </w:r>
      <w:r w:rsidRPr="00D678E3">
        <w:rPr>
          <w:rFonts w:ascii="Times New Roman" w:hAnsi="Times New Roman" w:cs="Times New Roman"/>
          <w:sz w:val="24"/>
          <w:szCs w:val="24"/>
          <w:lang w:val="en-US" w:eastAsia="ja-JP"/>
        </w:rPr>
        <w:t xml:space="preserve">numerous policy </w:t>
      </w:r>
      <w:r w:rsidR="000758A0">
        <w:rPr>
          <w:rFonts w:ascii="Times New Roman" w:hAnsi="Times New Roman" w:cs="Times New Roman"/>
          <w:sz w:val="24"/>
          <w:szCs w:val="24"/>
          <w:lang w:val="en-US" w:eastAsia="ja-JP"/>
        </w:rPr>
        <w:t>tools</w:t>
      </w:r>
      <w:r w:rsidRPr="00D678E3">
        <w:rPr>
          <w:rFonts w:ascii="Times New Roman" w:hAnsi="Times New Roman" w:cs="Times New Roman"/>
          <w:sz w:val="24"/>
          <w:szCs w:val="24"/>
          <w:lang w:val="en-US" w:eastAsia="ja-JP"/>
        </w:rPr>
        <w:t xml:space="preserve">, such as the implementation of protectionist measures for nascent industries or the ability to control capital </w:t>
      </w:r>
      <w:r w:rsidR="000758A0">
        <w:rPr>
          <w:rFonts w:ascii="Times New Roman" w:hAnsi="Times New Roman" w:cs="Times New Roman"/>
          <w:sz w:val="24"/>
          <w:szCs w:val="24"/>
          <w:lang w:val="en-US" w:eastAsia="ja-JP"/>
        </w:rPr>
        <w:t>flow</w:t>
      </w:r>
      <w:r w:rsidRPr="00D678E3">
        <w:rPr>
          <w:rFonts w:ascii="Times New Roman" w:hAnsi="Times New Roman" w:cs="Times New Roman"/>
          <w:sz w:val="24"/>
          <w:szCs w:val="24"/>
          <w:lang w:val="en-US" w:eastAsia="ja-JP"/>
        </w:rPr>
        <w:t xml:space="preserve">s. Critics view the unfolding process of globalization </w:t>
      </w:r>
      <w:r w:rsidRPr="00D678E3">
        <w:rPr>
          <w:rFonts w:ascii="Times New Roman" w:hAnsi="Times New Roman" w:cs="Times New Roman"/>
          <w:color w:val="000000" w:themeColor="text1"/>
          <w:sz w:val="24"/>
          <w:szCs w:val="24"/>
          <w:lang w:val="en-US" w:eastAsia="ja-JP"/>
        </w:rPr>
        <w:t>as inimical to the survival of such a state.</w:t>
      </w:r>
      <w:r w:rsidRPr="00D678E3">
        <w:rPr>
          <w:rFonts w:ascii="Times New Roman" w:hAnsi="Times New Roman" w:cs="Times New Roman"/>
          <w:sz w:val="24"/>
          <w:szCs w:val="24"/>
          <w:lang w:val="en-US" w:eastAsia="ja-JP"/>
        </w:rPr>
        <w:t xml:space="preserve"> As </w:t>
      </w:r>
      <w:r w:rsidRPr="00D678E3">
        <w:rPr>
          <w:rFonts w:ascii="Times New Roman" w:hAnsi="Times New Roman" w:cs="Times New Roman"/>
          <w:color w:val="000000" w:themeColor="text1"/>
          <w:sz w:val="24"/>
          <w:szCs w:val="24"/>
          <w:lang w:val="en-US" w:eastAsia="ja-JP"/>
        </w:rPr>
        <w:t xml:space="preserve">Hayashi Shigeko </w:t>
      </w:r>
      <w:r w:rsidRPr="00D678E3">
        <w:rPr>
          <w:rFonts w:ascii="Times New Roman" w:hAnsi="Times New Roman" w:cs="Times New Roman"/>
          <w:sz w:val="24"/>
          <w:szCs w:val="24"/>
          <w:lang w:val="en-US" w:eastAsia="ja-JP"/>
        </w:rPr>
        <w:t>notes: “the model of the developmental</w:t>
      </w:r>
      <w:r w:rsidR="00F24DC0">
        <w:rPr>
          <w:rFonts w:ascii="Times New Roman" w:hAnsi="Times New Roman" w:cs="Times New Roman"/>
          <w:sz w:val="24"/>
          <w:szCs w:val="24"/>
          <w:lang w:val="en-US" w:eastAsia="ja-JP"/>
        </w:rPr>
        <w:t xml:space="preserve"> state is under fire” (</w:t>
      </w:r>
      <w:r w:rsidRPr="00D678E3">
        <w:rPr>
          <w:rFonts w:ascii="Times New Roman" w:hAnsi="Times New Roman" w:cs="Times New Roman"/>
          <w:sz w:val="24"/>
          <w:szCs w:val="24"/>
          <w:lang w:val="en-US" w:eastAsia="ja-JP"/>
        </w:rPr>
        <w:t xml:space="preserve">2010: 45). What is at stake in the debate between the proponents of the developmental state and of the neoliberal position is the role of </w:t>
      </w:r>
      <w:r w:rsidRPr="00D678E3">
        <w:rPr>
          <w:rFonts w:ascii="Times New Roman" w:hAnsi="Times New Roman" w:cs="Times New Roman"/>
          <w:sz w:val="24"/>
          <w:szCs w:val="24"/>
          <w:lang w:val="en-US" w:eastAsia="ja-JP"/>
        </w:rPr>
        <w:lastRenderedPageBreak/>
        <w:t xml:space="preserve">the state in economic development, and generally speaking in the economy. The former call for a more active involvement of the state in the economy, for example, in promoting industrialization. This is fundamentally at odds with the neoliberal position which advocates minimum state intervention and a central role for the market in mobilizing the economic resources and initiating the process of industrialization (Hayashi, 2010: 47).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This doctoral dissertation supports the statist position. It is misleading to describe globalization as an all-powerful force leading to the retreat of the state from the economic field, in other words, a process of convergence towards an Anglo-Saxon, minimalist state. Globalization does not imply an all-or-nothing choice between convergence </w:t>
      </w:r>
      <w:r w:rsidR="0090215D">
        <w:rPr>
          <w:rFonts w:ascii="Times New Roman" w:hAnsi="Times New Roman" w:cs="Times New Roman"/>
          <w:sz w:val="24"/>
          <w:szCs w:val="24"/>
          <w:lang w:val="en-US" w:eastAsia="ja-JP"/>
        </w:rPr>
        <w:t>and</w:t>
      </w:r>
      <w:r w:rsidRPr="00D678E3">
        <w:rPr>
          <w:rFonts w:ascii="Times New Roman" w:hAnsi="Times New Roman" w:cs="Times New Roman"/>
          <w:sz w:val="24"/>
          <w:szCs w:val="24"/>
          <w:lang w:val="en-US" w:eastAsia="ja-JP"/>
        </w:rPr>
        <w:t xml:space="preserve"> non</w:t>
      </w:r>
      <w:r w:rsidR="003A6128">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convergence (Malcolm, 2001: 266). In other words, globalization is not pre-determined or universal, but rather flexible and diverse (Hook and Hasegawa, 2006: 5). Instead of asserting the demise of the developmental state, it is much more illuminating to speak about its evolution and adaptation in an evolving, new context (Wong, 2004). This is the position taken in this dissertation</w:t>
      </w:r>
      <w:r w:rsidR="002008C0"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The fact that Japan caught up with the Western industrialized countries in the 1970s does not imply that, as a result, the Japanese developmental state has </w:t>
      </w:r>
      <w:r w:rsidR="002008C0" w:rsidRPr="00D678E3">
        <w:rPr>
          <w:rFonts w:ascii="Times New Roman" w:hAnsi="Times New Roman" w:cs="Times New Roman"/>
          <w:color w:val="000000" w:themeColor="text1"/>
          <w:sz w:val="24"/>
          <w:szCs w:val="24"/>
          <w:lang w:val="en-US" w:eastAsia="ja-JP"/>
        </w:rPr>
        <w:t>come</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sz w:val="24"/>
          <w:szCs w:val="24"/>
          <w:lang w:val="en-US" w:eastAsia="ja-JP"/>
        </w:rPr>
        <w:t xml:space="preserve">to a standstill. The logic of </w:t>
      </w:r>
      <w:r w:rsidRPr="00D678E3">
        <w:rPr>
          <w:rFonts w:ascii="Times New Roman" w:hAnsi="Times New Roman" w:cs="Times New Roman"/>
          <w:i/>
          <w:sz w:val="24"/>
          <w:szCs w:val="24"/>
          <w:lang w:val="en-US" w:eastAsia="ja-JP"/>
        </w:rPr>
        <w:t>catching up</w:t>
      </w:r>
      <w:r w:rsidRPr="00D678E3">
        <w:rPr>
          <w:rFonts w:ascii="Times New Roman" w:hAnsi="Times New Roman" w:cs="Times New Roman"/>
          <w:sz w:val="24"/>
          <w:szCs w:val="24"/>
          <w:lang w:val="en-US" w:eastAsia="ja-JP"/>
        </w:rPr>
        <w:t xml:space="preserve"> has been replaced by the logic of </w:t>
      </w:r>
      <w:r w:rsidRPr="00D678E3">
        <w:rPr>
          <w:rFonts w:ascii="Times New Roman" w:hAnsi="Times New Roman" w:cs="Times New Roman"/>
          <w:i/>
          <w:sz w:val="24"/>
          <w:szCs w:val="24"/>
          <w:lang w:val="en-US" w:eastAsia="ja-JP"/>
        </w:rPr>
        <w:t>keeping up</w:t>
      </w:r>
      <w:r w:rsidRPr="00D678E3">
        <w:rPr>
          <w:rFonts w:ascii="Times New Roman" w:hAnsi="Times New Roman" w:cs="Times New Roman"/>
          <w:sz w:val="24"/>
          <w:szCs w:val="24"/>
          <w:lang w:val="en-US" w:eastAsia="ja-JP"/>
        </w:rPr>
        <w:t xml:space="preserve"> in order to maintain the competitiveness of the Japanese economy (Weiss, 2000: 27). Developmentalism in Japan is not dead. Nowadays, the Japanese government continues to conduct industrial policy rather than waiting for “natural” market outcomes. It still identifies promising industries that it supports (Pekkanen, 2003: 211-3).</w:t>
      </w:r>
    </w:p>
    <w:p w:rsidR="00BF4F3F" w:rsidRPr="00D678E3" w:rsidRDefault="005B497B" w:rsidP="00BF4F3F">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 xml:space="preserve">This thesis thus </w:t>
      </w:r>
      <w:r w:rsidR="002008C0" w:rsidRPr="00D678E3">
        <w:rPr>
          <w:rFonts w:ascii="Times New Roman" w:hAnsi="Times New Roman" w:cs="Times New Roman"/>
          <w:sz w:val="24"/>
          <w:szCs w:val="24"/>
          <w:lang w:val="en-US" w:eastAsia="ja-JP"/>
        </w:rPr>
        <w:t>employs</w:t>
      </w:r>
      <w:r w:rsidRPr="00D678E3">
        <w:rPr>
          <w:rFonts w:ascii="Times New Roman" w:hAnsi="Times New Roman" w:cs="Times New Roman"/>
          <w:sz w:val="24"/>
          <w:szCs w:val="24"/>
          <w:lang w:val="en-US" w:eastAsia="ja-JP"/>
        </w:rPr>
        <w:t xml:space="preserve"> the concept of the developmental state to investigate the relationships between the state and the cultural industries in Japan within the framework of </w:t>
      </w:r>
      <w:r w:rsidR="00476D90" w:rsidRPr="00D678E3">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Cool Japan</w:t>
      </w:r>
      <w:r w:rsidR="00476D90" w:rsidRPr="00D678E3">
        <w:rPr>
          <w:rFonts w:ascii="Times New Roman" w:hAnsi="Times New Roman" w:cs="Times New Roman"/>
          <w:sz w:val="24"/>
          <w:szCs w:val="24"/>
          <w:lang w:val="en-US" w:eastAsia="ja-JP"/>
        </w:rPr>
        <w:t xml:space="preserve"> policy</w:t>
      </w:r>
      <w:r w:rsidRPr="00D678E3">
        <w:rPr>
          <w:rFonts w:ascii="Times New Roman" w:hAnsi="Times New Roman" w:cs="Times New Roman"/>
          <w:sz w:val="24"/>
          <w:szCs w:val="24"/>
          <w:lang w:val="en-US" w:eastAsia="ja-JP"/>
        </w:rPr>
        <w:t xml:space="preserve">. </w:t>
      </w:r>
      <w:r w:rsidR="009E07FC" w:rsidRPr="00D678E3">
        <w:rPr>
          <w:rFonts w:ascii="Times New Roman" w:hAnsi="Times New Roman" w:cs="Times New Roman"/>
          <w:sz w:val="24"/>
          <w:szCs w:val="24"/>
          <w:lang w:val="en-US" w:eastAsia="ja-JP"/>
        </w:rPr>
        <w:t>The Japanese c</w:t>
      </w:r>
      <w:r w:rsidRPr="00D678E3">
        <w:rPr>
          <w:rFonts w:ascii="Times New Roman" w:hAnsi="Times New Roman" w:cs="Times New Roman"/>
          <w:sz w:val="24"/>
          <w:szCs w:val="24"/>
          <w:lang w:val="en-US" w:eastAsia="ja-JP"/>
        </w:rPr>
        <w:t xml:space="preserve">ultural industries have been under the spotlight since the publication of </w:t>
      </w:r>
      <w:r w:rsidRPr="00D678E3">
        <w:rPr>
          <w:rFonts w:ascii="Times New Roman" w:hAnsi="Times New Roman" w:cs="Times New Roman"/>
          <w:color w:val="000000" w:themeColor="text1"/>
          <w:sz w:val="24"/>
          <w:szCs w:val="24"/>
          <w:lang w:val="en-US" w:eastAsia="ja-JP"/>
        </w:rPr>
        <w:t xml:space="preserve">Douglas </w:t>
      </w:r>
      <w:r w:rsidRPr="00D678E3">
        <w:rPr>
          <w:rFonts w:ascii="Times New Roman" w:hAnsi="Times New Roman" w:cs="Times New Roman"/>
          <w:sz w:val="24"/>
          <w:szCs w:val="24"/>
          <w:lang w:val="en-US" w:eastAsia="ja-JP"/>
        </w:rPr>
        <w:t xml:space="preserve">McGray’s article </w:t>
      </w:r>
      <w:r w:rsidRPr="00D678E3">
        <w:rPr>
          <w:rFonts w:ascii="Times New Roman" w:hAnsi="Times New Roman" w:cs="Times New Roman"/>
          <w:i/>
          <w:sz w:val="24"/>
          <w:szCs w:val="24"/>
          <w:lang w:val="en-US" w:eastAsia="ja-JP"/>
        </w:rPr>
        <w:t>Japan’s Gross National Cool</w:t>
      </w:r>
      <w:r w:rsidRPr="00D678E3">
        <w:rPr>
          <w:rFonts w:ascii="Times New Roman" w:hAnsi="Times New Roman" w:cs="Times New Roman"/>
          <w:sz w:val="24"/>
          <w:szCs w:val="24"/>
          <w:lang w:val="en-US" w:eastAsia="ja-JP"/>
        </w:rPr>
        <w:t xml:space="preserve"> in 2002. In this famous article, the author gives an account of the vitality of Japanese pop culture (anime, music, manga </w:t>
      </w:r>
      <w:r w:rsidRPr="00D678E3">
        <w:rPr>
          <w:rFonts w:ascii="Times New Roman" w:hAnsi="Times New Roman" w:cs="Times New Roman"/>
          <w:sz w:val="24"/>
          <w:szCs w:val="24"/>
          <w:lang w:val="en-US" w:eastAsia="ja-JP"/>
        </w:rPr>
        <w:lastRenderedPageBreak/>
        <w:t>and so on) and its popularity around the world, despite the stagnation of the Japanese economy in the 1990s. He is above all the first to have made the connection betwee</w:t>
      </w:r>
      <w:r w:rsidR="009E07FC" w:rsidRPr="00D678E3">
        <w:rPr>
          <w:rFonts w:ascii="Times New Roman" w:hAnsi="Times New Roman" w:cs="Times New Roman"/>
          <w:sz w:val="24"/>
          <w:szCs w:val="24"/>
          <w:lang w:val="en-US" w:eastAsia="ja-JP"/>
        </w:rPr>
        <w:t>n Japanese pop culture and Joseph Nye’s concept</w:t>
      </w:r>
      <w:r w:rsidRPr="00D678E3">
        <w:rPr>
          <w:rFonts w:ascii="Times New Roman" w:hAnsi="Times New Roman" w:cs="Times New Roman"/>
          <w:sz w:val="24"/>
          <w:szCs w:val="24"/>
          <w:lang w:val="en-US" w:eastAsia="ja-JP"/>
        </w:rPr>
        <w:t xml:space="preserve"> of soft power</w:t>
      </w:r>
      <w:r w:rsidR="009C751D" w:rsidRPr="00D678E3">
        <w:rPr>
          <w:rStyle w:val="Appelnotedebasdep"/>
          <w:rFonts w:ascii="Times New Roman" w:hAnsi="Times New Roman" w:cs="Times New Roman"/>
          <w:sz w:val="24"/>
          <w:szCs w:val="24"/>
          <w:lang w:val="en-US" w:eastAsia="ja-JP"/>
        </w:rPr>
        <w:footnoteReference w:id="2"/>
      </w:r>
      <w:r w:rsidRPr="00D678E3">
        <w:rPr>
          <w:rFonts w:ascii="Times New Roman" w:hAnsi="Times New Roman" w:cs="Times New Roman"/>
          <w:sz w:val="24"/>
          <w:szCs w:val="24"/>
          <w:lang w:val="en-US" w:eastAsia="ja-JP"/>
        </w:rPr>
        <w:t>, asserting that Japan has a formidable reserve of soft</w:t>
      </w:r>
      <w:r w:rsidR="00F24DC0">
        <w:rPr>
          <w:rFonts w:ascii="Times New Roman" w:hAnsi="Times New Roman" w:cs="Times New Roman"/>
          <w:sz w:val="24"/>
          <w:szCs w:val="24"/>
          <w:lang w:val="en-US" w:eastAsia="ja-JP"/>
        </w:rPr>
        <w:t xml:space="preserve"> power at its disposal (</w:t>
      </w:r>
      <w:r w:rsidRPr="00D678E3">
        <w:rPr>
          <w:rFonts w:ascii="Times New Roman" w:hAnsi="Times New Roman" w:cs="Times New Roman"/>
          <w:sz w:val="24"/>
          <w:szCs w:val="24"/>
          <w:lang w:val="en-US" w:eastAsia="ja-JP"/>
        </w:rPr>
        <w:t>2002: 53). Not only in Japan but abroad</w:t>
      </w:r>
      <w:r w:rsidR="0003326E" w:rsidRPr="00D678E3">
        <w:rPr>
          <w:rStyle w:val="Appelnotedebasdep"/>
          <w:rFonts w:ascii="Times New Roman" w:hAnsi="Times New Roman" w:cs="Times New Roman"/>
          <w:sz w:val="24"/>
          <w:szCs w:val="24"/>
          <w:lang w:val="en-US" w:eastAsia="ja-JP"/>
        </w:rPr>
        <w:footnoteReference w:id="3"/>
      </w:r>
      <w:r w:rsidRPr="00D678E3">
        <w:rPr>
          <w:rFonts w:ascii="Times New Roman" w:hAnsi="Times New Roman" w:cs="Times New Roman"/>
          <w:sz w:val="24"/>
          <w:szCs w:val="24"/>
          <w:lang w:val="en-US" w:eastAsia="ja-JP"/>
        </w:rPr>
        <w:t xml:space="preserve"> as well, this article has exerted a major impact. In particular, it was through the publication of the McGray’s work in </w:t>
      </w:r>
      <w:r w:rsidRPr="00D678E3">
        <w:rPr>
          <w:rFonts w:ascii="Times New Roman" w:hAnsi="Times New Roman" w:cs="Times New Roman"/>
          <w:i/>
          <w:sz w:val="24"/>
          <w:szCs w:val="24"/>
          <w:lang w:val="en-US" w:eastAsia="ja-JP"/>
        </w:rPr>
        <w:t xml:space="preserve">Foreign Policy </w:t>
      </w:r>
      <w:r w:rsidRPr="00D678E3">
        <w:rPr>
          <w:rFonts w:ascii="Times New Roman" w:hAnsi="Times New Roman" w:cs="Times New Roman"/>
          <w:sz w:val="24"/>
          <w:szCs w:val="24"/>
          <w:lang w:val="en-US" w:eastAsia="ja-JP"/>
        </w:rPr>
        <w:t>that Japanese policy-makers and intellectuals</w:t>
      </w:r>
      <w:r w:rsidR="0003326E" w:rsidRPr="00D678E3">
        <w:rPr>
          <w:rStyle w:val="Appelnotedebasdep"/>
          <w:rFonts w:ascii="Times New Roman" w:hAnsi="Times New Roman" w:cs="Times New Roman"/>
          <w:sz w:val="24"/>
          <w:szCs w:val="24"/>
          <w:lang w:val="en-US" w:eastAsia="ja-JP"/>
        </w:rPr>
        <w:footnoteReference w:id="4"/>
      </w:r>
      <w:r w:rsidRPr="00D678E3">
        <w:rPr>
          <w:rFonts w:ascii="Times New Roman" w:hAnsi="Times New Roman" w:cs="Times New Roman"/>
          <w:sz w:val="24"/>
          <w:szCs w:val="24"/>
          <w:lang w:val="en-US" w:eastAsia="ja-JP"/>
        </w:rPr>
        <w:t xml:space="preserve"> began to discuss their country’s soft power (Lam, 2007: 352)</w:t>
      </w:r>
      <w:r w:rsidRPr="00D678E3">
        <w:rPr>
          <w:rFonts w:ascii="Times New Roman" w:hAnsi="Times New Roman" w:cs="Times New Roman"/>
          <w:sz w:val="24"/>
          <w:szCs w:val="24"/>
          <w:lang w:val="en-GB" w:eastAsia="ja-JP"/>
        </w:rPr>
        <w:t>.</w:t>
      </w:r>
    </w:p>
    <w:p w:rsidR="005B497B" w:rsidRPr="00D678E3" w:rsidRDefault="005B497B" w:rsidP="00BF4F3F">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 xml:space="preserve">Such popularity came as a surprise to Japanese policy-makers. They did not pay much attention to cultural industries until the beginning of the 2000s because they judged them to be an unprofitable sector that could not benefit the national economy, so unworthy of being the subject of state policies (Otmazgin, 2012: 37). But the enthusiastic reception of Japanese popular culture around the world since the 1990s, for instance the international success of Miyazaki Hayao’s </w:t>
      </w:r>
      <w:r w:rsidRPr="00D678E3">
        <w:rPr>
          <w:rFonts w:ascii="Times New Roman" w:hAnsi="Times New Roman" w:cs="Times New Roman"/>
          <w:i/>
          <w:sz w:val="24"/>
          <w:szCs w:val="24"/>
          <w:lang w:val="en-US" w:eastAsia="ja-JP"/>
        </w:rPr>
        <w:t>Spirited Away</w:t>
      </w:r>
      <w:r w:rsidRPr="00D678E3">
        <w:rPr>
          <w:rFonts w:ascii="Times New Roman" w:hAnsi="Times New Roman" w:cs="Times New Roman"/>
          <w:sz w:val="24"/>
          <w:szCs w:val="24"/>
          <w:lang w:val="en-US" w:eastAsia="ja-JP"/>
        </w:rPr>
        <w:t xml:space="preserve"> and </w:t>
      </w:r>
      <w:r w:rsidRPr="00D678E3">
        <w:rPr>
          <w:rFonts w:ascii="Times New Roman" w:hAnsi="Times New Roman" w:cs="Times New Roman"/>
          <w:i/>
          <w:sz w:val="24"/>
          <w:szCs w:val="24"/>
          <w:lang w:val="en-US" w:eastAsia="ja-JP"/>
        </w:rPr>
        <w:t>Pokémon</w:t>
      </w:r>
      <w:r w:rsidRPr="00D678E3">
        <w:rPr>
          <w:rFonts w:ascii="Times New Roman" w:hAnsi="Times New Roman" w:cs="Times New Roman"/>
          <w:sz w:val="24"/>
          <w:szCs w:val="24"/>
          <w:lang w:val="en-US" w:eastAsia="ja-JP"/>
        </w:rPr>
        <w:t xml:space="preserve">, has contributed to the evolution of the attitude of the Japanese government. Nowadays, it is actively promoting Japanese pop culture abroad in order to stimulate domestic economic growth and to present a friendly image of the country to foreign audiences. It considers such cultural products as vehicles of soft power, hoping that their attractiveness and international popularity will contribute to the government’s diplomatic agenda. The sector of cultural industries is now considered as a legitimate area for state intervention (Otmazgin, 2012: 51).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Cool Japan is the policy framed and implemented by the Japanese government to promote </w:t>
      </w:r>
      <w:r w:rsidR="00E533B3" w:rsidRPr="00D678E3">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Japan</w:t>
      </w:r>
      <w:r w:rsidR="00D57359" w:rsidRPr="00D678E3">
        <w:rPr>
          <w:rFonts w:ascii="Times New Roman" w:hAnsi="Times New Roman" w:cs="Times New Roman"/>
          <w:sz w:val="24"/>
          <w:szCs w:val="24"/>
          <w:lang w:val="en-US" w:eastAsia="ja-JP"/>
        </w:rPr>
        <w:t>ese cultural industries abroad.</w:t>
      </w:r>
      <w:r w:rsidR="00E533B3"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The anime and video games companies as well </w:t>
      </w:r>
      <w:r w:rsidRPr="00D678E3">
        <w:rPr>
          <w:rFonts w:ascii="Times New Roman" w:hAnsi="Times New Roman" w:cs="Times New Roman"/>
          <w:sz w:val="24"/>
          <w:szCs w:val="24"/>
          <w:lang w:val="en-US" w:eastAsia="ja-JP"/>
        </w:rPr>
        <w:lastRenderedPageBreak/>
        <w:t xml:space="preserve">as the manga publishers did not wait for the support of the government to commercialize their products </w:t>
      </w:r>
      <w:r w:rsidR="00260EF6">
        <w:rPr>
          <w:rFonts w:ascii="Times New Roman" w:hAnsi="Times New Roman" w:cs="Times New Roman"/>
          <w:sz w:val="24"/>
          <w:szCs w:val="24"/>
          <w:lang w:val="en-US" w:eastAsia="ja-JP"/>
        </w:rPr>
        <w:t xml:space="preserve">in </w:t>
      </w:r>
      <w:r w:rsidR="00227FC9">
        <w:rPr>
          <w:rFonts w:ascii="Times New Roman" w:hAnsi="Times New Roman" w:cs="Times New Roman"/>
          <w:sz w:val="24"/>
          <w:szCs w:val="24"/>
          <w:lang w:val="en-US" w:eastAsia="ja-JP"/>
        </w:rPr>
        <w:t xml:space="preserve">the </w:t>
      </w:r>
      <w:r w:rsidR="00260EF6">
        <w:rPr>
          <w:rFonts w:ascii="Times New Roman" w:hAnsi="Times New Roman" w:cs="Times New Roman"/>
          <w:sz w:val="24"/>
          <w:szCs w:val="24"/>
          <w:lang w:val="en-US" w:eastAsia="ja-JP"/>
        </w:rPr>
        <w:t>foreign markets</w:t>
      </w:r>
      <w:r w:rsidRPr="00D678E3">
        <w:rPr>
          <w:rFonts w:ascii="Times New Roman" w:hAnsi="Times New Roman" w:cs="Times New Roman"/>
          <w:sz w:val="24"/>
          <w:szCs w:val="24"/>
          <w:lang w:val="en-US" w:eastAsia="ja-JP"/>
        </w:rPr>
        <w:t xml:space="preserve">. </w:t>
      </w:r>
      <w:r w:rsidR="00E533B3" w:rsidRPr="00D678E3">
        <w:rPr>
          <w:rFonts w:ascii="Times New Roman" w:hAnsi="Times New Roman" w:cs="Times New Roman"/>
          <w:sz w:val="24"/>
          <w:szCs w:val="24"/>
          <w:lang w:val="en-US" w:eastAsia="ja-JP"/>
        </w:rPr>
        <w:t xml:space="preserve">The Japanese authorities </w:t>
      </w:r>
      <w:r w:rsidR="00E533B3" w:rsidRPr="00D678E3">
        <w:rPr>
          <w:rFonts w:ascii="Times New Roman" w:hAnsi="Times New Roman" w:cs="Times New Roman"/>
          <w:i/>
          <w:sz w:val="24"/>
          <w:szCs w:val="24"/>
          <w:lang w:val="en-US" w:eastAsia="ja-JP"/>
        </w:rPr>
        <w:t>reacted</w:t>
      </w:r>
      <w:r w:rsidR="00E533B3" w:rsidRPr="00D678E3">
        <w:rPr>
          <w:rFonts w:ascii="Times New Roman" w:hAnsi="Times New Roman" w:cs="Times New Roman"/>
          <w:sz w:val="24"/>
          <w:szCs w:val="24"/>
          <w:lang w:val="en-US" w:eastAsia="ja-JP"/>
        </w:rPr>
        <w:t xml:space="preserve"> to the popularity of these products, but did not </w:t>
      </w:r>
      <w:r w:rsidR="00E533B3" w:rsidRPr="00D678E3">
        <w:rPr>
          <w:rFonts w:ascii="Times New Roman" w:hAnsi="Times New Roman" w:cs="Times New Roman"/>
          <w:i/>
          <w:sz w:val="24"/>
          <w:szCs w:val="24"/>
          <w:lang w:val="en-US" w:eastAsia="ja-JP"/>
        </w:rPr>
        <w:t xml:space="preserve">initiate </w:t>
      </w:r>
      <w:r w:rsidR="00D258AC" w:rsidRPr="00D678E3">
        <w:rPr>
          <w:rFonts w:ascii="Times New Roman" w:hAnsi="Times New Roman" w:cs="Times New Roman"/>
          <w:sz w:val="24"/>
          <w:szCs w:val="24"/>
          <w:lang w:val="en-US" w:eastAsia="ja-JP"/>
        </w:rPr>
        <w:t>their massive dissemination</w:t>
      </w:r>
      <w:r w:rsidR="003A7A98"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It can even be argued that the main agent of the worldwide diffusion of this pop culture has been piracy, such as in South Korea and Taiwan where it was banned. In China, piracy is endemic </w:t>
      </w:r>
      <w:r w:rsidRPr="00D678E3">
        <w:rPr>
          <w:rFonts w:ascii="Times New Roman" w:hAnsi="Times New Roman" w:cs="Times New Roman"/>
          <w:color w:val="000000" w:themeColor="text1"/>
          <w:sz w:val="24"/>
          <w:szCs w:val="24"/>
          <w:lang w:val="en-US" w:eastAsia="ja-JP"/>
        </w:rPr>
        <w:t>(</w:t>
      </w:r>
      <w:r w:rsidR="003A7A98" w:rsidRPr="00D678E3">
        <w:rPr>
          <w:rFonts w:ascii="Times New Roman" w:hAnsi="Times New Roman" w:cs="Times New Roman"/>
          <w:color w:val="000000" w:themeColor="text1"/>
          <w:sz w:val="24"/>
          <w:szCs w:val="24"/>
          <w:lang w:val="en-GB" w:eastAsia="ja-JP"/>
        </w:rPr>
        <w:t>Katsumata, 2012: 144</w:t>
      </w:r>
      <w:r w:rsidRPr="00D678E3">
        <w:rPr>
          <w:rFonts w:ascii="Times New Roman" w:hAnsi="Times New Roman" w:cs="Times New Roman"/>
          <w:color w:val="000000" w:themeColor="text1"/>
          <w:sz w:val="24"/>
          <w:szCs w:val="24"/>
          <w:lang w:val="en-US" w:eastAsia="ja-JP"/>
        </w:rPr>
        <w:t xml:space="preserve">). </w:t>
      </w:r>
      <w:r w:rsidRPr="00D678E3">
        <w:rPr>
          <w:rFonts w:ascii="Times New Roman" w:hAnsi="Times New Roman" w:cs="Times New Roman"/>
          <w:sz w:val="24"/>
          <w:szCs w:val="24"/>
          <w:lang w:val="en-US" w:eastAsia="ja-JP"/>
        </w:rPr>
        <w:t>The advent of the Internet has reinforced the flow of illegal products.</w:t>
      </w:r>
    </w:p>
    <w:p w:rsidR="001E2B7A" w:rsidRDefault="005B497B" w:rsidP="001E2B7A">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Among the cultural industries, this thesis examines in detail three sectors: anime, manga and video games. The anime and manga industries have strong links as the vast majority of anime is adapted from manga (</w:t>
      </w:r>
      <w:r w:rsidRPr="00D678E3">
        <w:rPr>
          <w:rFonts w:ascii="Times New Roman" w:hAnsi="Times New Roman" w:cs="Times New Roman"/>
          <w:color w:val="000000" w:themeColor="text1"/>
          <w:sz w:val="24"/>
          <w:szCs w:val="24"/>
          <w:lang w:val="en-US" w:eastAsia="ja-JP"/>
        </w:rPr>
        <w:t xml:space="preserve">Yokota </w:t>
      </w:r>
      <w:r w:rsidRPr="00D678E3">
        <w:rPr>
          <w:rFonts w:ascii="Times New Roman" w:hAnsi="Times New Roman" w:cs="Times New Roman"/>
          <w:color w:val="000000" w:themeColor="text1"/>
          <w:sz w:val="24"/>
          <w:szCs w:val="24"/>
          <w:lang w:val="en-US"/>
        </w:rPr>
        <w:t>Masao</w:t>
      </w:r>
      <w:r w:rsidRPr="00D678E3">
        <w:rPr>
          <w:rFonts w:ascii="Times New Roman" w:hAnsi="Times New Roman" w:cs="Times New Roman"/>
          <w:color w:val="000000" w:themeColor="text1"/>
          <w:sz w:val="24"/>
          <w:szCs w:val="24"/>
          <w:lang w:val="en-US" w:eastAsia="ja-JP"/>
        </w:rPr>
        <w:t xml:space="preserve"> Interview, 06/03/2014</w:t>
      </w:r>
      <w:r w:rsidRPr="00D678E3">
        <w:rPr>
          <w:rFonts w:ascii="Times New Roman" w:hAnsi="Times New Roman" w:cs="Times New Roman"/>
          <w:sz w:val="24"/>
          <w:szCs w:val="24"/>
          <w:lang w:val="en-US" w:eastAsia="ja-JP"/>
        </w:rPr>
        <w:t xml:space="preserve">). For a long time, the anime companies were simply considered as an extension of the manga </w:t>
      </w:r>
      <w:r w:rsidR="00260EF6">
        <w:rPr>
          <w:rFonts w:ascii="Times New Roman" w:hAnsi="Times New Roman" w:cs="Times New Roman"/>
          <w:sz w:val="24"/>
          <w:szCs w:val="24"/>
          <w:lang w:val="en-US" w:eastAsia="ja-JP"/>
        </w:rPr>
        <w:t>publishers</w:t>
      </w:r>
      <w:r w:rsidRPr="00D678E3">
        <w:rPr>
          <w:rFonts w:ascii="Times New Roman" w:hAnsi="Times New Roman" w:cs="Times New Roman"/>
          <w:sz w:val="24"/>
          <w:szCs w:val="24"/>
          <w:lang w:val="en-US" w:eastAsia="ja-JP"/>
        </w:rPr>
        <w:t xml:space="preserve">. In fact, Japanese policy-makers did not consider this sector as an industry (Choo, 2009: 217). The Japanese video games industry is also the focus of this study because it has reached </w:t>
      </w:r>
      <w:r w:rsidR="00AB24F0" w:rsidRPr="00D678E3">
        <w:rPr>
          <w:rFonts w:ascii="Times New Roman" w:hAnsi="Times New Roman" w:cs="Times New Roman"/>
          <w:sz w:val="24"/>
          <w:szCs w:val="24"/>
          <w:lang w:val="en-US" w:eastAsia="ja-JP"/>
        </w:rPr>
        <w:t xml:space="preserve">a </w:t>
      </w:r>
      <w:r w:rsidR="00AB24F0" w:rsidRPr="00D678E3">
        <w:rPr>
          <w:rFonts w:ascii="Times New Roman" w:hAnsi="Times New Roman" w:cs="Times New Roman"/>
          <w:color w:val="000000" w:themeColor="text1"/>
          <w:sz w:val="24"/>
          <w:szCs w:val="24"/>
          <w:lang w:val="en-US" w:eastAsia="ja-JP"/>
        </w:rPr>
        <w:t xml:space="preserve">global audience </w:t>
      </w:r>
      <w:r w:rsidRPr="00D678E3">
        <w:rPr>
          <w:rFonts w:ascii="Times New Roman" w:hAnsi="Times New Roman" w:cs="Times New Roman"/>
          <w:sz w:val="24"/>
          <w:szCs w:val="24"/>
          <w:lang w:val="en-US" w:eastAsia="ja-JP"/>
        </w:rPr>
        <w:t xml:space="preserve">as big </w:t>
      </w:r>
      <w:r w:rsidRPr="00D678E3">
        <w:rPr>
          <w:rFonts w:ascii="Times New Roman" w:hAnsi="Times New Roman" w:cs="Times New Roman"/>
          <w:color w:val="000000" w:themeColor="text1"/>
          <w:sz w:val="24"/>
          <w:szCs w:val="24"/>
          <w:lang w:val="en-US" w:eastAsia="ja-JP"/>
        </w:rPr>
        <w:t>as the anime and manga industries</w:t>
      </w:r>
      <w:r w:rsidR="001E2B7A">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aim of this research is to examine the relationships between the Japanese state and the Japanese cultural industries. Three research questions are at the heart of this </w:t>
      </w:r>
      <w:r w:rsidR="00D13CE2" w:rsidRPr="00D678E3">
        <w:rPr>
          <w:rFonts w:ascii="Times New Roman" w:hAnsi="Times New Roman" w:cs="Times New Roman"/>
          <w:sz w:val="24"/>
          <w:szCs w:val="24"/>
          <w:lang w:val="en-US" w:eastAsia="ja-JP"/>
        </w:rPr>
        <w:t>work</w:t>
      </w:r>
      <w:r w:rsidRPr="00D678E3">
        <w:rPr>
          <w:rFonts w:ascii="Times New Roman" w:hAnsi="Times New Roman" w:cs="Times New Roman"/>
          <w:sz w:val="24"/>
          <w:szCs w:val="24"/>
          <w:lang w:val="en-US" w:eastAsia="ja-JP"/>
        </w:rPr>
        <w:t xml:space="preserve">: </w:t>
      </w:r>
    </w:p>
    <w:p w:rsidR="005B497B" w:rsidRPr="00D678E3" w:rsidRDefault="005B497B" w:rsidP="005B497B">
      <w:pPr>
        <w:numPr>
          <w:ilvl w:val="0"/>
          <w:numId w:val="1"/>
        </w:numPr>
        <w:spacing w:after="0" w:line="480" w:lineRule="auto"/>
        <w:contextualSpacing/>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How have the industries of anime, manga and video games rea</w:t>
      </w:r>
      <w:r w:rsidR="00925603" w:rsidRPr="00D678E3">
        <w:rPr>
          <w:rFonts w:ascii="Times New Roman" w:hAnsi="Times New Roman" w:cs="Times New Roman"/>
          <w:sz w:val="24"/>
          <w:szCs w:val="24"/>
          <w:lang w:val="en-US" w:eastAsia="ja-JP"/>
        </w:rPr>
        <w:t xml:space="preserve">cted to the government’s policy, </w:t>
      </w:r>
      <w:r w:rsidRPr="00D678E3">
        <w:rPr>
          <w:rFonts w:ascii="Times New Roman" w:hAnsi="Times New Roman" w:cs="Times New Roman"/>
          <w:sz w:val="24"/>
          <w:szCs w:val="24"/>
          <w:lang w:val="en-US" w:eastAsia="ja-JP"/>
        </w:rPr>
        <w:t xml:space="preserve">Cool Japan? </w:t>
      </w:r>
    </w:p>
    <w:p w:rsidR="005B497B" w:rsidRPr="00D678E3" w:rsidRDefault="005B497B" w:rsidP="005B497B">
      <w:pPr>
        <w:numPr>
          <w:ilvl w:val="0"/>
          <w:numId w:val="1"/>
        </w:numPr>
        <w:spacing w:after="0" w:line="480" w:lineRule="auto"/>
        <w:contextualSpacing/>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What do they expect from Cool Japan, given that the export</w:t>
      </w:r>
      <w:r w:rsidR="00CA023E"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of their products w</w:t>
      </w:r>
      <w:r w:rsidR="00CA023E" w:rsidRPr="00D678E3">
        <w:rPr>
          <w:rFonts w:ascii="Times New Roman" w:hAnsi="Times New Roman" w:cs="Times New Roman"/>
          <w:sz w:val="24"/>
          <w:szCs w:val="24"/>
          <w:lang w:val="en-US" w:eastAsia="ja-JP"/>
        </w:rPr>
        <w:t>ere</w:t>
      </w:r>
      <w:r w:rsidRPr="00D678E3">
        <w:rPr>
          <w:rFonts w:ascii="Times New Roman" w:hAnsi="Times New Roman" w:cs="Times New Roman"/>
          <w:sz w:val="24"/>
          <w:szCs w:val="24"/>
          <w:lang w:val="en-US" w:eastAsia="ja-JP"/>
        </w:rPr>
        <w:t xml:space="preserve"> well underway before the implementation of this policy?</w:t>
      </w:r>
    </w:p>
    <w:p w:rsidR="005B497B" w:rsidRPr="00D678E3" w:rsidRDefault="005B497B" w:rsidP="005B497B">
      <w:pPr>
        <w:numPr>
          <w:ilvl w:val="0"/>
          <w:numId w:val="1"/>
        </w:numPr>
        <w:spacing w:after="0" w:line="480" w:lineRule="auto"/>
        <w:contextualSpacing/>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Are there any gaps between the government and the cultural industries concerning Cool Japan? If so, what are they? And why?</w:t>
      </w:r>
    </w:p>
    <w:p w:rsidR="005B497B" w:rsidRPr="00D678E3" w:rsidRDefault="005B497B" w:rsidP="001E2B7A">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By answering these questions, this dissertation makes several contributions to the existent literature. Firstly</w:t>
      </w:r>
      <w:r w:rsidR="00CA023E" w:rsidRPr="00D678E3">
        <w:rPr>
          <w:rFonts w:ascii="Times New Roman" w:hAnsi="Times New Roman" w:cs="Times New Roman"/>
          <w:sz w:val="24"/>
          <w:szCs w:val="24"/>
          <w:lang w:val="en-US" w:eastAsia="ja-JP"/>
        </w:rPr>
        <w:t xml:space="preserve">, as noted above, this research </w:t>
      </w:r>
      <w:r w:rsidRPr="00D678E3">
        <w:rPr>
          <w:rFonts w:ascii="Times New Roman" w:hAnsi="Times New Roman" w:cs="Times New Roman"/>
          <w:sz w:val="24"/>
          <w:szCs w:val="24"/>
          <w:lang w:val="en-US" w:eastAsia="ja-JP"/>
        </w:rPr>
        <w:t>use</w:t>
      </w:r>
      <w:r w:rsidR="00CA023E"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the concept of the developmental state to analyze the relationships between the Japanese state and the Japanese cultural industries. By doing so, the thesis contribute</w:t>
      </w:r>
      <w:r w:rsidR="00CA023E"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to the field by demonstrating how the use of this concept </w:t>
      </w:r>
      <w:r w:rsidRPr="00D678E3">
        <w:rPr>
          <w:rFonts w:ascii="Times New Roman" w:hAnsi="Times New Roman" w:cs="Times New Roman"/>
          <w:sz w:val="24"/>
          <w:szCs w:val="24"/>
          <w:lang w:val="en-US" w:eastAsia="ja-JP"/>
        </w:rPr>
        <w:lastRenderedPageBreak/>
        <w:t>continues to be relevant (Thurbon, 2014) and that developmentalism is still alive in Japan (Weiss, 2000; Pekkanen, 2003; Wong, 2004). Of course, the current Japanese economy is different from the one that Johnson (1982) described. Nevertheless, it is more illuminating to examine empirically the evolutions of the Japanese developmental state ra</w:t>
      </w:r>
      <w:r w:rsidR="00CA023E" w:rsidRPr="00D678E3">
        <w:rPr>
          <w:rFonts w:ascii="Times New Roman" w:hAnsi="Times New Roman" w:cs="Times New Roman"/>
          <w:sz w:val="24"/>
          <w:szCs w:val="24"/>
          <w:lang w:val="en-US" w:eastAsia="ja-JP"/>
        </w:rPr>
        <w:t xml:space="preserve">ther than to assert its demise. </w:t>
      </w:r>
      <w:r w:rsidRPr="00D678E3">
        <w:rPr>
          <w:rFonts w:ascii="Times New Roman" w:hAnsi="Times New Roman" w:cs="Times New Roman"/>
          <w:sz w:val="24"/>
          <w:szCs w:val="24"/>
          <w:lang w:val="en-US" w:eastAsia="ja-JP"/>
        </w:rPr>
        <w:t>As long as Japanese policy-makers share a large consensus on the necessity for the state to ensure the competitiveness of the domestic economy, they will always find tools to achieve such an aim (Thurbon, 2014: 66-8). In other words, Japan remains a long way from leaving everything to the market.</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sz w:val="24"/>
          <w:szCs w:val="24"/>
          <w:lang w:val="en-US" w:eastAsia="ja-JP"/>
        </w:rPr>
        <w:t>Therefore, this doctoral dissertation is consistent with the literature on the diversity of capitalism (Albert, 1993; Hall and Soskice, 2001; Amable, 2003). This literature avoids the pitfall of providing only a typology of capitalisms, that is to say being too descriptive, by focusing also on the theoretical foundations of such diversity. Two elements have captured the attention of these authors: on the one hand, path dependence; on the other, institutional complementarities (Lechevalier, 2014: 4). Within the varieties of capitalism approach, a rich literature which addresses the case of Japan exists (</w:t>
      </w:r>
      <w:r w:rsidRPr="00D678E3">
        <w:rPr>
          <w:rFonts w:ascii="Times New Roman" w:hAnsi="Times New Roman" w:cs="Times New Roman"/>
          <w:color w:val="000000" w:themeColor="text1"/>
          <w:sz w:val="24"/>
          <w:szCs w:val="24"/>
          <w:lang w:val="en-US" w:eastAsia="ja-JP"/>
        </w:rPr>
        <w:t>Boyer and Yamada, 2000; Dore, 2000; Streeck and Yamamura, 2001; Boyer</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i/>
          <w:color w:val="000000" w:themeColor="text1"/>
          <w:sz w:val="24"/>
          <w:szCs w:val="24"/>
          <w:lang w:val="en-US" w:eastAsia="ja-JP"/>
        </w:rPr>
        <w:t>et al.</w:t>
      </w:r>
      <w:r w:rsidRPr="00D678E3">
        <w:rPr>
          <w:rFonts w:ascii="Times New Roman" w:hAnsi="Times New Roman" w:cs="Times New Roman"/>
          <w:color w:val="000000" w:themeColor="text1"/>
          <w:sz w:val="24"/>
          <w:szCs w:val="24"/>
          <w:lang w:val="en-US" w:eastAsia="ja-JP"/>
        </w:rPr>
        <w:t>, 2011; Lechevalier, 2014). For instance, Séb</w:t>
      </w:r>
      <w:r w:rsidR="00D13CE2" w:rsidRPr="00D678E3">
        <w:rPr>
          <w:rFonts w:ascii="Times New Roman" w:hAnsi="Times New Roman" w:cs="Times New Roman"/>
          <w:color w:val="000000" w:themeColor="text1"/>
          <w:sz w:val="24"/>
          <w:szCs w:val="24"/>
          <w:lang w:val="en-US" w:eastAsia="ja-JP"/>
        </w:rPr>
        <w:t>astien Lechevalier argues that t</w:t>
      </w:r>
      <w:r w:rsidRPr="00D678E3">
        <w:rPr>
          <w:rFonts w:ascii="Times New Roman" w:hAnsi="Times New Roman" w:cs="Times New Roman"/>
          <w:color w:val="000000" w:themeColor="text1"/>
          <w:sz w:val="24"/>
          <w:szCs w:val="24"/>
          <w:lang w:val="en-US" w:eastAsia="ja-JP"/>
        </w:rPr>
        <w:t xml:space="preserve">he profound transformation of </w:t>
      </w:r>
      <w:r w:rsidR="00260EF6">
        <w:rPr>
          <w:rFonts w:ascii="Times New Roman" w:hAnsi="Times New Roman" w:cs="Times New Roman"/>
          <w:color w:val="000000" w:themeColor="text1"/>
          <w:sz w:val="24"/>
          <w:szCs w:val="24"/>
          <w:lang w:val="en-US" w:eastAsia="ja-JP"/>
        </w:rPr>
        <w:t xml:space="preserve">the </w:t>
      </w:r>
      <w:r w:rsidRPr="00D678E3">
        <w:rPr>
          <w:rFonts w:ascii="Times New Roman" w:hAnsi="Times New Roman" w:cs="Times New Roman"/>
          <w:color w:val="000000" w:themeColor="text1"/>
          <w:sz w:val="24"/>
          <w:szCs w:val="24"/>
          <w:lang w:val="en-US" w:eastAsia="ja-JP"/>
        </w:rPr>
        <w:t>Japanese capitalism caused by the implementation of neoli</w:t>
      </w:r>
      <w:r w:rsidR="00D13CE2" w:rsidRPr="00D678E3">
        <w:rPr>
          <w:rFonts w:ascii="Times New Roman" w:hAnsi="Times New Roman" w:cs="Times New Roman"/>
          <w:color w:val="000000" w:themeColor="text1"/>
          <w:sz w:val="24"/>
          <w:szCs w:val="24"/>
          <w:lang w:val="en-US" w:eastAsia="ja-JP"/>
        </w:rPr>
        <w:t xml:space="preserve">beral policies since the 1980s </w:t>
      </w:r>
      <w:r w:rsidRPr="00D678E3">
        <w:rPr>
          <w:rFonts w:ascii="Times New Roman" w:hAnsi="Times New Roman" w:cs="Times New Roman"/>
          <w:color w:val="000000" w:themeColor="text1"/>
          <w:sz w:val="24"/>
          <w:szCs w:val="24"/>
          <w:lang w:val="en-US" w:eastAsia="ja-JP"/>
        </w:rPr>
        <w:t>does not imply convergence towards American or European capitalisms. Japan continues to represent one pole of cap</w:t>
      </w:r>
      <w:r w:rsidR="00D47E5D">
        <w:rPr>
          <w:rFonts w:ascii="Times New Roman" w:hAnsi="Times New Roman" w:cs="Times New Roman"/>
          <w:color w:val="000000" w:themeColor="text1"/>
          <w:sz w:val="24"/>
          <w:szCs w:val="24"/>
          <w:lang w:val="en-US" w:eastAsia="ja-JP"/>
        </w:rPr>
        <w:t>italist diversity (</w:t>
      </w:r>
      <w:r w:rsidRPr="00D678E3">
        <w:rPr>
          <w:rFonts w:ascii="Times New Roman" w:hAnsi="Times New Roman" w:cs="Times New Roman"/>
          <w:color w:val="000000" w:themeColor="text1"/>
          <w:sz w:val="24"/>
          <w:szCs w:val="24"/>
          <w:lang w:val="en-US" w:eastAsia="ja-JP"/>
        </w:rPr>
        <w:t>2014: 157).</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 xml:space="preserve">Secondly, another contribution of this doctoral project is to offer evidence to support the claim made here that Cool Japan represents an industrial policy. This is one of the core arguments developed in this thesis. </w:t>
      </w:r>
      <w:r w:rsidRPr="002F19F3">
        <w:rPr>
          <w:rFonts w:ascii="Times New Roman" w:hAnsi="Times New Roman" w:cs="Times New Roman"/>
          <w:color w:val="000000" w:themeColor="text1"/>
          <w:sz w:val="24"/>
          <w:szCs w:val="24"/>
          <w:lang w:val="en-US" w:eastAsia="ja-JP"/>
        </w:rPr>
        <w:t>True, a consensual definition of what an industrial policy is does not exist, as definitions</w:t>
      </w:r>
      <w:r w:rsidRPr="002F19F3">
        <w:rPr>
          <w:rFonts w:ascii="Times New Roman" w:hAnsi="Times New Roman" w:cs="Times New Roman"/>
          <w:color w:val="141314"/>
          <w:sz w:val="24"/>
          <w:szCs w:val="24"/>
          <w:lang w:val="en-US" w:eastAsia="ja-JP"/>
        </w:rPr>
        <w:t xml:space="preserve"> </w:t>
      </w:r>
      <w:r w:rsidR="00385220" w:rsidRPr="002F19F3">
        <w:rPr>
          <w:rFonts w:ascii="Times New Roman" w:hAnsi="Times New Roman" w:cs="Times New Roman"/>
          <w:color w:val="141314"/>
          <w:sz w:val="24"/>
          <w:szCs w:val="24"/>
          <w:lang w:val="en-US" w:eastAsia="ja-JP"/>
        </w:rPr>
        <w:t xml:space="preserve">vary according to stages of development, states, </w:t>
      </w:r>
      <w:r w:rsidRPr="002F19F3">
        <w:rPr>
          <w:rFonts w:ascii="Times New Roman" w:hAnsi="Times New Roman" w:cs="Times New Roman"/>
          <w:color w:val="141314"/>
          <w:sz w:val="24"/>
          <w:szCs w:val="24"/>
          <w:lang w:val="en-US" w:eastAsia="ja-JP"/>
        </w:rPr>
        <w:t xml:space="preserve">regions, and over </w:t>
      </w:r>
      <w:r w:rsidRPr="002F19F3">
        <w:rPr>
          <w:rFonts w:ascii="Times New Roman" w:hAnsi="Times New Roman" w:cs="Times New Roman"/>
          <w:color w:val="141314"/>
          <w:sz w:val="24"/>
          <w:szCs w:val="24"/>
          <w:lang w:val="en-US" w:eastAsia="ja-JP"/>
        </w:rPr>
        <w:lastRenderedPageBreak/>
        <w:t>time (Aiginger, 2007: 297, Vanden Bosch, 2014: 11).</w:t>
      </w:r>
      <w:r w:rsidRPr="00D678E3">
        <w:rPr>
          <w:rFonts w:ascii="Times New Roman" w:hAnsi="Times New Roman" w:cs="Times New Roman"/>
          <w:color w:val="141314"/>
          <w:sz w:val="24"/>
          <w:szCs w:val="24"/>
          <w:lang w:val="en-US" w:eastAsia="ja-JP"/>
        </w:rPr>
        <w:t xml:space="preserve"> </w:t>
      </w:r>
      <w:r w:rsidR="00925603" w:rsidRPr="00D678E3">
        <w:rPr>
          <w:rFonts w:ascii="Times New Roman" w:hAnsi="Times New Roman" w:cs="Times New Roman"/>
          <w:color w:val="141314"/>
          <w:sz w:val="24"/>
          <w:szCs w:val="24"/>
          <w:lang w:val="en-US" w:eastAsia="ja-JP"/>
        </w:rPr>
        <w:t>The d</w:t>
      </w:r>
      <w:r w:rsidRPr="00D678E3">
        <w:rPr>
          <w:rFonts w:ascii="Times New Roman" w:hAnsi="Times New Roman" w:cs="Times New Roman"/>
          <w:color w:val="141314"/>
          <w:sz w:val="24"/>
          <w:szCs w:val="24"/>
          <w:lang w:val="en-US" w:eastAsia="ja-JP"/>
        </w:rPr>
        <w:t>efinitions</w:t>
      </w:r>
      <w:r w:rsidRPr="00D678E3">
        <w:rPr>
          <w:rFonts w:ascii="Times New Roman" w:hAnsi="Times New Roman" w:cs="Times New Roman"/>
          <w:color w:val="141314"/>
          <w:sz w:val="24"/>
          <w:szCs w:val="24"/>
          <w:vertAlign w:val="superscript"/>
          <w:lang w:val="en-US" w:eastAsia="ja-JP"/>
        </w:rPr>
        <w:footnoteReference w:id="5"/>
      </w:r>
      <w:r w:rsidRPr="00D678E3">
        <w:rPr>
          <w:rFonts w:ascii="Times New Roman" w:hAnsi="Times New Roman" w:cs="Times New Roman"/>
          <w:color w:val="141314"/>
          <w:sz w:val="24"/>
          <w:szCs w:val="24"/>
          <w:lang w:val="en-US" w:eastAsia="ja-JP"/>
        </w:rPr>
        <w:t xml:space="preserve"> available differ on several issues: targeting sectors versus </w:t>
      </w:r>
      <w:r w:rsidR="002E598B">
        <w:rPr>
          <w:rFonts w:ascii="Times New Roman" w:hAnsi="Times New Roman" w:cs="Times New Roman"/>
          <w:color w:val="141314"/>
          <w:sz w:val="24"/>
          <w:szCs w:val="24"/>
          <w:lang w:val="en-US" w:eastAsia="ja-JP"/>
        </w:rPr>
        <w:t xml:space="preserve">broad </w:t>
      </w:r>
      <w:r w:rsidRPr="00D678E3">
        <w:rPr>
          <w:rFonts w:ascii="Times New Roman" w:hAnsi="Times New Roman" w:cs="Times New Roman"/>
          <w:color w:val="141314"/>
          <w:sz w:val="24"/>
          <w:szCs w:val="24"/>
          <w:lang w:val="en-US" w:eastAsia="ja-JP"/>
        </w:rPr>
        <w:t xml:space="preserve">measures </w:t>
      </w:r>
      <w:r w:rsidR="002E598B" w:rsidRPr="002E598B">
        <w:rPr>
          <w:rFonts w:ascii="Times New Roman" w:hAnsi="Times New Roman" w:cs="Times New Roman"/>
          <w:color w:val="141314"/>
          <w:sz w:val="24"/>
          <w:szCs w:val="24"/>
          <w:lang w:val="en-US" w:eastAsia="ja-JP"/>
        </w:rPr>
        <w:t>impacting</w:t>
      </w:r>
      <w:r w:rsidRPr="002E598B">
        <w:rPr>
          <w:rFonts w:ascii="Times New Roman" w:hAnsi="Times New Roman" w:cs="Times New Roman"/>
          <w:color w:val="141314"/>
          <w:sz w:val="24"/>
          <w:szCs w:val="24"/>
          <w:lang w:val="en-US" w:eastAsia="ja-JP"/>
        </w:rPr>
        <w:t xml:space="preserve"> many or all industries (sectoral versus horizontal)</w:t>
      </w:r>
      <w:r w:rsidRPr="00D678E3">
        <w:rPr>
          <w:rFonts w:ascii="Times New Roman" w:hAnsi="Times New Roman" w:cs="Times New Roman"/>
          <w:color w:val="141314"/>
          <w:sz w:val="24"/>
          <w:szCs w:val="24"/>
          <w:lang w:val="en-US" w:eastAsia="ja-JP"/>
        </w:rPr>
        <w:t xml:space="preserve">; restructuring mainly large firms versus promoting the role of new actors (passive versus active); promoting competitiveness through </w:t>
      </w:r>
      <w:r w:rsidR="002E598B" w:rsidRPr="00E73BE4">
        <w:rPr>
          <w:rFonts w:ascii="Times New Roman" w:hAnsi="Times New Roman" w:cs="Times New Roman"/>
          <w:color w:val="141314"/>
          <w:sz w:val="24"/>
          <w:szCs w:val="24"/>
          <w:lang w:val="en-US" w:eastAsia="ja-JP"/>
        </w:rPr>
        <w:t>broad</w:t>
      </w:r>
      <w:r w:rsidRPr="00E73BE4">
        <w:rPr>
          <w:rFonts w:ascii="Times New Roman" w:hAnsi="Times New Roman" w:cs="Times New Roman"/>
          <w:color w:val="141314"/>
          <w:sz w:val="24"/>
          <w:szCs w:val="24"/>
          <w:lang w:val="en-US" w:eastAsia="ja-JP"/>
        </w:rPr>
        <w:t xml:space="preserve"> measures versus </w:t>
      </w:r>
      <w:r w:rsidR="002E598B">
        <w:rPr>
          <w:rFonts w:ascii="Times New Roman" w:hAnsi="Times New Roman" w:cs="Times New Roman"/>
          <w:color w:val="141314"/>
          <w:sz w:val="24"/>
          <w:szCs w:val="24"/>
          <w:lang w:val="en-US" w:eastAsia="ja-JP"/>
        </w:rPr>
        <w:t xml:space="preserve">choosing </w:t>
      </w:r>
      <w:r w:rsidRPr="00E73BE4">
        <w:rPr>
          <w:rFonts w:ascii="Times New Roman" w:hAnsi="Times New Roman" w:cs="Times New Roman"/>
          <w:color w:val="141314"/>
          <w:sz w:val="24"/>
          <w:szCs w:val="24"/>
          <w:lang w:val="en-US" w:eastAsia="ja-JP"/>
        </w:rPr>
        <w:t xml:space="preserve">specific </w:t>
      </w:r>
      <w:r w:rsidR="002E598B" w:rsidRPr="00E73BE4">
        <w:rPr>
          <w:rFonts w:ascii="Times New Roman" w:hAnsi="Times New Roman" w:cs="Times New Roman"/>
          <w:color w:val="141314"/>
          <w:sz w:val="24"/>
          <w:szCs w:val="24"/>
          <w:lang w:val="en-US" w:eastAsia="ja-JP"/>
        </w:rPr>
        <w:t>industries, companies and</w:t>
      </w:r>
      <w:r w:rsidRPr="00E73BE4">
        <w:rPr>
          <w:rFonts w:ascii="Times New Roman" w:hAnsi="Times New Roman" w:cs="Times New Roman"/>
          <w:color w:val="141314"/>
          <w:sz w:val="24"/>
          <w:szCs w:val="24"/>
          <w:lang w:val="en-US" w:eastAsia="ja-JP"/>
        </w:rPr>
        <w:t xml:space="preserve"> regions</w:t>
      </w:r>
      <w:r w:rsidRPr="00D678E3">
        <w:rPr>
          <w:rFonts w:ascii="Times New Roman" w:hAnsi="Times New Roman" w:cs="Times New Roman"/>
          <w:color w:val="141314"/>
          <w:sz w:val="24"/>
          <w:szCs w:val="24"/>
          <w:lang w:val="en-US" w:eastAsia="ja-JP"/>
        </w:rPr>
        <w:t>; and allocating subsidies to industries for political reasons versus supporting “dynamic activities” such as innovation and training (Aiginger, 2007: 299).</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141314"/>
          <w:sz w:val="24"/>
          <w:szCs w:val="24"/>
          <w:lang w:val="en-US" w:eastAsia="ja-JP"/>
        </w:rPr>
        <w:t xml:space="preserve">Within this plurality of understandings, the definition used in this research is the following: </w:t>
      </w:r>
      <w:r w:rsidRPr="00D678E3">
        <w:rPr>
          <w:rFonts w:ascii="Times New Roman" w:hAnsi="Times New Roman" w:cs="Times New Roman"/>
          <w:sz w:val="24"/>
          <w:szCs w:val="24"/>
          <w:lang w:val="en-US" w:eastAsia="ja-JP"/>
        </w:rPr>
        <w:t xml:space="preserve">“Industrial Policy is </w:t>
      </w:r>
      <w:r w:rsidRPr="00D678E3">
        <w:rPr>
          <w:rFonts w:ascii="Times New Roman" w:hAnsi="Times New Roman" w:cs="Times New Roman"/>
          <w:b/>
          <w:bCs/>
          <w:i/>
          <w:iCs/>
          <w:sz w:val="24"/>
          <w:szCs w:val="24"/>
          <w:lang w:val="en-US" w:eastAsia="ja-JP"/>
        </w:rPr>
        <w:t xml:space="preserve">any type of intervention </w:t>
      </w:r>
      <w:r w:rsidRPr="00D678E3">
        <w:rPr>
          <w:rFonts w:ascii="Times New Roman" w:hAnsi="Times New Roman" w:cs="Times New Roman"/>
          <w:sz w:val="24"/>
          <w:szCs w:val="24"/>
          <w:lang w:val="en-US" w:eastAsia="ja-JP"/>
        </w:rPr>
        <w:t xml:space="preserve">or government policy that attempts </w:t>
      </w:r>
      <w:r w:rsidRPr="00D678E3">
        <w:rPr>
          <w:rFonts w:ascii="Times New Roman" w:hAnsi="Times New Roman" w:cs="Times New Roman"/>
          <w:b/>
          <w:bCs/>
          <w:i/>
          <w:iCs/>
          <w:sz w:val="24"/>
          <w:szCs w:val="24"/>
          <w:lang w:val="en-US" w:eastAsia="ja-JP"/>
        </w:rPr>
        <w:t xml:space="preserve">to improve the business environment </w:t>
      </w:r>
      <w:r w:rsidRPr="00D678E3">
        <w:rPr>
          <w:rFonts w:ascii="Times New Roman" w:hAnsi="Times New Roman" w:cs="Times New Roman"/>
          <w:sz w:val="24"/>
          <w:szCs w:val="24"/>
          <w:lang w:val="en-US" w:eastAsia="ja-JP"/>
        </w:rPr>
        <w:t xml:space="preserve">or to alter the structure of </w:t>
      </w:r>
      <w:r w:rsidRPr="00D678E3">
        <w:rPr>
          <w:rFonts w:ascii="Times New Roman" w:hAnsi="Times New Roman" w:cs="Times New Roman"/>
          <w:b/>
          <w:bCs/>
          <w:i/>
          <w:iCs/>
          <w:sz w:val="24"/>
          <w:szCs w:val="24"/>
          <w:lang w:val="en-US" w:eastAsia="ja-JP"/>
        </w:rPr>
        <w:t xml:space="preserve">economic activity </w:t>
      </w:r>
      <w:r w:rsidRPr="00D678E3">
        <w:rPr>
          <w:rFonts w:ascii="Times New Roman" w:hAnsi="Times New Roman" w:cs="Times New Roman"/>
          <w:sz w:val="24"/>
          <w:szCs w:val="24"/>
          <w:lang w:val="en-US" w:eastAsia="ja-JP"/>
        </w:rPr>
        <w:t xml:space="preserve">toward sectors, </w:t>
      </w:r>
      <w:r w:rsidRPr="00D678E3">
        <w:rPr>
          <w:rFonts w:ascii="Times New Roman" w:hAnsi="Times New Roman" w:cs="Times New Roman"/>
          <w:b/>
          <w:bCs/>
          <w:i/>
          <w:iCs/>
          <w:sz w:val="24"/>
          <w:szCs w:val="24"/>
          <w:lang w:val="en-US" w:eastAsia="ja-JP"/>
        </w:rPr>
        <w:t xml:space="preserve">technologies or tasks </w:t>
      </w:r>
      <w:r w:rsidRPr="00D678E3">
        <w:rPr>
          <w:rFonts w:ascii="Times New Roman" w:hAnsi="Times New Roman" w:cs="Times New Roman"/>
          <w:sz w:val="24"/>
          <w:szCs w:val="24"/>
          <w:lang w:val="en-US" w:eastAsia="ja-JP"/>
        </w:rPr>
        <w:t xml:space="preserve">that are expected to offer better prospects for economic growth </w:t>
      </w:r>
      <w:r w:rsidRPr="00D678E3">
        <w:rPr>
          <w:rFonts w:ascii="Times New Roman" w:hAnsi="Times New Roman" w:cs="Times New Roman"/>
          <w:b/>
          <w:bCs/>
          <w:i/>
          <w:iCs/>
          <w:sz w:val="24"/>
          <w:szCs w:val="24"/>
          <w:lang w:val="en-US" w:eastAsia="ja-JP"/>
        </w:rPr>
        <w:t xml:space="preserve">or societal welfare </w:t>
      </w:r>
      <w:r w:rsidRPr="00D678E3">
        <w:rPr>
          <w:rFonts w:ascii="Times New Roman" w:hAnsi="Times New Roman" w:cs="Times New Roman"/>
          <w:sz w:val="24"/>
          <w:szCs w:val="24"/>
          <w:lang w:val="en-US" w:eastAsia="ja-JP"/>
        </w:rPr>
        <w:t>than would</w:t>
      </w:r>
      <w:r w:rsidRPr="00D678E3">
        <w:rPr>
          <w:rFonts w:ascii="Times New Roman" w:hAnsi="Times New Roman" w:cs="Times New Roman"/>
          <w:b/>
          <w:bCs/>
          <w:i/>
          <w:iCs/>
          <w:sz w:val="24"/>
          <w:szCs w:val="24"/>
          <w:lang w:val="en-US" w:eastAsia="ja-JP"/>
        </w:rPr>
        <w:t xml:space="preserve"> </w:t>
      </w:r>
      <w:r w:rsidRPr="00D678E3">
        <w:rPr>
          <w:rFonts w:ascii="Times New Roman" w:hAnsi="Times New Roman" w:cs="Times New Roman"/>
          <w:sz w:val="24"/>
          <w:szCs w:val="24"/>
          <w:lang w:val="en-US" w:eastAsia="ja-JP"/>
        </w:rPr>
        <w:t xml:space="preserve">occur in the absence of such intervention” (Warwick, 2013: 16, </w:t>
      </w:r>
      <w:r w:rsidRPr="00D678E3">
        <w:rPr>
          <w:rFonts w:ascii="Times New Roman" w:eastAsia="Times New Roman" w:hAnsi="Times New Roman" w:cs="Times New Roman"/>
          <w:sz w:val="24"/>
          <w:szCs w:val="24"/>
          <w:lang w:val="en-US" w:eastAsia="ja-JP"/>
        </w:rPr>
        <w:t>emphasis in the original</w:t>
      </w:r>
      <w:r w:rsidRPr="00D678E3">
        <w:rPr>
          <w:rFonts w:ascii="Times New Roman" w:hAnsi="Times New Roman" w:cs="Times New Roman"/>
          <w:sz w:val="24"/>
          <w:szCs w:val="24"/>
          <w:lang w:val="en-US" w:eastAsia="ja-JP"/>
        </w:rPr>
        <w:t xml:space="preserve">). Based on this definition, this </w:t>
      </w:r>
      <w:r w:rsidR="00022477" w:rsidRPr="00D678E3">
        <w:rPr>
          <w:rFonts w:ascii="Times New Roman" w:hAnsi="Times New Roman" w:cs="Times New Roman"/>
          <w:sz w:val="24"/>
          <w:szCs w:val="24"/>
          <w:lang w:val="en-US" w:eastAsia="ja-JP"/>
        </w:rPr>
        <w:t xml:space="preserve">work demonstrates </w:t>
      </w:r>
      <w:r w:rsidRPr="00D678E3">
        <w:rPr>
          <w:rFonts w:ascii="Times New Roman" w:hAnsi="Times New Roman" w:cs="Times New Roman"/>
          <w:sz w:val="24"/>
          <w:szCs w:val="24"/>
          <w:lang w:val="en-US" w:eastAsia="ja-JP"/>
        </w:rPr>
        <w:t xml:space="preserve">that Cool Japan is an industrial policy. This is the purpose of Chapter 5. To avoid any confusion, the aim of this thesis is not to evaluate the Cool Japan policy, per se. It is beyond the scope of this </w:t>
      </w:r>
      <w:r w:rsidR="00315F93">
        <w:rPr>
          <w:rFonts w:ascii="Times New Roman" w:hAnsi="Times New Roman" w:cs="Times New Roman"/>
          <w:sz w:val="24"/>
          <w:szCs w:val="24"/>
          <w:lang w:val="en-US" w:eastAsia="ja-JP"/>
        </w:rPr>
        <w:t>doctoral research</w:t>
      </w:r>
      <w:r w:rsidRPr="00D678E3">
        <w:rPr>
          <w:rFonts w:ascii="Times New Roman" w:hAnsi="Times New Roman" w:cs="Times New Roman"/>
          <w:sz w:val="24"/>
          <w:szCs w:val="24"/>
          <w:lang w:val="en-US" w:eastAsia="ja-JP"/>
        </w:rPr>
        <w:t xml:space="preserve"> to discuss the effectiveness or not of this policy. Suffice it to say here that the proponents of industrial policy stress market failures, whilst the opponents emphasize government failures and rent-seeking of some interest groups.</w:t>
      </w:r>
      <w:r w:rsidRPr="00D678E3">
        <w:rPr>
          <w:rFonts w:ascii="Times New Roman" w:hAnsi="Times New Roman" w:cs="Times New Roman"/>
          <w:sz w:val="24"/>
          <w:szCs w:val="24"/>
          <w:vertAlign w:val="superscript"/>
          <w:lang w:val="en-US" w:eastAsia="ja-JP"/>
        </w:rPr>
        <w:footnoteReference w:id="6"/>
      </w:r>
      <w:r w:rsidRPr="00D678E3">
        <w:rPr>
          <w:rFonts w:ascii="Times New Roman" w:hAnsi="Times New Roman" w:cs="Times New Roman"/>
          <w:sz w:val="24"/>
          <w:szCs w:val="24"/>
          <w:lang w:val="en-US" w:eastAsia="ja-JP"/>
        </w:rPr>
        <w:t xml:space="preserve"> </w:t>
      </w:r>
      <w:r w:rsidRPr="004E3166">
        <w:rPr>
          <w:rFonts w:ascii="Times New Roman" w:hAnsi="Times New Roman" w:cs="Times New Roman"/>
          <w:sz w:val="24"/>
          <w:szCs w:val="24"/>
          <w:lang w:val="en-US" w:eastAsia="ja-JP"/>
        </w:rPr>
        <w:t xml:space="preserve">In the case of Japan, </w:t>
      </w:r>
      <w:r w:rsidRPr="004E3166">
        <w:rPr>
          <w:rFonts w:ascii="Times New Roman" w:hAnsi="Times New Roman" w:cs="Times New Roman"/>
          <w:color w:val="000000" w:themeColor="text1"/>
          <w:sz w:val="24"/>
          <w:szCs w:val="24"/>
          <w:lang w:val="en-US" w:eastAsia="ja-JP"/>
        </w:rPr>
        <w:t>Marcus</w:t>
      </w:r>
      <w:r w:rsidRPr="004E3166">
        <w:rPr>
          <w:rFonts w:ascii="Times New Roman" w:hAnsi="Times New Roman" w:cs="Times New Roman"/>
          <w:color w:val="FF0000"/>
          <w:sz w:val="24"/>
          <w:szCs w:val="24"/>
          <w:lang w:val="en-US" w:eastAsia="ja-JP"/>
        </w:rPr>
        <w:t xml:space="preserve"> </w:t>
      </w:r>
      <w:r w:rsidRPr="004E3166">
        <w:rPr>
          <w:rFonts w:ascii="Times New Roman" w:hAnsi="Times New Roman" w:cs="Times New Roman"/>
          <w:sz w:val="24"/>
          <w:szCs w:val="24"/>
          <w:lang w:val="en-US" w:eastAsia="ja-JP"/>
        </w:rPr>
        <w:t xml:space="preserve">Noland claims that </w:t>
      </w:r>
      <w:r w:rsidR="001A5CA7" w:rsidRPr="004E3166">
        <w:rPr>
          <w:rFonts w:ascii="Times New Roman" w:hAnsi="Times New Roman" w:cs="Times New Roman"/>
          <w:sz w:val="24"/>
          <w:szCs w:val="24"/>
          <w:lang w:val="en-US" w:eastAsia="ja-JP"/>
        </w:rPr>
        <w:t xml:space="preserve">the link between </w:t>
      </w:r>
      <w:r w:rsidRPr="004E3166">
        <w:rPr>
          <w:rFonts w:ascii="Times New Roman" w:hAnsi="Times New Roman" w:cs="Times New Roman"/>
          <w:sz w:val="24"/>
          <w:szCs w:val="24"/>
          <w:lang w:val="en-US" w:eastAsia="ja-JP"/>
        </w:rPr>
        <w:t xml:space="preserve">industrial policy </w:t>
      </w:r>
      <w:r w:rsidR="001A5CA7" w:rsidRPr="004E3166">
        <w:rPr>
          <w:rFonts w:ascii="Times New Roman" w:hAnsi="Times New Roman" w:cs="Times New Roman"/>
          <w:sz w:val="24"/>
          <w:szCs w:val="24"/>
          <w:lang w:val="en-US" w:eastAsia="ja-JP"/>
        </w:rPr>
        <w:t xml:space="preserve">and economic growth is weak, or even non-existent. In his opinion, due to political reasons, the main recipient of state fund was “large, politically influential “backwards” sectors” </w:t>
      </w:r>
      <w:r w:rsidR="005A3505" w:rsidRPr="004E3166">
        <w:rPr>
          <w:rFonts w:ascii="Times New Roman" w:hAnsi="Times New Roman" w:cs="Times New Roman"/>
          <w:sz w:val="24"/>
          <w:szCs w:val="24"/>
          <w:lang w:val="en-US" w:eastAsia="ja-JP"/>
        </w:rPr>
        <w:t>(</w:t>
      </w:r>
      <w:r w:rsidRPr="004E3166">
        <w:rPr>
          <w:rFonts w:ascii="Times New Roman" w:hAnsi="Times New Roman" w:cs="Times New Roman"/>
          <w:sz w:val="24"/>
          <w:szCs w:val="24"/>
          <w:lang w:val="en-US" w:eastAsia="ja-JP"/>
        </w:rPr>
        <w:t>2007: 1).</w:t>
      </w:r>
      <w:r w:rsidRPr="00D678E3">
        <w:rPr>
          <w:rFonts w:ascii="Times New Roman" w:hAnsi="Times New Roman" w:cs="Times New Roman"/>
          <w:sz w:val="24"/>
          <w:szCs w:val="24"/>
          <w:lang w:val="en-US" w:eastAsia="ja-JP"/>
        </w:rPr>
        <w:t xml:space="preserve"> In contrast to Noland, Saadia M. Pekkanen </w:t>
      </w:r>
      <w:r w:rsidR="00022477" w:rsidRPr="00D678E3">
        <w:rPr>
          <w:rFonts w:ascii="Times New Roman" w:hAnsi="Times New Roman" w:cs="Times New Roman"/>
          <w:sz w:val="24"/>
          <w:szCs w:val="24"/>
          <w:lang w:val="en-US" w:eastAsia="ja-JP"/>
        </w:rPr>
        <w:t xml:space="preserve">asserts that the Japanese government </w:t>
      </w:r>
      <w:r w:rsidR="00022477" w:rsidRPr="00D678E3">
        <w:rPr>
          <w:rFonts w:ascii="Times New Roman" w:hAnsi="Times New Roman" w:cs="Times New Roman"/>
          <w:color w:val="000000" w:themeColor="text1"/>
          <w:sz w:val="24"/>
          <w:szCs w:val="24"/>
          <w:lang w:val="en-US" w:eastAsia="ja-JP"/>
        </w:rPr>
        <w:t xml:space="preserve">chooses </w:t>
      </w:r>
      <w:r w:rsidRPr="00D678E3">
        <w:rPr>
          <w:rFonts w:ascii="Times New Roman" w:hAnsi="Times New Roman" w:cs="Times New Roman"/>
          <w:sz w:val="24"/>
          <w:szCs w:val="24"/>
          <w:lang w:val="en-US" w:eastAsia="ja-JP"/>
        </w:rPr>
        <w:t>the industries to support more for economic considerations tha</w:t>
      </w:r>
      <w:r w:rsidR="005A3505">
        <w:rPr>
          <w:rFonts w:ascii="Times New Roman" w:hAnsi="Times New Roman" w:cs="Times New Roman"/>
          <w:sz w:val="24"/>
          <w:szCs w:val="24"/>
          <w:lang w:val="en-US" w:eastAsia="ja-JP"/>
        </w:rPr>
        <w:t>n for political ones (</w:t>
      </w:r>
      <w:r w:rsidRPr="00D678E3">
        <w:rPr>
          <w:rFonts w:ascii="Times New Roman" w:hAnsi="Times New Roman" w:cs="Times New Roman"/>
          <w:sz w:val="24"/>
          <w:szCs w:val="24"/>
          <w:lang w:val="en-US" w:eastAsia="ja-JP"/>
        </w:rPr>
        <w:t xml:space="preserve">2003: 204). In other words, no consensus exists </w:t>
      </w:r>
      <w:r w:rsidR="00773237">
        <w:rPr>
          <w:rFonts w:ascii="Times New Roman" w:hAnsi="Times New Roman" w:cs="Times New Roman"/>
          <w:sz w:val="24"/>
          <w:szCs w:val="24"/>
          <w:lang w:val="en-US" w:eastAsia="ja-JP"/>
        </w:rPr>
        <w:t xml:space="preserve">among scholars </w:t>
      </w:r>
      <w:r w:rsidRPr="00D678E3">
        <w:rPr>
          <w:rFonts w:ascii="Times New Roman" w:hAnsi="Times New Roman" w:cs="Times New Roman"/>
          <w:sz w:val="24"/>
          <w:szCs w:val="24"/>
          <w:lang w:val="en-US" w:eastAsia="ja-JP"/>
        </w:rPr>
        <w:t xml:space="preserve">on the question of </w:t>
      </w:r>
      <w:r w:rsidR="00022477" w:rsidRPr="00D678E3">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effectiveness</w:t>
      </w:r>
      <w:r w:rsidR="00022477" w:rsidRPr="00D678E3">
        <w:rPr>
          <w:rFonts w:ascii="Times New Roman" w:hAnsi="Times New Roman" w:cs="Times New Roman"/>
          <w:sz w:val="24"/>
          <w:szCs w:val="24"/>
          <w:lang w:val="en-US" w:eastAsia="ja-JP"/>
        </w:rPr>
        <w:t xml:space="preserve"> of industrial policies</w:t>
      </w:r>
      <w:r w:rsidRPr="00D678E3">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Thirdly, as the interest of the </w:t>
      </w:r>
      <w:r w:rsidR="00022477" w:rsidRPr="00D678E3">
        <w:rPr>
          <w:rFonts w:ascii="Times New Roman" w:hAnsi="Times New Roman" w:cs="Times New Roman"/>
          <w:sz w:val="24"/>
          <w:szCs w:val="24"/>
          <w:lang w:val="en-US" w:eastAsia="ja-JP"/>
        </w:rPr>
        <w:t xml:space="preserve">Japanese </w:t>
      </w:r>
      <w:r w:rsidRPr="00D678E3">
        <w:rPr>
          <w:rFonts w:ascii="Times New Roman" w:hAnsi="Times New Roman" w:cs="Times New Roman"/>
          <w:sz w:val="24"/>
          <w:szCs w:val="24"/>
          <w:lang w:val="en-US" w:eastAsia="ja-JP"/>
        </w:rPr>
        <w:t>state in cultural industries is relatively recent, their relationships remain under-investigated. It is true that Kukhee Choo has written how, via Cool Japan, the Japanese state supports the anime industry and about its reaction to such policy. Yet, she limits her investigati</w:t>
      </w:r>
      <w:r w:rsidR="0040496A">
        <w:rPr>
          <w:rFonts w:ascii="Times New Roman" w:hAnsi="Times New Roman" w:cs="Times New Roman"/>
          <w:sz w:val="24"/>
          <w:szCs w:val="24"/>
          <w:lang w:val="en-US" w:eastAsia="ja-JP"/>
        </w:rPr>
        <w:t>on solely to this sector (</w:t>
      </w:r>
      <w:r w:rsidRPr="00D678E3">
        <w:rPr>
          <w:rFonts w:ascii="Times New Roman" w:hAnsi="Times New Roman" w:cs="Times New Roman"/>
          <w:sz w:val="24"/>
          <w:szCs w:val="24"/>
          <w:lang w:val="en-US" w:eastAsia="ja-JP"/>
        </w:rPr>
        <w:t>2009). Whilst she goes on to analyze the efforts of the government to promote Japanese popular culture globally in a recent book chapter, she does not address what opinion video games companies and manga publis</w:t>
      </w:r>
      <w:r w:rsidR="0040496A">
        <w:rPr>
          <w:rFonts w:ascii="Times New Roman" w:hAnsi="Times New Roman" w:cs="Times New Roman"/>
          <w:sz w:val="24"/>
          <w:szCs w:val="24"/>
          <w:lang w:val="en-US" w:eastAsia="ja-JP"/>
        </w:rPr>
        <w:t>hers have on this policy (</w:t>
      </w:r>
      <w:r w:rsidRPr="00D678E3">
        <w:rPr>
          <w:rFonts w:ascii="Times New Roman" w:hAnsi="Times New Roman" w:cs="Times New Roman"/>
          <w:sz w:val="24"/>
          <w:szCs w:val="24"/>
          <w:lang w:val="en-US" w:eastAsia="ja-JP"/>
        </w:rPr>
        <w:t xml:space="preserve">2012). </w:t>
      </w:r>
      <w:r w:rsidRPr="003E7A23">
        <w:rPr>
          <w:rFonts w:ascii="Times New Roman" w:hAnsi="Times New Roman" w:cs="Times New Roman"/>
          <w:sz w:val="24"/>
          <w:szCs w:val="24"/>
          <w:lang w:val="en-US" w:eastAsia="ja-JP"/>
        </w:rPr>
        <w:t xml:space="preserve">Nissim K. Otmazgin and Eyal Ben-Ari argue that </w:t>
      </w:r>
      <w:r w:rsidR="00ED4909" w:rsidRPr="003E7A23">
        <w:rPr>
          <w:rFonts w:ascii="Times New Roman" w:hAnsi="Times New Roman" w:cs="Times New Roman"/>
          <w:sz w:val="24"/>
          <w:szCs w:val="24"/>
          <w:lang w:val="en-US" w:eastAsia="ja-JP"/>
        </w:rPr>
        <w:t>“</w:t>
      </w:r>
      <w:r w:rsidRPr="003E7A23">
        <w:rPr>
          <w:rFonts w:ascii="Times New Roman" w:hAnsi="Times New Roman" w:cs="Times New Roman"/>
          <w:sz w:val="24"/>
          <w:szCs w:val="24"/>
          <w:lang w:val="en-US" w:eastAsia="ja-JP"/>
        </w:rPr>
        <w:t xml:space="preserve">there is an inherent tension between the </w:t>
      </w:r>
      <w:r w:rsidR="00ED4909" w:rsidRPr="003E7A23">
        <w:rPr>
          <w:rFonts w:ascii="Times New Roman" w:hAnsi="Times New Roman" w:cs="Times New Roman"/>
          <w:sz w:val="24"/>
          <w:szCs w:val="24"/>
          <w:lang w:val="en-US" w:eastAsia="ja-JP"/>
        </w:rPr>
        <w:t xml:space="preserve">policy side </w:t>
      </w:r>
      <w:r w:rsidRPr="003E7A23">
        <w:rPr>
          <w:rFonts w:ascii="Times New Roman" w:hAnsi="Times New Roman" w:cs="Times New Roman"/>
          <w:sz w:val="24"/>
          <w:szCs w:val="24"/>
          <w:lang w:val="en-US" w:eastAsia="ja-JP"/>
        </w:rPr>
        <w:t xml:space="preserve">with its emphasis on intentionality, planning, and foreseeable consequences, and the dynamic, unintended, often not fully planned nature of the production and dissemination of pop </w:t>
      </w:r>
      <w:r w:rsidR="0040496A" w:rsidRPr="003E7A23">
        <w:rPr>
          <w:rFonts w:ascii="Times New Roman" w:hAnsi="Times New Roman" w:cs="Times New Roman"/>
          <w:sz w:val="24"/>
          <w:szCs w:val="24"/>
          <w:lang w:val="en-US" w:eastAsia="ja-JP"/>
        </w:rPr>
        <w:t>culture” (</w:t>
      </w:r>
      <w:r w:rsidRPr="003E7A23">
        <w:rPr>
          <w:rFonts w:ascii="Times New Roman" w:hAnsi="Times New Roman" w:cs="Times New Roman"/>
          <w:sz w:val="24"/>
          <w:szCs w:val="24"/>
          <w:lang w:val="en-US" w:eastAsia="ja-JP"/>
        </w:rPr>
        <w:t>2012: 19).</w:t>
      </w:r>
      <w:r w:rsidRPr="00D678E3">
        <w:rPr>
          <w:rFonts w:ascii="Times New Roman" w:hAnsi="Times New Roman" w:cs="Times New Roman"/>
          <w:sz w:val="24"/>
          <w:szCs w:val="24"/>
          <w:lang w:val="en-US" w:eastAsia="ja-JP"/>
        </w:rPr>
        <w:t xml:space="preserve"> Despite the intentions of politicians and bureaucrats, the processes of production, dissemination and consumption of popular culture cannot be totally co</w:t>
      </w:r>
      <w:r w:rsidR="0040496A">
        <w:rPr>
          <w:rFonts w:ascii="Times New Roman" w:hAnsi="Times New Roman" w:cs="Times New Roman"/>
          <w:sz w:val="24"/>
          <w:szCs w:val="24"/>
          <w:lang w:val="en-US" w:eastAsia="ja-JP"/>
        </w:rPr>
        <w:t>ntrolled (</w:t>
      </w:r>
      <w:r w:rsidR="004B3CA9">
        <w:rPr>
          <w:rFonts w:ascii="Times New Roman" w:hAnsi="Times New Roman" w:cs="Times New Roman"/>
          <w:sz w:val="24"/>
          <w:szCs w:val="24"/>
          <w:lang w:val="en-US" w:eastAsia="ja-JP"/>
        </w:rPr>
        <w:t xml:space="preserve">Otmazgin and Ben-Ari, </w:t>
      </w:r>
      <w:r w:rsidRPr="00D678E3">
        <w:rPr>
          <w:rFonts w:ascii="Times New Roman" w:hAnsi="Times New Roman" w:cs="Times New Roman"/>
          <w:sz w:val="24"/>
          <w:szCs w:val="24"/>
          <w:lang w:val="en-US" w:eastAsia="ja-JP"/>
        </w:rPr>
        <w:t xml:space="preserve">2012: 20). Nevertheless, again, they do not consider the reaction of the sectors investigated in this </w:t>
      </w:r>
      <w:r w:rsidR="00315F93">
        <w:rPr>
          <w:rFonts w:ascii="Times New Roman" w:hAnsi="Times New Roman" w:cs="Times New Roman"/>
          <w:sz w:val="24"/>
          <w:szCs w:val="24"/>
          <w:lang w:val="en-US" w:eastAsia="ja-JP"/>
        </w:rPr>
        <w:t>thesis</w:t>
      </w:r>
      <w:r w:rsidRPr="00D678E3">
        <w:rPr>
          <w:rFonts w:ascii="Times New Roman" w:hAnsi="Times New Roman" w:cs="Times New Roman"/>
          <w:sz w:val="24"/>
          <w:szCs w:val="24"/>
          <w:lang w:val="en-US" w:eastAsia="ja-JP"/>
        </w:rPr>
        <w:t>.</w:t>
      </w:r>
    </w:p>
    <w:p w:rsidR="00315F93" w:rsidRPr="00D678E3" w:rsidRDefault="005B497B" w:rsidP="001A2FF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This means, another contribution of this doctoral dissertation is to examine how the industries of anime, manga and video games react to the Cool Japan policy. This is examined in Chapter 6. </w:t>
      </w:r>
      <w:r w:rsidRPr="00315F93">
        <w:rPr>
          <w:rFonts w:ascii="Times New Roman" w:hAnsi="Times New Roman" w:cs="Times New Roman"/>
          <w:sz w:val="24"/>
          <w:szCs w:val="24"/>
          <w:lang w:val="en-US" w:eastAsia="ja-JP"/>
        </w:rPr>
        <w:t xml:space="preserve">It is argued that </w:t>
      </w:r>
      <w:r w:rsidR="00735C7D" w:rsidRPr="00315F93">
        <w:rPr>
          <w:rFonts w:ascii="Times New Roman" w:hAnsi="Times New Roman" w:cs="Times New Roman"/>
          <w:sz w:val="24"/>
          <w:szCs w:val="24"/>
          <w:lang w:val="en-US" w:eastAsia="ja-JP"/>
        </w:rPr>
        <w:t>the main</w:t>
      </w:r>
      <w:r w:rsidRPr="00315F93">
        <w:rPr>
          <w:rFonts w:ascii="Times New Roman" w:hAnsi="Times New Roman" w:cs="Times New Roman"/>
          <w:sz w:val="24"/>
          <w:szCs w:val="24"/>
          <w:lang w:val="en-US" w:eastAsia="ja-JP"/>
        </w:rPr>
        <w:t xml:space="preserve"> </w:t>
      </w:r>
      <w:r w:rsidR="00735C7D" w:rsidRPr="00315F93">
        <w:rPr>
          <w:rFonts w:ascii="Times New Roman" w:hAnsi="Times New Roman" w:cs="Times New Roman"/>
          <w:sz w:val="24"/>
          <w:szCs w:val="24"/>
          <w:lang w:val="en-US" w:eastAsia="ja-JP"/>
        </w:rPr>
        <w:t xml:space="preserve">gap </w:t>
      </w:r>
      <w:r w:rsidRPr="00315F93">
        <w:rPr>
          <w:rFonts w:ascii="Times New Roman" w:hAnsi="Times New Roman" w:cs="Times New Roman"/>
          <w:sz w:val="24"/>
          <w:szCs w:val="24"/>
          <w:lang w:val="en-US" w:eastAsia="ja-JP"/>
        </w:rPr>
        <w:t>between t</w:t>
      </w:r>
      <w:r w:rsidR="00315F93" w:rsidRPr="00315F93">
        <w:rPr>
          <w:rFonts w:ascii="Times New Roman" w:hAnsi="Times New Roman" w:cs="Times New Roman"/>
          <w:sz w:val="24"/>
          <w:szCs w:val="24"/>
          <w:lang w:val="en-US" w:eastAsia="ja-JP"/>
        </w:rPr>
        <w:t>his governmental policy</w:t>
      </w:r>
      <w:r w:rsidR="00735C7D" w:rsidRPr="00315F93">
        <w:rPr>
          <w:rFonts w:ascii="Times New Roman" w:hAnsi="Times New Roman" w:cs="Times New Roman"/>
          <w:sz w:val="24"/>
          <w:szCs w:val="24"/>
          <w:lang w:val="en-US" w:eastAsia="ja-JP"/>
        </w:rPr>
        <w:t xml:space="preserve"> and </w:t>
      </w:r>
      <w:r w:rsidRPr="00315F93">
        <w:rPr>
          <w:rFonts w:ascii="Times New Roman" w:hAnsi="Times New Roman" w:cs="Times New Roman"/>
          <w:sz w:val="24"/>
          <w:szCs w:val="24"/>
          <w:lang w:val="en-US" w:eastAsia="ja-JP"/>
        </w:rPr>
        <w:t>these industries</w:t>
      </w:r>
      <w:r w:rsidR="00735C7D" w:rsidRPr="00315F93">
        <w:rPr>
          <w:rFonts w:ascii="Times New Roman" w:hAnsi="Times New Roman" w:cs="Times New Roman"/>
          <w:sz w:val="24"/>
          <w:szCs w:val="24"/>
          <w:lang w:val="en-US" w:eastAsia="ja-JP"/>
        </w:rPr>
        <w:t xml:space="preserve"> is the timing of this policy</w:t>
      </w:r>
      <w:r w:rsidR="00735C7D" w:rsidRPr="00D678E3">
        <w:rPr>
          <w:rFonts w:ascii="Times New Roman" w:hAnsi="Times New Roman" w:cs="Times New Roman"/>
          <w:sz w:val="24"/>
          <w:szCs w:val="24"/>
          <w:lang w:val="en-US" w:eastAsia="ja-JP"/>
        </w:rPr>
        <w:t>.</w:t>
      </w:r>
      <w:r w:rsidR="00315F93">
        <w:rPr>
          <w:rFonts w:ascii="Times New Roman" w:hAnsi="Times New Roman" w:cs="Times New Roman"/>
          <w:sz w:val="24"/>
          <w:szCs w:val="24"/>
          <w:lang w:val="en-US" w:eastAsia="ja-JP"/>
        </w:rPr>
        <w:t xml:space="preserve"> These sectors also would like the government to combat more vigorously piracy</w:t>
      </w:r>
      <w:r w:rsidR="001A2FFB">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t>
      </w:r>
    </w:p>
    <w:p w:rsidR="009A6651" w:rsidRDefault="005B497B" w:rsidP="009A6651">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Finally, this study demonstrates that Cool Japan represents anoth</w:t>
      </w:r>
      <w:r w:rsidR="008653E6">
        <w:rPr>
          <w:rFonts w:ascii="Times New Roman" w:hAnsi="Times New Roman" w:cs="Times New Roman"/>
          <w:sz w:val="24"/>
          <w:szCs w:val="24"/>
          <w:lang w:val="en-US" w:eastAsia="ja-JP"/>
        </w:rPr>
        <w:t>er instance of the sectionalism (</w:t>
      </w:r>
      <w:r w:rsidR="008653E6">
        <w:rPr>
          <w:rFonts w:ascii="Times New Roman" w:hAnsi="Times New Roman" w:cs="Times New Roman"/>
          <w:i/>
          <w:sz w:val="24"/>
          <w:szCs w:val="24"/>
          <w:lang w:val="en-US" w:eastAsia="ja-JP"/>
        </w:rPr>
        <w:t xml:space="preserve">nawabari </w:t>
      </w:r>
      <w:r w:rsidR="008653E6" w:rsidRPr="008653E6">
        <w:rPr>
          <w:rFonts w:ascii="Times New Roman" w:hAnsi="Times New Roman" w:cs="Times New Roman"/>
          <w:i/>
          <w:sz w:val="24"/>
          <w:szCs w:val="24"/>
          <w:lang w:val="en-US" w:eastAsia="ja-JP"/>
        </w:rPr>
        <w:t>arasoi</w:t>
      </w:r>
      <w:r w:rsidR="008653E6">
        <w:rPr>
          <w:rFonts w:ascii="Times New Roman" w:hAnsi="Times New Roman" w:cs="Times New Roman"/>
          <w:sz w:val="24"/>
          <w:szCs w:val="24"/>
          <w:lang w:val="en-US" w:eastAsia="ja-JP"/>
        </w:rPr>
        <w:t xml:space="preserve">) </w:t>
      </w:r>
      <w:r w:rsidRPr="008653E6">
        <w:rPr>
          <w:rFonts w:ascii="Times New Roman" w:hAnsi="Times New Roman" w:cs="Times New Roman"/>
          <w:sz w:val="24"/>
          <w:szCs w:val="24"/>
          <w:lang w:val="en-US" w:eastAsia="ja-JP"/>
        </w:rPr>
        <w:t>of</w:t>
      </w:r>
      <w:r w:rsidRPr="00D678E3">
        <w:rPr>
          <w:rFonts w:ascii="Times New Roman" w:hAnsi="Times New Roman" w:cs="Times New Roman"/>
          <w:sz w:val="24"/>
          <w:szCs w:val="24"/>
          <w:lang w:val="en-US" w:eastAsia="ja-JP"/>
        </w:rPr>
        <w:t xml:space="preserve"> the Japanese bureaucracy. For Johnson, “Japan is a system </w:t>
      </w:r>
      <w:r w:rsidR="0083381E">
        <w:rPr>
          <w:rFonts w:ascii="Times New Roman" w:hAnsi="Times New Roman" w:cs="Times New Roman"/>
          <w:sz w:val="24"/>
          <w:szCs w:val="24"/>
          <w:lang w:val="en-US" w:eastAsia="ja-JP"/>
        </w:rPr>
        <w:t>of bureaucratic rule” (</w:t>
      </w:r>
      <w:r w:rsidRPr="00D678E3">
        <w:rPr>
          <w:rFonts w:ascii="Times New Roman" w:hAnsi="Times New Roman" w:cs="Times New Roman"/>
          <w:sz w:val="24"/>
          <w:szCs w:val="24"/>
          <w:lang w:val="en-US" w:eastAsia="ja-JP"/>
        </w:rPr>
        <w:t xml:space="preserve">1982: 320). Bureaucratic regimes produce two kinds of conflict: conflicts within the bureaucracy, and conflicts between the bureaucracy and the central political authorities (Eisenstadt, 1956). In Japan, ministries compete with each other to protect their domains, to extend them, to increase their budget and for prestige. This inherent feature </w:t>
      </w:r>
      <w:r w:rsidRPr="00D678E3">
        <w:rPr>
          <w:rFonts w:ascii="Times New Roman" w:hAnsi="Times New Roman" w:cs="Times New Roman"/>
          <w:sz w:val="24"/>
          <w:szCs w:val="24"/>
          <w:lang w:val="en-US" w:eastAsia="ja-JP"/>
        </w:rPr>
        <w:lastRenderedPageBreak/>
        <w:t xml:space="preserve">complicates the coordination and cooperation between the ministries. This issue is examined in Chapter 5. </w:t>
      </w:r>
      <w:bookmarkStart w:id="838" w:name="_Toc433882054"/>
    </w:p>
    <w:p w:rsidR="001A2FFB" w:rsidRDefault="001A2FFB" w:rsidP="009A6651">
      <w:pPr>
        <w:autoSpaceDE w:val="0"/>
        <w:autoSpaceDN w:val="0"/>
        <w:adjustRightInd w:val="0"/>
        <w:spacing w:after="0" w:line="480" w:lineRule="auto"/>
        <w:ind w:firstLine="709"/>
        <w:jc w:val="both"/>
        <w:rPr>
          <w:rFonts w:ascii="Times New Roman" w:hAnsi="Times New Roman" w:cs="Times New Roman"/>
          <w:sz w:val="24"/>
          <w:szCs w:val="24"/>
          <w:lang w:val="en-US" w:eastAsia="ja-JP"/>
        </w:rPr>
      </w:pPr>
    </w:p>
    <w:p w:rsidR="005B497B" w:rsidRPr="00D678E3" w:rsidRDefault="001A7611" w:rsidP="001A7611">
      <w:pPr>
        <w:pStyle w:val="Titre2"/>
        <w:rPr>
          <w:rFonts w:ascii="Times New Roman" w:hAnsi="Times New Roman" w:cs="Times New Roman"/>
          <w:b/>
          <w:color w:val="000000" w:themeColor="text1"/>
          <w:sz w:val="28"/>
          <w:szCs w:val="28"/>
          <w:lang w:val="en-US" w:eastAsia="ja-JP"/>
        </w:rPr>
      </w:pPr>
      <w:bookmarkStart w:id="839" w:name="_Toc467775596"/>
      <w:r w:rsidRPr="00D678E3">
        <w:rPr>
          <w:rFonts w:ascii="Times New Roman" w:hAnsi="Times New Roman" w:cs="Times New Roman"/>
          <w:b/>
          <w:color w:val="000000" w:themeColor="text1"/>
          <w:sz w:val="28"/>
          <w:szCs w:val="28"/>
          <w:lang w:val="en-US" w:eastAsia="ja-JP"/>
        </w:rPr>
        <w:t xml:space="preserve">0.1 </w:t>
      </w:r>
      <w:r w:rsidR="005B497B" w:rsidRPr="00D678E3">
        <w:rPr>
          <w:rFonts w:ascii="Times New Roman" w:hAnsi="Times New Roman" w:cs="Times New Roman"/>
          <w:b/>
          <w:color w:val="000000" w:themeColor="text1"/>
          <w:sz w:val="28"/>
          <w:szCs w:val="28"/>
          <w:lang w:val="en-US" w:eastAsia="ja-JP"/>
        </w:rPr>
        <w:t>Structure of the thesis</w:t>
      </w:r>
      <w:bookmarkEnd w:id="838"/>
      <w:bookmarkEnd w:id="839"/>
    </w:p>
    <w:p w:rsidR="005B497B" w:rsidRPr="00D678E3" w:rsidRDefault="005B497B" w:rsidP="005B497B">
      <w:pPr>
        <w:rPr>
          <w:rFonts w:ascii="Times New Roman" w:hAnsi="Times New Roman" w:cs="Times New Roman"/>
          <w:sz w:val="24"/>
          <w:szCs w:val="24"/>
          <w:lang w:val="en-US" w:eastAsia="ja-JP"/>
        </w:rPr>
      </w:pPr>
    </w:p>
    <w:p w:rsidR="005B497B" w:rsidRPr="00D678E3" w:rsidRDefault="005B497B" w:rsidP="005B497B">
      <w:pPr>
        <w:autoSpaceDE w:val="0"/>
        <w:autoSpaceDN w:val="0"/>
        <w:adjustRightInd w:val="0"/>
        <w:spacing w:after="0" w:line="480" w:lineRule="auto"/>
        <w:jc w:val="both"/>
        <w:rPr>
          <w:rFonts w:ascii="Times New Roman" w:hAnsi="Times New Roman" w:cs="Times New Roman"/>
          <w:color w:val="141314"/>
          <w:sz w:val="24"/>
          <w:szCs w:val="24"/>
          <w:lang w:val="en-US" w:eastAsia="ja-JP"/>
        </w:rPr>
      </w:pPr>
      <w:r w:rsidRPr="00D678E3">
        <w:rPr>
          <w:rFonts w:ascii="Times New Roman" w:hAnsi="Times New Roman" w:cs="Times New Roman"/>
          <w:sz w:val="24"/>
          <w:szCs w:val="24"/>
          <w:lang w:val="en-US" w:eastAsia="ja-JP"/>
        </w:rPr>
        <w:t>This work is divided into s</w:t>
      </w:r>
      <w:r w:rsidR="006E1397" w:rsidRPr="00D678E3">
        <w:rPr>
          <w:rFonts w:ascii="Times New Roman" w:hAnsi="Times New Roman" w:cs="Times New Roman"/>
          <w:sz w:val="24"/>
          <w:szCs w:val="24"/>
          <w:lang w:val="en-US" w:eastAsia="ja-JP"/>
        </w:rPr>
        <w:t>even</w:t>
      </w:r>
      <w:r w:rsidRPr="00D678E3">
        <w:rPr>
          <w:rFonts w:ascii="Times New Roman" w:hAnsi="Times New Roman" w:cs="Times New Roman"/>
          <w:sz w:val="24"/>
          <w:szCs w:val="24"/>
          <w:lang w:val="en-US" w:eastAsia="ja-JP"/>
        </w:rPr>
        <w:t xml:space="preserve"> chapters. Chapter 1 consists of a literature review on state-business relations and the developmental state in Japan. The aim of this chapter is to examine what various researchers have written on such topics in order to identify potential gaps. It demonstrates that the relationships between the Japanese state and the Japanese cultural industries ha</w:t>
      </w:r>
      <w:r w:rsidR="00A36DA5">
        <w:rPr>
          <w:rFonts w:ascii="Times New Roman" w:hAnsi="Times New Roman" w:cs="Times New Roman"/>
          <w:sz w:val="24"/>
          <w:szCs w:val="24"/>
          <w:lang w:val="en-US" w:eastAsia="ja-JP"/>
        </w:rPr>
        <w:t>ve</w:t>
      </w:r>
      <w:r w:rsidRPr="00D678E3">
        <w:rPr>
          <w:rFonts w:ascii="Times New Roman" w:hAnsi="Times New Roman" w:cs="Times New Roman"/>
          <w:sz w:val="24"/>
          <w:szCs w:val="24"/>
          <w:lang w:val="en-US" w:eastAsia="ja-JP"/>
        </w:rPr>
        <w:t xml:space="preserve"> been under-investigated. At the beginning of the 2000s, the Japanese authorities began to pay attention to the sector of cultural industries. Befo</w:t>
      </w:r>
      <w:r w:rsidR="00673E52">
        <w:rPr>
          <w:rFonts w:ascii="Times New Roman" w:hAnsi="Times New Roman" w:cs="Times New Roman"/>
          <w:sz w:val="24"/>
          <w:szCs w:val="24"/>
          <w:lang w:val="en-US" w:eastAsia="ja-JP"/>
        </w:rPr>
        <w:t>rehand, they deemed them as un</w:t>
      </w:r>
      <w:r w:rsidRPr="00D678E3">
        <w:rPr>
          <w:rFonts w:ascii="Times New Roman" w:hAnsi="Times New Roman" w:cs="Times New Roman"/>
          <w:sz w:val="24"/>
          <w:szCs w:val="24"/>
          <w:lang w:val="en-US" w:eastAsia="ja-JP"/>
        </w:rPr>
        <w:t xml:space="preserve">profitable, thereby unworthy of their attention. This certainly explains why few scholars have embraced </w:t>
      </w:r>
      <w:r w:rsidR="00674A80">
        <w:rPr>
          <w:rFonts w:ascii="Times New Roman" w:hAnsi="Times New Roman" w:cs="Times New Roman"/>
          <w:sz w:val="24"/>
          <w:szCs w:val="24"/>
          <w:lang w:val="en-US" w:eastAsia="ja-JP"/>
        </w:rPr>
        <w:t>t</w:t>
      </w:r>
      <w:r w:rsidR="00673E52">
        <w:rPr>
          <w:rFonts w:ascii="Times New Roman" w:hAnsi="Times New Roman" w:cs="Times New Roman"/>
          <w:sz w:val="24"/>
          <w:szCs w:val="24"/>
          <w:lang w:val="en-US" w:eastAsia="ja-JP"/>
        </w:rPr>
        <w:t xml:space="preserve">he topic of </w:t>
      </w:r>
      <w:r w:rsidR="00674A80">
        <w:rPr>
          <w:rFonts w:ascii="Times New Roman" w:hAnsi="Times New Roman" w:cs="Times New Roman"/>
          <w:sz w:val="24"/>
          <w:szCs w:val="24"/>
          <w:lang w:val="en-US" w:eastAsia="ja-JP"/>
        </w:rPr>
        <w:t>research</w:t>
      </w:r>
      <w:r w:rsidR="00673E52">
        <w:rPr>
          <w:rFonts w:ascii="Times New Roman" w:hAnsi="Times New Roman" w:cs="Times New Roman"/>
          <w:sz w:val="24"/>
          <w:szCs w:val="24"/>
          <w:lang w:val="en-US" w:eastAsia="ja-JP"/>
        </w:rPr>
        <w:t xml:space="preserve"> of this thesis</w:t>
      </w:r>
      <w:r w:rsidRPr="00D678E3">
        <w:rPr>
          <w:rFonts w:ascii="Times New Roman" w:hAnsi="Times New Roman" w:cs="Times New Roman"/>
          <w:sz w:val="24"/>
          <w:szCs w:val="24"/>
          <w:lang w:val="en-US" w:eastAsia="ja-JP"/>
        </w:rPr>
        <w:t>, as the government’s int</w:t>
      </w:r>
      <w:r w:rsidR="004A097F">
        <w:rPr>
          <w:rFonts w:ascii="Times New Roman" w:hAnsi="Times New Roman" w:cs="Times New Roman"/>
          <w:sz w:val="24"/>
          <w:szCs w:val="24"/>
          <w:lang w:val="en-US" w:eastAsia="ja-JP"/>
        </w:rPr>
        <w:t xml:space="preserve">erest in such industrial sector </w:t>
      </w:r>
      <w:r w:rsidRPr="00D678E3">
        <w:rPr>
          <w:rFonts w:ascii="Times New Roman" w:hAnsi="Times New Roman" w:cs="Times New Roman"/>
          <w:sz w:val="24"/>
          <w:szCs w:val="24"/>
          <w:lang w:val="en-US" w:eastAsia="ja-JP"/>
        </w:rPr>
        <w:t>has been quite recent. This situation has also resulted in another gap found in this literature review. Indeed, the concept of the developmental state has not been used to investigate the</w:t>
      </w:r>
      <w:r w:rsidR="00673E52">
        <w:rPr>
          <w:rFonts w:ascii="Times New Roman" w:hAnsi="Times New Roman" w:cs="Times New Roman"/>
          <w:sz w:val="24"/>
          <w:szCs w:val="24"/>
          <w:lang w:val="en-US" w:eastAsia="ja-JP"/>
        </w:rPr>
        <w:t xml:space="preserve"> </w:t>
      </w:r>
      <w:r w:rsidR="00673E52" w:rsidRPr="00D678E3">
        <w:rPr>
          <w:rFonts w:ascii="Times New Roman" w:hAnsi="Times New Roman" w:cs="Times New Roman"/>
          <w:sz w:val="24"/>
          <w:szCs w:val="24"/>
          <w:lang w:val="en-US" w:eastAsia="ja-JP"/>
        </w:rPr>
        <w:t>relationships between the Japanese state and the Japanese cultural industries</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color w:val="000000" w:themeColor="text1"/>
          <w:sz w:val="24"/>
          <w:szCs w:val="24"/>
          <w:lang w:val="en-US" w:eastAsia="ja-JP"/>
        </w:rPr>
        <w:t xml:space="preserve">It goes without saying that our </w:t>
      </w:r>
      <w:r w:rsidRPr="00D678E3">
        <w:rPr>
          <w:rFonts w:ascii="Times New Roman" w:hAnsi="Times New Roman" w:cs="Times New Roman"/>
          <w:sz w:val="24"/>
          <w:szCs w:val="24"/>
          <w:lang w:val="en-US" w:eastAsia="ja-JP"/>
        </w:rPr>
        <w:t>reliance on such concept implies that Cool Japan is considered as an industrial policy in this study.</w:t>
      </w:r>
      <w:r w:rsidR="00673E52">
        <w:rPr>
          <w:rFonts w:ascii="Times New Roman" w:hAnsi="Times New Roman" w:cs="Times New Roman"/>
          <w:sz w:val="24"/>
          <w:szCs w:val="24"/>
          <w:lang w:val="en-US" w:eastAsia="ja-JP"/>
        </w:rPr>
        <w:t xml:space="preserve"> This chapter also considers the terms “content”, “creative” and “cultural” industries.</w:t>
      </w:r>
    </w:p>
    <w:p w:rsidR="00356C5B" w:rsidRDefault="005B497B" w:rsidP="00356C5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Chapter 2 explains the theoretical framework and the methodology employed in this thesis. It is divided into three main parts. The first part reviews the main theories used to investigate state-business relations, that is to say corporatism, pluralism, Marxism and elitism. The first three theories suffer from several shortcomings that make them unsuitable to serve as an analytical framework. </w:t>
      </w:r>
      <w:r w:rsidRPr="00356C5B">
        <w:rPr>
          <w:rFonts w:ascii="Times New Roman" w:hAnsi="Times New Roman" w:cs="Times New Roman"/>
          <w:sz w:val="24"/>
          <w:szCs w:val="24"/>
          <w:lang w:val="en-US" w:eastAsia="ja-JP"/>
        </w:rPr>
        <w:t xml:space="preserve">The last one, elitism, in particular within it statism, </w:t>
      </w:r>
      <w:r w:rsidR="00356C5B" w:rsidRPr="00356C5B">
        <w:rPr>
          <w:rFonts w:ascii="Times New Roman" w:hAnsi="Times New Roman" w:cs="Times New Roman"/>
          <w:sz w:val="24"/>
          <w:szCs w:val="24"/>
          <w:lang w:val="en-US" w:eastAsia="ja-JP"/>
        </w:rPr>
        <w:t xml:space="preserve">is </w:t>
      </w:r>
      <w:r w:rsidR="00BD41E5">
        <w:rPr>
          <w:rFonts w:ascii="Times New Roman" w:hAnsi="Times New Roman" w:cs="Times New Roman"/>
          <w:sz w:val="24"/>
          <w:szCs w:val="24"/>
          <w:lang w:val="en-US" w:eastAsia="ja-JP"/>
        </w:rPr>
        <w:t xml:space="preserve">very </w:t>
      </w:r>
      <w:r w:rsidR="00356C5B" w:rsidRPr="00356C5B">
        <w:rPr>
          <w:rFonts w:ascii="Times New Roman" w:hAnsi="Times New Roman" w:cs="Times New Roman"/>
          <w:sz w:val="24"/>
          <w:szCs w:val="24"/>
          <w:lang w:val="en-US" w:eastAsia="ja-JP"/>
        </w:rPr>
        <w:t xml:space="preserve">interesting because </w:t>
      </w:r>
      <w:r w:rsidR="00356C5B">
        <w:rPr>
          <w:rFonts w:ascii="Times New Roman" w:hAnsi="Times New Roman" w:cs="Times New Roman"/>
          <w:sz w:val="24"/>
          <w:szCs w:val="24"/>
          <w:lang w:val="en-US" w:eastAsia="ja-JP"/>
        </w:rPr>
        <w:t>statism</w:t>
      </w:r>
      <w:r w:rsidR="00356C5B" w:rsidRPr="00356C5B">
        <w:rPr>
          <w:rFonts w:ascii="Times New Roman" w:hAnsi="Times New Roman" w:cs="Times New Roman"/>
          <w:sz w:val="24"/>
          <w:szCs w:val="24"/>
          <w:lang w:val="en-US" w:eastAsia="ja-JP"/>
        </w:rPr>
        <w:t xml:space="preserve"> </w:t>
      </w:r>
      <w:r w:rsidR="00B141EC">
        <w:rPr>
          <w:rFonts w:ascii="Times New Roman" w:hAnsi="Times New Roman" w:cs="Times New Roman"/>
          <w:sz w:val="24"/>
          <w:szCs w:val="24"/>
          <w:lang w:val="en-US" w:eastAsia="ja-JP"/>
        </w:rPr>
        <w:t>asserts</w:t>
      </w:r>
      <w:r w:rsidR="00356C5B" w:rsidRPr="00356C5B">
        <w:rPr>
          <w:rFonts w:ascii="Times New Roman" w:hAnsi="Times New Roman" w:cs="Times New Roman"/>
          <w:sz w:val="24"/>
          <w:szCs w:val="24"/>
          <w:lang w:val="en-US" w:eastAsia="ja-JP"/>
        </w:rPr>
        <w:t xml:space="preserve"> the notion of state capacity and autonomy, two main characteristics of the developmental state.</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In the second part, the concept of the developmental state </w:t>
      </w:r>
      <w:r w:rsidR="00B141EC">
        <w:rPr>
          <w:rFonts w:ascii="Times New Roman" w:hAnsi="Times New Roman" w:cs="Times New Roman"/>
          <w:sz w:val="24"/>
          <w:szCs w:val="24"/>
          <w:lang w:val="en-US" w:eastAsia="ja-JP"/>
        </w:rPr>
        <w:t>is detailed. This chapter argue</w:t>
      </w:r>
      <w:r w:rsidRPr="00D678E3">
        <w:rPr>
          <w:rFonts w:ascii="Times New Roman" w:hAnsi="Times New Roman" w:cs="Times New Roman"/>
          <w:sz w:val="24"/>
          <w:szCs w:val="24"/>
          <w:lang w:val="en-US" w:eastAsia="ja-JP"/>
        </w:rPr>
        <w:t xml:space="preserve">s that, contrary to the claims of some authors, the Japanese developmental state has not become obsolete, but has rather evolved, adapted and survived in the process of neoliberal globalization. Therefore, the Japanese state continues to conduct industrial policy, Cool Japan being one instance of the policy.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third part focuses on building a coherent methodology for this doctoral research. </w:t>
      </w:r>
      <w:r w:rsidRPr="00B141EC">
        <w:rPr>
          <w:rFonts w:ascii="Times New Roman" w:hAnsi="Times New Roman" w:cs="Times New Roman"/>
          <w:sz w:val="24"/>
          <w:szCs w:val="24"/>
          <w:lang w:val="en-US" w:eastAsia="ja-JP"/>
        </w:rPr>
        <w:t xml:space="preserve">The methodology adopted relies on qualitative methods because </w:t>
      </w:r>
      <w:r w:rsidR="00B141EC" w:rsidRPr="00B141EC">
        <w:rPr>
          <w:rFonts w:ascii="Times New Roman" w:hAnsi="Times New Roman" w:cs="Times New Roman"/>
          <w:sz w:val="24"/>
          <w:szCs w:val="24"/>
          <w:lang w:val="en-US" w:eastAsia="ja-JP"/>
        </w:rPr>
        <w:t>the study of the relationships between the state and the cultural industries in Japan require</w:t>
      </w:r>
      <w:r w:rsidR="00C21A09">
        <w:rPr>
          <w:rFonts w:ascii="Times New Roman" w:hAnsi="Times New Roman" w:cs="Times New Roman"/>
          <w:sz w:val="24"/>
          <w:szCs w:val="24"/>
          <w:lang w:val="en-US" w:eastAsia="ja-JP"/>
        </w:rPr>
        <w:t>s</w:t>
      </w:r>
      <w:r w:rsidR="00B141EC" w:rsidRPr="00B141EC">
        <w:rPr>
          <w:rFonts w:ascii="Times New Roman" w:hAnsi="Times New Roman" w:cs="Times New Roman"/>
          <w:sz w:val="24"/>
          <w:szCs w:val="24"/>
          <w:lang w:val="en-US" w:eastAsia="ja-JP"/>
        </w:rPr>
        <w:t xml:space="preserve"> in-depth information</w:t>
      </w:r>
      <w:r w:rsidRPr="00D678E3">
        <w:rPr>
          <w:rFonts w:ascii="Times New Roman" w:hAnsi="Times New Roman" w:cs="Times New Roman"/>
          <w:sz w:val="24"/>
          <w:szCs w:val="24"/>
          <w:lang w:val="en-US" w:eastAsia="ja-JP"/>
        </w:rPr>
        <w:t xml:space="preserve">. The case studies method and some practical </w:t>
      </w:r>
      <w:r w:rsidR="00B141EC">
        <w:rPr>
          <w:rFonts w:ascii="Times New Roman" w:hAnsi="Times New Roman" w:cs="Times New Roman"/>
          <w:sz w:val="24"/>
          <w:szCs w:val="24"/>
          <w:lang w:val="en-US" w:eastAsia="ja-JP"/>
        </w:rPr>
        <w:t>considerations</w:t>
      </w:r>
      <w:r w:rsidRPr="00D678E3">
        <w:rPr>
          <w:rFonts w:ascii="Times New Roman" w:hAnsi="Times New Roman" w:cs="Times New Roman"/>
          <w:sz w:val="24"/>
          <w:szCs w:val="24"/>
          <w:lang w:val="en-US" w:eastAsia="ja-JP"/>
        </w:rPr>
        <w:t xml:space="preserve"> on</w:t>
      </w:r>
      <w:r w:rsidR="00B141EC">
        <w:rPr>
          <w:rFonts w:ascii="Times New Roman" w:hAnsi="Times New Roman" w:cs="Times New Roman"/>
          <w:sz w:val="24"/>
          <w:szCs w:val="24"/>
          <w:lang w:val="en-US" w:eastAsia="ja-JP"/>
        </w:rPr>
        <w:t xml:space="preserve"> the collection of information such as the access to the interviewees and </w:t>
      </w:r>
      <w:r w:rsidRPr="00D678E3">
        <w:rPr>
          <w:rFonts w:ascii="Times New Roman" w:hAnsi="Times New Roman" w:cs="Times New Roman"/>
          <w:sz w:val="24"/>
          <w:szCs w:val="24"/>
          <w:lang w:val="en-US" w:eastAsia="ja-JP"/>
        </w:rPr>
        <w:t>the u</w:t>
      </w:r>
      <w:r w:rsidR="00B141EC">
        <w:rPr>
          <w:rFonts w:ascii="Times New Roman" w:hAnsi="Times New Roman" w:cs="Times New Roman"/>
          <w:sz w:val="24"/>
          <w:szCs w:val="24"/>
          <w:lang w:val="en-US" w:eastAsia="ja-JP"/>
        </w:rPr>
        <w:t xml:space="preserve">se of mentors to get interviews </w:t>
      </w:r>
      <w:r w:rsidRPr="00D678E3">
        <w:rPr>
          <w:rFonts w:ascii="Times New Roman" w:hAnsi="Times New Roman" w:cs="Times New Roman"/>
          <w:sz w:val="24"/>
          <w:szCs w:val="24"/>
          <w:lang w:val="en-US" w:eastAsia="ja-JP"/>
        </w:rPr>
        <w:t>are also explained, as well</w:t>
      </w:r>
      <w:r w:rsidR="00C21A09">
        <w:rPr>
          <w:rFonts w:ascii="Times New Roman" w:hAnsi="Times New Roman" w:cs="Times New Roman"/>
          <w:sz w:val="24"/>
          <w:szCs w:val="24"/>
          <w:lang w:val="en-US" w:eastAsia="ja-JP"/>
        </w:rPr>
        <w:t xml:space="preserve"> as</w:t>
      </w:r>
      <w:r w:rsidRPr="00D678E3">
        <w:rPr>
          <w:rFonts w:ascii="Times New Roman" w:hAnsi="Times New Roman" w:cs="Times New Roman"/>
          <w:sz w:val="24"/>
          <w:szCs w:val="24"/>
          <w:lang w:val="en-US" w:eastAsia="ja-JP"/>
        </w:rPr>
        <w:t xml:space="preserve"> the theoretical and practical limitations to the methodology of this thesis.</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Chapter 3 addresses the current situation of the Japanese cultural industries and examines the evolution of the domestic market. The emphasis is placed on anime, manga and video games companies </w:t>
      </w:r>
      <w:r w:rsidR="00C21A09">
        <w:rPr>
          <w:rFonts w:ascii="Times New Roman" w:hAnsi="Times New Roman" w:cs="Times New Roman"/>
          <w:sz w:val="24"/>
          <w:szCs w:val="24"/>
          <w:lang w:val="en-US" w:eastAsia="ja-JP"/>
        </w:rPr>
        <w:t xml:space="preserve">as they are the focus of this research. </w:t>
      </w:r>
      <w:r w:rsidRPr="00D678E3">
        <w:rPr>
          <w:rFonts w:ascii="Times New Roman" w:hAnsi="Times New Roman" w:cs="Times New Roman"/>
          <w:sz w:val="24"/>
          <w:szCs w:val="24"/>
          <w:lang w:val="en-US" w:eastAsia="ja-JP"/>
        </w:rPr>
        <w:t xml:space="preserve">The characteristics of these three </w:t>
      </w:r>
      <w:r w:rsidR="00C21A09">
        <w:rPr>
          <w:rFonts w:ascii="Times New Roman" w:hAnsi="Times New Roman" w:cs="Times New Roman"/>
          <w:sz w:val="24"/>
          <w:szCs w:val="24"/>
          <w:lang w:val="en-US" w:eastAsia="ja-JP"/>
        </w:rPr>
        <w:t>sectors</w:t>
      </w:r>
      <w:r w:rsidRPr="00D678E3">
        <w:rPr>
          <w:rFonts w:ascii="Times New Roman" w:hAnsi="Times New Roman" w:cs="Times New Roman"/>
          <w:sz w:val="24"/>
          <w:szCs w:val="24"/>
          <w:lang w:val="en-US" w:eastAsia="ja-JP"/>
        </w:rPr>
        <w:t xml:space="preserve"> are detailed with the help of </w:t>
      </w:r>
      <w:r w:rsidR="00BB5FA3" w:rsidRPr="00D678E3">
        <w:rPr>
          <w:rFonts w:ascii="Times New Roman" w:hAnsi="Times New Roman" w:cs="Times New Roman"/>
          <w:sz w:val="24"/>
          <w:szCs w:val="24"/>
          <w:lang w:val="en-US" w:eastAsia="ja-JP"/>
        </w:rPr>
        <w:t>figures and tables</w:t>
      </w:r>
      <w:r w:rsidRPr="00D678E3">
        <w:rPr>
          <w:rFonts w:ascii="Times New Roman" w:hAnsi="Times New Roman" w:cs="Times New Roman"/>
          <w:sz w:val="24"/>
          <w:szCs w:val="24"/>
          <w:lang w:val="en-US" w:eastAsia="ja-JP"/>
        </w:rPr>
        <w:t>. It is important to cons</w:t>
      </w:r>
      <w:r w:rsidR="00C21A09">
        <w:rPr>
          <w:rFonts w:ascii="Times New Roman" w:hAnsi="Times New Roman" w:cs="Times New Roman"/>
          <w:sz w:val="24"/>
          <w:szCs w:val="24"/>
          <w:lang w:val="en-US" w:eastAsia="ja-JP"/>
        </w:rPr>
        <w:t xml:space="preserve">ider the domestic market of these </w:t>
      </w:r>
      <w:r w:rsidRPr="00D678E3">
        <w:rPr>
          <w:rFonts w:ascii="Times New Roman" w:hAnsi="Times New Roman" w:cs="Times New Roman"/>
          <w:sz w:val="24"/>
          <w:szCs w:val="24"/>
          <w:lang w:val="en-US" w:eastAsia="ja-JP"/>
        </w:rPr>
        <w:t>industries because it represents their industrial basis.</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Whilst Chapter 3 tackles the domestic situation of the anime, manga and video games companies, Chapter 4 analyzes how their products have been massively disseminated abroad since the 1980s, with a stress on East and Southeast Asia, Europe and the US</w:t>
      </w:r>
      <w:r w:rsidR="00BF4F3F" w:rsidRPr="00D678E3">
        <w:rPr>
          <w:rFonts w:ascii="Times New Roman" w:hAnsi="Times New Roman" w:cs="Times New Roman"/>
          <w:sz w:val="24"/>
          <w:szCs w:val="24"/>
          <w:lang w:val="en-US" w:eastAsia="ja-JP"/>
        </w:rPr>
        <w:t xml:space="preserve"> (United States)</w:t>
      </w:r>
      <w:r w:rsidRPr="00D678E3">
        <w:rPr>
          <w:rFonts w:ascii="Times New Roman" w:hAnsi="Times New Roman" w:cs="Times New Roman"/>
          <w:sz w:val="24"/>
          <w:szCs w:val="24"/>
          <w:lang w:val="en-US" w:eastAsia="ja-JP"/>
        </w:rPr>
        <w:t>. The goal of this chapter is not to explain the reasons for their popularity, but deals with the process of such massive dissemination. In particular, it shows that the Japanese state did not initiate this global</w:t>
      </w:r>
      <w:r w:rsidR="00BB5FA3" w:rsidRPr="00D678E3">
        <w:rPr>
          <w:rFonts w:ascii="Times New Roman" w:hAnsi="Times New Roman" w:cs="Times New Roman"/>
          <w:sz w:val="24"/>
          <w:szCs w:val="24"/>
          <w:lang w:val="en-US" w:eastAsia="ja-JP"/>
        </w:rPr>
        <w:t xml:space="preserve"> flow</w:t>
      </w:r>
      <w:r w:rsidRPr="00D678E3">
        <w:rPr>
          <w:rFonts w:ascii="Times New Roman" w:hAnsi="Times New Roman" w:cs="Times New Roman"/>
          <w:sz w:val="24"/>
          <w:szCs w:val="24"/>
          <w:lang w:val="en-US" w:eastAsia="ja-JP"/>
        </w:rPr>
        <w:t>. Whereas it is obvious that the private sector has been a driver of the exports of anime, manga and video games, piracy must be noted as having contributed the most to the international outreach of Japanese pop culture. Chapters 3 and 4 set the context for the analysis of the government’s Cool Japan policy.</w:t>
      </w:r>
    </w:p>
    <w:p w:rsidR="009644A5" w:rsidRPr="00B06BF3" w:rsidRDefault="005B497B" w:rsidP="009644A5">
      <w:pPr>
        <w:spacing w:after="0" w:line="480" w:lineRule="auto"/>
        <w:ind w:firstLine="709"/>
        <w:jc w:val="both"/>
        <w:rPr>
          <w:rFonts w:ascii="Times New Roman" w:hAnsi="Times New Roman" w:cs="Times New Roman"/>
          <w:color w:val="000000" w:themeColor="text1"/>
          <w:sz w:val="24"/>
          <w:szCs w:val="24"/>
          <w:lang w:val="en-US" w:eastAsia="ja-JP"/>
        </w:rPr>
      </w:pPr>
      <w:r w:rsidRPr="00B06BF3">
        <w:rPr>
          <w:rFonts w:ascii="Times New Roman" w:hAnsi="Times New Roman" w:cs="Times New Roman"/>
          <w:color w:val="000000" w:themeColor="text1"/>
          <w:sz w:val="24"/>
          <w:szCs w:val="24"/>
          <w:lang w:val="en-US" w:eastAsia="ja-JP"/>
        </w:rPr>
        <w:lastRenderedPageBreak/>
        <w:t xml:space="preserve">Chapter 5 is therefore devoted to an examination of the </w:t>
      </w:r>
      <w:r w:rsidR="00A66218" w:rsidRPr="00B06BF3">
        <w:rPr>
          <w:rFonts w:ascii="Times New Roman" w:hAnsi="Times New Roman" w:cs="Times New Roman"/>
          <w:color w:val="000000" w:themeColor="text1"/>
          <w:sz w:val="24"/>
          <w:szCs w:val="24"/>
          <w:lang w:val="en-US" w:eastAsia="ja-JP"/>
        </w:rPr>
        <w:t xml:space="preserve">state policy Cool Japan which has two goals: on the one hand, the increase of the cultural industries’ sales in </w:t>
      </w:r>
      <w:r w:rsidR="00227FC9">
        <w:rPr>
          <w:rFonts w:ascii="Times New Roman" w:hAnsi="Times New Roman" w:cs="Times New Roman"/>
          <w:color w:val="000000" w:themeColor="text1"/>
          <w:sz w:val="24"/>
          <w:szCs w:val="24"/>
          <w:lang w:val="en-US" w:eastAsia="ja-JP"/>
        </w:rPr>
        <w:t xml:space="preserve">the </w:t>
      </w:r>
      <w:r w:rsidR="00A66218" w:rsidRPr="00B06BF3">
        <w:rPr>
          <w:rFonts w:ascii="Times New Roman" w:hAnsi="Times New Roman" w:cs="Times New Roman"/>
          <w:color w:val="000000" w:themeColor="text1"/>
          <w:sz w:val="24"/>
          <w:szCs w:val="24"/>
          <w:lang w:val="en-US" w:eastAsia="ja-JP"/>
        </w:rPr>
        <w:t>foreign markets to stimulate the domestic</w:t>
      </w:r>
      <w:r w:rsidR="009644A5" w:rsidRPr="00B06BF3">
        <w:rPr>
          <w:rFonts w:ascii="Times New Roman" w:hAnsi="Times New Roman" w:cs="Times New Roman"/>
          <w:color w:val="000000" w:themeColor="text1"/>
          <w:sz w:val="24"/>
          <w:szCs w:val="24"/>
          <w:lang w:val="en-US" w:eastAsia="ja-JP"/>
        </w:rPr>
        <w:t xml:space="preserve"> economy</w:t>
      </w:r>
      <w:r w:rsidR="00A66218" w:rsidRPr="00B06BF3">
        <w:rPr>
          <w:rFonts w:ascii="Times New Roman" w:hAnsi="Times New Roman" w:cs="Times New Roman"/>
          <w:color w:val="000000" w:themeColor="text1"/>
          <w:sz w:val="24"/>
          <w:szCs w:val="24"/>
          <w:lang w:val="en-US" w:eastAsia="ja-JP"/>
        </w:rPr>
        <w:t xml:space="preserve">; and, on the other hand, the </w:t>
      </w:r>
      <w:r w:rsidR="009644A5" w:rsidRPr="00B06BF3">
        <w:rPr>
          <w:rFonts w:ascii="Times New Roman" w:hAnsi="Times New Roman" w:cs="Times New Roman"/>
          <w:color w:val="000000" w:themeColor="text1"/>
          <w:sz w:val="24"/>
          <w:szCs w:val="24"/>
          <w:lang w:val="en-US" w:eastAsia="ja-JP"/>
        </w:rPr>
        <w:t>spread of</w:t>
      </w:r>
      <w:r w:rsidR="00A66218" w:rsidRPr="00B06BF3">
        <w:rPr>
          <w:rFonts w:ascii="Times New Roman" w:hAnsi="Times New Roman" w:cs="Times New Roman"/>
          <w:color w:val="000000" w:themeColor="text1"/>
          <w:sz w:val="24"/>
          <w:szCs w:val="24"/>
          <w:lang w:val="en-US" w:eastAsia="ja-JP"/>
        </w:rPr>
        <w:t xml:space="preserve"> a friendly image of Japan overseas in order to</w:t>
      </w:r>
      <w:r w:rsidR="009644A5" w:rsidRPr="00B06BF3">
        <w:rPr>
          <w:rFonts w:ascii="Times New Roman" w:hAnsi="Times New Roman" w:cs="Times New Roman"/>
          <w:color w:val="000000" w:themeColor="text1"/>
          <w:sz w:val="24"/>
          <w:szCs w:val="24"/>
          <w:lang w:val="en-US" w:eastAsia="ja-JP"/>
        </w:rPr>
        <w:t xml:space="preserve"> promote Japan’s soft power. This chapter </w:t>
      </w:r>
      <w:r w:rsidR="007A2DC7" w:rsidRPr="00B06BF3">
        <w:rPr>
          <w:rFonts w:ascii="Times New Roman" w:hAnsi="Times New Roman" w:cs="Times New Roman"/>
          <w:color w:val="000000" w:themeColor="text1"/>
          <w:sz w:val="24"/>
          <w:szCs w:val="24"/>
          <w:lang w:val="en-US" w:eastAsia="ja-JP"/>
        </w:rPr>
        <w:t>attests</w:t>
      </w:r>
      <w:r w:rsidR="009644A5" w:rsidRPr="00B06BF3">
        <w:rPr>
          <w:rFonts w:ascii="Times New Roman" w:hAnsi="Times New Roman" w:cs="Times New Roman"/>
          <w:color w:val="000000" w:themeColor="text1"/>
          <w:sz w:val="24"/>
          <w:szCs w:val="24"/>
          <w:lang w:val="en-US" w:eastAsia="ja-JP"/>
        </w:rPr>
        <w:t xml:space="preserve"> that Cool Japan represents an industrial policy because the developmental state wants a better business environment for the cultural, and more generally, the creatives industries.</w:t>
      </w:r>
    </w:p>
    <w:p w:rsidR="009644A5" w:rsidRPr="00B06BF3" w:rsidRDefault="009644A5"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B06BF3">
        <w:rPr>
          <w:rFonts w:ascii="Times New Roman" w:hAnsi="Times New Roman" w:cs="Times New Roman"/>
          <w:color w:val="000000" w:themeColor="text1"/>
          <w:sz w:val="24"/>
          <w:szCs w:val="24"/>
          <w:lang w:val="en-US" w:eastAsia="ja-JP"/>
        </w:rPr>
        <w:t xml:space="preserve"> </w:t>
      </w:r>
      <w:r w:rsidR="005B497B" w:rsidRPr="00B06BF3">
        <w:rPr>
          <w:rFonts w:ascii="Times New Roman" w:hAnsi="Times New Roman" w:cs="Times New Roman"/>
          <w:color w:val="000000" w:themeColor="text1"/>
          <w:sz w:val="24"/>
          <w:szCs w:val="24"/>
          <w:lang w:val="en-US" w:eastAsia="ja-JP"/>
        </w:rPr>
        <w:t xml:space="preserve">Cool Japan is a complex policy due to the very large array of state actors involved in its framing and implementation. Evidence is provided to demonstrate </w:t>
      </w:r>
      <w:r w:rsidRPr="00B06BF3">
        <w:rPr>
          <w:rFonts w:ascii="Times New Roman" w:hAnsi="Times New Roman" w:cs="Times New Roman"/>
          <w:color w:val="000000" w:themeColor="text1"/>
          <w:sz w:val="24"/>
          <w:szCs w:val="24"/>
          <w:lang w:val="en-US" w:eastAsia="ja-JP"/>
        </w:rPr>
        <w:t xml:space="preserve">that </w:t>
      </w:r>
      <w:r w:rsidR="00711418" w:rsidRPr="00B06BF3">
        <w:rPr>
          <w:rFonts w:ascii="Times New Roman" w:hAnsi="Times New Roman" w:cs="Times New Roman"/>
          <w:color w:val="000000" w:themeColor="text1"/>
          <w:sz w:val="24"/>
          <w:szCs w:val="24"/>
          <w:lang w:val="en-US" w:eastAsia="ja-JP"/>
        </w:rPr>
        <w:t>this policy</w:t>
      </w:r>
      <w:r w:rsidR="005B497B" w:rsidRPr="00B06BF3">
        <w:rPr>
          <w:rFonts w:ascii="Times New Roman" w:hAnsi="Times New Roman" w:cs="Times New Roman"/>
          <w:color w:val="000000" w:themeColor="text1"/>
          <w:sz w:val="24"/>
          <w:szCs w:val="24"/>
          <w:lang w:val="en-US" w:eastAsia="ja-JP"/>
        </w:rPr>
        <w:t xml:space="preserve"> is another example of the sectionalism of the Japanese bureaucracy. Cooperation and coordination are complicated </w:t>
      </w:r>
      <w:r w:rsidR="007A2DC7" w:rsidRPr="00B06BF3">
        <w:rPr>
          <w:rFonts w:ascii="Times New Roman" w:hAnsi="Times New Roman" w:cs="Times New Roman"/>
          <w:color w:val="000000" w:themeColor="text1"/>
          <w:sz w:val="24"/>
          <w:szCs w:val="24"/>
          <w:lang w:val="en-US" w:eastAsia="ja-JP"/>
        </w:rPr>
        <w:t>as</w:t>
      </w:r>
      <w:r w:rsidR="005B497B" w:rsidRPr="00B06BF3">
        <w:rPr>
          <w:rFonts w:ascii="Times New Roman" w:hAnsi="Times New Roman" w:cs="Times New Roman"/>
          <w:color w:val="000000" w:themeColor="text1"/>
          <w:sz w:val="24"/>
          <w:szCs w:val="24"/>
          <w:lang w:val="en-US" w:eastAsia="ja-JP"/>
        </w:rPr>
        <w:t xml:space="preserve"> the bureaucrats of each ministry want to protect their own jurisdiction. This chapter </w:t>
      </w:r>
      <w:r w:rsidRPr="00B06BF3">
        <w:rPr>
          <w:rFonts w:ascii="Times New Roman" w:hAnsi="Times New Roman" w:cs="Times New Roman"/>
          <w:color w:val="000000" w:themeColor="text1"/>
          <w:sz w:val="24"/>
          <w:szCs w:val="24"/>
          <w:lang w:val="en-US" w:eastAsia="ja-JP"/>
        </w:rPr>
        <w:t>demonstrate</w:t>
      </w:r>
      <w:r w:rsidR="007A2DC7" w:rsidRPr="00B06BF3">
        <w:rPr>
          <w:rFonts w:ascii="Times New Roman" w:hAnsi="Times New Roman" w:cs="Times New Roman"/>
          <w:color w:val="000000" w:themeColor="text1"/>
          <w:sz w:val="24"/>
          <w:szCs w:val="24"/>
          <w:lang w:val="en-US" w:eastAsia="ja-JP"/>
        </w:rPr>
        <w:t>s</w:t>
      </w:r>
      <w:r w:rsidRPr="00B06BF3">
        <w:rPr>
          <w:rFonts w:ascii="Times New Roman" w:hAnsi="Times New Roman" w:cs="Times New Roman"/>
          <w:color w:val="000000" w:themeColor="text1"/>
          <w:sz w:val="24"/>
          <w:szCs w:val="24"/>
          <w:lang w:val="en-US" w:eastAsia="ja-JP"/>
        </w:rPr>
        <w:t xml:space="preserve"> that </w:t>
      </w:r>
      <w:r w:rsidR="005B497B" w:rsidRPr="00B06BF3">
        <w:rPr>
          <w:rFonts w:ascii="Times New Roman" w:hAnsi="Times New Roman" w:cs="Times New Roman"/>
          <w:color w:val="000000" w:themeColor="text1"/>
          <w:sz w:val="24"/>
          <w:szCs w:val="24"/>
          <w:lang w:val="en-US" w:eastAsia="ja-JP"/>
        </w:rPr>
        <w:t xml:space="preserve">these bureaucrats view </w:t>
      </w:r>
      <w:r w:rsidR="00711418" w:rsidRPr="00B06BF3">
        <w:rPr>
          <w:rFonts w:ascii="Times New Roman" w:hAnsi="Times New Roman" w:cs="Times New Roman"/>
          <w:color w:val="000000" w:themeColor="text1"/>
          <w:sz w:val="24"/>
          <w:szCs w:val="24"/>
          <w:lang w:val="en-US" w:eastAsia="ja-JP"/>
        </w:rPr>
        <w:t>Cool Japan</w:t>
      </w:r>
      <w:r w:rsidRPr="00B06BF3">
        <w:rPr>
          <w:rFonts w:ascii="Times New Roman" w:hAnsi="Times New Roman" w:cs="Times New Roman"/>
          <w:color w:val="000000" w:themeColor="text1"/>
          <w:sz w:val="24"/>
          <w:szCs w:val="24"/>
          <w:lang w:val="en-US" w:eastAsia="ja-JP"/>
        </w:rPr>
        <w:t xml:space="preserve"> </w:t>
      </w:r>
      <w:r w:rsidR="005B497B" w:rsidRPr="00B06BF3">
        <w:rPr>
          <w:rFonts w:ascii="Times New Roman" w:hAnsi="Times New Roman" w:cs="Times New Roman"/>
          <w:color w:val="000000" w:themeColor="text1"/>
          <w:sz w:val="24"/>
          <w:szCs w:val="24"/>
          <w:lang w:val="en-US" w:eastAsia="ja-JP"/>
        </w:rPr>
        <w:t xml:space="preserve">according to their own jurisdictional competences. Beneath the image of unity, the bureaucrats of the ministries struggle to protect their power and to increase it. </w:t>
      </w:r>
    </w:p>
    <w:p w:rsidR="005B497B" w:rsidRPr="00B06BF3" w:rsidRDefault="007A2DC7"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B06BF3">
        <w:rPr>
          <w:rFonts w:ascii="Times New Roman" w:hAnsi="Times New Roman" w:cs="Times New Roman"/>
          <w:color w:val="000000" w:themeColor="text1"/>
          <w:sz w:val="24"/>
          <w:szCs w:val="24"/>
          <w:lang w:val="en-US" w:eastAsia="ja-JP"/>
        </w:rPr>
        <w:t>This chapter also proves</w:t>
      </w:r>
      <w:r w:rsidR="005B497B" w:rsidRPr="00B06BF3">
        <w:rPr>
          <w:rFonts w:ascii="Times New Roman" w:hAnsi="Times New Roman" w:cs="Times New Roman"/>
          <w:color w:val="000000" w:themeColor="text1"/>
          <w:sz w:val="24"/>
          <w:szCs w:val="24"/>
          <w:lang w:val="en-US" w:eastAsia="ja-JP"/>
        </w:rPr>
        <w:t xml:space="preserve"> that two features of the developmental state are present in Cool Japan. Indeed, the METI has institutional links with the Association of Japanese Animations (AJA) and the </w:t>
      </w:r>
      <w:r w:rsidR="005B497B" w:rsidRPr="00B06BF3">
        <w:rPr>
          <w:rFonts w:ascii="Times New Roman" w:hAnsi="Times New Roman" w:cs="Times New Roman"/>
          <w:bCs/>
          <w:color w:val="000000" w:themeColor="text1"/>
          <w:sz w:val="24"/>
          <w:szCs w:val="24"/>
          <w:lang w:val="en-US" w:eastAsia="ja-JP"/>
        </w:rPr>
        <w:t>Computer Entertainment Supplier’s Association</w:t>
      </w:r>
      <w:r w:rsidR="005B497B" w:rsidRPr="00B06BF3">
        <w:rPr>
          <w:rFonts w:ascii="Times New Roman" w:hAnsi="Times New Roman" w:cs="Times New Roman"/>
          <w:color w:val="000000" w:themeColor="text1"/>
          <w:sz w:val="24"/>
          <w:szCs w:val="24"/>
          <w:lang w:val="en-US" w:eastAsia="ja-JP"/>
        </w:rPr>
        <w:t xml:space="preserve"> (CESA). This ministry has also contacts with two informal associations representing the manga publishers: the Association of Manga Publishers</w:t>
      </w:r>
      <w:r w:rsidR="005B497B" w:rsidRPr="00B06BF3">
        <w:rPr>
          <w:rFonts w:ascii="Times New Roman" w:hAnsi="Times New Roman" w:cs="Times New Roman"/>
          <w:color w:val="000000" w:themeColor="text1"/>
          <w:sz w:val="24"/>
          <w:szCs w:val="24"/>
          <w:vertAlign w:val="superscript"/>
          <w:lang w:val="en-US" w:eastAsia="ja-JP"/>
        </w:rPr>
        <w:footnoteReference w:id="7"/>
      </w:r>
      <w:r w:rsidR="005B497B" w:rsidRPr="00B06BF3">
        <w:rPr>
          <w:rFonts w:ascii="Times New Roman" w:hAnsi="Times New Roman" w:cs="Times New Roman"/>
          <w:color w:val="000000" w:themeColor="text1"/>
          <w:sz w:val="24"/>
          <w:szCs w:val="24"/>
          <w:lang w:val="en-US" w:eastAsia="ja-JP"/>
        </w:rPr>
        <w:t xml:space="preserve"> (AMP) and the </w:t>
      </w:r>
      <w:r w:rsidR="00ED3306" w:rsidRPr="00B06BF3">
        <w:rPr>
          <w:rFonts w:ascii="Times New Roman" w:hAnsi="Times New Roman" w:cs="Times New Roman"/>
          <w:color w:val="000000" w:themeColor="text1"/>
          <w:sz w:val="24"/>
          <w:szCs w:val="24"/>
          <w:lang w:val="en-US" w:eastAsia="ja-JP"/>
        </w:rPr>
        <w:t xml:space="preserve">Digital Comic Association </w:t>
      </w:r>
      <w:r w:rsidR="005B497B" w:rsidRPr="00B06BF3">
        <w:rPr>
          <w:rFonts w:ascii="Times New Roman" w:hAnsi="Times New Roman" w:cs="Times New Roman"/>
          <w:color w:val="000000" w:themeColor="text1"/>
          <w:sz w:val="24"/>
          <w:szCs w:val="24"/>
          <w:lang w:val="en-US" w:eastAsia="ja-JP"/>
        </w:rPr>
        <w:t>(</w:t>
      </w:r>
      <w:r w:rsidR="00ED3306" w:rsidRPr="00B06BF3">
        <w:rPr>
          <w:rFonts w:ascii="Times New Roman" w:hAnsi="Times New Roman" w:cs="Times New Roman"/>
          <w:color w:val="000000" w:themeColor="text1"/>
          <w:sz w:val="24"/>
          <w:szCs w:val="24"/>
          <w:lang w:val="en-US" w:eastAsia="ja-JP"/>
        </w:rPr>
        <w:t>DC</w:t>
      </w:r>
      <w:r w:rsidR="005B497B" w:rsidRPr="00B06BF3">
        <w:rPr>
          <w:rFonts w:ascii="Times New Roman" w:hAnsi="Times New Roman" w:cs="Times New Roman"/>
          <w:color w:val="000000" w:themeColor="text1"/>
          <w:sz w:val="24"/>
          <w:szCs w:val="24"/>
          <w:lang w:val="en-US" w:eastAsia="ja-JP"/>
        </w:rPr>
        <w:t xml:space="preserve">A). Moreover, </w:t>
      </w:r>
      <w:r w:rsidRPr="00B06BF3">
        <w:rPr>
          <w:rFonts w:ascii="Times New Roman" w:hAnsi="Times New Roman" w:cs="Times New Roman"/>
          <w:color w:val="000000" w:themeColor="text1"/>
          <w:sz w:val="24"/>
          <w:szCs w:val="24"/>
          <w:lang w:val="en-US" w:eastAsia="ja-JP"/>
        </w:rPr>
        <w:t xml:space="preserve">evidence is </w:t>
      </w:r>
      <w:r w:rsidR="005B497B" w:rsidRPr="00B06BF3">
        <w:rPr>
          <w:rFonts w:ascii="Times New Roman" w:hAnsi="Times New Roman" w:cs="Times New Roman"/>
          <w:color w:val="000000" w:themeColor="text1"/>
          <w:sz w:val="24"/>
          <w:szCs w:val="24"/>
          <w:lang w:val="en-US" w:eastAsia="ja-JP"/>
        </w:rPr>
        <w:t>offer</w:t>
      </w:r>
      <w:r w:rsidRPr="00B06BF3">
        <w:rPr>
          <w:rFonts w:ascii="Times New Roman" w:hAnsi="Times New Roman" w:cs="Times New Roman"/>
          <w:color w:val="000000" w:themeColor="text1"/>
          <w:sz w:val="24"/>
          <w:szCs w:val="24"/>
          <w:lang w:val="en-US" w:eastAsia="ja-JP"/>
        </w:rPr>
        <w:t>ed</w:t>
      </w:r>
      <w:r w:rsidR="005B497B" w:rsidRPr="00B06BF3">
        <w:rPr>
          <w:rFonts w:ascii="Times New Roman" w:hAnsi="Times New Roman" w:cs="Times New Roman"/>
          <w:color w:val="000000" w:themeColor="text1"/>
          <w:sz w:val="24"/>
          <w:szCs w:val="24"/>
          <w:lang w:val="en-US" w:eastAsia="ja-JP"/>
        </w:rPr>
        <w:t xml:space="preserve"> that bureaucrats are dissatisfied by the current situation of the cultural industries. In other words, they continue to consider that it is their responsibility to maintain the competitiveness of the Japanese economy.</w:t>
      </w:r>
    </w:p>
    <w:p w:rsidR="00C572A1" w:rsidRPr="00F64850" w:rsidRDefault="005B497B" w:rsidP="00C572A1">
      <w:pPr>
        <w:spacing w:after="0" w:line="480" w:lineRule="auto"/>
        <w:ind w:firstLine="709"/>
        <w:jc w:val="both"/>
        <w:rPr>
          <w:rFonts w:ascii="Times New Roman" w:hAnsi="Times New Roman" w:cs="Times New Roman"/>
          <w:sz w:val="24"/>
          <w:szCs w:val="24"/>
          <w:lang w:val="en-US" w:eastAsia="ja-JP"/>
        </w:rPr>
      </w:pPr>
      <w:r w:rsidRPr="00F64850">
        <w:rPr>
          <w:rFonts w:ascii="Times New Roman" w:hAnsi="Times New Roman" w:cs="Times New Roman"/>
          <w:sz w:val="24"/>
          <w:szCs w:val="24"/>
          <w:lang w:val="en-US" w:eastAsia="ja-JP"/>
        </w:rPr>
        <w:t xml:space="preserve">Chapter 6 consists of the three case studies. It is divided into three parts, one for each sector considered in this research. This chapter illuminates the relevance of employing the concept of the developmental state, in particular the relative </w:t>
      </w:r>
      <w:r w:rsidR="008E3E75" w:rsidRPr="00F64850">
        <w:rPr>
          <w:rFonts w:ascii="Times New Roman" w:hAnsi="Times New Roman" w:cs="Times New Roman"/>
          <w:sz w:val="24"/>
          <w:szCs w:val="24"/>
          <w:lang w:val="en-US" w:eastAsia="ja-JP"/>
        </w:rPr>
        <w:t xml:space="preserve">degree of </w:t>
      </w:r>
      <w:r w:rsidRPr="00F64850">
        <w:rPr>
          <w:rFonts w:ascii="Times New Roman" w:hAnsi="Times New Roman" w:cs="Times New Roman"/>
          <w:sz w:val="24"/>
          <w:szCs w:val="24"/>
          <w:lang w:val="en-US" w:eastAsia="ja-JP"/>
        </w:rPr>
        <w:t xml:space="preserve">autonomy of the state </w:t>
      </w:r>
      <w:r w:rsidRPr="00F64850">
        <w:rPr>
          <w:rFonts w:ascii="Times New Roman" w:hAnsi="Times New Roman" w:cs="Times New Roman"/>
          <w:sz w:val="24"/>
          <w:szCs w:val="24"/>
          <w:lang w:val="en-US" w:eastAsia="ja-JP"/>
        </w:rPr>
        <w:lastRenderedPageBreak/>
        <w:t>and the institutional links between the government and the cultural industries, to examine Cool Japan.</w:t>
      </w:r>
      <w:r w:rsidR="00C572A1" w:rsidRPr="00F64850">
        <w:rPr>
          <w:rFonts w:ascii="Times New Roman" w:hAnsi="Times New Roman" w:cs="Times New Roman"/>
          <w:sz w:val="24"/>
          <w:szCs w:val="24"/>
          <w:lang w:val="en-US" w:eastAsia="ja-JP"/>
        </w:rPr>
        <w:t xml:space="preserve"> The relationships between the state and these industries emerged quite recently as the </w:t>
      </w:r>
      <w:r w:rsidR="00C572A1" w:rsidRPr="00F64850">
        <w:rPr>
          <w:rFonts w:ascii="Times New Roman" w:hAnsi="Times New Roman" w:cs="Times New Roman"/>
          <w:iCs/>
          <w:sz w:val="24"/>
          <w:szCs w:val="24"/>
          <w:lang w:val="en-US" w:eastAsia="ja-JP"/>
        </w:rPr>
        <w:t>CESA was created in 1996 and the AJA in 2002. In contrast to the CESA and the AJA, the two business associations (the AMP and the DCA) representing the manga industry are informal.</w:t>
      </w:r>
      <w:r w:rsidR="00F54BD1" w:rsidRPr="00F64850">
        <w:rPr>
          <w:rFonts w:ascii="Times New Roman" w:hAnsi="Times New Roman" w:cs="Times New Roman"/>
          <w:iCs/>
          <w:sz w:val="24"/>
          <w:szCs w:val="24"/>
          <w:lang w:val="en-US" w:eastAsia="ja-JP"/>
        </w:rPr>
        <w:t xml:space="preserve"> Despite their lack of corporate status, the METI has contact with them.</w:t>
      </w:r>
    </w:p>
    <w:p w:rsidR="00C83D90" w:rsidRPr="00F64850" w:rsidRDefault="00C83D90" w:rsidP="007163AE">
      <w:pPr>
        <w:spacing w:after="0" w:line="480" w:lineRule="auto"/>
        <w:ind w:firstLine="709"/>
        <w:jc w:val="both"/>
        <w:rPr>
          <w:rFonts w:ascii="Times New Roman" w:hAnsi="Times New Roman" w:cs="Times New Roman"/>
          <w:sz w:val="24"/>
          <w:szCs w:val="24"/>
          <w:lang w:val="en-US" w:eastAsia="ja-JP"/>
        </w:rPr>
      </w:pPr>
      <w:r w:rsidRPr="00F64850">
        <w:rPr>
          <w:rFonts w:ascii="Times New Roman" w:hAnsi="Times New Roman" w:cs="Times New Roman"/>
          <w:sz w:val="24"/>
          <w:szCs w:val="24"/>
          <w:lang w:val="en-US" w:eastAsia="ja-JP"/>
        </w:rPr>
        <w:t xml:space="preserve"> </w:t>
      </w:r>
      <w:r w:rsidR="005B497B" w:rsidRPr="00F64850">
        <w:rPr>
          <w:rFonts w:ascii="Times New Roman" w:hAnsi="Times New Roman" w:cs="Times New Roman"/>
          <w:sz w:val="24"/>
          <w:szCs w:val="24"/>
          <w:lang w:val="en-US" w:eastAsia="ja-JP"/>
        </w:rPr>
        <w:t xml:space="preserve"> </w:t>
      </w:r>
      <w:r w:rsidR="00F54BD1" w:rsidRPr="00F64850">
        <w:rPr>
          <w:rFonts w:ascii="Times New Roman" w:hAnsi="Times New Roman" w:cs="Times New Roman"/>
          <w:sz w:val="24"/>
          <w:szCs w:val="24"/>
          <w:lang w:val="en-US" w:eastAsia="ja-JP"/>
        </w:rPr>
        <w:t>This chapter</w:t>
      </w:r>
      <w:r w:rsidR="005B497B" w:rsidRPr="00F64850">
        <w:rPr>
          <w:rFonts w:ascii="Times New Roman" w:hAnsi="Times New Roman" w:cs="Times New Roman"/>
          <w:sz w:val="24"/>
          <w:szCs w:val="24"/>
          <w:lang w:val="en-US" w:eastAsia="ja-JP"/>
        </w:rPr>
        <w:t xml:space="preserve"> analyzes the reactions of the anime, manga and video games industries to this policy </w:t>
      </w:r>
      <w:r w:rsidRPr="00F64850">
        <w:rPr>
          <w:rFonts w:ascii="Times New Roman" w:hAnsi="Times New Roman" w:cs="Times New Roman"/>
          <w:sz w:val="24"/>
          <w:szCs w:val="24"/>
          <w:lang w:val="en-US" w:eastAsia="ja-JP"/>
        </w:rPr>
        <w:t xml:space="preserve">and shows that the main gap between this state initiative and these sectors is the timing of Cool Japan. Many interviewees consider this policy as </w:t>
      </w:r>
      <w:r w:rsidR="00D527EC" w:rsidRPr="00F64850">
        <w:rPr>
          <w:rFonts w:ascii="Times New Roman" w:hAnsi="Times New Roman" w:cs="Times New Roman"/>
          <w:sz w:val="24"/>
          <w:szCs w:val="24"/>
          <w:lang w:val="en-US" w:eastAsia="ja-JP"/>
        </w:rPr>
        <w:t xml:space="preserve">too </w:t>
      </w:r>
      <w:r w:rsidRPr="00F64850">
        <w:rPr>
          <w:rFonts w:ascii="Times New Roman" w:hAnsi="Times New Roman" w:cs="Times New Roman"/>
          <w:sz w:val="24"/>
          <w:szCs w:val="24"/>
          <w:lang w:val="en-US" w:eastAsia="ja-JP"/>
        </w:rPr>
        <w:t>late</w:t>
      </w:r>
      <w:r w:rsidR="00F54BD1" w:rsidRPr="00F64850">
        <w:rPr>
          <w:rFonts w:ascii="Times New Roman" w:hAnsi="Times New Roman" w:cs="Times New Roman"/>
          <w:sz w:val="24"/>
          <w:szCs w:val="24"/>
          <w:lang w:val="en-US" w:eastAsia="ja-JP"/>
        </w:rPr>
        <w:t xml:space="preserve"> and would like the state to embrace more actively the issue of piracy. The beginning of the Manga-Anime Guardians (MAG) Project to combat online piracy in July 2014 </w:t>
      </w:r>
      <w:r w:rsidR="00C137A1" w:rsidRPr="00F64850">
        <w:rPr>
          <w:rFonts w:ascii="Times New Roman" w:hAnsi="Times New Roman" w:cs="Times New Roman"/>
          <w:sz w:val="24"/>
          <w:szCs w:val="24"/>
          <w:lang w:val="en-US" w:eastAsia="ja-JP"/>
        </w:rPr>
        <w:t>shows</w:t>
      </w:r>
      <w:r w:rsidR="00F54BD1" w:rsidRPr="00F64850">
        <w:rPr>
          <w:rFonts w:ascii="Times New Roman" w:hAnsi="Times New Roman" w:cs="Times New Roman"/>
          <w:sz w:val="24"/>
          <w:szCs w:val="24"/>
          <w:lang w:val="en-US" w:eastAsia="ja-JP"/>
        </w:rPr>
        <w:t xml:space="preserve"> that the government does not remain passive.</w:t>
      </w:r>
      <w:r w:rsidR="00C137A1" w:rsidRPr="00F64850">
        <w:rPr>
          <w:rFonts w:ascii="Times New Roman" w:hAnsi="Times New Roman" w:cs="Times New Roman"/>
          <w:sz w:val="24"/>
          <w:szCs w:val="24"/>
          <w:lang w:val="en-US" w:eastAsia="ja-JP"/>
        </w:rPr>
        <w:t xml:space="preserve"> However, th</w:t>
      </w:r>
      <w:r w:rsidR="000734D9" w:rsidRPr="00F64850">
        <w:rPr>
          <w:rFonts w:ascii="Times New Roman" w:hAnsi="Times New Roman" w:cs="Times New Roman"/>
          <w:sz w:val="24"/>
          <w:szCs w:val="24"/>
          <w:lang w:val="en-US" w:eastAsia="ja-JP"/>
        </w:rPr>
        <w:t>e</w:t>
      </w:r>
      <w:r w:rsidR="00C137A1" w:rsidRPr="00F64850">
        <w:rPr>
          <w:rFonts w:ascii="Times New Roman" w:hAnsi="Times New Roman" w:cs="Times New Roman"/>
          <w:sz w:val="24"/>
          <w:szCs w:val="24"/>
          <w:lang w:val="en-US" w:eastAsia="ja-JP"/>
        </w:rPr>
        <w:t xml:space="preserve"> MAG Project does not include the eradication of illegal copies of video games.</w:t>
      </w:r>
      <w:r w:rsidR="007163AE" w:rsidRPr="00F64850">
        <w:rPr>
          <w:rFonts w:ascii="Times New Roman" w:hAnsi="Times New Roman" w:cs="Times New Roman"/>
          <w:sz w:val="24"/>
          <w:szCs w:val="24"/>
          <w:lang w:val="en-US" w:eastAsia="ja-JP"/>
        </w:rPr>
        <w:t xml:space="preserve"> </w:t>
      </w:r>
      <w:r w:rsidR="00C137A1" w:rsidRPr="00F64850">
        <w:rPr>
          <w:rFonts w:ascii="Times New Roman" w:hAnsi="Times New Roman" w:cs="Times New Roman"/>
          <w:sz w:val="24"/>
          <w:szCs w:val="24"/>
          <w:lang w:val="en-US" w:eastAsia="ja-JP"/>
        </w:rPr>
        <w:t xml:space="preserve">Chapter 6 also points out that the Japanese cultural industries </w:t>
      </w:r>
      <w:r w:rsidR="00B87705" w:rsidRPr="00F64850">
        <w:rPr>
          <w:rFonts w:ascii="Times New Roman" w:hAnsi="Times New Roman" w:cs="Times New Roman"/>
          <w:sz w:val="24"/>
          <w:szCs w:val="24"/>
          <w:lang w:val="en-US" w:eastAsia="ja-JP"/>
        </w:rPr>
        <w:t xml:space="preserve">reject any state </w:t>
      </w:r>
      <w:r w:rsidR="00C137A1" w:rsidRPr="00F64850">
        <w:rPr>
          <w:rFonts w:ascii="Times New Roman" w:hAnsi="Times New Roman" w:cs="Times New Roman"/>
          <w:sz w:val="24"/>
          <w:szCs w:val="24"/>
          <w:lang w:val="en-US" w:eastAsia="ja-JP"/>
        </w:rPr>
        <w:t>intervention in their contents if they rec</w:t>
      </w:r>
      <w:r w:rsidR="000734D9" w:rsidRPr="00F64850">
        <w:rPr>
          <w:rFonts w:ascii="Times New Roman" w:hAnsi="Times New Roman" w:cs="Times New Roman"/>
          <w:sz w:val="24"/>
          <w:szCs w:val="24"/>
          <w:lang w:val="en-US" w:eastAsia="ja-JP"/>
        </w:rPr>
        <w:t>e</w:t>
      </w:r>
      <w:r w:rsidR="00B87705" w:rsidRPr="00F64850">
        <w:rPr>
          <w:rFonts w:ascii="Times New Roman" w:hAnsi="Times New Roman" w:cs="Times New Roman"/>
          <w:sz w:val="24"/>
          <w:szCs w:val="24"/>
          <w:lang w:val="en-US" w:eastAsia="ja-JP"/>
        </w:rPr>
        <w:t xml:space="preserve">ive </w:t>
      </w:r>
      <w:r w:rsidR="00D65C1F">
        <w:rPr>
          <w:rFonts w:ascii="Times New Roman" w:hAnsi="Times New Roman" w:cs="Times New Roman"/>
          <w:sz w:val="24"/>
          <w:szCs w:val="24"/>
          <w:lang w:val="en-US" w:eastAsia="ja-JP"/>
        </w:rPr>
        <w:t>financial support</w:t>
      </w:r>
      <w:r w:rsidR="00B87705" w:rsidRPr="00F64850">
        <w:rPr>
          <w:rFonts w:ascii="Times New Roman" w:hAnsi="Times New Roman" w:cs="Times New Roman"/>
          <w:sz w:val="24"/>
          <w:szCs w:val="24"/>
          <w:lang w:val="en-US" w:eastAsia="ja-JP"/>
        </w:rPr>
        <w:t xml:space="preserve"> </w:t>
      </w:r>
      <w:r w:rsidR="00F64850">
        <w:rPr>
          <w:rFonts w:ascii="Times New Roman" w:hAnsi="Times New Roman" w:cs="Times New Roman"/>
          <w:sz w:val="24"/>
          <w:szCs w:val="24"/>
          <w:lang w:val="en-US" w:eastAsia="ja-JP"/>
        </w:rPr>
        <w:t>and their heter</w:t>
      </w:r>
      <w:r w:rsidR="000734D9" w:rsidRPr="00F64850">
        <w:rPr>
          <w:rFonts w:ascii="Times New Roman" w:hAnsi="Times New Roman" w:cs="Times New Roman"/>
          <w:sz w:val="24"/>
          <w:szCs w:val="24"/>
          <w:lang w:val="en-US" w:eastAsia="ja-JP"/>
        </w:rPr>
        <w:t>ogeneity</w:t>
      </w:r>
      <w:r w:rsidR="00F64850">
        <w:rPr>
          <w:rFonts w:ascii="Times New Roman" w:hAnsi="Times New Roman" w:cs="Times New Roman"/>
          <w:sz w:val="24"/>
          <w:szCs w:val="24"/>
          <w:lang w:val="en-US" w:eastAsia="ja-JP"/>
        </w:rPr>
        <w:t xml:space="preserve">, notably between big companies and </w:t>
      </w:r>
      <w:r w:rsidR="00F64850" w:rsidRPr="00D678E3">
        <w:rPr>
          <w:rFonts w:ascii="Times New Roman" w:hAnsi="Times New Roman" w:cs="Times New Roman"/>
          <w:sz w:val="24"/>
          <w:szCs w:val="24"/>
          <w:lang w:val="en-US" w:eastAsia="ja-JP"/>
        </w:rPr>
        <w:t>small and medium enterprises (SMEs</w:t>
      </w:r>
      <w:r w:rsidR="00F64850">
        <w:rPr>
          <w:rFonts w:ascii="Times New Roman" w:hAnsi="Times New Roman" w:cs="Times New Roman"/>
          <w:sz w:val="24"/>
          <w:szCs w:val="24"/>
          <w:lang w:val="en-US" w:eastAsia="ja-JP"/>
        </w:rPr>
        <w:t>).</w:t>
      </w:r>
    </w:p>
    <w:p w:rsidR="004B5A42" w:rsidRPr="00D678E3" w:rsidRDefault="005B497B" w:rsidP="004B5A42">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Finally, </w:t>
      </w:r>
      <w:r w:rsidR="00855B44" w:rsidRPr="00D678E3">
        <w:rPr>
          <w:rFonts w:ascii="Times New Roman" w:hAnsi="Times New Roman" w:cs="Times New Roman"/>
          <w:sz w:val="24"/>
          <w:szCs w:val="24"/>
          <w:lang w:val="en-US" w:eastAsia="ja-JP"/>
        </w:rPr>
        <w:t xml:space="preserve">Chapter 7, </w:t>
      </w:r>
      <w:r w:rsidRPr="00D678E3">
        <w:rPr>
          <w:rFonts w:ascii="Times New Roman" w:hAnsi="Times New Roman" w:cs="Times New Roman"/>
          <w:sz w:val="24"/>
          <w:szCs w:val="24"/>
          <w:lang w:val="en-US" w:eastAsia="ja-JP"/>
        </w:rPr>
        <w:t xml:space="preserve">the </w:t>
      </w:r>
      <w:r w:rsidR="00855B44" w:rsidRPr="00D678E3">
        <w:rPr>
          <w:rFonts w:ascii="Times New Roman" w:hAnsi="Times New Roman" w:cs="Times New Roman"/>
          <w:sz w:val="24"/>
          <w:szCs w:val="24"/>
          <w:lang w:val="en-US" w:eastAsia="ja-JP"/>
        </w:rPr>
        <w:t>final chapter</w:t>
      </w:r>
      <w:r w:rsidR="00381141" w:rsidRPr="00D678E3">
        <w:rPr>
          <w:rFonts w:ascii="Times New Roman" w:hAnsi="Times New Roman" w:cs="Times New Roman"/>
          <w:sz w:val="24"/>
          <w:szCs w:val="24"/>
          <w:lang w:val="en-US" w:eastAsia="ja-JP"/>
        </w:rPr>
        <w:t>,</w:t>
      </w:r>
      <w:r w:rsidR="00855B44"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recapitulates the main findings of this doctoral dissertation and discusses its theoretical contributions to the ex</w:t>
      </w:r>
      <w:r w:rsidR="00BB5FA3" w:rsidRPr="00D678E3">
        <w:rPr>
          <w:rFonts w:ascii="Times New Roman" w:hAnsi="Times New Roman" w:cs="Times New Roman"/>
          <w:sz w:val="24"/>
          <w:szCs w:val="24"/>
          <w:lang w:val="en-US" w:eastAsia="ja-JP"/>
        </w:rPr>
        <w:t>istent</w:t>
      </w:r>
      <w:r w:rsidRPr="00D678E3">
        <w:rPr>
          <w:rFonts w:ascii="Times New Roman" w:hAnsi="Times New Roman" w:cs="Times New Roman"/>
          <w:sz w:val="24"/>
          <w:szCs w:val="24"/>
          <w:lang w:val="en-US" w:eastAsia="ja-JP"/>
        </w:rPr>
        <w:t xml:space="preserve"> literature, emphasizing the persistence of developmentalism in Japan. The empirical contributions are also detailed. The chapter concludes by suggesting avenues for</w:t>
      </w:r>
      <w:bookmarkStart w:id="840" w:name="_Toc433882055"/>
      <w:r w:rsidR="004B5A42" w:rsidRPr="00D678E3">
        <w:rPr>
          <w:rFonts w:ascii="Times New Roman" w:hAnsi="Times New Roman" w:cs="Times New Roman"/>
          <w:sz w:val="24"/>
          <w:szCs w:val="24"/>
          <w:lang w:val="en-US" w:eastAsia="ja-JP"/>
        </w:rPr>
        <w:t xml:space="preserve"> future research. </w:t>
      </w:r>
    </w:p>
    <w:p w:rsidR="004B5A42" w:rsidRPr="00D678E3" w:rsidRDefault="004B5A42" w:rsidP="004B5A42">
      <w:pPr>
        <w:spacing w:after="0" w:line="480" w:lineRule="auto"/>
        <w:rPr>
          <w:rFonts w:ascii="Times New Roman" w:hAnsi="Times New Roman" w:cs="Times New Roman"/>
          <w:sz w:val="24"/>
          <w:szCs w:val="24"/>
          <w:lang w:val="en-US"/>
        </w:rPr>
      </w:pPr>
    </w:p>
    <w:p w:rsidR="004B5A42" w:rsidRPr="00D678E3" w:rsidRDefault="004B5A42" w:rsidP="004B5A42">
      <w:pPr>
        <w:spacing w:after="0" w:line="480" w:lineRule="auto"/>
        <w:rPr>
          <w:rFonts w:ascii="Times New Roman" w:hAnsi="Times New Roman" w:cs="Times New Roman"/>
          <w:sz w:val="24"/>
          <w:szCs w:val="24"/>
          <w:lang w:val="en-US"/>
        </w:rPr>
      </w:pPr>
    </w:p>
    <w:p w:rsidR="004B5A42" w:rsidRPr="00D678E3" w:rsidRDefault="004B5A42" w:rsidP="004B5A42">
      <w:pPr>
        <w:spacing w:after="0" w:line="480" w:lineRule="auto"/>
        <w:rPr>
          <w:rFonts w:ascii="Times New Roman" w:hAnsi="Times New Roman" w:cs="Times New Roman"/>
          <w:sz w:val="24"/>
          <w:szCs w:val="24"/>
          <w:lang w:val="en-US"/>
        </w:rPr>
      </w:pPr>
    </w:p>
    <w:p w:rsidR="004B5A42" w:rsidRPr="00D678E3" w:rsidRDefault="004B5A42" w:rsidP="004B5A42">
      <w:pPr>
        <w:spacing w:after="0" w:line="480" w:lineRule="auto"/>
        <w:rPr>
          <w:rFonts w:ascii="Times New Roman" w:hAnsi="Times New Roman" w:cs="Times New Roman"/>
          <w:sz w:val="24"/>
          <w:szCs w:val="24"/>
          <w:lang w:val="en-US"/>
        </w:rPr>
      </w:pPr>
    </w:p>
    <w:p w:rsidR="004B5A42" w:rsidRPr="00D678E3" w:rsidRDefault="004B5A42" w:rsidP="004B5A42">
      <w:pPr>
        <w:spacing w:after="0" w:line="480" w:lineRule="auto"/>
        <w:rPr>
          <w:rFonts w:ascii="Times New Roman" w:hAnsi="Times New Roman" w:cs="Times New Roman"/>
          <w:sz w:val="24"/>
          <w:szCs w:val="24"/>
          <w:lang w:val="en-US"/>
        </w:rPr>
      </w:pPr>
    </w:p>
    <w:p w:rsidR="004B5A42" w:rsidRPr="00D678E3" w:rsidRDefault="004B5A42" w:rsidP="004B5A42">
      <w:pPr>
        <w:spacing w:after="0" w:line="480" w:lineRule="auto"/>
        <w:rPr>
          <w:rFonts w:ascii="Times New Roman" w:hAnsi="Times New Roman" w:cs="Times New Roman"/>
          <w:sz w:val="24"/>
          <w:szCs w:val="24"/>
          <w:lang w:val="en-US"/>
        </w:rPr>
      </w:pPr>
    </w:p>
    <w:p w:rsidR="004B5A42" w:rsidRPr="00D678E3" w:rsidRDefault="004B5A42" w:rsidP="004B5A42">
      <w:pPr>
        <w:spacing w:after="0" w:line="480" w:lineRule="auto"/>
        <w:rPr>
          <w:rFonts w:ascii="Times New Roman" w:hAnsi="Times New Roman" w:cs="Times New Roman"/>
          <w:sz w:val="24"/>
          <w:szCs w:val="24"/>
          <w:lang w:val="en-US"/>
        </w:rPr>
      </w:pPr>
    </w:p>
    <w:p w:rsidR="005B497B" w:rsidRPr="00D678E3" w:rsidRDefault="005B497B" w:rsidP="004B5A42">
      <w:pPr>
        <w:pStyle w:val="Titre1"/>
        <w:rPr>
          <w:sz w:val="32"/>
          <w:szCs w:val="32"/>
          <w:lang w:val="en-US"/>
        </w:rPr>
      </w:pPr>
      <w:bookmarkStart w:id="841" w:name="_Toc467775597"/>
      <w:r w:rsidRPr="00D678E3">
        <w:rPr>
          <w:sz w:val="32"/>
          <w:szCs w:val="32"/>
          <w:lang w:val="en-US"/>
        </w:rPr>
        <w:lastRenderedPageBreak/>
        <w:t>Chapter 1</w:t>
      </w:r>
      <w:bookmarkStart w:id="842" w:name="_Toc433882056"/>
      <w:bookmarkEnd w:id="840"/>
      <w:r w:rsidRPr="00D678E3">
        <w:rPr>
          <w:sz w:val="32"/>
          <w:szCs w:val="32"/>
          <w:lang w:val="en-US"/>
        </w:rPr>
        <w:t>: Business and politics in Japan</w:t>
      </w:r>
      <w:bookmarkEnd w:id="841"/>
      <w:bookmarkEnd w:id="842"/>
    </w:p>
    <w:p w:rsidR="005B497B" w:rsidRPr="00D678E3" w:rsidRDefault="005B497B" w:rsidP="005B497B">
      <w:pPr>
        <w:spacing w:after="0" w:line="480" w:lineRule="auto"/>
        <w:jc w:val="both"/>
        <w:rPr>
          <w:rFonts w:ascii="Times New Roman" w:hAnsi="Times New Roman" w:cs="Times New Roman"/>
          <w:b/>
          <w:sz w:val="28"/>
          <w:szCs w:val="28"/>
          <w:lang w:val="en-US" w:eastAsia="ja-JP"/>
        </w:rPr>
      </w:pPr>
      <w:r w:rsidRPr="00D678E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11FE7B8" wp14:editId="00094687">
                <wp:simplePos x="0" y="0"/>
                <wp:positionH relativeFrom="margin">
                  <wp:posOffset>15240</wp:posOffset>
                </wp:positionH>
                <wp:positionV relativeFrom="paragraph">
                  <wp:posOffset>113665</wp:posOffset>
                </wp:positionV>
                <wp:extent cx="5752465" cy="635"/>
                <wp:effectExtent l="9525" t="8890" r="10160" b="952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635"/>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2A616B" id="Connecteur droit avec flèche 1" o:spid="_x0000_s1026" type="#_x0000_t32" style="position:absolute;margin-left:1.2pt;margin-top:8.95pt;width:452.9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" strokeweight=".5pt">
                <v:shadow color="#7f7f7f [1601]" opacity=".5" offset="1pt"/>
                <w10:wrap anchorx="margin"/>
              </v:shape>
            </w:pict>
          </mc:Fallback>
        </mc:AlternateContent>
      </w:r>
    </w:p>
    <w:p w:rsidR="005B497B" w:rsidRPr="00D678E3" w:rsidRDefault="001A7611" w:rsidP="001A7611">
      <w:pPr>
        <w:pStyle w:val="Titre2"/>
        <w:rPr>
          <w:rFonts w:ascii="Times New Roman" w:hAnsi="Times New Roman" w:cs="Times New Roman"/>
          <w:b/>
          <w:color w:val="000000" w:themeColor="text1"/>
          <w:sz w:val="28"/>
          <w:szCs w:val="28"/>
          <w:lang w:val="en-US" w:eastAsia="ja-JP"/>
        </w:rPr>
      </w:pPr>
      <w:bookmarkStart w:id="843" w:name="_Toc433882057"/>
      <w:bookmarkStart w:id="844" w:name="_Toc467775598"/>
      <w:r w:rsidRPr="00D678E3">
        <w:rPr>
          <w:rFonts w:ascii="Times New Roman" w:hAnsi="Times New Roman" w:cs="Times New Roman"/>
          <w:b/>
          <w:color w:val="000000" w:themeColor="text1"/>
          <w:sz w:val="28"/>
          <w:szCs w:val="28"/>
          <w:lang w:val="en-US" w:eastAsia="ja-JP"/>
        </w:rPr>
        <w:t xml:space="preserve">1.1 </w:t>
      </w:r>
      <w:r w:rsidR="005B497B" w:rsidRPr="00D678E3">
        <w:rPr>
          <w:rFonts w:ascii="Times New Roman" w:hAnsi="Times New Roman" w:cs="Times New Roman"/>
          <w:b/>
          <w:color w:val="000000" w:themeColor="text1"/>
          <w:sz w:val="28"/>
          <w:szCs w:val="28"/>
          <w:lang w:val="en-US" w:eastAsia="ja-JP"/>
        </w:rPr>
        <w:t>Introduction</w:t>
      </w:r>
      <w:bookmarkEnd w:id="843"/>
      <w:bookmarkEnd w:id="844"/>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b/>
          <w:sz w:val="28"/>
          <w:szCs w:val="28"/>
          <w:lang w:val="en-US" w:eastAsia="ja-JP"/>
        </w:rPr>
      </w:pPr>
      <w:r w:rsidRPr="00D678E3">
        <w:rPr>
          <w:rFonts w:ascii="Times New Roman" w:hAnsi="Times New Roman" w:cs="Times New Roman"/>
          <w:sz w:val="24"/>
          <w:szCs w:val="24"/>
          <w:lang w:val="en-US" w:eastAsia="ja-JP"/>
        </w:rPr>
        <w:t xml:space="preserve">The rapid economic development of Japan after the Second World War, especially the high-speed growth that began in 1955, captured the attention of Western scholars, intrigued by the Japanese “miracle” and searching for its causes. The publication of Johnson’s seminal book </w:t>
      </w:r>
      <w:r w:rsidRPr="00D678E3">
        <w:rPr>
          <w:rFonts w:ascii="Times New Roman" w:hAnsi="Times New Roman" w:cs="Times New Roman"/>
          <w:i/>
          <w:sz w:val="24"/>
          <w:szCs w:val="24"/>
          <w:lang w:val="en-GB" w:eastAsia="ja-JP"/>
        </w:rPr>
        <w:t>MITI and the Japanese Miracle</w:t>
      </w:r>
      <w:r w:rsidRPr="00D678E3">
        <w:rPr>
          <w:rFonts w:ascii="Times New Roman" w:hAnsi="Times New Roman" w:cs="Times New Roman"/>
          <w:sz w:val="24"/>
          <w:szCs w:val="24"/>
          <w:lang w:val="en-GB" w:eastAsia="ja-JP"/>
        </w:rPr>
        <w:t xml:space="preserve"> in 1982 represented a turning point for the study of the rapid economic development of this country. Indeed, Johnson introduced the concept of the developmental state and argued that the bureaucracy, in particular the MITI, was dominant in the policy-making process.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Since this publication, numerous scholars have referred to this book in their investigation of the relationships between the state and business in Japan. Some scholars have expressed their agreement with the thesis of the dominance of the bureaucracy</w:t>
      </w:r>
      <w:r w:rsidR="004029EF" w:rsidRPr="00D678E3">
        <w:rPr>
          <w:rFonts w:ascii="Times New Roman" w:hAnsi="Times New Roman" w:cs="Times New Roman"/>
          <w:sz w:val="24"/>
          <w:szCs w:val="24"/>
          <w:lang w:val="en-GB" w:eastAsia="ja-JP"/>
        </w:rPr>
        <w:t xml:space="preserve"> (</w:t>
      </w:r>
      <w:r w:rsidR="001D66E6" w:rsidRPr="00D678E3">
        <w:rPr>
          <w:rFonts w:ascii="Times New Roman" w:eastAsia="Times New Roman" w:hAnsi="Times New Roman" w:cs="Times New Roman"/>
          <w:sz w:val="24"/>
          <w:szCs w:val="24"/>
          <w:lang w:val="en-US"/>
        </w:rPr>
        <w:t xml:space="preserve">Evans, 1995; </w:t>
      </w:r>
      <w:r w:rsidR="004029EF" w:rsidRPr="00D678E3">
        <w:rPr>
          <w:rFonts w:ascii="Times New Roman" w:hAnsi="Times New Roman" w:cs="Times New Roman"/>
          <w:sz w:val="24"/>
          <w:szCs w:val="24"/>
          <w:lang w:val="en-GB" w:eastAsia="ja-JP"/>
        </w:rPr>
        <w:t>Vogel, 199</w:t>
      </w:r>
      <w:r w:rsidR="00CB3D3E" w:rsidRPr="00D678E3">
        <w:rPr>
          <w:rFonts w:ascii="Times New Roman" w:hAnsi="Times New Roman" w:cs="Times New Roman"/>
          <w:sz w:val="24"/>
          <w:szCs w:val="24"/>
          <w:lang w:val="en-GB" w:eastAsia="ja-JP"/>
        </w:rPr>
        <w:t xml:space="preserve">6; </w:t>
      </w:r>
      <w:r w:rsidR="001D66E6" w:rsidRPr="00D678E3">
        <w:rPr>
          <w:rFonts w:ascii="Times New Roman" w:hAnsi="Times New Roman" w:cs="Times New Roman"/>
          <w:sz w:val="24"/>
          <w:szCs w:val="24"/>
          <w:lang w:val="en-GB" w:eastAsia="ja-JP"/>
        </w:rPr>
        <w:t>Weiss</w:t>
      </w:r>
      <w:r w:rsidRPr="00D678E3">
        <w:rPr>
          <w:rFonts w:ascii="Times New Roman" w:hAnsi="Times New Roman" w:cs="Times New Roman"/>
          <w:sz w:val="24"/>
          <w:szCs w:val="24"/>
          <w:lang w:val="en-GB" w:eastAsia="ja-JP"/>
        </w:rPr>
        <w:t>,</w:t>
      </w:r>
      <w:r w:rsidR="001D66E6" w:rsidRPr="00D678E3">
        <w:rPr>
          <w:rFonts w:ascii="Times New Roman" w:hAnsi="Times New Roman" w:cs="Times New Roman"/>
          <w:sz w:val="24"/>
          <w:szCs w:val="24"/>
          <w:lang w:val="en-GB" w:eastAsia="ja-JP"/>
        </w:rPr>
        <w:t xml:space="preserve"> 2000) </w:t>
      </w:r>
      <w:r w:rsidRPr="00D678E3">
        <w:rPr>
          <w:rFonts w:ascii="Times New Roman" w:hAnsi="Times New Roman" w:cs="Times New Roman"/>
          <w:sz w:val="24"/>
          <w:szCs w:val="24"/>
          <w:lang w:val="en-GB" w:eastAsia="ja-JP"/>
        </w:rPr>
        <w:t>whilst others have contested such claim by emphasizing the role of private business actors or the domination of the Liberal Democratic Party (</w:t>
      </w:r>
      <w:r w:rsidRPr="00D678E3">
        <w:rPr>
          <w:rFonts w:ascii="Times New Roman" w:hAnsi="Times New Roman" w:cs="Times New Roman"/>
          <w:sz w:val="24"/>
          <w:szCs w:val="24"/>
          <w:lang w:val="en-US" w:eastAsia="ja-JP"/>
        </w:rPr>
        <w:t xml:space="preserve">LDP) </w:t>
      </w:r>
      <w:r w:rsidR="001D66E6" w:rsidRPr="00D678E3">
        <w:rPr>
          <w:rFonts w:ascii="Times New Roman" w:hAnsi="Times New Roman" w:cs="Times New Roman"/>
          <w:sz w:val="24"/>
          <w:szCs w:val="24"/>
          <w:lang w:val="en-US" w:eastAsia="ja-JP"/>
        </w:rPr>
        <w:t xml:space="preserve">(Okimoto, 1989; Calder, 1993; </w:t>
      </w:r>
      <w:r w:rsidR="004029EF" w:rsidRPr="00D678E3">
        <w:rPr>
          <w:rFonts w:ascii="Times New Roman" w:hAnsi="Times New Roman" w:cs="Times New Roman"/>
          <w:sz w:val="24"/>
          <w:szCs w:val="24"/>
          <w:lang w:val="en-US" w:eastAsia="ja-JP"/>
        </w:rPr>
        <w:t>Ramseyer and Rosenbluth, 1993)</w:t>
      </w:r>
      <w:r w:rsidR="001D66E6" w:rsidRPr="00D678E3">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w:t>
      </w:r>
      <w:r w:rsidRPr="00D678E3">
        <w:rPr>
          <w:rFonts w:ascii="Times New Roman" w:hAnsi="Times New Roman" w:cs="Times New Roman"/>
          <w:color w:val="000000" w:themeColor="text1"/>
          <w:sz w:val="24"/>
          <w:szCs w:val="24"/>
          <w:lang w:val="en-US" w:eastAsia="ja-JP"/>
        </w:rPr>
        <w:t xml:space="preserve">his </w:t>
      </w:r>
      <w:r w:rsidRPr="00D678E3">
        <w:rPr>
          <w:rFonts w:ascii="Times New Roman" w:hAnsi="Times New Roman" w:cs="Times New Roman"/>
          <w:sz w:val="24"/>
          <w:szCs w:val="24"/>
          <w:lang w:val="en-US" w:eastAsia="ja-JP"/>
        </w:rPr>
        <w:t xml:space="preserve">chapter provides a literature review on the concept of the developmental state. The literature on government-business relations in Japan is also reviewed, including studies investigating the relationships between the state and the cultural industries. The first section deals with the features of the developmental state, the conditions that made possible its emergence, the debate on which </w:t>
      </w:r>
      <w:r w:rsidRPr="00D678E3">
        <w:rPr>
          <w:rFonts w:ascii="Times New Roman" w:hAnsi="Times New Roman" w:cs="Times New Roman"/>
          <w:sz w:val="24"/>
          <w:szCs w:val="24"/>
          <w:lang w:val="en-GB" w:eastAsia="ja-JP"/>
        </w:rPr>
        <w:t xml:space="preserve">states can be labelled as developmental states and the </w:t>
      </w:r>
      <w:r w:rsidRPr="00D678E3">
        <w:rPr>
          <w:rFonts w:ascii="Times New Roman" w:hAnsi="Times New Roman" w:cs="Times New Roman"/>
          <w:sz w:val="24"/>
          <w:szCs w:val="24"/>
          <w:lang w:val="en-US" w:eastAsia="ja-JP"/>
        </w:rPr>
        <w:t xml:space="preserve">motivations for its establishment. This section addresses the literature on the varieties of capitalism as well, because the discussion on the developmental state is inseparable from the </w:t>
      </w:r>
      <w:r w:rsidRPr="00D678E3">
        <w:rPr>
          <w:rFonts w:ascii="Times New Roman" w:hAnsi="Times New Roman" w:cs="Times New Roman"/>
          <w:sz w:val="24"/>
          <w:szCs w:val="24"/>
          <w:lang w:val="en-US" w:eastAsia="ja-JP"/>
        </w:rPr>
        <w:lastRenderedPageBreak/>
        <w:t xml:space="preserve">debate on the diversity of capitalism nowadays. </w:t>
      </w:r>
      <w:r w:rsidR="000E365F" w:rsidRPr="00D678E3">
        <w:rPr>
          <w:rFonts w:ascii="Times New Roman" w:hAnsi="Times New Roman" w:cs="Times New Roman"/>
          <w:sz w:val="24"/>
          <w:szCs w:val="24"/>
          <w:lang w:val="en-US" w:eastAsia="ja-JP"/>
        </w:rPr>
        <w:t>T</w:t>
      </w:r>
      <w:r w:rsidRPr="00D678E3">
        <w:rPr>
          <w:rFonts w:ascii="Times New Roman" w:hAnsi="Times New Roman" w:cs="Times New Roman"/>
          <w:sz w:val="24"/>
          <w:szCs w:val="24"/>
          <w:lang w:val="en-US" w:eastAsia="ja-JP"/>
        </w:rPr>
        <w:t>he evolution of the developmental state</w:t>
      </w:r>
      <w:r w:rsidR="000E365F" w:rsidRPr="00D678E3">
        <w:rPr>
          <w:rFonts w:ascii="Times New Roman" w:hAnsi="Times New Roman" w:cs="Times New Roman"/>
          <w:sz w:val="24"/>
          <w:szCs w:val="24"/>
          <w:lang w:val="en-US" w:eastAsia="ja-JP"/>
        </w:rPr>
        <w:t xml:space="preserve">, a paramount issue </w:t>
      </w:r>
      <w:r w:rsidR="00925603" w:rsidRPr="00D678E3">
        <w:rPr>
          <w:rFonts w:ascii="Times New Roman" w:hAnsi="Times New Roman" w:cs="Times New Roman"/>
          <w:sz w:val="24"/>
          <w:szCs w:val="24"/>
          <w:lang w:val="en-US" w:eastAsia="ja-JP"/>
        </w:rPr>
        <w:t xml:space="preserve">in relation </w:t>
      </w:r>
      <w:r w:rsidR="000E365F" w:rsidRPr="00D678E3">
        <w:rPr>
          <w:rFonts w:ascii="Times New Roman" w:hAnsi="Times New Roman" w:cs="Times New Roman"/>
          <w:sz w:val="24"/>
          <w:szCs w:val="24"/>
          <w:lang w:val="en-US" w:eastAsia="ja-JP"/>
        </w:rPr>
        <w:t xml:space="preserve">to this </w:t>
      </w:r>
      <w:r w:rsidR="00925603" w:rsidRPr="00D678E3">
        <w:rPr>
          <w:rFonts w:ascii="Times New Roman" w:hAnsi="Times New Roman" w:cs="Times New Roman"/>
          <w:sz w:val="24"/>
          <w:szCs w:val="24"/>
          <w:lang w:val="en-US" w:eastAsia="ja-JP"/>
        </w:rPr>
        <w:t>thesis</w:t>
      </w:r>
      <w:r w:rsidR="000E365F"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will be </w:t>
      </w:r>
      <w:r w:rsidR="007A60B3" w:rsidRPr="00D678E3">
        <w:rPr>
          <w:rFonts w:ascii="Times New Roman" w:hAnsi="Times New Roman" w:cs="Times New Roman"/>
          <w:sz w:val="24"/>
          <w:szCs w:val="24"/>
          <w:lang w:val="en-US" w:eastAsia="ja-JP"/>
        </w:rPr>
        <w:t xml:space="preserve">examined </w:t>
      </w:r>
      <w:r w:rsidRPr="00D678E3">
        <w:rPr>
          <w:rFonts w:ascii="Times New Roman" w:hAnsi="Times New Roman" w:cs="Times New Roman"/>
          <w:sz w:val="24"/>
          <w:szCs w:val="24"/>
          <w:lang w:val="en-US" w:eastAsia="ja-JP"/>
        </w:rPr>
        <w:t>in Chapter 2</w:t>
      </w:r>
      <w:r w:rsidR="001D27CF" w:rsidRPr="00D678E3">
        <w:rPr>
          <w:rFonts w:ascii="Times New Roman" w:hAnsi="Times New Roman" w:cs="Times New Roman"/>
          <w:sz w:val="24"/>
          <w:szCs w:val="24"/>
          <w:lang w:val="en-US" w:eastAsia="ja-JP"/>
        </w:rPr>
        <w:t>, Section</w:t>
      </w:r>
      <w:r w:rsidR="000E365F" w:rsidRPr="00D678E3">
        <w:rPr>
          <w:rFonts w:ascii="Times New Roman" w:hAnsi="Times New Roman" w:cs="Times New Roman"/>
          <w:sz w:val="24"/>
          <w:szCs w:val="24"/>
          <w:lang w:val="en-US" w:eastAsia="ja-JP"/>
        </w:rPr>
        <w:t xml:space="preserve"> 2.3.2</w:t>
      </w:r>
      <w:r w:rsidR="007A60B3" w:rsidRPr="00D678E3">
        <w:rPr>
          <w:rFonts w:ascii="Times New Roman" w:hAnsi="Times New Roman" w:cs="Times New Roman"/>
          <w:sz w:val="24"/>
          <w:szCs w:val="24"/>
          <w:lang w:val="en-US" w:eastAsia="ja-JP"/>
        </w:rPr>
        <w:t>.</w:t>
      </w:r>
      <w:r w:rsidR="001D27CF"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second section focuses on the relationships between the state and business in Japan. The thesis of the iron triangle composed of close ties between the LDP leaders, the bureaucracy and the big business community and the dominance of the bureaucracy in the policy-making process have been challenged by a series of studies</w:t>
      </w:r>
      <w:r w:rsidR="003F2BA6" w:rsidRPr="00D678E3">
        <w:rPr>
          <w:rFonts w:ascii="Times New Roman" w:hAnsi="Times New Roman" w:cs="Times New Roman"/>
          <w:sz w:val="24"/>
          <w:szCs w:val="24"/>
          <w:lang w:val="en-US" w:eastAsia="ja-JP"/>
        </w:rPr>
        <w:t xml:space="preserve"> (Muramatsu and Krauss, 1987; Samuels, 1987; Callon, 1995)</w:t>
      </w:r>
      <w:r w:rsidRPr="00D678E3">
        <w:rPr>
          <w:rFonts w:ascii="Times New Roman" w:hAnsi="Times New Roman" w:cs="Times New Roman"/>
          <w:sz w:val="24"/>
          <w:szCs w:val="24"/>
          <w:lang w:val="en-US" w:eastAsia="ja-JP"/>
        </w:rPr>
        <w:t xml:space="preserve">. Some scholars have preferred focusing their attention on the characteristics of state-business relations in Japan. They have especially researched on the mechanisms that nurture these relationships. </w:t>
      </w:r>
      <w:r w:rsidR="00433AEF" w:rsidRPr="002D2514">
        <w:rPr>
          <w:rFonts w:ascii="Times New Roman" w:hAnsi="Times New Roman" w:cs="Times New Roman"/>
          <w:sz w:val="24"/>
          <w:szCs w:val="24"/>
          <w:lang w:val="en-US" w:eastAsia="ja-JP"/>
        </w:rPr>
        <w:t xml:space="preserve">This section </w:t>
      </w:r>
      <w:r w:rsidR="002D2514" w:rsidRPr="002D2514">
        <w:rPr>
          <w:rFonts w:ascii="Times New Roman" w:hAnsi="Times New Roman" w:cs="Times New Roman"/>
          <w:sz w:val="24"/>
          <w:szCs w:val="24"/>
          <w:lang w:val="en-US" w:eastAsia="ja-JP"/>
        </w:rPr>
        <w:t xml:space="preserve">also </w:t>
      </w:r>
      <w:r w:rsidR="0046626B" w:rsidRPr="002D2514">
        <w:rPr>
          <w:rFonts w:ascii="Times New Roman" w:hAnsi="Times New Roman" w:cs="Times New Roman"/>
          <w:sz w:val="24"/>
          <w:szCs w:val="24"/>
          <w:lang w:val="en-US" w:eastAsia="ja-JP"/>
        </w:rPr>
        <w:t xml:space="preserve">discusses the terms “cultural”, “content” and “creative” industries and explains </w:t>
      </w:r>
      <w:r w:rsidR="00433AEF" w:rsidRPr="002D2514">
        <w:rPr>
          <w:rFonts w:ascii="Times New Roman" w:hAnsi="Times New Roman" w:cs="Times New Roman"/>
          <w:sz w:val="24"/>
          <w:szCs w:val="24"/>
          <w:lang w:val="en-US" w:eastAsia="ja-JP"/>
        </w:rPr>
        <w:t xml:space="preserve">the distinctiveness of the cultural industries compared to other industries. </w:t>
      </w:r>
      <w:r w:rsidRPr="002D2514">
        <w:rPr>
          <w:rFonts w:ascii="Times New Roman" w:hAnsi="Times New Roman" w:cs="Times New Roman"/>
          <w:sz w:val="24"/>
          <w:szCs w:val="24"/>
          <w:lang w:val="en-US" w:eastAsia="ja-JP"/>
        </w:rPr>
        <w:t xml:space="preserve">Against </w:t>
      </w:r>
      <w:r w:rsidR="003F2BA6" w:rsidRPr="002D2514">
        <w:rPr>
          <w:rFonts w:ascii="Times New Roman" w:hAnsi="Times New Roman" w:cs="Times New Roman"/>
          <w:sz w:val="24"/>
          <w:szCs w:val="24"/>
          <w:lang w:val="en-US" w:eastAsia="ja-JP"/>
        </w:rPr>
        <w:t xml:space="preserve">the background of Cool Japan, </w:t>
      </w:r>
      <w:r w:rsidRPr="002D2514">
        <w:rPr>
          <w:rFonts w:ascii="Times New Roman" w:hAnsi="Times New Roman" w:cs="Times New Roman"/>
          <w:sz w:val="24"/>
          <w:szCs w:val="24"/>
          <w:lang w:val="en-US" w:eastAsia="ja-JP"/>
        </w:rPr>
        <w:t>few studies have been published on the relationships between the state and the cultural industries</w:t>
      </w:r>
      <w:r w:rsidR="00433AEF" w:rsidRPr="002D2514">
        <w:rPr>
          <w:rFonts w:ascii="Times New Roman" w:hAnsi="Times New Roman" w:cs="Times New Roman"/>
          <w:sz w:val="24"/>
          <w:szCs w:val="24"/>
          <w:lang w:val="en-US" w:eastAsia="ja-JP"/>
        </w:rPr>
        <w:t xml:space="preserve"> in Japan</w:t>
      </w:r>
      <w:r w:rsidRPr="002D2514">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This chapter argues that</w:t>
      </w:r>
      <w:r w:rsidR="00F66666" w:rsidRPr="00D678E3">
        <w:rPr>
          <w:rFonts w:ascii="Times New Roman" w:hAnsi="Times New Roman" w:cs="Times New Roman"/>
          <w:color w:val="000000" w:themeColor="text1"/>
          <w:sz w:val="24"/>
          <w:szCs w:val="24"/>
          <w:lang w:val="en-US" w:eastAsia="ja-JP"/>
        </w:rPr>
        <w:t xml:space="preserve">, to the knowledge of the author of this thesis, </w:t>
      </w:r>
      <w:r w:rsidRPr="00D678E3">
        <w:rPr>
          <w:rFonts w:ascii="Times New Roman" w:hAnsi="Times New Roman" w:cs="Times New Roman"/>
          <w:color w:val="000000" w:themeColor="text1"/>
          <w:sz w:val="24"/>
          <w:szCs w:val="24"/>
          <w:lang w:val="en-US" w:eastAsia="ja-JP"/>
        </w:rPr>
        <w:t>the concept of the developmental state</w:t>
      </w:r>
      <w:r w:rsidR="00F66666" w:rsidRPr="00D678E3">
        <w:rPr>
          <w:rFonts w:ascii="Times New Roman" w:hAnsi="Times New Roman" w:cs="Times New Roman"/>
          <w:color w:val="000000" w:themeColor="text1"/>
          <w:sz w:val="24"/>
          <w:szCs w:val="24"/>
          <w:lang w:val="en-US" w:eastAsia="ja-JP"/>
        </w:rPr>
        <w:t xml:space="preserve"> has not been used to study Cool Japan and the state-cultural industries relations in Japan. </w:t>
      </w:r>
      <w:r w:rsidRPr="00D678E3">
        <w:rPr>
          <w:rFonts w:ascii="Times New Roman" w:hAnsi="Times New Roman" w:cs="Times New Roman"/>
          <w:sz w:val="24"/>
          <w:szCs w:val="24"/>
          <w:lang w:val="en-US" w:eastAsia="ja-JP"/>
        </w:rPr>
        <w:t>Scholars have relied on such an analytical framework for the examination of a lot of industries, but not those considered in this research. Furthermore, the literature review on state-cultural industries relations demonstrates that this topic is underinvestigated. It is still an emerging field. The reactions of the anime industry has been examined by Choo (2009), but she did it before the establishment of the J-LOP</w:t>
      </w:r>
      <w:r w:rsidRPr="00D678E3">
        <w:rPr>
          <w:rFonts w:ascii="Times New Roman" w:hAnsi="Times New Roman" w:cs="Times New Roman"/>
          <w:sz w:val="24"/>
          <w:szCs w:val="24"/>
          <w:vertAlign w:val="superscript"/>
          <w:lang w:val="en-US" w:eastAsia="ja-JP"/>
        </w:rPr>
        <w:footnoteReference w:id="8"/>
      </w:r>
      <w:r w:rsidRPr="00D678E3">
        <w:rPr>
          <w:rFonts w:ascii="Times New Roman" w:hAnsi="Times New Roman" w:cs="Times New Roman"/>
          <w:sz w:val="24"/>
          <w:szCs w:val="24"/>
          <w:lang w:val="en-US" w:eastAsia="ja-JP"/>
        </w:rPr>
        <w:t xml:space="preserve"> and the Cool Japan Fund. </w:t>
      </w:r>
      <w:r w:rsidR="00F66666" w:rsidRPr="00D678E3">
        <w:rPr>
          <w:rFonts w:ascii="Times New Roman" w:hAnsi="Times New Roman" w:cs="Times New Roman"/>
          <w:sz w:val="24"/>
          <w:szCs w:val="24"/>
          <w:lang w:val="en-US" w:eastAsia="ja-JP"/>
        </w:rPr>
        <w:t xml:space="preserve">It seems that </w:t>
      </w:r>
      <w:r w:rsidRPr="00D678E3">
        <w:rPr>
          <w:rFonts w:ascii="Times New Roman" w:hAnsi="Times New Roman" w:cs="Times New Roman"/>
          <w:sz w:val="24"/>
          <w:szCs w:val="24"/>
          <w:lang w:val="en-US" w:eastAsia="ja-JP"/>
        </w:rPr>
        <w:t xml:space="preserve">no-one has conducted research on the reactions of the manga and video games sectors to the Cool Japan policy.  </w:t>
      </w:r>
    </w:p>
    <w:p w:rsidR="005B497B" w:rsidRPr="00D678E3" w:rsidRDefault="005B497B" w:rsidP="005B497B">
      <w:pPr>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 xml:space="preserve"> </w:t>
      </w:r>
    </w:p>
    <w:p w:rsidR="005B497B" w:rsidRPr="00D678E3" w:rsidRDefault="008663A7" w:rsidP="008663A7">
      <w:pPr>
        <w:pStyle w:val="Titre2"/>
        <w:rPr>
          <w:rFonts w:ascii="Times New Roman" w:hAnsi="Times New Roman" w:cs="Times New Roman"/>
          <w:b/>
          <w:color w:val="000000" w:themeColor="text1"/>
          <w:sz w:val="28"/>
          <w:szCs w:val="28"/>
          <w:lang w:val="en-US" w:eastAsia="ja-JP"/>
        </w:rPr>
      </w:pPr>
      <w:bookmarkStart w:id="845" w:name="_Toc433882058"/>
      <w:bookmarkStart w:id="846" w:name="_Toc467775599"/>
      <w:r w:rsidRPr="00D678E3">
        <w:rPr>
          <w:rFonts w:ascii="Times New Roman" w:hAnsi="Times New Roman" w:cs="Times New Roman"/>
          <w:b/>
          <w:color w:val="000000" w:themeColor="text1"/>
          <w:sz w:val="28"/>
          <w:szCs w:val="28"/>
          <w:lang w:val="en-US" w:eastAsia="ja-JP"/>
        </w:rPr>
        <w:lastRenderedPageBreak/>
        <w:t xml:space="preserve">1.2 </w:t>
      </w:r>
      <w:r w:rsidR="005B497B" w:rsidRPr="00D678E3">
        <w:rPr>
          <w:rFonts w:ascii="Times New Roman" w:hAnsi="Times New Roman" w:cs="Times New Roman"/>
          <w:b/>
          <w:color w:val="000000" w:themeColor="text1"/>
          <w:sz w:val="28"/>
          <w:szCs w:val="28"/>
          <w:lang w:val="en-US" w:eastAsia="ja-JP"/>
        </w:rPr>
        <w:t>The developmental state</w:t>
      </w:r>
      <w:bookmarkEnd w:id="845"/>
      <w:bookmarkEnd w:id="846"/>
    </w:p>
    <w:p w:rsidR="007E5580" w:rsidRPr="00D678E3" w:rsidRDefault="007E5580" w:rsidP="007E5580">
      <w:pPr>
        <w:pStyle w:val="Titre3"/>
        <w:rPr>
          <w:rFonts w:ascii="Times New Roman" w:eastAsiaTheme="minorEastAsia" w:hAnsi="Times New Roman" w:cs="Times New Roman"/>
          <w:bCs/>
          <w:color w:val="auto"/>
          <w:lang w:val="en-US"/>
        </w:rPr>
      </w:pPr>
      <w:bookmarkStart w:id="847" w:name="_Toc433882059"/>
    </w:p>
    <w:p w:rsidR="005B497B" w:rsidRPr="00D678E3" w:rsidRDefault="001A7611" w:rsidP="007E5580">
      <w:pPr>
        <w:pStyle w:val="Titre3"/>
        <w:rPr>
          <w:rFonts w:ascii="Times New Roman" w:hAnsi="Times New Roman" w:cs="Times New Roman"/>
          <w:b/>
          <w:color w:val="000000" w:themeColor="text1"/>
          <w:lang w:val="en-US"/>
        </w:rPr>
      </w:pPr>
      <w:bookmarkStart w:id="848" w:name="_Toc467775600"/>
      <w:r w:rsidRPr="00D678E3">
        <w:rPr>
          <w:rFonts w:ascii="Times New Roman" w:hAnsi="Times New Roman" w:cs="Times New Roman"/>
          <w:b/>
          <w:color w:val="000000" w:themeColor="text1"/>
          <w:lang w:val="en-US"/>
        </w:rPr>
        <w:t xml:space="preserve">1.2.1 </w:t>
      </w:r>
      <w:r w:rsidR="005B497B" w:rsidRPr="00D678E3">
        <w:rPr>
          <w:rFonts w:ascii="Times New Roman" w:hAnsi="Times New Roman" w:cs="Times New Roman"/>
          <w:b/>
          <w:color w:val="000000" w:themeColor="text1"/>
          <w:lang w:val="en-US"/>
        </w:rPr>
        <w:t>The concept</w:t>
      </w:r>
      <w:bookmarkEnd w:id="847"/>
      <w:bookmarkEnd w:id="848"/>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GB" w:eastAsia="ja-JP"/>
        </w:rPr>
        <w:t>main features of the developmental state identified by Johnson are “</w:t>
      </w:r>
      <w:r w:rsidR="00192C8D" w:rsidRPr="00D678E3">
        <w:rPr>
          <w:rFonts w:ascii="Times New Roman" w:hAnsi="Times New Roman" w:cs="Times New Roman"/>
          <w:sz w:val="24"/>
          <w:szCs w:val="24"/>
          <w:lang w:val="en-GB" w:eastAsia="ja-JP"/>
        </w:rPr>
        <w:t xml:space="preserve">(firstly), </w:t>
      </w:r>
      <w:r w:rsidRPr="00D678E3">
        <w:rPr>
          <w:rFonts w:ascii="Times New Roman" w:hAnsi="Times New Roman" w:cs="Times New Roman"/>
          <w:color w:val="000000" w:themeColor="text1"/>
          <w:sz w:val="24"/>
          <w:szCs w:val="24"/>
          <w:lang w:val="en-US" w:eastAsia="ja-JP"/>
        </w:rPr>
        <w:t>the existence of a small, inexpensive, but elite bureaucracy staffed by the best managerial talent available in the system</w:t>
      </w:r>
      <w:r w:rsidR="00F96EB7" w:rsidRPr="00D678E3">
        <w:rPr>
          <w:rFonts w:ascii="Times New Roman" w:hAnsi="Times New Roman" w:cs="Times New Roman"/>
          <w:color w:val="000000" w:themeColor="text1"/>
          <w:sz w:val="24"/>
          <w:szCs w:val="24"/>
          <w:lang w:val="en-US" w:eastAsia="ja-JP"/>
        </w:rPr>
        <w:t xml:space="preserve"> […</w:t>
      </w:r>
      <w:r w:rsidR="00192C8D" w:rsidRPr="00D678E3">
        <w:rPr>
          <w:rFonts w:ascii="Times New Roman" w:hAnsi="Times New Roman" w:cs="Times New Roman"/>
          <w:color w:val="000000" w:themeColor="text1"/>
          <w:sz w:val="24"/>
          <w:szCs w:val="24"/>
          <w:lang w:val="en-US" w:eastAsia="ja-JP"/>
        </w:rPr>
        <w:t xml:space="preserve">] (secondly), </w:t>
      </w:r>
      <w:r w:rsidRPr="00D678E3">
        <w:rPr>
          <w:rFonts w:ascii="Times New Roman" w:hAnsi="Times New Roman" w:cs="Times New Roman"/>
          <w:color w:val="000000" w:themeColor="text1"/>
          <w:sz w:val="24"/>
          <w:szCs w:val="24"/>
          <w:lang w:val="en-US" w:eastAsia="ja-JP"/>
        </w:rPr>
        <w:t>a political system in which the bureaucracy is given sufficient scope to take init</w:t>
      </w:r>
      <w:r w:rsidR="00F96EB7" w:rsidRPr="00D678E3">
        <w:rPr>
          <w:rFonts w:ascii="Times New Roman" w:hAnsi="Times New Roman" w:cs="Times New Roman"/>
          <w:color w:val="000000" w:themeColor="text1"/>
          <w:sz w:val="24"/>
          <w:szCs w:val="24"/>
          <w:lang w:val="en-US" w:eastAsia="ja-JP"/>
        </w:rPr>
        <w:t xml:space="preserve">iative and operate effectively […] </w:t>
      </w:r>
      <w:r w:rsidR="00192C8D" w:rsidRPr="00D678E3">
        <w:rPr>
          <w:rFonts w:ascii="Times New Roman" w:hAnsi="Times New Roman" w:cs="Times New Roman"/>
          <w:color w:val="000000" w:themeColor="text1"/>
          <w:sz w:val="24"/>
          <w:szCs w:val="24"/>
          <w:lang w:val="en-US" w:eastAsia="ja-JP"/>
        </w:rPr>
        <w:t xml:space="preserve">(thirdly), </w:t>
      </w:r>
      <w:r w:rsidRPr="00D678E3">
        <w:rPr>
          <w:rFonts w:ascii="Times New Roman" w:hAnsi="Times New Roman" w:cs="Times New Roman"/>
          <w:color w:val="000000" w:themeColor="text1"/>
          <w:sz w:val="24"/>
          <w:szCs w:val="24"/>
          <w:lang w:val="en-US" w:eastAsia="ja-JP"/>
        </w:rPr>
        <w:t>the perfection of market-conforming methods of sta</w:t>
      </w:r>
      <w:r w:rsidR="00F96EB7" w:rsidRPr="00D678E3">
        <w:rPr>
          <w:rFonts w:ascii="Times New Roman" w:hAnsi="Times New Roman" w:cs="Times New Roman"/>
          <w:color w:val="000000" w:themeColor="text1"/>
          <w:sz w:val="24"/>
          <w:szCs w:val="24"/>
          <w:lang w:val="en-US" w:eastAsia="ja-JP"/>
        </w:rPr>
        <w:t xml:space="preserve">te intervention in the economy […] </w:t>
      </w:r>
      <w:r w:rsidR="005012E5" w:rsidRPr="00D678E3">
        <w:rPr>
          <w:rFonts w:ascii="Times New Roman" w:hAnsi="Times New Roman" w:cs="Times New Roman"/>
          <w:color w:val="000000" w:themeColor="text1"/>
          <w:sz w:val="24"/>
          <w:szCs w:val="24"/>
          <w:lang w:val="en-US" w:eastAsia="ja-JP"/>
        </w:rPr>
        <w:t>(and</w:t>
      </w:r>
      <w:r w:rsidR="00192C8D" w:rsidRPr="00D678E3">
        <w:rPr>
          <w:rFonts w:ascii="Times New Roman" w:hAnsi="Times New Roman" w:cs="Times New Roman"/>
          <w:sz w:val="24"/>
          <w:szCs w:val="24"/>
          <w:lang w:val="en-US" w:eastAsia="ja-JP"/>
        </w:rPr>
        <w:t xml:space="preserve"> finally),</w:t>
      </w:r>
      <w:r w:rsidR="00192C8D" w:rsidRPr="00D678E3">
        <w:rPr>
          <w:rFonts w:ascii="Times New Roman" w:hAnsi="Times New Roman" w:cs="Times New Roman"/>
          <w:color w:val="000000" w:themeColor="text1"/>
          <w:sz w:val="24"/>
          <w:szCs w:val="24"/>
          <w:lang w:val="en-US" w:eastAsia="ja-JP"/>
        </w:rPr>
        <w:t xml:space="preserve"> </w:t>
      </w:r>
      <w:r w:rsidRPr="00D678E3">
        <w:rPr>
          <w:rFonts w:ascii="Times New Roman" w:hAnsi="Times New Roman" w:cs="Times New Roman"/>
          <w:color w:val="000000" w:themeColor="text1"/>
          <w:sz w:val="24"/>
          <w:szCs w:val="24"/>
          <w:lang w:val="en-US" w:eastAsia="ja-JP"/>
        </w:rPr>
        <w:t>a pilot organization like the</w:t>
      </w:r>
      <w:r w:rsidR="00F96EB7" w:rsidRPr="00D678E3">
        <w:rPr>
          <w:rFonts w:ascii="Times New Roman" w:hAnsi="Times New Roman" w:cs="Times New Roman"/>
          <w:color w:val="000000" w:themeColor="text1"/>
          <w:sz w:val="24"/>
          <w:szCs w:val="24"/>
          <w:lang w:val="en-US" w:eastAsia="ja-JP"/>
        </w:rPr>
        <w:t xml:space="preserve"> MITI</w:t>
      </w:r>
      <w:r w:rsidR="00FC096A" w:rsidRPr="00D678E3">
        <w:rPr>
          <w:rFonts w:ascii="Times New Roman" w:hAnsi="Times New Roman" w:cs="Times New Roman"/>
          <w:color w:val="000000" w:themeColor="text1"/>
          <w:sz w:val="24"/>
          <w:szCs w:val="24"/>
          <w:lang w:val="en-US" w:eastAsia="ja-JP"/>
        </w:rPr>
        <w:t>”</w:t>
      </w:r>
      <w:r w:rsidR="00F96EB7" w:rsidRPr="00D678E3">
        <w:rPr>
          <w:rFonts w:ascii="Times New Roman" w:hAnsi="Times New Roman" w:cs="Times New Roman"/>
          <w:color w:val="000000" w:themeColor="text1"/>
          <w:sz w:val="24"/>
          <w:szCs w:val="24"/>
          <w:lang w:val="en-US" w:eastAsia="ja-JP"/>
        </w:rPr>
        <w:t xml:space="preserve"> </w:t>
      </w:r>
      <w:r w:rsidR="00F96EB7" w:rsidRPr="00D678E3">
        <w:rPr>
          <w:rFonts w:ascii="Times New Roman" w:hAnsi="Times New Roman" w:cs="Times New Roman"/>
          <w:sz w:val="24"/>
          <w:szCs w:val="24"/>
          <w:lang w:val="en-US" w:eastAsia="ja-JP"/>
        </w:rPr>
        <w:t>(1982: 315</w:t>
      </w:r>
      <w:r w:rsidR="00E50CE5">
        <w:rPr>
          <w:rFonts w:ascii="Times New Roman" w:hAnsi="Times New Roman" w:cs="Times New Roman"/>
          <w:sz w:val="24"/>
          <w:szCs w:val="24"/>
          <w:lang w:val="en-US" w:eastAsia="ja-JP"/>
        </w:rPr>
        <w:t>-</w:t>
      </w:r>
      <w:r w:rsidR="005012E5" w:rsidRPr="00D678E3">
        <w:rPr>
          <w:rFonts w:ascii="Times New Roman" w:hAnsi="Times New Roman" w:cs="Times New Roman"/>
          <w:sz w:val="24"/>
          <w:szCs w:val="24"/>
          <w:lang w:val="en-US" w:eastAsia="ja-JP"/>
        </w:rPr>
        <w:t>19</w:t>
      </w:r>
      <w:r w:rsidR="00FC096A" w:rsidRPr="00D678E3">
        <w:rPr>
          <w:rFonts w:ascii="Times New Roman" w:hAnsi="Times New Roman" w:cs="Times New Roman"/>
          <w:sz w:val="24"/>
          <w:szCs w:val="24"/>
          <w:lang w:val="en-US" w:eastAsia="ja-JP"/>
        </w:rPr>
        <w:t xml:space="preserve">). This pilot organization is in charge of industrial policy (Johnson, 1982: 320). </w:t>
      </w:r>
      <w:r w:rsidRPr="00D678E3">
        <w:rPr>
          <w:rFonts w:ascii="Times New Roman" w:hAnsi="Times New Roman" w:cs="Times New Roman"/>
          <w:sz w:val="24"/>
          <w:szCs w:val="24"/>
          <w:lang w:val="en-US" w:eastAsia="ja-JP"/>
        </w:rPr>
        <w:t>Central to the definition is the commitment of the developmental state to intervene in the economy in order to guide and to generate economic development</w:t>
      </w:r>
      <w:r w:rsidR="004F0AC1" w:rsidRPr="00D678E3">
        <w:rPr>
          <w:rFonts w:ascii="Times New Roman" w:hAnsi="Times New Roman" w:cs="Times New Roman"/>
          <w:sz w:val="24"/>
          <w:szCs w:val="24"/>
          <w:lang w:val="en-US" w:eastAsia="ja-JP"/>
        </w:rPr>
        <w:t>. In his book, Johnson</w:t>
      </w:r>
      <w:r w:rsidR="00A70262">
        <w:rPr>
          <w:rFonts w:ascii="Times New Roman" w:hAnsi="Times New Roman" w:cs="Times New Roman"/>
          <w:sz w:val="24"/>
          <w:szCs w:val="24"/>
          <w:lang w:val="en-US" w:eastAsia="ja-JP"/>
        </w:rPr>
        <w:t xml:space="preserve"> </w:t>
      </w:r>
      <w:r w:rsidR="00A70262" w:rsidRPr="00D678E3">
        <w:rPr>
          <w:rFonts w:ascii="Times New Roman" w:hAnsi="Times New Roman" w:cs="Times New Roman"/>
          <w:sz w:val="24"/>
          <w:szCs w:val="24"/>
          <w:lang w:val="en-US" w:eastAsia="ja-JP"/>
        </w:rPr>
        <w:t>(1982)</w:t>
      </w:r>
      <w:r w:rsidR="004F0AC1"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examin</w:t>
      </w:r>
      <w:r w:rsidR="004F0AC1" w:rsidRPr="00D678E3">
        <w:rPr>
          <w:rFonts w:ascii="Times New Roman" w:hAnsi="Times New Roman" w:cs="Times New Roman"/>
          <w:sz w:val="24"/>
          <w:szCs w:val="24"/>
          <w:lang w:val="en-US" w:eastAsia="ja-JP"/>
        </w:rPr>
        <w:t>e</w:t>
      </w:r>
      <w:r w:rsidRPr="00D678E3">
        <w:rPr>
          <w:rFonts w:ascii="Times New Roman" w:hAnsi="Times New Roman" w:cs="Times New Roman"/>
          <w:sz w:val="24"/>
          <w:szCs w:val="24"/>
          <w:lang w:val="en-US" w:eastAsia="ja-JP"/>
        </w:rPr>
        <w:t>s</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sz w:val="24"/>
          <w:szCs w:val="24"/>
          <w:lang w:val="en-US" w:eastAsia="ja-JP"/>
        </w:rPr>
        <w:t xml:space="preserve">how the Japanese </w:t>
      </w:r>
      <w:r w:rsidR="004F0AC1" w:rsidRPr="00D678E3">
        <w:rPr>
          <w:rFonts w:ascii="Times New Roman" w:hAnsi="Times New Roman" w:cs="Times New Roman"/>
          <w:sz w:val="24"/>
          <w:szCs w:val="24"/>
          <w:lang w:val="en-US" w:eastAsia="ja-JP"/>
        </w:rPr>
        <w:t xml:space="preserve">developmental </w:t>
      </w:r>
      <w:r w:rsidRPr="00D678E3">
        <w:rPr>
          <w:rFonts w:ascii="Times New Roman" w:hAnsi="Times New Roman" w:cs="Times New Roman"/>
          <w:sz w:val="24"/>
          <w:szCs w:val="24"/>
          <w:lang w:val="en-US" w:eastAsia="ja-JP"/>
        </w:rPr>
        <w:t xml:space="preserve">state nurtured the development of industries such as steel, textile and shipbuilding.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After its publication, he realized that it “was an ideological red flag to the bull of Anglo-American cold war orthodoxy about </w:t>
      </w:r>
      <w:r w:rsidR="00473AD1">
        <w:rPr>
          <w:rFonts w:ascii="Times New Roman" w:hAnsi="Times New Roman" w:cs="Times New Roman"/>
          <w:sz w:val="24"/>
          <w:szCs w:val="24"/>
          <w:lang w:val="en-US" w:eastAsia="ja-JP"/>
        </w:rPr>
        <w:t>economic correctness” (</w:t>
      </w:r>
      <w:r w:rsidRPr="00D678E3">
        <w:rPr>
          <w:rFonts w:ascii="Times New Roman" w:hAnsi="Times New Roman" w:cs="Times New Roman"/>
          <w:sz w:val="24"/>
          <w:szCs w:val="24"/>
          <w:lang w:val="en-US" w:eastAsia="ja-JP"/>
        </w:rPr>
        <w:t xml:space="preserve">1999: 34). His concept of the developmental state </w:t>
      </w:r>
      <w:r w:rsidR="003E7A4E" w:rsidRPr="00D678E3">
        <w:rPr>
          <w:rFonts w:ascii="Times New Roman" w:hAnsi="Times New Roman" w:cs="Times New Roman"/>
          <w:sz w:val="24"/>
          <w:szCs w:val="24"/>
          <w:lang w:val="en-US" w:eastAsia="ja-JP"/>
        </w:rPr>
        <w:t xml:space="preserve">is </w:t>
      </w:r>
      <w:r w:rsidRPr="00D678E3">
        <w:rPr>
          <w:rFonts w:ascii="Times New Roman" w:hAnsi="Times New Roman" w:cs="Times New Roman"/>
          <w:sz w:val="24"/>
          <w:szCs w:val="24"/>
          <w:lang w:val="en-US" w:eastAsia="ja-JP"/>
        </w:rPr>
        <w:t xml:space="preserve">at odds with </w:t>
      </w:r>
      <w:r w:rsidRPr="00D678E3">
        <w:rPr>
          <w:rFonts w:ascii="Times New Roman" w:hAnsi="Times New Roman" w:cs="Times New Roman"/>
          <w:color w:val="000000" w:themeColor="text1"/>
          <w:sz w:val="24"/>
          <w:szCs w:val="24"/>
          <w:lang w:val="en-US" w:eastAsia="ja-JP"/>
        </w:rPr>
        <w:t xml:space="preserve">Walt W. </w:t>
      </w:r>
      <w:r w:rsidRPr="00D678E3">
        <w:rPr>
          <w:rFonts w:ascii="Times New Roman" w:hAnsi="Times New Roman" w:cs="Times New Roman"/>
          <w:sz w:val="24"/>
          <w:szCs w:val="24"/>
          <w:lang w:val="en-US" w:eastAsia="ja-JP"/>
        </w:rPr>
        <w:t xml:space="preserve">Rostow’s claim </w:t>
      </w:r>
      <w:r w:rsidR="00473AD1" w:rsidRPr="00D678E3">
        <w:rPr>
          <w:rFonts w:ascii="Times New Roman" w:hAnsi="Times New Roman" w:cs="Times New Roman"/>
          <w:color w:val="000000" w:themeColor="text1"/>
          <w:sz w:val="24"/>
          <w:szCs w:val="24"/>
          <w:lang w:val="en-US" w:eastAsia="ja-JP"/>
        </w:rPr>
        <w:t>(1960)</w:t>
      </w:r>
      <w:r w:rsidR="00473AD1">
        <w:rPr>
          <w:rFonts w:ascii="Times New Roman" w:hAnsi="Times New Roman" w:cs="Times New Roman"/>
          <w:color w:val="000000" w:themeColor="text1"/>
          <w:sz w:val="24"/>
          <w:szCs w:val="24"/>
          <w:lang w:val="en-US" w:eastAsia="ja-JP"/>
        </w:rPr>
        <w:t xml:space="preserve"> </w:t>
      </w:r>
      <w:r w:rsidRPr="00D678E3">
        <w:rPr>
          <w:rFonts w:ascii="Times New Roman" w:hAnsi="Times New Roman" w:cs="Times New Roman"/>
          <w:sz w:val="24"/>
          <w:szCs w:val="24"/>
          <w:lang w:val="en-US" w:eastAsia="ja-JP"/>
        </w:rPr>
        <w:t>that economic development occurs through five linear stages: traditional society, preconditions for take-off, take-off, drive to maturity, an</w:t>
      </w:r>
      <w:r w:rsidRPr="00D678E3">
        <w:rPr>
          <w:rFonts w:ascii="Times New Roman" w:hAnsi="Times New Roman" w:cs="Times New Roman"/>
          <w:color w:val="000000" w:themeColor="text1"/>
          <w:sz w:val="24"/>
          <w:szCs w:val="24"/>
          <w:lang w:val="en-US" w:eastAsia="ja-JP"/>
        </w:rPr>
        <w:t xml:space="preserve">d high </w:t>
      </w:r>
      <w:r w:rsidRPr="00D678E3">
        <w:rPr>
          <w:rFonts w:ascii="Times New Roman" w:hAnsi="Times New Roman" w:cs="Times New Roman"/>
          <w:sz w:val="24"/>
          <w:szCs w:val="24"/>
          <w:lang w:val="en-US" w:eastAsia="ja-JP"/>
        </w:rPr>
        <w:t>mass consumption</w:t>
      </w:r>
      <w:r w:rsidRPr="00D678E3">
        <w:rPr>
          <w:rFonts w:ascii="Times New Roman" w:hAnsi="Times New Roman" w:cs="Times New Roman"/>
          <w:color w:val="000000" w:themeColor="text1"/>
          <w:sz w:val="24"/>
          <w:szCs w:val="24"/>
          <w:lang w:val="en-US" w:eastAsia="ja-JP"/>
        </w:rPr>
        <w:t>. In this sense, Johnson reactivate</w:t>
      </w:r>
      <w:r w:rsidR="003E7A4E" w:rsidRPr="00D678E3">
        <w:rPr>
          <w:rFonts w:ascii="Times New Roman" w:hAnsi="Times New Roman" w:cs="Times New Roman"/>
          <w:color w:val="000000" w:themeColor="text1"/>
          <w:sz w:val="24"/>
          <w:szCs w:val="24"/>
          <w:lang w:val="en-US" w:eastAsia="ja-JP"/>
        </w:rPr>
        <w:t xml:space="preserve">s </w:t>
      </w:r>
      <w:r w:rsidRPr="00D678E3">
        <w:rPr>
          <w:rFonts w:ascii="Times New Roman" w:hAnsi="Times New Roman" w:cs="Times New Roman"/>
          <w:color w:val="000000" w:themeColor="text1"/>
          <w:sz w:val="24"/>
          <w:szCs w:val="24"/>
          <w:lang w:val="en-US" w:eastAsia="ja-JP"/>
        </w:rPr>
        <w:t xml:space="preserve">Alexander </w:t>
      </w:r>
      <w:r w:rsidRPr="00D678E3">
        <w:rPr>
          <w:rFonts w:ascii="Times New Roman" w:hAnsi="Times New Roman" w:cs="Times New Roman"/>
          <w:sz w:val="24"/>
          <w:szCs w:val="24"/>
          <w:lang w:val="en-US" w:eastAsia="ja-JP"/>
        </w:rPr>
        <w:t>Gerschenkron’s analysis of the late industrialization of European countries at the end of the nineteenth century and at the beginning of the twentieth century. Indeed, this scholar sp</w:t>
      </w:r>
      <w:r w:rsidR="003E7A4E" w:rsidRPr="00D678E3">
        <w:rPr>
          <w:rFonts w:ascii="Times New Roman" w:hAnsi="Times New Roman" w:cs="Times New Roman"/>
          <w:sz w:val="24"/>
          <w:szCs w:val="24"/>
          <w:lang w:val="en-US" w:eastAsia="ja-JP"/>
        </w:rPr>
        <w:t>eaks</w:t>
      </w:r>
      <w:r w:rsidRPr="00D678E3">
        <w:rPr>
          <w:rFonts w:ascii="Times New Roman" w:hAnsi="Times New Roman" w:cs="Times New Roman"/>
          <w:sz w:val="24"/>
          <w:szCs w:val="24"/>
          <w:lang w:val="en-US" w:eastAsia="ja-JP"/>
        </w:rPr>
        <w:t xml:space="preserve"> about the advantage of backwardness and the changing roles of institutions with degrees of backwardness. Institutions such as banks and the state play a vital role in initiating industrialization process (Gerschenkron, 1962).</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Throughout the 1980s, several scholars analyzed the economic development of South Korea, Taiwan and Singapore, drawing upon Johnson’s concept (</w:t>
      </w:r>
      <w:r w:rsidR="00481D0F" w:rsidRPr="00D678E3">
        <w:rPr>
          <w:rFonts w:ascii="Times New Roman" w:hAnsi="Times New Roman" w:cs="Times New Roman"/>
          <w:sz w:val="24"/>
          <w:szCs w:val="24"/>
          <w:lang w:val="en-US" w:eastAsia="ja-JP"/>
        </w:rPr>
        <w:t>Lim, 1983</w:t>
      </w:r>
      <w:r w:rsidR="00481D0F">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Haggard and Moon, 1984;</w:t>
      </w:r>
      <w:r w:rsidR="00481D0F">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Koo, 1984; Gold, 1986; Deyo, 1987; Whang, 1987; Rodan 1989). It was at the </w:t>
      </w:r>
      <w:r w:rsidRPr="00D678E3">
        <w:rPr>
          <w:rFonts w:ascii="Times New Roman" w:hAnsi="Times New Roman" w:cs="Times New Roman"/>
          <w:sz w:val="24"/>
          <w:szCs w:val="24"/>
          <w:lang w:val="en-US" w:eastAsia="ja-JP"/>
        </w:rPr>
        <w:lastRenderedPageBreak/>
        <w:t xml:space="preserve">end of the 1980s and early 1990s that studies of the developmental state were at their zenith (Stubbs, 2009: 2). For example, in 1989, Alice H. Amsden stressed that the Korean state selected some industrial sectors, and within them, a group of companies to receive capital. The Korean state also established </w:t>
      </w:r>
      <w:r w:rsidRPr="00A06CA0">
        <w:rPr>
          <w:rFonts w:ascii="Times New Roman" w:hAnsi="Times New Roman" w:cs="Times New Roman"/>
          <w:sz w:val="24"/>
          <w:szCs w:val="24"/>
          <w:lang w:val="en-US" w:eastAsia="ja-JP"/>
        </w:rPr>
        <w:t>strict performance criteria</w:t>
      </w:r>
      <w:r w:rsidRPr="00D678E3">
        <w:rPr>
          <w:rFonts w:ascii="Times New Roman" w:hAnsi="Times New Roman" w:cs="Times New Roman"/>
          <w:sz w:val="24"/>
          <w:szCs w:val="24"/>
          <w:lang w:val="en-US" w:eastAsia="ja-JP"/>
        </w:rPr>
        <w:t xml:space="preserve"> to make sure </w:t>
      </w:r>
      <w:r w:rsidRPr="00A06CA0">
        <w:rPr>
          <w:rFonts w:ascii="Times New Roman" w:hAnsi="Times New Roman" w:cs="Times New Roman"/>
          <w:sz w:val="24"/>
          <w:szCs w:val="24"/>
          <w:lang w:val="en-US" w:eastAsia="ja-JP"/>
        </w:rPr>
        <w:t xml:space="preserve">that resources were </w:t>
      </w:r>
      <w:r w:rsidR="00A06CA0" w:rsidRPr="00A06CA0">
        <w:rPr>
          <w:rFonts w:ascii="Times New Roman" w:hAnsi="Times New Roman" w:cs="Times New Roman"/>
          <w:sz w:val="24"/>
          <w:szCs w:val="24"/>
          <w:lang w:val="en-US" w:eastAsia="ja-JP"/>
        </w:rPr>
        <w:t>mobilized</w:t>
      </w:r>
      <w:r w:rsidRPr="00A06CA0">
        <w:rPr>
          <w:rFonts w:ascii="Times New Roman" w:hAnsi="Times New Roman" w:cs="Times New Roman"/>
          <w:sz w:val="24"/>
          <w:szCs w:val="24"/>
          <w:lang w:val="en-US" w:eastAsia="ja-JP"/>
        </w:rPr>
        <w:t xml:space="preserve"> in</w:t>
      </w:r>
      <w:r w:rsidRPr="00D678E3">
        <w:rPr>
          <w:rFonts w:ascii="Times New Roman" w:hAnsi="Times New Roman" w:cs="Times New Roman"/>
          <w:sz w:val="24"/>
          <w:szCs w:val="24"/>
          <w:lang w:val="en-US" w:eastAsia="ja-JP"/>
        </w:rPr>
        <w:t xml:space="preserve"> an efficient way (Amsden, 1989).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same year, Garry </w:t>
      </w:r>
      <w:r w:rsidR="00676677">
        <w:rPr>
          <w:rFonts w:ascii="Times New Roman" w:hAnsi="Times New Roman" w:cs="Times New Roman"/>
          <w:sz w:val="24"/>
          <w:szCs w:val="24"/>
          <w:lang w:val="en-US" w:eastAsia="ja-JP"/>
        </w:rPr>
        <w:t>Rodan emphasized the cataly</w:t>
      </w:r>
      <w:r w:rsidRPr="00D678E3">
        <w:rPr>
          <w:rFonts w:ascii="Times New Roman" w:hAnsi="Times New Roman" w:cs="Times New Roman"/>
          <w:sz w:val="24"/>
          <w:szCs w:val="24"/>
          <w:lang w:val="en-US" w:eastAsia="ja-JP"/>
        </w:rPr>
        <w:t xml:space="preserve">tic role of the Singaporean state for Singapore’s Second Industrial Revolution. </w:t>
      </w:r>
      <w:r w:rsidR="004E2521">
        <w:rPr>
          <w:rFonts w:ascii="Times New Roman" w:hAnsi="Times New Roman" w:cs="Times New Roman"/>
          <w:sz w:val="24"/>
          <w:szCs w:val="24"/>
          <w:lang w:val="en-US" w:eastAsia="ja-JP"/>
        </w:rPr>
        <w:t>Rodan (1989)</w:t>
      </w:r>
      <w:r w:rsidRPr="00D678E3">
        <w:rPr>
          <w:rFonts w:ascii="Times New Roman" w:hAnsi="Times New Roman" w:cs="Times New Roman"/>
          <w:sz w:val="24"/>
          <w:szCs w:val="24"/>
          <w:lang w:val="en-US" w:eastAsia="ja-JP"/>
        </w:rPr>
        <w:t xml:space="preserve"> also paid particularly attention to the central role that the state played in the </w:t>
      </w:r>
      <w:r w:rsidR="000F6876">
        <w:rPr>
          <w:rFonts w:ascii="Times New Roman" w:hAnsi="Times New Roman" w:cs="Times New Roman"/>
          <w:sz w:val="24"/>
          <w:szCs w:val="24"/>
          <w:lang w:val="en-US" w:eastAsia="ja-JP"/>
        </w:rPr>
        <w:t>support</w:t>
      </w:r>
      <w:r w:rsidRPr="00D678E3">
        <w:rPr>
          <w:rFonts w:ascii="Times New Roman" w:hAnsi="Times New Roman" w:cs="Times New Roman"/>
          <w:sz w:val="24"/>
          <w:szCs w:val="24"/>
          <w:lang w:val="en-US" w:eastAsia="ja-JP"/>
        </w:rPr>
        <w:t xml:space="preserve"> of the service sector after the recession of 1985-86. More recent works, for example Pekkanen </w:t>
      </w:r>
      <w:r w:rsidR="00A60ECD">
        <w:rPr>
          <w:rFonts w:ascii="Times New Roman" w:hAnsi="Times New Roman" w:cs="Times New Roman"/>
          <w:sz w:val="24"/>
          <w:szCs w:val="24"/>
          <w:lang w:val="en-US" w:eastAsia="ja-JP"/>
        </w:rPr>
        <w:t>(</w:t>
      </w:r>
      <w:r w:rsidR="00A60ECD" w:rsidRPr="00D678E3">
        <w:rPr>
          <w:rFonts w:ascii="Times New Roman" w:hAnsi="Times New Roman" w:cs="Times New Roman"/>
          <w:sz w:val="24"/>
          <w:szCs w:val="24"/>
          <w:lang w:val="en-US" w:eastAsia="ja-JP"/>
        </w:rPr>
        <w:t>2003)</w:t>
      </w:r>
      <w:r w:rsidR="00A60EC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on the commercial spa</w:t>
      </w:r>
      <w:r w:rsidR="00A60ECD">
        <w:rPr>
          <w:rFonts w:ascii="Times New Roman" w:hAnsi="Times New Roman" w:cs="Times New Roman"/>
          <w:sz w:val="24"/>
          <w:szCs w:val="24"/>
          <w:lang w:val="en-US" w:eastAsia="ja-JP"/>
        </w:rPr>
        <w:t xml:space="preserve">ce launch industry </w:t>
      </w:r>
      <w:r w:rsidRPr="00D678E3">
        <w:rPr>
          <w:rFonts w:ascii="Times New Roman" w:hAnsi="Times New Roman" w:cs="Times New Roman"/>
          <w:sz w:val="24"/>
          <w:szCs w:val="24"/>
          <w:lang w:val="en-US" w:eastAsia="ja-JP"/>
        </w:rPr>
        <w:t xml:space="preserve">also attest that the developmental state has been applied outside of the sort of industries Johnson focused on. In the same vein, Linda Weiss explains that, in the 1990s, the MITI continued to identify new “sunrise” industries such as the environmental industry and to promote their development (2000: 27-8). This shows the ongoing relevance of the Japanese developmental state, a key point examined fully in Chapter 2.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the Taiwanese case, Robert Wade showed that the government directed capital to a few key industries and companies. Therefore, they could benefit from a comparative advantage when they entered into the global competition. Wade </w:t>
      </w:r>
      <w:r w:rsidR="00A60ECD">
        <w:rPr>
          <w:rFonts w:ascii="Times New Roman" w:hAnsi="Times New Roman" w:cs="Times New Roman"/>
          <w:sz w:val="24"/>
          <w:szCs w:val="24"/>
          <w:lang w:val="en-US" w:eastAsia="ja-JP"/>
        </w:rPr>
        <w:t>(</w:t>
      </w:r>
      <w:r w:rsidR="00A60ECD" w:rsidRPr="00D678E3">
        <w:rPr>
          <w:rFonts w:ascii="Times New Roman" w:hAnsi="Times New Roman" w:cs="Times New Roman"/>
          <w:sz w:val="24"/>
          <w:szCs w:val="24"/>
          <w:lang w:val="en-US" w:eastAsia="ja-JP"/>
        </w:rPr>
        <w:t>1990</w:t>
      </w:r>
      <w:r w:rsidR="00A60EC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also argued that the state, in economies such as Taiwan, needed to intervene in the functioning of the marke</w:t>
      </w:r>
      <w:r w:rsidR="00A60ECD">
        <w:rPr>
          <w:rFonts w:ascii="Times New Roman" w:hAnsi="Times New Roman" w:cs="Times New Roman"/>
          <w:sz w:val="24"/>
          <w:szCs w:val="24"/>
          <w:lang w:val="en-US" w:eastAsia="ja-JP"/>
        </w:rPr>
        <w:t>t to correct its failures</w:t>
      </w:r>
      <w:r w:rsidRPr="00D678E3">
        <w:rPr>
          <w:rFonts w:ascii="Times New Roman" w:hAnsi="Times New Roman" w:cs="Times New Roman"/>
          <w:sz w:val="24"/>
          <w:szCs w:val="24"/>
          <w:lang w:val="en-US" w:eastAsia="ja-JP"/>
        </w:rPr>
        <w:t xml:space="preserve">. In the </w:t>
      </w:r>
      <w:r w:rsidRPr="001D0B15">
        <w:rPr>
          <w:rFonts w:ascii="Times New Roman" w:hAnsi="Times New Roman" w:cs="Times New Roman"/>
          <w:sz w:val="24"/>
          <w:szCs w:val="24"/>
          <w:lang w:val="en-US" w:eastAsia="ja-JP"/>
        </w:rPr>
        <w:t xml:space="preserve">same year, Stephan Haggard </w:t>
      </w:r>
      <w:r w:rsidR="00A60ECD" w:rsidRPr="001D0B15">
        <w:rPr>
          <w:rFonts w:ascii="Times New Roman" w:hAnsi="Times New Roman" w:cs="Times New Roman"/>
          <w:sz w:val="24"/>
          <w:szCs w:val="24"/>
          <w:lang w:val="en-US" w:eastAsia="ja-JP"/>
        </w:rPr>
        <w:t>(1990)</w:t>
      </w:r>
      <w:r w:rsidR="00A60EC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noted </w:t>
      </w:r>
      <w:r w:rsidRPr="001D0B15">
        <w:rPr>
          <w:rFonts w:ascii="Times New Roman" w:hAnsi="Times New Roman" w:cs="Times New Roman"/>
          <w:sz w:val="24"/>
          <w:szCs w:val="24"/>
          <w:lang w:val="en-US" w:eastAsia="ja-JP"/>
        </w:rPr>
        <w:t>that Hong Kong, Singapore, South Korea and Taiwan</w:t>
      </w:r>
      <w:r w:rsidRPr="00D678E3">
        <w:rPr>
          <w:rFonts w:ascii="Times New Roman" w:hAnsi="Times New Roman" w:cs="Times New Roman"/>
          <w:sz w:val="24"/>
          <w:szCs w:val="24"/>
          <w:lang w:val="en-US" w:eastAsia="ja-JP"/>
        </w:rPr>
        <w:t xml:space="preserve"> offered a mix of markets </w:t>
      </w:r>
      <w:r w:rsidRPr="001D0B15">
        <w:rPr>
          <w:rFonts w:ascii="Times New Roman" w:hAnsi="Times New Roman" w:cs="Times New Roman"/>
          <w:sz w:val="24"/>
          <w:szCs w:val="24"/>
          <w:lang w:val="en-US" w:eastAsia="ja-JP"/>
        </w:rPr>
        <w:t>with strong state</w:t>
      </w:r>
      <w:r w:rsidRPr="00D678E3">
        <w:rPr>
          <w:rFonts w:ascii="Times New Roman" w:hAnsi="Times New Roman" w:cs="Times New Roman"/>
          <w:sz w:val="24"/>
          <w:szCs w:val="24"/>
          <w:lang w:val="en-US" w:eastAsia="ja-JP"/>
        </w:rPr>
        <w:t xml:space="preserve"> intervention to conduct </w:t>
      </w:r>
      <w:r w:rsidRPr="001D0B15">
        <w:rPr>
          <w:rFonts w:ascii="Times New Roman" w:hAnsi="Times New Roman" w:cs="Times New Roman"/>
          <w:sz w:val="24"/>
          <w:szCs w:val="24"/>
          <w:lang w:val="en-US" w:eastAsia="ja-JP"/>
        </w:rPr>
        <w:t>their industrial</w:t>
      </w:r>
      <w:r w:rsidR="001D0B15">
        <w:rPr>
          <w:rFonts w:ascii="Times New Roman" w:hAnsi="Times New Roman" w:cs="Times New Roman"/>
          <w:sz w:val="24"/>
          <w:szCs w:val="24"/>
          <w:lang w:val="en-US" w:eastAsia="ja-JP"/>
        </w:rPr>
        <w:t>ization</w:t>
      </w:r>
      <w:r w:rsidRPr="00D678E3">
        <w:rPr>
          <w:rFonts w:ascii="Times New Roman" w:hAnsi="Times New Roman" w:cs="Times New Roman"/>
          <w:sz w:val="24"/>
          <w:szCs w:val="24"/>
          <w:lang w:val="en-US" w:eastAsia="ja-JP"/>
        </w:rPr>
        <w:t xml:space="preserve">. </w:t>
      </w:r>
      <w:r w:rsidR="000F6876">
        <w:rPr>
          <w:rFonts w:ascii="Times New Roman" w:hAnsi="Times New Roman" w:cs="Times New Roman"/>
          <w:sz w:val="24"/>
          <w:szCs w:val="24"/>
          <w:lang w:val="en-US" w:eastAsia="ja-JP"/>
        </w:rPr>
        <w:t>T</w:t>
      </w:r>
      <w:r w:rsidRPr="00D678E3">
        <w:rPr>
          <w:rFonts w:ascii="Times New Roman" w:hAnsi="Times New Roman" w:cs="Times New Roman"/>
          <w:sz w:val="24"/>
          <w:szCs w:val="24"/>
          <w:lang w:val="en-US" w:eastAsia="ja-JP"/>
        </w:rPr>
        <w:t xml:space="preserve">he year after, Meredith Woo-Cumings </w:t>
      </w:r>
      <w:r w:rsidR="00A60ECD">
        <w:rPr>
          <w:rFonts w:ascii="Times New Roman" w:hAnsi="Times New Roman" w:cs="Times New Roman"/>
          <w:sz w:val="24"/>
          <w:szCs w:val="24"/>
          <w:lang w:val="en-US" w:eastAsia="ja-JP"/>
        </w:rPr>
        <w:t xml:space="preserve">(1991) </w:t>
      </w:r>
      <w:r w:rsidRPr="00D678E3">
        <w:rPr>
          <w:rFonts w:ascii="Times New Roman" w:hAnsi="Times New Roman" w:cs="Times New Roman"/>
          <w:sz w:val="24"/>
          <w:szCs w:val="24"/>
          <w:lang w:val="en-US" w:eastAsia="ja-JP"/>
        </w:rPr>
        <w:t xml:space="preserve">studied how the Korean state </w:t>
      </w:r>
      <w:r w:rsidR="001D0B15" w:rsidRPr="001D0B15">
        <w:rPr>
          <w:rFonts w:ascii="Times New Roman" w:hAnsi="Times New Roman" w:cs="Times New Roman"/>
          <w:sz w:val="24"/>
          <w:szCs w:val="24"/>
          <w:lang w:val="en-US" w:eastAsia="ja-JP"/>
        </w:rPr>
        <w:t>mobilized</w:t>
      </w:r>
      <w:r w:rsidRPr="001D0B15">
        <w:rPr>
          <w:rFonts w:ascii="Times New Roman" w:hAnsi="Times New Roman" w:cs="Times New Roman"/>
          <w:sz w:val="24"/>
          <w:szCs w:val="24"/>
          <w:lang w:val="en-US" w:eastAsia="ja-JP"/>
        </w:rPr>
        <w:t xml:space="preserve"> its financial </w:t>
      </w:r>
      <w:r w:rsidR="001D0B15" w:rsidRPr="001D0B15">
        <w:rPr>
          <w:rFonts w:ascii="Times New Roman" w:hAnsi="Times New Roman" w:cs="Times New Roman"/>
          <w:sz w:val="24"/>
          <w:szCs w:val="24"/>
          <w:lang w:val="en-US" w:eastAsia="ja-JP"/>
        </w:rPr>
        <w:t>resources</w:t>
      </w:r>
      <w:r w:rsidRPr="001D0B15">
        <w:rPr>
          <w:rFonts w:ascii="Times New Roman" w:hAnsi="Times New Roman" w:cs="Times New Roman"/>
          <w:sz w:val="24"/>
          <w:szCs w:val="24"/>
          <w:lang w:val="en-US" w:eastAsia="ja-JP"/>
        </w:rPr>
        <w:t xml:space="preserve"> t</w:t>
      </w:r>
      <w:r w:rsidR="00A60ECD" w:rsidRPr="001D0B15">
        <w:rPr>
          <w:rFonts w:ascii="Times New Roman" w:hAnsi="Times New Roman" w:cs="Times New Roman"/>
          <w:sz w:val="24"/>
          <w:szCs w:val="24"/>
          <w:lang w:val="en-US" w:eastAsia="ja-JP"/>
        </w:rPr>
        <w:t xml:space="preserve">o foster </w:t>
      </w:r>
      <w:r w:rsidR="001D0B15" w:rsidRPr="001D0B15">
        <w:rPr>
          <w:rFonts w:ascii="Times New Roman" w:hAnsi="Times New Roman" w:cs="Times New Roman"/>
          <w:sz w:val="24"/>
          <w:szCs w:val="24"/>
          <w:lang w:val="en-US" w:eastAsia="ja-JP"/>
        </w:rPr>
        <w:t>quick</w:t>
      </w:r>
      <w:r w:rsidR="00A60ECD" w:rsidRPr="001D0B15">
        <w:rPr>
          <w:rFonts w:ascii="Times New Roman" w:hAnsi="Times New Roman" w:cs="Times New Roman"/>
          <w:sz w:val="24"/>
          <w:szCs w:val="24"/>
          <w:lang w:val="en-US" w:eastAsia="ja-JP"/>
        </w:rPr>
        <w:t xml:space="preserve"> economic </w:t>
      </w:r>
      <w:r w:rsidR="001D0B15">
        <w:rPr>
          <w:rFonts w:ascii="Times New Roman" w:hAnsi="Times New Roman" w:cs="Times New Roman"/>
          <w:sz w:val="24"/>
          <w:szCs w:val="24"/>
          <w:lang w:val="en-US" w:eastAsia="ja-JP"/>
        </w:rPr>
        <w:t>development</w:t>
      </w:r>
      <w:r w:rsidRPr="00D678E3">
        <w:rPr>
          <w:rFonts w:ascii="Times New Roman" w:hAnsi="Times New Roman" w:cs="Times New Roman"/>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A21077">
        <w:rPr>
          <w:rFonts w:ascii="Times New Roman" w:hAnsi="Times New Roman" w:cs="Times New Roman"/>
          <w:sz w:val="24"/>
          <w:szCs w:val="24"/>
          <w:lang w:val="en-US" w:eastAsia="ja-JP"/>
        </w:rPr>
        <w:t>The success of the developmental state as an analytical concept</w:t>
      </w:r>
      <w:r w:rsidRPr="00D678E3">
        <w:rPr>
          <w:rFonts w:ascii="Times New Roman" w:hAnsi="Times New Roman" w:cs="Times New Roman"/>
          <w:sz w:val="24"/>
          <w:szCs w:val="24"/>
          <w:lang w:val="en-US" w:eastAsia="ja-JP"/>
        </w:rPr>
        <w:t xml:space="preserve"> has to be related to the broader debate on the state that was </w:t>
      </w:r>
      <w:r w:rsidR="00A21077">
        <w:rPr>
          <w:rFonts w:ascii="Times New Roman" w:hAnsi="Times New Roman" w:cs="Times New Roman"/>
          <w:sz w:val="24"/>
          <w:szCs w:val="24"/>
          <w:lang w:val="en-US" w:eastAsia="ja-JP"/>
        </w:rPr>
        <w:t>developing</w:t>
      </w:r>
      <w:r w:rsidRPr="00D678E3">
        <w:rPr>
          <w:rFonts w:ascii="Times New Roman" w:hAnsi="Times New Roman" w:cs="Times New Roman"/>
          <w:sz w:val="24"/>
          <w:szCs w:val="24"/>
          <w:lang w:val="en-US" w:eastAsia="ja-JP"/>
        </w:rPr>
        <w:t xml:space="preserve"> at this moment in the social sciences. Indeed, social scientists were reconsidering the role of the state and its relations with society. As a result, </w:t>
      </w:r>
      <w:r w:rsidR="003E7D60">
        <w:rPr>
          <w:rFonts w:ascii="Times New Roman" w:hAnsi="Times New Roman" w:cs="Times New Roman"/>
          <w:sz w:val="24"/>
          <w:szCs w:val="24"/>
          <w:lang w:val="en-US" w:eastAsia="ja-JP"/>
        </w:rPr>
        <w:lastRenderedPageBreak/>
        <w:t xml:space="preserve">the American </w:t>
      </w:r>
      <w:r w:rsidRPr="00D678E3">
        <w:rPr>
          <w:rFonts w:ascii="Times New Roman" w:hAnsi="Times New Roman" w:cs="Times New Roman"/>
          <w:sz w:val="24"/>
          <w:szCs w:val="24"/>
          <w:lang w:val="en-US" w:eastAsia="ja-JP"/>
        </w:rPr>
        <w:t xml:space="preserve">1982–83 Social Science Research Council Committee on States and Social Structures was set up to coordinate the study of this topic by scholars from different disciplines. The result of their research was published in the classic </w:t>
      </w:r>
      <w:r w:rsidRPr="00D678E3">
        <w:rPr>
          <w:rFonts w:ascii="Times New Roman" w:hAnsi="Times New Roman" w:cs="Times New Roman"/>
          <w:i/>
          <w:sz w:val="24"/>
          <w:szCs w:val="24"/>
          <w:lang w:val="en-US" w:eastAsia="ja-JP"/>
        </w:rPr>
        <w:t xml:space="preserve">Bringing the State Back In </w:t>
      </w:r>
      <w:r w:rsidRPr="00D678E3">
        <w:rPr>
          <w:rFonts w:ascii="Times New Roman" w:hAnsi="Times New Roman" w:cs="Times New Roman"/>
          <w:sz w:val="24"/>
          <w:szCs w:val="24"/>
          <w:lang w:val="en-US" w:eastAsia="ja-JP"/>
        </w:rPr>
        <w:t xml:space="preserve">(Evans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xml:space="preserve">, 1985). It is important to point out that two contributors to this collective book, </w:t>
      </w:r>
      <w:r w:rsidRPr="006C0B84">
        <w:rPr>
          <w:rFonts w:ascii="Times New Roman" w:hAnsi="Times New Roman" w:cs="Times New Roman"/>
          <w:sz w:val="24"/>
          <w:szCs w:val="24"/>
          <w:lang w:val="en-US" w:eastAsia="ja-JP"/>
        </w:rPr>
        <w:t xml:space="preserve">Amsden and Peter B. Evans, would </w:t>
      </w:r>
      <w:r w:rsidR="006C0B84" w:rsidRPr="006C0B84">
        <w:rPr>
          <w:rFonts w:ascii="Times New Roman" w:hAnsi="Times New Roman" w:cs="Times New Roman"/>
          <w:sz w:val="24"/>
          <w:szCs w:val="24"/>
          <w:lang w:val="en-US" w:eastAsia="ja-JP"/>
        </w:rPr>
        <w:t>subsequently</w:t>
      </w:r>
      <w:r w:rsidR="00FC494B">
        <w:rPr>
          <w:rFonts w:ascii="Times New Roman" w:hAnsi="Times New Roman" w:cs="Times New Roman"/>
          <w:sz w:val="24"/>
          <w:szCs w:val="24"/>
          <w:lang w:val="en-US" w:eastAsia="ja-JP"/>
        </w:rPr>
        <w:t xml:space="preserve"> nurture our thinking on </w:t>
      </w:r>
      <w:r w:rsidRPr="00FC494B">
        <w:rPr>
          <w:rFonts w:ascii="Times New Roman" w:hAnsi="Times New Roman" w:cs="Times New Roman"/>
          <w:sz w:val="24"/>
          <w:szCs w:val="24"/>
          <w:lang w:val="en-US" w:eastAsia="ja-JP"/>
        </w:rPr>
        <w:t>the developmental state in East Asia</w:t>
      </w:r>
      <w:r w:rsidRPr="00D678E3">
        <w:rPr>
          <w:rFonts w:ascii="Times New Roman" w:hAnsi="Times New Roman" w:cs="Times New Roman"/>
          <w:sz w:val="24"/>
          <w:szCs w:val="24"/>
          <w:lang w:val="en-US" w:eastAsia="ja-JP"/>
        </w:rPr>
        <w:t xml:space="preserve"> (Amsden 1989, 1994; Evans 1992, 1995). </w:t>
      </w:r>
    </w:p>
    <w:p w:rsidR="00192C8D" w:rsidRPr="00D678E3" w:rsidRDefault="00944475"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According to Richard Stubbs, </w:t>
      </w:r>
      <w:r w:rsidR="005B497B" w:rsidRPr="00D678E3">
        <w:rPr>
          <w:rFonts w:ascii="Times New Roman" w:hAnsi="Times New Roman" w:cs="Times New Roman"/>
          <w:sz w:val="24"/>
          <w:szCs w:val="24"/>
          <w:lang w:val="en-US" w:eastAsia="ja-JP"/>
        </w:rPr>
        <w:t xml:space="preserve">two books are worth considering when we want to identify the </w:t>
      </w:r>
      <w:r w:rsidR="005B497B" w:rsidRPr="00543A8A">
        <w:rPr>
          <w:rFonts w:ascii="Times New Roman" w:hAnsi="Times New Roman" w:cs="Times New Roman"/>
          <w:sz w:val="24"/>
          <w:szCs w:val="24"/>
          <w:lang w:val="en-US" w:eastAsia="ja-JP"/>
        </w:rPr>
        <w:t>impact of the</w:t>
      </w:r>
      <w:r w:rsidR="005B497B" w:rsidRPr="00D678E3">
        <w:rPr>
          <w:rFonts w:ascii="Times New Roman" w:hAnsi="Times New Roman" w:cs="Times New Roman"/>
          <w:sz w:val="24"/>
          <w:szCs w:val="24"/>
          <w:lang w:val="en-US" w:eastAsia="ja-JP"/>
        </w:rPr>
        <w:t xml:space="preserve"> “Bringing the State Back In” debate </w:t>
      </w:r>
      <w:r w:rsidR="005B497B" w:rsidRPr="00543A8A">
        <w:rPr>
          <w:rFonts w:ascii="Times New Roman" w:hAnsi="Times New Roman" w:cs="Times New Roman"/>
          <w:sz w:val="24"/>
          <w:szCs w:val="24"/>
          <w:lang w:val="en-US" w:eastAsia="ja-JP"/>
        </w:rPr>
        <w:t xml:space="preserve">on the </w:t>
      </w:r>
      <w:r w:rsidR="00543A8A" w:rsidRPr="00543A8A">
        <w:rPr>
          <w:rFonts w:ascii="Times New Roman" w:hAnsi="Times New Roman" w:cs="Times New Roman"/>
          <w:sz w:val="24"/>
          <w:szCs w:val="24"/>
          <w:lang w:val="en-US" w:eastAsia="ja-JP"/>
        </w:rPr>
        <w:t>understanding</w:t>
      </w:r>
      <w:r w:rsidR="005812FB">
        <w:rPr>
          <w:rFonts w:ascii="Times New Roman" w:hAnsi="Times New Roman" w:cs="Times New Roman"/>
          <w:sz w:val="24"/>
          <w:szCs w:val="24"/>
          <w:lang w:val="en-US" w:eastAsia="ja-JP"/>
        </w:rPr>
        <w:t xml:space="preserve"> of the </w:t>
      </w:r>
      <w:r w:rsidR="00A60ECD">
        <w:rPr>
          <w:rFonts w:ascii="Times New Roman" w:hAnsi="Times New Roman" w:cs="Times New Roman"/>
          <w:sz w:val="24"/>
          <w:szCs w:val="24"/>
          <w:lang w:val="en-US" w:eastAsia="ja-JP"/>
        </w:rPr>
        <w:t>developmental state (</w:t>
      </w:r>
      <w:r w:rsidR="005B497B" w:rsidRPr="00D678E3">
        <w:rPr>
          <w:rFonts w:ascii="Times New Roman" w:hAnsi="Times New Roman" w:cs="Times New Roman"/>
          <w:sz w:val="24"/>
          <w:szCs w:val="24"/>
          <w:lang w:val="en-US" w:eastAsia="ja-JP"/>
        </w:rPr>
        <w:t xml:space="preserve">2009: 4). Firstly, </w:t>
      </w:r>
      <w:r w:rsidR="008A1553" w:rsidRPr="008A1553">
        <w:rPr>
          <w:rFonts w:ascii="Times New Roman" w:hAnsi="Times New Roman" w:cs="Times New Roman"/>
          <w:sz w:val="24"/>
          <w:szCs w:val="24"/>
          <w:lang w:val="en-US" w:eastAsia="ja-JP"/>
        </w:rPr>
        <w:t xml:space="preserve">Joel S. Migdal, in his </w:t>
      </w:r>
      <w:r w:rsidR="005B497B" w:rsidRPr="008A1553">
        <w:rPr>
          <w:rFonts w:ascii="Times New Roman" w:hAnsi="Times New Roman" w:cs="Times New Roman"/>
          <w:sz w:val="24"/>
          <w:szCs w:val="24"/>
          <w:lang w:val="en-US" w:eastAsia="ja-JP"/>
        </w:rPr>
        <w:t xml:space="preserve">book </w:t>
      </w:r>
      <w:r w:rsidR="005B497B" w:rsidRPr="008A1553">
        <w:rPr>
          <w:rFonts w:ascii="Times New Roman" w:hAnsi="Times New Roman" w:cs="Times New Roman"/>
          <w:i/>
          <w:iCs/>
          <w:sz w:val="24"/>
          <w:szCs w:val="24"/>
          <w:lang w:val="en-US" w:eastAsia="ja-JP"/>
        </w:rPr>
        <w:t>Strong Societies and Weak States</w:t>
      </w:r>
      <w:r w:rsidR="008A1553" w:rsidRPr="008A1553">
        <w:rPr>
          <w:rFonts w:ascii="Times New Roman" w:hAnsi="Times New Roman" w:cs="Times New Roman"/>
          <w:i/>
          <w:iCs/>
          <w:sz w:val="24"/>
          <w:szCs w:val="24"/>
          <w:lang w:val="en-US" w:eastAsia="ja-JP"/>
        </w:rPr>
        <w:t xml:space="preserve"> </w:t>
      </w:r>
      <w:r w:rsidR="008A1553" w:rsidRPr="008A1553">
        <w:rPr>
          <w:rFonts w:ascii="Times New Roman" w:hAnsi="Times New Roman" w:cs="Times New Roman"/>
          <w:iCs/>
          <w:sz w:val="24"/>
          <w:szCs w:val="24"/>
          <w:lang w:val="en-US" w:eastAsia="ja-JP"/>
        </w:rPr>
        <w:t>(</w:t>
      </w:r>
      <w:r w:rsidR="008A1553" w:rsidRPr="008A1553">
        <w:rPr>
          <w:rFonts w:ascii="Times New Roman" w:hAnsi="Times New Roman" w:cs="Times New Roman"/>
          <w:sz w:val="24"/>
          <w:szCs w:val="24"/>
          <w:lang w:val="en-US" w:eastAsia="ja-JP"/>
        </w:rPr>
        <w:t xml:space="preserve">1988), </w:t>
      </w:r>
      <w:r w:rsidR="005B497B" w:rsidRPr="00D678E3">
        <w:rPr>
          <w:rFonts w:ascii="Times New Roman" w:hAnsi="Times New Roman" w:cs="Times New Roman"/>
          <w:iCs/>
          <w:sz w:val="24"/>
          <w:szCs w:val="24"/>
          <w:lang w:val="en-US" w:eastAsia="ja-JP"/>
        </w:rPr>
        <w:t xml:space="preserve">addressed the following contrast: how to explain that the successful economies of East Asia </w:t>
      </w:r>
      <w:r w:rsidR="005B497B" w:rsidRPr="00D86CCC">
        <w:rPr>
          <w:rFonts w:ascii="Times New Roman" w:hAnsi="Times New Roman" w:cs="Times New Roman"/>
          <w:iCs/>
          <w:sz w:val="24"/>
          <w:szCs w:val="24"/>
          <w:lang w:val="en-US" w:eastAsia="ja-JP"/>
        </w:rPr>
        <w:t>have strong states and weak societies</w:t>
      </w:r>
      <w:r w:rsidR="00D86CCC">
        <w:rPr>
          <w:rFonts w:ascii="Times New Roman" w:hAnsi="Times New Roman" w:cs="Times New Roman"/>
          <w:iCs/>
          <w:sz w:val="24"/>
          <w:szCs w:val="24"/>
          <w:lang w:val="en-US" w:eastAsia="ja-JP"/>
        </w:rPr>
        <w:t xml:space="preserve">, in </w:t>
      </w:r>
      <w:r w:rsidR="005B497B" w:rsidRPr="00D678E3">
        <w:rPr>
          <w:rFonts w:ascii="Times New Roman" w:hAnsi="Times New Roman" w:cs="Times New Roman"/>
          <w:iCs/>
          <w:sz w:val="24"/>
          <w:szCs w:val="24"/>
          <w:lang w:val="en-US" w:eastAsia="ja-JP"/>
        </w:rPr>
        <w:t>contrast</w:t>
      </w:r>
      <w:r w:rsidR="00D86CCC">
        <w:rPr>
          <w:rFonts w:ascii="Times New Roman" w:hAnsi="Times New Roman" w:cs="Times New Roman"/>
          <w:iCs/>
          <w:sz w:val="24"/>
          <w:szCs w:val="24"/>
          <w:lang w:val="en-US" w:eastAsia="ja-JP"/>
        </w:rPr>
        <w:t xml:space="preserve"> to </w:t>
      </w:r>
      <w:r w:rsidR="005B497B" w:rsidRPr="00D86CCC">
        <w:rPr>
          <w:rFonts w:ascii="Times New Roman" w:hAnsi="Times New Roman" w:cs="Times New Roman"/>
          <w:iCs/>
          <w:sz w:val="24"/>
          <w:szCs w:val="24"/>
          <w:lang w:val="en-US" w:eastAsia="ja-JP"/>
        </w:rPr>
        <w:t xml:space="preserve">the </w:t>
      </w:r>
      <w:r w:rsidR="00802AB1" w:rsidRPr="00D86CCC">
        <w:rPr>
          <w:rFonts w:ascii="Times New Roman" w:hAnsi="Times New Roman" w:cs="Times New Roman"/>
          <w:iCs/>
          <w:sz w:val="24"/>
          <w:szCs w:val="24"/>
          <w:lang w:val="en-US" w:eastAsia="ja-JP"/>
        </w:rPr>
        <w:t>majority of</w:t>
      </w:r>
      <w:r w:rsidR="00D86CCC" w:rsidRPr="00D86CCC">
        <w:rPr>
          <w:rFonts w:ascii="Times New Roman" w:hAnsi="Times New Roman" w:cs="Times New Roman"/>
          <w:iCs/>
          <w:sz w:val="24"/>
          <w:szCs w:val="24"/>
          <w:lang w:val="en-US" w:eastAsia="ja-JP"/>
        </w:rPr>
        <w:t xml:space="preserve"> new </w:t>
      </w:r>
      <w:r w:rsidR="00802AB1" w:rsidRPr="00D86CCC">
        <w:rPr>
          <w:rFonts w:ascii="Times New Roman" w:hAnsi="Times New Roman" w:cs="Times New Roman"/>
          <w:iCs/>
          <w:sz w:val="24"/>
          <w:szCs w:val="24"/>
          <w:lang w:val="en-US" w:eastAsia="ja-JP"/>
        </w:rPr>
        <w:t>Third World countries</w:t>
      </w:r>
      <w:r w:rsidR="005B497B" w:rsidRPr="00D678E3">
        <w:rPr>
          <w:rFonts w:ascii="Times New Roman" w:hAnsi="Times New Roman" w:cs="Times New Roman"/>
          <w:iCs/>
          <w:sz w:val="24"/>
          <w:szCs w:val="24"/>
          <w:lang w:val="en-US" w:eastAsia="ja-JP"/>
        </w:rPr>
        <w:t xml:space="preserve">? He </w:t>
      </w:r>
      <w:r>
        <w:rPr>
          <w:rFonts w:ascii="Times New Roman" w:hAnsi="Times New Roman" w:cs="Times New Roman"/>
          <w:iCs/>
          <w:sz w:val="24"/>
          <w:szCs w:val="24"/>
          <w:lang w:val="en-US" w:eastAsia="ja-JP"/>
        </w:rPr>
        <w:t>identified</w:t>
      </w:r>
      <w:r w:rsidR="005B497B" w:rsidRPr="00D678E3">
        <w:rPr>
          <w:rFonts w:ascii="Times New Roman" w:hAnsi="Times New Roman" w:cs="Times New Roman"/>
          <w:iCs/>
          <w:sz w:val="24"/>
          <w:szCs w:val="24"/>
          <w:lang w:val="en-US" w:eastAsia="ja-JP"/>
        </w:rPr>
        <w:t xml:space="preserve"> four conditions to explain strong states: </w:t>
      </w:r>
      <w:r w:rsidR="00192C8D" w:rsidRPr="00D678E3">
        <w:rPr>
          <w:rFonts w:ascii="Times New Roman" w:hAnsi="Times New Roman" w:cs="Times New Roman"/>
          <w:iCs/>
          <w:sz w:val="24"/>
          <w:szCs w:val="24"/>
          <w:lang w:val="en-US" w:eastAsia="ja-JP"/>
        </w:rPr>
        <w:t>“(</w:t>
      </w:r>
      <w:r w:rsidR="00192C8D" w:rsidRPr="00D678E3">
        <w:rPr>
          <w:rFonts w:ascii="Times New Roman" w:hAnsi="Times New Roman" w:cs="Times New Roman"/>
          <w:sz w:val="24"/>
          <w:szCs w:val="24"/>
          <w:lang w:val="en-US" w:eastAsia="ja-JP"/>
        </w:rPr>
        <w:t xml:space="preserve">first), </w:t>
      </w:r>
      <w:r w:rsidR="005B497B" w:rsidRPr="00D678E3">
        <w:rPr>
          <w:rFonts w:ascii="Times New Roman" w:hAnsi="Times New Roman" w:cs="Times New Roman"/>
          <w:sz w:val="24"/>
          <w:szCs w:val="24"/>
          <w:lang w:val="en-US" w:eastAsia="ja-JP"/>
        </w:rPr>
        <w:t>a world historical moment in which exogenous political forces favou</w:t>
      </w:r>
      <w:r w:rsidR="00192C8D" w:rsidRPr="00D678E3">
        <w:rPr>
          <w:rFonts w:ascii="Times New Roman" w:hAnsi="Times New Roman" w:cs="Times New Roman"/>
          <w:sz w:val="24"/>
          <w:szCs w:val="24"/>
          <w:lang w:val="en-US" w:eastAsia="ja-JP"/>
        </w:rPr>
        <w:t>r concentrated social control […] (</w:t>
      </w:r>
      <w:r w:rsidR="005B497B" w:rsidRPr="00D678E3">
        <w:rPr>
          <w:rFonts w:ascii="Times New Roman" w:hAnsi="Times New Roman" w:cs="Times New Roman"/>
          <w:sz w:val="24"/>
          <w:szCs w:val="24"/>
          <w:lang w:val="en-US" w:eastAsia="ja-JP"/>
        </w:rPr>
        <w:t>second</w:t>
      </w:r>
      <w:r w:rsidR="00192C8D" w:rsidRPr="00D678E3">
        <w:rPr>
          <w:rFonts w:ascii="Times New Roman" w:hAnsi="Times New Roman" w:cs="Times New Roman"/>
          <w:sz w:val="24"/>
          <w:szCs w:val="24"/>
          <w:lang w:val="en-US" w:eastAsia="ja-JP"/>
        </w:rPr>
        <w:t xml:space="preserve">), </w:t>
      </w:r>
      <w:r w:rsidR="005B497B" w:rsidRPr="00D678E3">
        <w:rPr>
          <w:rFonts w:ascii="Times New Roman" w:hAnsi="Times New Roman" w:cs="Times New Roman"/>
          <w:sz w:val="24"/>
          <w:szCs w:val="24"/>
          <w:lang w:val="en-US" w:eastAsia="ja-JP"/>
        </w:rPr>
        <w:t>the existence of a serious military threat from outside or from other commu</w:t>
      </w:r>
      <w:r w:rsidR="00192C8D" w:rsidRPr="00D678E3">
        <w:rPr>
          <w:rFonts w:ascii="Times New Roman" w:hAnsi="Times New Roman" w:cs="Times New Roman"/>
          <w:sz w:val="24"/>
          <w:szCs w:val="24"/>
          <w:lang w:val="en-US" w:eastAsia="ja-JP"/>
        </w:rPr>
        <w:t>nal groups inside the country […] (</w:t>
      </w:r>
      <w:r w:rsidR="005B497B" w:rsidRPr="00D678E3">
        <w:rPr>
          <w:rFonts w:ascii="Times New Roman" w:hAnsi="Times New Roman" w:cs="Times New Roman"/>
          <w:sz w:val="24"/>
          <w:szCs w:val="24"/>
          <w:lang w:val="en-US" w:eastAsia="ja-JP"/>
        </w:rPr>
        <w:t>third</w:t>
      </w:r>
      <w:r w:rsidR="00192C8D" w:rsidRPr="00D678E3">
        <w:rPr>
          <w:rFonts w:ascii="Times New Roman" w:hAnsi="Times New Roman" w:cs="Times New Roman"/>
          <w:sz w:val="24"/>
          <w:szCs w:val="24"/>
          <w:lang w:val="en-US" w:eastAsia="ja-JP"/>
        </w:rPr>
        <w:t xml:space="preserve">), </w:t>
      </w:r>
      <w:r w:rsidR="005B497B" w:rsidRPr="00944475">
        <w:rPr>
          <w:rFonts w:ascii="Times New Roman" w:hAnsi="Times New Roman" w:cs="Times New Roman"/>
          <w:sz w:val="24"/>
          <w:szCs w:val="24"/>
          <w:lang w:val="en-US" w:eastAsia="ja-JP"/>
        </w:rPr>
        <w:t xml:space="preserve">the existence of a social grouping with people sufficiently independent of existing bases of social control and skillful enough to execute the grand </w:t>
      </w:r>
      <w:r w:rsidR="00192C8D" w:rsidRPr="00944475">
        <w:rPr>
          <w:rFonts w:ascii="Times New Roman" w:hAnsi="Times New Roman" w:cs="Times New Roman"/>
          <w:sz w:val="24"/>
          <w:szCs w:val="24"/>
          <w:lang w:val="en-US" w:eastAsia="ja-JP"/>
        </w:rPr>
        <w:t xml:space="preserve">designs of state leaders […] (and finally), </w:t>
      </w:r>
      <w:r w:rsidR="005B497B" w:rsidRPr="00944475">
        <w:rPr>
          <w:rFonts w:ascii="Times New Roman" w:hAnsi="Times New Roman" w:cs="Times New Roman"/>
          <w:sz w:val="24"/>
          <w:szCs w:val="24"/>
          <w:lang w:val="en-US" w:eastAsia="ja-JP"/>
        </w:rPr>
        <w:t>skillful top leadership must be present to take advantage of the conditions to</w:t>
      </w:r>
      <w:r w:rsidR="00A60ECD" w:rsidRPr="00944475">
        <w:rPr>
          <w:rFonts w:ascii="Times New Roman" w:hAnsi="Times New Roman" w:cs="Times New Roman"/>
          <w:sz w:val="24"/>
          <w:szCs w:val="24"/>
          <w:lang w:val="en-US" w:eastAsia="ja-JP"/>
        </w:rPr>
        <w:t xml:space="preserve"> build a strong state” (</w:t>
      </w:r>
      <w:r w:rsidR="00561C4C">
        <w:rPr>
          <w:rFonts w:ascii="Times New Roman" w:hAnsi="Times New Roman" w:cs="Times New Roman"/>
          <w:sz w:val="24"/>
          <w:szCs w:val="24"/>
          <w:lang w:val="en-US" w:eastAsia="ja-JP"/>
        </w:rPr>
        <w:t>1988: 271-</w:t>
      </w:r>
      <w:r w:rsidR="005B497B" w:rsidRPr="00944475">
        <w:rPr>
          <w:rFonts w:ascii="Times New Roman" w:hAnsi="Times New Roman" w:cs="Times New Roman"/>
          <w:sz w:val="24"/>
          <w:szCs w:val="24"/>
          <w:lang w:val="en-US" w:eastAsia="ja-JP"/>
        </w:rPr>
        <w:t>5).</w:t>
      </w:r>
      <w:r w:rsidR="005B497B" w:rsidRPr="00D678E3">
        <w:rPr>
          <w:rFonts w:ascii="Times New Roman" w:hAnsi="Times New Roman" w:cs="Times New Roman"/>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Secondly, another contributor to the book</w:t>
      </w:r>
      <w:r w:rsidRPr="00D678E3">
        <w:rPr>
          <w:rFonts w:ascii="Times New Roman" w:hAnsi="Times New Roman" w:cs="Times New Roman"/>
          <w:i/>
          <w:sz w:val="24"/>
          <w:szCs w:val="24"/>
          <w:lang w:val="en-US" w:eastAsia="ja-JP"/>
        </w:rPr>
        <w:t xml:space="preserve"> Bringing the State Back In</w:t>
      </w:r>
      <w:r w:rsidRPr="00D678E3">
        <w:rPr>
          <w:rFonts w:ascii="Times New Roman" w:hAnsi="Times New Roman" w:cs="Times New Roman"/>
          <w:sz w:val="24"/>
          <w:szCs w:val="24"/>
          <w:lang w:val="en-US" w:eastAsia="ja-JP"/>
        </w:rPr>
        <w:t xml:space="preserve">, Charles Tilly, with his 1992 </w:t>
      </w:r>
      <w:r w:rsidRPr="00D678E3">
        <w:rPr>
          <w:rFonts w:ascii="Times New Roman" w:hAnsi="Times New Roman" w:cs="Times New Roman"/>
          <w:i/>
          <w:iCs/>
          <w:sz w:val="24"/>
          <w:szCs w:val="24"/>
          <w:lang w:val="en-US" w:eastAsia="ja-JP"/>
        </w:rPr>
        <w:t>Coercion, Capital, and</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i/>
          <w:iCs/>
          <w:sz w:val="24"/>
          <w:szCs w:val="24"/>
          <w:lang w:val="en-US" w:eastAsia="ja-JP"/>
        </w:rPr>
        <w:t>European States, AD 990</w:t>
      </w:r>
      <w:r w:rsidRPr="00D678E3">
        <w:rPr>
          <w:rFonts w:ascii="Times New Roman" w:hAnsi="Times New Roman" w:cs="Times New Roman"/>
          <w:i/>
          <w:sz w:val="24"/>
          <w:szCs w:val="24"/>
          <w:lang w:val="en-US" w:eastAsia="ja-JP"/>
        </w:rPr>
        <w:t>–1992</w:t>
      </w:r>
      <w:r w:rsidRPr="00D678E3">
        <w:rPr>
          <w:rFonts w:ascii="Times New Roman" w:hAnsi="Times New Roman" w:cs="Times New Roman"/>
          <w:sz w:val="24"/>
          <w:szCs w:val="24"/>
          <w:lang w:val="en-US" w:eastAsia="ja-JP"/>
        </w:rPr>
        <w:t xml:space="preserve">, is also relevant for this review of the developmental state. Based on his thesis that “war makes states” (1985: 170), he argued that the interaction of coercion and capital is crucial in the development of the state in Europe over the centuries. More precisely, the state’s development is influenced by </w:t>
      </w:r>
      <w:r w:rsidRPr="00FB77C1">
        <w:rPr>
          <w:rFonts w:ascii="Times New Roman" w:hAnsi="Times New Roman" w:cs="Times New Roman"/>
          <w:sz w:val="24"/>
          <w:szCs w:val="24"/>
          <w:lang w:val="en-US" w:eastAsia="ja-JP"/>
        </w:rPr>
        <w:t>the origins of the resources used by the state</w:t>
      </w:r>
      <w:r w:rsidR="00FB77C1">
        <w:rPr>
          <w:rFonts w:ascii="Times New Roman" w:hAnsi="Times New Roman" w:cs="Times New Roman"/>
          <w:sz w:val="24"/>
          <w:szCs w:val="24"/>
          <w:lang w:val="en-US" w:eastAsia="ja-JP"/>
        </w:rPr>
        <w:t xml:space="preserve"> in the preparation for war or </w:t>
      </w:r>
      <w:r w:rsidRPr="00D678E3">
        <w:rPr>
          <w:rFonts w:ascii="Times New Roman" w:hAnsi="Times New Roman" w:cs="Times New Roman"/>
          <w:sz w:val="24"/>
          <w:szCs w:val="24"/>
          <w:lang w:val="en-US" w:eastAsia="ja-JP"/>
        </w:rPr>
        <w:t xml:space="preserve">waging war, and how the state mobilizes them. Indeed, the idea that strong states can emerge only if they have </w:t>
      </w:r>
      <w:r w:rsidRPr="00C0283A">
        <w:rPr>
          <w:rFonts w:ascii="Times New Roman" w:hAnsi="Times New Roman" w:cs="Times New Roman"/>
          <w:sz w:val="24"/>
          <w:szCs w:val="24"/>
          <w:lang w:val="en-US" w:eastAsia="ja-JP"/>
        </w:rPr>
        <w:t xml:space="preserve">sufficient resources </w:t>
      </w:r>
      <w:r w:rsidR="00C0283A" w:rsidRPr="00C0283A">
        <w:rPr>
          <w:rFonts w:ascii="Times New Roman" w:hAnsi="Times New Roman" w:cs="Times New Roman"/>
          <w:sz w:val="24"/>
          <w:szCs w:val="24"/>
          <w:lang w:val="en-US" w:eastAsia="ja-JP"/>
        </w:rPr>
        <w:t xml:space="preserve">such </w:t>
      </w:r>
      <w:r w:rsidR="00C0283A" w:rsidRPr="00C0283A">
        <w:rPr>
          <w:rFonts w:ascii="Times New Roman" w:hAnsi="Times New Roman" w:cs="Times New Roman"/>
          <w:sz w:val="24"/>
          <w:szCs w:val="24"/>
          <w:lang w:val="en-US" w:eastAsia="ja-JP"/>
        </w:rPr>
        <w:lastRenderedPageBreak/>
        <w:t xml:space="preserve">as money, </w:t>
      </w:r>
      <w:r w:rsidRPr="00C0283A">
        <w:rPr>
          <w:rFonts w:ascii="Times New Roman" w:hAnsi="Times New Roman" w:cs="Times New Roman"/>
          <w:sz w:val="24"/>
          <w:szCs w:val="24"/>
          <w:lang w:val="en-US" w:eastAsia="ja-JP"/>
        </w:rPr>
        <w:t>technical knowledge</w:t>
      </w:r>
      <w:r w:rsidRPr="00D678E3">
        <w:rPr>
          <w:rFonts w:ascii="Times New Roman" w:hAnsi="Times New Roman" w:cs="Times New Roman"/>
          <w:sz w:val="24"/>
          <w:szCs w:val="24"/>
          <w:lang w:val="en-US" w:eastAsia="ja-JP"/>
        </w:rPr>
        <w:t xml:space="preserve"> and skilled manpower und</w:t>
      </w:r>
      <w:r w:rsidR="00E32353">
        <w:rPr>
          <w:rFonts w:ascii="Times New Roman" w:hAnsi="Times New Roman" w:cs="Times New Roman"/>
          <w:sz w:val="24"/>
          <w:szCs w:val="24"/>
          <w:lang w:val="en-US" w:eastAsia="ja-JP"/>
        </w:rPr>
        <w:t>erlies Tilly’s argument (</w:t>
      </w:r>
      <w:r w:rsidRPr="00D678E3">
        <w:rPr>
          <w:rFonts w:ascii="Times New Roman" w:hAnsi="Times New Roman" w:cs="Times New Roman"/>
          <w:sz w:val="24"/>
          <w:szCs w:val="24"/>
          <w:lang w:val="en-US" w:eastAsia="ja-JP"/>
        </w:rPr>
        <w:t>1985). Johnson concurred with T</w:t>
      </w:r>
      <w:r w:rsidR="00E32353">
        <w:rPr>
          <w:rFonts w:ascii="Times New Roman" w:hAnsi="Times New Roman" w:cs="Times New Roman"/>
          <w:sz w:val="24"/>
          <w:szCs w:val="24"/>
          <w:lang w:val="en-US" w:eastAsia="ja-JP"/>
        </w:rPr>
        <w:t>illy about this point (</w:t>
      </w:r>
      <w:r w:rsidRPr="00D678E3">
        <w:rPr>
          <w:rFonts w:ascii="Times New Roman" w:hAnsi="Times New Roman" w:cs="Times New Roman"/>
          <w:sz w:val="24"/>
          <w:szCs w:val="24"/>
          <w:lang w:val="en-US" w:eastAsia="ja-JP"/>
        </w:rPr>
        <w:t>1989: 5-6).</w:t>
      </w:r>
      <w:r w:rsidRPr="00D678E3">
        <w:rPr>
          <w:rFonts w:ascii="Times New Roman" w:hAnsi="Times New Roman" w:cs="Times New Roman"/>
          <w:sz w:val="24"/>
          <w:szCs w:val="24"/>
          <w:lang w:val="en-US" w:eastAsia="ja-JP"/>
        </w:rPr>
        <w:tab/>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Surprisingly, many writings on the developmental state are not accompanied by a definition of this key concept.</w:t>
      </w:r>
      <w:r w:rsidRPr="00D678E3">
        <w:rPr>
          <w:rFonts w:ascii="Times New Roman" w:hAnsi="Times New Roman" w:cs="Times New Roman"/>
          <w:sz w:val="24"/>
          <w:szCs w:val="24"/>
          <w:vertAlign w:val="superscript"/>
          <w:lang w:val="en-US" w:eastAsia="ja-JP"/>
        </w:rPr>
        <w:footnoteReference w:id="9"/>
      </w:r>
      <w:r w:rsidR="002E455A">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Its definition varies considerably among scholars (Stubbs, 2009: 4). For instance, Mark Beeson notes </w:t>
      </w:r>
      <w:r w:rsidR="00027254" w:rsidRPr="00027254">
        <w:rPr>
          <w:rFonts w:ascii="Times New Roman" w:hAnsi="Times New Roman" w:cs="Times New Roman"/>
          <w:sz w:val="24"/>
          <w:szCs w:val="24"/>
          <w:lang w:val="en-US" w:eastAsia="ja-JP"/>
        </w:rPr>
        <w:t xml:space="preserve">that </w:t>
      </w:r>
      <w:r w:rsidRPr="00D678E3">
        <w:rPr>
          <w:rFonts w:ascii="Times New Roman" w:hAnsi="Times New Roman" w:cs="Times New Roman"/>
          <w:sz w:val="24"/>
          <w:szCs w:val="24"/>
          <w:lang w:val="en-US" w:eastAsia="ja-JP"/>
        </w:rPr>
        <w:t xml:space="preserve">the developmental state </w:t>
      </w:r>
      <w:r w:rsidRPr="00027254">
        <w:rPr>
          <w:rFonts w:ascii="Times New Roman" w:hAnsi="Times New Roman" w:cs="Times New Roman"/>
          <w:sz w:val="24"/>
          <w:szCs w:val="24"/>
          <w:lang w:val="en-US" w:eastAsia="ja-JP"/>
        </w:rPr>
        <w:t xml:space="preserve">has </w:t>
      </w:r>
      <w:r w:rsidR="00027254">
        <w:rPr>
          <w:rFonts w:ascii="Times New Roman" w:hAnsi="Times New Roman" w:cs="Times New Roman"/>
          <w:sz w:val="24"/>
          <w:szCs w:val="24"/>
          <w:lang w:val="en-US" w:eastAsia="ja-JP"/>
        </w:rPr>
        <w:t>turned into</w:t>
      </w:r>
      <w:r w:rsidRPr="00D678E3">
        <w:rPr>
          <w:rFonts w:ascii="Times New Roman" w:hAnsi="Times New Roman" w:cs="Times New Roman"/>
          <w:sz w:val="24"/>
          <w:szCs w:val="24"/>
          <w:lang w:val="en-US" w:eastAsia="ja-JP"/>
        </w:rPr>
        <w:t xml:space="preserve"> “a generic term to describe governments that try to actively “intervene” in economic processes and direct the course of development rather than rel</w:t>
      </w:r>
      <w:r w:rsidR="00871969">
        <w:rPr>
          <w:rFonts w:ascii="Times New Roman" w:hAnsi="Times New Roman" w:cs="Times New Roman"/>
          <w:sz w:val="24"/>
          <w:szCs w:val="24"/>
          <w:lang w:val="en-US" w:eastAsia="ja-JP"/>
        </w:rPr>
        <w:t>ying on market forces” (</w:t>
      </w:r>
      <w:r w:rsidRPr="00D678E3">
        <w:rPr>
          <w:rFonts w:ascii="Times New Roman" w:hAnsi="Times New Roman" w:cs="Times New Roman"/>
          <w:sz w:val="24"/>
          <w:szCs w:val="24"/>
          <w:lang w:val="en-US" w:eastAsia="ja-JP"/>
        </w:rPr>
        <w:t xml:space="preserve">2007: 141). In the same vein, Weiss contends that </w:t>
      </w:r>
      <w:r w:rsidR="007A7F08">
        <w:rPr>
          <w:rFonts w:ascii="Times New Roman" w:hAnsi="Times New Roman" w:cs="Times New Roman"/>
          <w:sz w:val="24"/>
          <w:szCs w:val="24"/>
          <w:lang w:val="en-US" w:eastAsia="ja-JP"/>
        </w:rPr>
        <w:t xml:space="preserve">“nowadays, the </w:t>
      </w:r>
      <w:r w:rsidRPr="00D678E3">
        <w:rPr>
          <w:rFonts w:ascii="Times New Roman" w:hAnsi="Times New Roman" w:cs="Times New Roman"/>
          <w:sz w:val="24"/>
          <w:szCs w:val="24"/>
          <w:lang w:val="en-US" w:eastAsia="ja-JP"/>
        </w:rPr>
        <w:t xml:space="preserve">term </w:t>
      </w:r>
      <w:r w:rsidR="007A7F08">
        <w:rPr>
          <w:rFonts w:ascii="Times New Roman" w:hAnsi="Times New Roman" w:cs="Times New Roman"/>
          <w:sz w:val="24"/>
          <w:szCs w:val="24"/>
          <w:lang w:val="en-US" w:eastAsia="ja-JP"/>
        </w:rPr>
        <w:t xml:space="preserve">“developmental state” </w:t>
      </w:r>
      <w:r w:rsidRPr="00D678E3">
        <w:rPr>
          <w:rFonts w:ascii="Times New Roman" w:hAnsi="Times New Roman" w:cs="Times New Roman"/>
          <w:sz w:val="24"/>
          <w:szCs w:val="24"/>
          <w:lang w:val="en-US" w:eastAsia="ja-JP"/>
        </w:rPr>
        <w:t xml:space="preserve">is so loosely applied that it has become virtually synonymous with “the state </w:t>
      </w:r>
      <w:r w:rsidR="007A7F08">
        <w:rPr>
          <w:rFonts w:ascii="Times New Roman" w:hAnsi="Times New Roman" w:cs="Times New Roman"/>
          <w:sz w:val="24"/>
          <w:szCs w:val="24"/>
          <w:lang w:val="en-US" w:eastAsia="ja-JP"/>
        </w:rPr>
        <w:t xml:space="preserve">in East Asia”” </w:t>
      </w:r>
      <w:r w:rsidR="00871969">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2000: 23).</w:t>
      </w:r>
      <w:r w:rsidR="007A7F08">
        <w:rPr>
          <w:rFonts w:ascii="Times New Roman" w:hAnsi="Times New Roman" w:cs="Times New Roman"/>
          <w:sz w:val="24"/>
          <w:szCs w:val="24"/>
          <w:lang w:val="en-US" w:eastAsia="ja-JP"/>
        </w:rPr>
        <w:t xml:space="preserve"> This represents for her a serious mistake (</w:t>
      </w:r>
      <w:r w:rsidR="007A7F08" w:rsidRPr="00D678E3">
        <w:rPr>
          <w:rFonts w:ascii="Times New Roman" w:hAnsi="Times New Roman" w:cs="Times New Roman"/>
          <w:sz w:val="24"/>
          <w:szCs w:val="24"/>
          <w:lang w:val="en-US" w:eastAsia="ja-JP"/>
        </w:rPr>
        <w:t>2000: 23)</w:t>
      </w:r>
      <w:r w:rsidR="007A7F08">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BE775A">
        <w:rPr>
          <w:rFonts w:ascii="Times New Roman" w:hAnsi="Times New Roman" w:cs="Times New Roman"/>
          <w:sz w:val="24"/>
          <w:szCs w:val="24"/>
          <w:lang w:val="en-US" w:eastAsia="ja-JP"/>
        </w:rPr>
        <w:t xml:space="preserve">Scholars using the concept of the developmental state define it by stressing </w:t>
      </w:r>
      <w:r w:rsidR="006C46A3" w:rsidRPr="00BE775A">
        <w:rPr>
          <w:rFonts w:ascii="Times New Roman" w:hAnsi="Times New Roman" w:cs="Times New Roman"/>
          <w:sz w:val="24"/>
          <w:szCs w:val="24"/>
          <w:lang w:val="en-US" w:eastAsia="ja-JP"/>
        </w:rPr>
        <w:t>its institutional, relational and ideational features</w:t>
      </w:r>
      <w:r w:rsidR="00901125">
        <w:rPr>
          <w:rFonts w:ascii="Times New Roman" w:hAnsi="Times New Roman" w:cs="Times New Roman"/>
          <w:sz w:val="24"/>
          <w:szCs w:val="24"/>
          <w:lang w:val="en-US" w:eastAsia="ja-JP"/>
        </w:rPr>
        <w:t xml:space="preserve"> (Stubbs, 2009: 6)</w:t>
      </w:r>
      <w:r w:rsidRPr="00BE775A">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According to the first criterion, the developmental state has </w:t>
      </w:r>
      <w:r w:rsidR="005E5D47" w:rsidRPr="005E5D47">
        <w:rPr>
          <w:rFonts w:ascii="Times New Roman" w:hAnsi="Times New Roman" w:cs="Times New Roman"/>
          <w:sz w:val="24"/>
          <w:szCs w:val="24"/>
          <w:lang w:val="en-US" w:eastAsia="ja-JP"/>
        </w:rPr>
        <w:t xml:space="preserve">a </w:t>
      </w:r>
      <w:r w:rsidRPr="005E5D47">
        <w:rPr>
          <w:rFonts w:ascii="Times New Roman" w:hAnsi="Times New Roman" w:cs="Times New Roman"/>
          <w:sz w:val="24"/>
          <w:szCs w:val="24"/>
          <w:lang w:val="en-US" w:eastAsia="ja-JP"/>
        </w:rPr>
        <w:t>set of institutions</w:t>
      </w:r>
      <w:r w:rsidRPr="00D678E3">
        <w:rPr>
          <w:rFonts w:ascii="Times New Roman" w:hAnsi="Times New Roman" w:cs="Times New Roman"/>
          <w:sz w:val="24"/>
          <w:szCs w:val="24"/>
          <w:lang w:val="en-US" w:eastAsia="ja-JP"/>
        </w:rPr>
        <w:t xml:space="preserve"> with a </w:t>
      </w:r>
      <w:r w:rsidRPr="005E5D47">
        <w:rPr>
          <w:rFonts w:ascii="Times New Roman" w:hAnsi="Times New Roman" w:cs="Times New Roman"/>
          <w:sz w:val="24"/>
          <w:szCs w:val="24"/>
          <w:lang w:val="en-US" w:eastAsia="ja-JP"/>
        </w:rPr>
        <w:t>relative autonom</w:t>
      </w:r>
      <w:r w:rsidR="005E5D47" w:rsidRPr="005E5D47">
        <w:rPr>
          <w:rFonts w:ascii="Times New Roman" w:hAnsi="Times New Roman" w:cs="Times New Roman"/>
          <w:sz w:val="24"/>
          <w:szCs w:val="24"/>
          <w:lang w:val="en-US" w:eastAsia="ja-JP"/>
        </w:rPr>
        <w:t xml:space="preserve">y </w:t>
      </w:r>
      <w:r w:rsidR="005E5D47">
        <w:rPr>
          <w:rFonts w:ascii="Times New Roman" w:hAnsi="Times New Roman" w:cs="Times New Roman"/>
          <w:sz w:val="24"/>
          <w:szCs w:val="24"/>
          <w:lang w:val="en-US" w:eastAsia="ja-JP"/>
        </w:rPr>
        <w:t xml:space="preserve">to carry out industrialization </w:t>
      </w:r>
      <w:r w:rsidR="00561C4C">
        <w:rPr>
          <w:rFonts w:ascii="Times New Roman" w:hAnsi="Times New Roman" w:cs="Times New Roman"/>
          <w:sz w:val="24"/>
          <w:szCs w:val="24"/>
          <w:lang w:val="en-US" w:eastAsia="ja-JP"/>
        </w:rPr>
        <w:t>(Johnson, 1982: 315-</w:t>
      </w:r>
      <w:r w:rsidRPr="00D678E3">
        <w:rPr>
          <w:rFonts w:ascii="Times New Roman" w:hAnsi="Times New Roman" w:cs="Times New Roman"/>
          <w:sz w:val="24"/>
          <w:szCs w:val="24"/>
          <w:lang w:val="en-US" w:eastAsia="ja-JP"/>
        </w:rPr>
        <w:t>20). A second characteristic of the developmental state is its relational aspect. For instance, Woo-Cumings argues that the developmental state is “a shorthand for the seamless web of political, bureaucratic, and moneyed influences that structures economic life in capitalis</w:t>
      </w:r>
      <w:r w:rsidR="00871969">
        <w:rPr>
          <w:rFonts w:ascii="Times New Roman" w:hAnsi="Times New Roman" w:cs="Times New Roman"/>
          <w:sz w:val="24"/>
          <w:szCs w:val="24"/>
          <w:lang w:val="en-US" w:eastAsia="ja-JP"/>
        </w:rPr>
        <w:t>t Northeast Asia” (</w:t>
      </w:r>
      <w:r w:rsidRPr="00D678E3">
        <w:rPr>
          <w:rFonts w:ascii="Times New Roman" w:hAnsi="Times New Roman" w:cs="Times New Roman"/>
          <w:sz w:val="24"/>
          <w:szCs w:val="24"/>
          <w:lang w:val="en-US" w:eastAsia="ja-JP"/>
        </w:rPr>
        <w:t xml:space="preserve">1999: 1). The third one stresses that the developmental state has an ideational element. Studies in this vein </w:t>
      </w:r>
      <w:r w:rsidR="008B506A">
        <w:rPr>
          <w:rFonts w:ascii="Times New Roman" w:hAnsi="Times New Roman" w:cs="Times New Roman"/>
          <w:sz w:val="24"/>
          <w:szCs w:val="24"/>
          <w:lang w:val="en-US" w:eastAsia="ja-JP"/>
        </w:rPr>
        <w:t xml:space="preserve">mainly </w:t>
      </w:r>
      <w:r w:rsidRPr="00D678E3">
        <w:rPr>
          <w:rFonts w:ascii="Times New Roman" w:hAnsi="Times New Roman" w:cs="Times New Roman"/>
          <w:sz w:val="24"/>
          <w:szCs w:val="24"/>
          <w:lang w:val="en-US" w:eastAsia="ja-JP"/>
        </w:rPr>
        <w:t xml:space="preserve">focus on </w:t>
      </w:r>
      <w:r w:rsidRPr="008B506A">
        <w:rPr>
          <w:rFonts w:ascii="Times New Roman" w:hAnsi="Times New Roman" w:cs="Times New Roman"/>
          <w:sz w:val="24"/>
          <w:szCs w:val="24"/>
          <w:lang w:val="en-US" w:eastAsia="ja-JP"/>
        </w:rPr>
        <w:t>nationalism</w:t>
      </w:r>
      <w:r w:rsidR="008743B0">
        <w:rPr>
          <w:rFonts w:ascii="Times New Roman" w:hAnsi="Times New Roman" w:cs="Times New Roman"/>
          <w:sz w:val="24"/>
          <w:szCs w:val="24"/>
          <w:lang w:val="en-US" w:eastAsia="ja-JP"/>
        </w:rPr>
        <w:t xml:space="preserve"> </w:t>
      </w:r>
      <w:r w:rsidR="008B506A" w:rsidRPr="008B506A">
        <w:rPr>
          <w:rFonts w:ascii="Times New Roman" w:hAnsi="Times New Roman" w:cs="Times New Roman"/>
          <w:sz w:val="24"/>
          <w:szCs w:val="24"/>
          <w:lang w:val="en-US" w:eastAsia="ja-JP"/>
        </w:rPr>
        <w:t>and (neo)mercantilism</w:t>
      </w:r>
      <w:r w:rsidRPr="00D678E3">
        <w:rPr>
          <w:rFonts w:ascii="Times New Roman" w:hAnsi="Times New Roman" w:cs="Times New Roman"/>
          <w:sz w:val="24"/>
          <w:szCs w:val="24"/>
          <w:lang w:val="en-US" w:eastAsia="ja-JP"/>
        </w:rPr>
        <w:t xml:space="preserve">. For example, Manuel Castells holds that a “state is developmental when it establishes as its principle of legitimacy its ability to promote and </w:t>
      </w:r>
      <w:r w:rsidR="00871969">
        <w:rPr>
          <w:rFonts w:ascii="Times New Roman" w:hAnsi="Times New Roman" w:cs="Times New Roman"/>
          <w:sz w:val="24"/>
          <w:szCs w:val="24"/>
          <w:lang w:val="en-US" w:eastAsia="ja-JP"/>
        </w:rPr>
        <w:t>sustain development” (</w:t>
      </w:r>
      <w:r w:rsidR="00561C4C">
        <w:rPr>
          <w:rFonts w:ascii="Times New Roman" w:hAnsi="Times New Roman" w:cs="Times New Roman"/>
          <w:sz w:val="24"/>
          <w:szCs w:val="24"/>
          <w:lang w:val="en-US" w:eastAsia="ja-JP"/>
        </w:rPr>
        <w:t>1992: 56-</w:t>
      </w:r>
      <w:r w:rsidRPr="00D678E3">
        <w:rPr>
          <w:rFonts w:ascii="Times New Roman" w:hAnsi="Times New Roman" w:cs="Times New Roman"/>
          <w:sz w:val="24"/>
          <w:szCs w:val="24"/>
          <w:lang w:val="en-US" w:eastAsia="ja-JP"/>
        </w:rPr>
        <w:t xml:space="preserve">7). Elizabeth Thurbon insists that “developmentalism </w:t>
      </w:r>
      <w:r w:rsidRPr="00D678E3">
        <w:rPr>
          <w:rFonts w:ascii="Times New Roman" w:hAnsi="Times New Roman" w:cs="Times New Roman"/>
          <w:sz w:val="24"/>
          <w:szCs w:val="24"/>
          <w:lang w:val="en" w:eastAsia="ja-JP"/>
        </w:rPr>
        <w:t>is first and foremost a political and economic philosophy (a worldview), which impacts on decision-makers’ assumptions on what goals to favour and on the role of the s</w:t>
      </w:r>
      <w:r w:rsidR="00871969">
        <w:rPr>
          <w:rFonts w:ascii="Times New Roman" w:hAnsi="Times New Roman" w:cs="Times New Roman"/>
          <w:sz w:val="24"/>
          <w:szCs w:val="24"/>
          <w:lang w:val="en" w:eastAsia="ja-JP"/>
        </w:rPr>
        <w:t>tate to achieve them” (</w:t>
      </w:r>
      <w:r w:rsidRPr="00D678E3">
        <w:rPr>
          <w:rFonts w:ascii="Times New Roman" w:hAnsi="Times New Roman" w:cs="Times New Roman"/>
          <w:sz w:val="24"/>
          <w:szCs w:val="24"/>
          <w:lang w:val="en" w:eastAsia="ja-JP"/>
        </w:rPr>
        <w:t>2014: 66).</w:t>
      </w:r>
      <w:r w:rsidRPr="00D678E3">
        <w:rPr>
          <w:rFonts w:ascii="Times New Roman" w:hAnsi="Times New Roman" w:cs="Times New Roman"/>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Rather than relying on one element of the developmental state, scholars tend to emphasize the different aspects of the developmental state. For example, whilst Johnson’s analysis is primarily institutionalist (</w:t>
      </w:r>
      <w:r w:rsidR="00561C4C">
        <w:rPr>
          <w:rFonts w:ascii="Times New Roman" w:hAnsi="Times New Roman" w:cs="Times New Roman"/>
          <w:color w:val="000000" w:themeColor="text1"/>
          <w:sz w:val="24"/>
          <w:szCs w:val="24"/>
          <w:lang w:val="en-US" w:eastAsia="ja-JP"/>
        </w:rPr>
        <w:t>1982: 315-</w:t>
      </w:r>
      <w:r w:rsidRPr="00D678E3">
        <w:rPr>
          <w:rFonts w:ascii="Times New Roman" w:hAnsi="Times New Roman" w:cs="Times New Roman"/>
          <w:color w:val="000000" w:themeColor="text1"/>
          <w:sz w:val="24"/>
          <w:szCs w:val="24"/>
          <w:lang w:val="en-US" w:eastAsia="ja-JP"/>
        </w:rPr>
        <w:t>20</w:t>
      </w:r>
      <w:r w:rsidRPr="00D678E3">
        <w:rPr>
          <w:rFonts w:ascii="Times New Roman" w:hAnsi="Times New Roman" w:cs="Times New Roman"/>
          <w:sz w:val="24"/>
          <w:szCs w:val="24"/>
          <w:lang w:val="en-US" w:eastAsia="ja-JP"/>
        </w:rPr>
        <w:t>), it does not mean that he overlooks the ideational element of the Japanese state. Indeed, Japanese policy-makers have prioritized economic development for more than fifty years (Johnson, 1982: 305-6). Even if Thurbon puts forward the ideational feature of the developmental state, she acknowledges that the institutional fram</w:t>
      </w:r>
      <w:r w:rsidR="00871969">
        <w:rPr>
          <w:rFonts w:ascii="Times New Roman" w:hAnsi="Times New Roman" w:cs="Times New Roman"/>
          <w:sz w:val="24"/>
          <w:szCs w:val="24"/>
          <w:lang w:val="en-US" w:eastAsia="ja-JP"/>
        </w:rPr>
        <w:t>ework matters as well (</w:t>
      </w:r>
      <w:r w:rsidRPr="00D678E3">
        <w:rPr>
          <w:rFonts w:ascii="Times New Roman" w:hAnsi="Times New Roman" w:cs="Times New Roman"/>
          <w:sz w:val="24"/>
          <w:szCs w:val="24"/>
          <w:lang w:val="en-US" w:eastAsia="ja-JP"/>
        </w:rPr>
        <w:t xml:space="preserve">2014: 65). Others scholars also mix in their studies of the </w:t>
      </w:r>
      <w:r w:rsidR="008743B0">
        <w:rPr>
          <w:rFonts w:ascii="Times New Roman" w:hAnsi="Times New Roman" w:cs="Times New Roman"/>
          <w:sz w:val="24"/>
          <w:szCs w:val="24"/>
          <w:lang w:val="en-US" w:eastAsia="ja-JP"/>
        </w:rPr>
        <w:t xml:space="preserve">developmental state its </w:t>
      </w:r>
      <w:r w:rsidR="008743B0" w:rsidRPr="00157C55">
        <w:rPr>
          <w:rFonts w:ascii="Times New Roman" w:hAnsi="Times New Roman" w:cs="Times New Roman"/>
          <w:sz w:val="24"/>
          <w:szCs w:val="24"/>
          <w:lang w:val="en-US" w:eastAsia="ja-JP"/>
        </w:rPr>
        <w:t xml:space="preserve">ideational, institutional and relational </w:t>
      </w:r>
      <w:r w:rsidR="008743B0">
        <w:rPr>
          <w:rFonts w:ascii="Times New Roman" w:hAnsi="Times New Roman" w:cs="Times New Roman"/>
          <w:sz w:val="24"/>
          <w:szCs w:val="24"/>
          <w:lang w:val="en-US" w:eastAsia="ja-JP"/>
        </w:rPr>
        <w:t xml:space="preserve">aspects </w:t>
      </w:r>
      <w:r w:rsidRPr="00D678E3">
        <w:rPr>
          <w:rFonts w:ascii="Times New Roman" w:hAnsi="Times New Roman" w:cs="Times New Roman"/>
          <w:sz w:val="24"/>
          <w:szCs w:val="24"/>
          <w:lang w:val="en-US" w:eastAsia="ja-JP"/>
        </w:rPr>
        <w:t xml:space="preserve">(Leftwich, 1995; Deans, 2000; Weiss, 2000).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characteristics of the developmental state are often listed with the conditions that make possible its </w:t>
      </w:r>
      <w:r w:rsidR="007202E9">
        <w:rPr>
          <w:rFonts w:ascii="Times New Roman" w:hAnsi="Times New Roman" w:cs="Times New Roman"/>
          <w:sz w:val="24"/>
          <w:szCs w:val="24"/>
          <w:lang w:val="en-US" w:eastAsia="ja-JP"/>
        </w:rPr>
        <w:t>birth</w:t>
      </w:r>
      <w:r w:rsidR="003E69B2">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Johnson listed </w:t>
      </w:r>
      <w:r w:rsidRPr="003E69B2">
        <w:rPr>
          <w:rFonts w:ascii="Times New Roman" w:hAnsi="Times New Roman" w:cs="Times New Roman"/>
          <w:sz w:val="24"/>
          <w:szCs w:val="24"/>
          <w:lang w:val="en-US" w:eastAsia="ja-JP"/>
        </w:rPr>
        <w:t xml:space="preserve">four </w:t>
      </w:r>
      <w:r w:rsidR="003E69B2" w:rsidRPr="003E69B2">
        <w:rPr>
          <w:rFonts w:ascii="Times New Roman" w:hAnsi="Times New Roman" w:cs="Times New Roman"/>
          <w:sz w:val="24"/>
          <w:szCs w:val="24"/>
          <w:lang w:val="en-US" w:eastAsia="ja-JP"/>
        </w:rPr>
        <w:t>main</w:t>
      </w:r>
      <w:r w:rsidRPr="003E69B2">
        <w:rPr>
          <w:rFonts w:ascii="Times New Roman" w:hAnsi="Times New Roman" w:cs="Times New Roman"/>
          <w:sz w:val="24"/>
          <w:szCs w:val="24"/>
          <w:lang w:val="en-US" w:eastAsia="ja-JP"/>
        </w:rPr>
        <w:t xml:space="preserve"> </w:t>
      </w:r>
      <w:r w:rsidR="003E69B2" w:rsidRPr="003E69B2">
        <w:rPr>
          <w:rFonts w:ascii="Times New Roman" w:hAnsi="Times New Roman" w:cs="Times New Roman"/>
          <w:sz w:val="24"/>
          <w:szCs w:val="24"/>
          <w:lang w:val="en-US" w:eastAsia="ja-JP"/>
        </w:rPr>
        <w:t>conditions</w:t>
      </w:r>
      <w:r w:rsidRPr="003E69B2">
        <w:rPr>
          <w:rFonts w:ascii="Times New Roman" w:hAnsi="Times New Roman" w:cs="Times New Roman"/>
          <w:sz w:val="24"/>
          <w:szCs w:val="24"/>
          <w:lang w:val="en-US" w:eastAsia="ja-JP"/>
        </w:rPr>
        <w:t xml:space="preserve"> necessary for the </w:t>
      </w:r>
      <w:r w:rsidR="003E69B2" w:rsidRPr="003E69B2">
        <w:rPr>
          <w:rFonts w:ascii="Times New Roman" w:hAnsi="Times New Roman" w:cs="Times New Roman"/>
          <w:sz w:val="24"/>
          <w:szCs w:val="24"/>
          <w:lang w:val="en-US" w:eastAsia="ja-JP"/>
        </w:rPr>
        <w:t>emergence</w:t>
      </w:r>
      <w:r w:rsidRPr="003E69B2">
        <w:rPr>
          <w:rFonts w:ascii="Times New Roman" w:hAnsi="Times New Roman" w:cs="Times New Roman"/>
          <w:sz w:val="24"/>
          <w:szCs w:val="24"/>
          <w:lang w:val="en-US" w:eastAsia="ja-JP"/>
        </w:rPr>
        <w:t xml:space="preserve"> of the developmental state</w:t>
      </w:r>
      <w:r w:rsidRPr="00D678E3">
        <w:rPr>
          <w:rFonts w:ascii="Times New Roman" w:hAnsi="Times New Roman" w:cs="Times New Roman"/>
          <w:sz w:val="24"/>
          <w:szCs w:val="24"/>
          <w:lang w:val="en-US" w:eastAsia="ja-JP"/>
        </w:rPr>
        <w:t>: “(1) a receptive social environment; (2) determined leadership; (3) technical competence; and (4) m</w:t>
      </w:r>
      <w:r w:rsidR="00871969">
        <w:rPr>
          <w:rFonts w:ascii="Times New Roman" w:hAnsi="Times New Roman" w:cs="Times New Roman"/>
          <w:sz w:val="24"/>
          <w:szCs w:val="24"/>
          <w:lang w:val="en-US" w:eastAsia="ja-JP"/>
        </w:rPr>
        <w:t>oney (i.e., capital)” (</w:t>
      </w:r>
      <w:r w:rsidRPr="00D678E3">
        <w:rPr>
          <w:rFonts w:ascii="Times New Roman" w:hAnsi="Times New Roman" w:cs="Times New Roman"/>
          <w:sz w:val="24"/>
          <w:szCs w:val="24"/>
          <w:lang w:val="en-US" w:eastAsia="ja-JP"/>
        </w:rPr>
        <w:t xml:space="preserve">1989: 4). </w:t>
      </w:r>
      <w:r w:rsidR="00871969">
        <w:rPr>
          <w:rFonts w:ascii="Times New Roman" w:hAnsi="Times New Roman" w:cs="Times New Roman"/>
          <w:sz w:val="24"/>
          <w:szCs w:val="24"/>
          <w:lang w:val="en-US" w:eastAsia="ja-JP"/>
        </w:rPr>
        <w:t xml:space="preserve">According to this scholar, </w:t>
      </w:r>
      <w:r w:rsidR="00CC0B26">
        <w:rPr>
          <w:rFonts w:ascii="Times New Roman" w:hAnsi="Times New Roman" w:cs="Times New Roman"/>
          <w:sz w:val="24"/>
          <w:szCs w:val="24"/>
          <w:lang w:val="en-US" w:eastAsia="ja-JP"/>
        </w:rPr>
        <w:t>“</w:t>
      </w:r>
      <w:r w:rsidR="00871969">
        <w:rPr>
          <w:rFonts w:ascii="Times New Roman" w:hAnsi="Times New Roman" w:cs="Times New Roman"/>
          <w:sz w:val="24"/>
          <w:szCs w:val="24"/>
          <w:lang w:val="en-US" w:eastAsia="ja-JP"/>
        </w:rPr>
        <w:t>t</w:t>
      </w:r>
      <w:r w:rsidR="00CC0B26">
        <w:rPr>
          <w:rFonts w:ascii="Times New Roman" w:hAnsi="Times New Roman" w:cs="Times New Roman"/>
          <w:sz w:val="24"/>
          <w:szCs w:val="24"/>
          <w:lang w:val="en-US" w:eastAsia="ja-JP"/>
        </w:rPr>
        <w:t xml:space="preserve">he order is important; </w:t>
      </w:r>
      <w:r w:rsidR="001D63F2">
        <w:rPr>
          <w:rFonts w:ascii="Times New Roman" w:hAnsi="Times New Roman" w:cs="Times New Roman"/>
          <w:sz w:val="24"/>
          <w:szCs w:val="24"/>
          <w:lang w:val="en-US" w:eastAsia="ja-JP"/>
        </w:rPr>
        <w:t xml:space="preserve">pouring </w:t>
      </w:r>
      <w:r w:rsidR="00CC0B26">
        <w:rPr>
          <w:rFonts w:ascii="Times New Roman" w:hAnsi="Times New Roman" w:cs="Times New Roman"/>
          <w:sz w:val="24"/>
          <w:szCs w:val="24"/>
          <w:lang w:val="en-US" w:eastAsia="ja-JP"/>
        </w:rPr>
        <w:t xml:space="preserve">aid </w:t>
      </w:r>
      <w:r w:rsidRPr="00D678E3">
        <w:rPr>
          <w:rFonts w:ascii="Times New Roman" w:hAnsi="Times New Roman" w:cs="Times New Roman"/>
          <w:sz w:val="24"/>
          <w:szCs w:val="24"/>
          <w:lang w:val="en-US" w:eastAsia="ja-JP"/>
        </w:rPr>
        <w:t xml:space="preserve">money </w:t>
      </w:r>
      <w:r w:rsidR="00CC0B26">
        <w:rPr>
          <w:rFonts w:ascii="Times New Roman" w:hAnsi="Times New Roman" w:cs="Times New Roman"/>
          <w:sz w:val="24"/>
          <w:szCs w:val="24"/>
          <w:lang w:val="en-US" w:eastAsia="ja-JP"/>
        </w:rPr>
        <w:t xml:space="preserve">into places </w:t>
      </w:r>
      <w:r w:rsidRPr="001D63F2">
        <w:rPr>
          <w:rFonts w:ascii="Times New Roman" w:hAnsi="Times New Roman" w:cs="Times New Roman"/>
          <w:sz w:val="24"/>
          <w:szCs w:val="24"/>
          <w:lang w:val="en-US" w:eastAsia="ja-JP"/>
        </w:rPr>
        <w:t>without either a receptive social environment</w:t>
      </w:r>
      <w:r w:rsidR="00CC0B26" w:rsidRPr="001D63F2">
        <w:rPr>
          <w:rFonts w:ascii="Times New Roman" w:hAnsi="Times New Roman" w:cs="Times New Roman"/>
          <w:sz w:val="24"/>
          <w:szCs w:val="24"/>
          <w:lang w:val="en-US" w:eastAsia="ja-JP"/>
        </w:rPr>
        <w:t xml:space="preserve"> or </w:t>
      </w:r>
      <w:r w:rsidRPr="001D63F2">
        <w:rPr>
          <w:rFonts w:ascii="Times New Roman" w:hAnsi="Times New Roman" w:cs="Times New Roman"/>
          <w:sz w:val="24"/>
          <w:szCs w:val="24"/>
          <w:lang w:val="en-US" w:eastAsia="ja-JP"/>
        </w:rPr>
        <w:t>determined leadership</w:t>
      </w:r>
      <w:r w:rsidR="00CC0B26" w:rsidRPr="001D63F2">
        <w:rPr>
          <w:rFonts w:ascii="Times New Roman" w:hAnsi="Times New Roman" w:cs="Times New Roman"/>
          <w:sz w:val="24"/>
          <w:szCs w:val="24"/>
          <w:lang w:val="en-US" w:eastAsia="ja-JP"/>
        </w:rPr>
        <w:t xml:space="preserve"> </w:t>
      </w:r>
      <w:r w:rsidRPr="001D63F2">
        <w:rPr>
          <w:rFonts w:ascii="Times New Roman" w:hAnsi="Times New Roman" w:cs="Times New Roman"/>
          <w:sz w:val="24"/>
          <w:szCs w:val="24"/>
          <w:lang w:val="en-US" w:eastAsia="ja-JP"/>
        </w:rPr>
        <w:t xml:space="preserve">or technical competence will not </w:t>
      </w:r>
      <w:r w:rsidR="00CC0B26" w:rsidRPr="001D63F2">
        <w:rPr>
          <w:rFonts w:ascii="Times New Roman" w:hAnsi="Times New Roman" w:cs="Times New Roman"/>
          <w:sz w:val="24"/>
          <w:szCs w:val="24"/>
          <w:lang w:val="en-US" w:eastAsia="ja-JP"/>
        </w:rPr>
        <w:t>produce</w:t>
      </w:r>
      <w:r w:rsidRPr="001D63F2">
        <w:rPr>
          <w:rFonts w:ascii="Times New Roman" w:hAnsi="Times New Roman" w:cs="Times New Roman"/>
          <w:sz w:val="24"/>
          <w:szCs w:val="24"/>
          <w:lang w:val="en-US" w:eastAsia="ja-JP"/>
        </w:rPr>
        <w:t xml:space="preserve"> development but </w:t>
      </w:r>
      <w:r w:rsidR="00CC0B26" w:rsidRPr="001D63F2">
        <w:rPr>
          <w:rFonts w:ascii="Times New Roman" w:hAnsi="Times New Roman" w:cs="Times New Roman"/>
          <w:sz w:val="24"/>
          <w:szCs w:val="24"/>
          <w:lang w:val="en-US" w:eastAsia="ja-JP"/>
        </w:rPr>
        <w:t>only</w:t>
      </w:r>
      <w:r w:rsidRPr="001D63F2">
        <w:rPr>
          <w:rFonts w:ascii="Times New Roman" w:hAnsi="Times New Roman" w:cs="Times New Roman"/>
          <w:sz w:val="24"/>
          <w:szCs w:val="24"/>
          <w:lang w:val="en-US" w:eastAsia="ja-JP"/>
        </w:rPr>
        <w:t xml:space="preserve"> corruption</w:t>
      </w:r>
      <w:r w:rsidR="00CC0B26">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(1989: 4).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Drawing upon Johnson, Stubbs identifies four conditions necessary for the rise of the developmental state in East Asia (2009: 6-7). Two conditions are domestic. Firstly, state-society relations are of paramount importance. A strong state cannot develop unless there is the presence of a weak society unable to resist the rise of the developmental state. A weaker society facilitates the formation of a strong state, in other words, the constitution of a </w:t>
      </w:r>
      <w:r w:rsidR="001D63F2" w:rsidRPr="00237FB7">
        <w:rPr>
          <w:rFonts w:ascii="Times New Roman" w:hAnsi="Times New Roman" w:cs="Times New Roman"/>
          <w:sz w:val="24"/>
          <w:szCs w:val="24"/>
          <w:lang w:val="en-US" w:eastAsia="ja-JP"/>
        </w:rPr>
        <w:t xml:space="preserve">skillful </w:t>
      </w:r>
      <w:r w:rsidRPr="00237FB7">
        <w:rPr>
          <w:rFonts w:ascii="Times New Roman" w:hAnsi="Times New Roman" w:cs="Times New Roman"/>
          <w:sz w:val="24"/>
          <w:szCs w:val="24"/>
          <w:lang w:val="en-US" w:eastAsia="ja-JP"/>
        </w:rPr>
        <w:t>autonomous bureaucracy</w:t>
      </w:r>
      <w:r w:rsidRPr="00D678E3">
        <w:rPr>
          <w:rFonts w:ascii="Times New Roman" w:hAnsi="Times New Roman" w:cs="Times New Roman"/>
          <w:sz w:val="24"/>
          <w:szCs w:val="24"/>
          <w:lang w:val="en-US" w:eastAsia="ja-JP"/>
        </w:rPr>
        <w:t xml:space="preserve"> in charge of </w:t>
      </w:r>
      <w:r w:rsidRPr="00237FB7">
        <w:rPr>
          <w:rFonts w:ascii="Times New Roman" w:hAnsi="Times New Roman" w:cs="Times New Roman"/>
          <w:sz w:val="24"/>
          <w:szCs w:val="24"/>
          <w:lang w:val="en-US" w:eastAsia="ja-JP"/>
        </w:rPr>
        <w:t xml:space="preserve">planning and </w:t>
      </w:r>
      <w:r w:rsidR="001D63F2">
        <w:rPr>
          <w:rFonts w:ascii="Times New Roman" w:hAnsi="Times New Roman" w:cs="Times New Roman"/>
          <w:sz w:val="24"/>
          <w:szCs w:val="24"/>
          <w:lang w:val="en-US" w:eastAsia="ja-JP"/>
        </w:rPr>
        <w:t>carrying out</w:t>
      </w:r>
      <w:r w:rsidR="00237FB7">
        <w:rPr>
          <w:rFonts w:ascii="Times New Roman" w:hAnsi="Times New Roman" w:cs="Times New Roman"/>
          <w:sz w:val="24"/>
          <w:szCs w:val="24"/>
          <w:lang w:val="en-US" w:eastAsia="ja-JP"/>
        </w:rPr>
        <w:t xml:space="preserve"> economic development, </w:t>
      </w:r>
      <w:r w:rsidRPr="00D678E3">
        <w:rPr>
          <w:rFonts w:ascii="Times New Roman" w:hAnsi="Times New Roman" w:cs="Times New Roman"/>
          <w:sz w:val="24"/>
          <w:szCs w:val="24"/>
          <w:lang w:val="en-US" w:eastAsia="ja-JP"/>
        </w:rPr>
        <w:t>and</w:t>
      </w:r>
      <w:r w:rsidR="00237FB7">
        <w:rPr>
          <w:rFonts w:ascii="Times New Roman" w:hAnsi="Times New Roman" w:cs="Times New Roman"/>
          <w:sz w:val="24"/>
          <w:szCs w:val="24"/>
          <w:lang w:val="en-US" w:eastAsia="ja-JP"/>
        </w:rPr>
        <w:t xml:space="preserve"> also </w:t>
      </w:r>
      <w:r w:rsidRPr="00D678E3">
        <w:rPr>
          <w:rFonts w:ascii="Times New Roman" w:hAnsi="Times New Roman" w:cs="Times New Roman"/>
          <w:sz w:val="24"/>
          <w:szCs w:val="24"/>
          <w:lang w:val="en-US" w:eastAsia="ja-JP"/>
        </w:rPr>
        <w:t>the ability of the state to maintain domestic social order. Secondly, the concept of the developmental state must be promoted within the society and embraced by determined political leaders (Stubbs, 2009: 6-7).</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The two other conditions revolve around the regional and international context. Firstly, the appearance of the developmental state must be related to the regional and international security environment. In East Asia, there is little doubt that the threat represented by communism during the Cold War helps to explain the formation of the developmental state (Woo-Cumings, 1998; Zhu, 2002, 2003). Furthermore, the American hegemon actively promoted strong states in East Asia to contain communism (Cumings, 1984). Secondly, the regional and international economic context facilitated the creation of the developmental state in East Asia during the Cold War. Not only did the US pour capital (military and economic support) into the region and opened its national market to industrial products from its East Asian allies, but it had also to rely massively on raw materials and manufactured goods necessary to conduct wars in Korea and Vietnam. Several authors have stressed this point to explain the emergence of the developmental state in </w:t>
      </w:r>
      <w:r w:rsidR="00410EA1" w:rsidRPr="00D678E3">
        <w:rPr>
          <w:rFonts w:ascii="Times New Roman" w:hAnsi="Times New Roman" w:cs="Times New Roman"/>
          <w:sz w:val="24"/>
          <w:szCs w:val="24"/>
          <w:lang w:val="en-US" w:eastAsia="ja-JP"/>
        </w:rPr>
        <w:t>Singapore</w:t>
      </w:r>
      <w:r w:rsidR="00410EA1">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Japan, </w:t>
      </w:r>
      <w:r w:rsidR="00410EA1">
        <w:rPr>
          <w:rFonts w:ascii="Times New Roman" w:hAnsi="Times New Roman" w:cs="Times New Roman"/>
          <w:sz w:val="24"/>
          <w:szCs w:val="24"/>
          <w:lang w:val="en-US" w:eastAsia="ja-JP"/>
        </w:rPr>
        <w:t xml:space="preserve">Malaysia, South Korea, Taiwan, </w:t>
      </w:r>
      <w:r w:rsidRPr="00D678E3">
        <w:rPr>
          <w:rFonts w:ascii="Times New Roman" w:hAnsi="Times New Roman" w:cs="Times New Roman"/>
          <w:sz w:val="24"/>
          <w:szCs w:val="24"/>
          <w:lang w:val="en-US" w:eastAsia="ja-JP"/>
        </w:rPr>
        <w:t>and Thailand (Harland, 1993; Stubbs, 2005).</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 xml:space="preserve">The </w:t>
      </w:r>
      <w:r w:rsidR="00237FB7">
        <w:rPr>
          <w:rFonts w:ascii="Times New Roman" w:hAnsi="Times New Roman" w:cs="Times New Roman"/>
          <w:sz w:val="24"/>
          <w:szCs w:val="24"/>
          <w:lang w:val="en-GB" w:eastAsia="ja-JP"/>
        </w:rPr>
        <w:t>debate</w:t>
      </w:r>
      <w:r w:rsidRPr="00D678E3">
        <w:rPr>
          <w:rFonts w:ascii="Times New Roman" w:hAnsi="Times New Roman" w:cs="Times New Roman"/>
          <w:sz w:val="24"/>
          <w:szCs w:val="24"/>
          <w:lang w:val="en-GB" w:eastAsia="ja-JP"/>
        </w:rPr>
        <w:t xml:space="preserve"> </w:t>
      </w:r>
      <w:r w:rsidR="00237FB7" w:rsidRPr="00237FB7">
        <w:rPr>
          <w:rFonts w:ascii="Times New Roman" w:hAnsi="Times New Roman" w:cs="Times New Roman"/>
          <w:sz w:val="24"/>
          <w:szCs w:val="24"/>
          <w:lang w:val="en-GB" w:eastAsia="ja-JP"/>
        </w:rPr>
        <w:t>on</w:t>
      </w:r>
      <w:r w:rsidRPr="00237FB7">
        <w:rPr>
          <w:rFonts w:ascii="Times New Roman" w:hAnsi="Times New Roman" w:cs="Times New Roman"/>
          <w:sz w:val="24"/>
          <w:szCs w:val="24"/>
          <w:lang w:val="en-GB" w:eastAsia="ja-JP"/>
        </w:rPr>
        <w:t xml:space="preserve"> the conditions</w:t>
      </w:r>
      <w:r w:rsidRPr="00D678E3">
        <w:rPr>
          <w:rFonts w:ascii="Times New Roman" w:hAnsi="Times New Roman" w:cs="Times New Roman"/>
          <w:sz w:val="24"/>
          <w:szCs w:val="24"/>
          <w:lang w:val="en-GB" w:eastAsia="ja-JP"/>
        </w:rPr>
        <w:t xml:space="preserve"> leading to the </w:t>
      </w:r>
      <w:r w:rsidR="00237FB7">
        <w:rPr>
          <w:rFonts w:ascii="Times New Roman" w:hAnsi="Times New Roman" w:cs="Times New Roman"/>
          <w:sz w:val="24"/>
          <w:szCs w:val="24"/>
          <w:lang w:val="en-GB" w:eastAsia="ja-JP"/>
        </w:rPr>
        <w:t>rise</w:t>
      </w:r>
      <w:r w:rsidRPr="00D678E3">
        <w:rPr>
          <w:rFonts w:ascii="Times New Roman" w:hAnsi="Times New Roman" w:cs="Times New Roman"/>
          <w:sz w:val="24"/>
          <w:szCs w:val="24"/>
          <w:lang w:val="en-GB" w:eastAsia="ja-JP"/>
        </w:rPr>
        <w:t xml:space="preserve"> of the developmental state paves the way for two other issues. To begin with, what states can be qualified as developmental states? Clearly, Japan, South Korea, Taiwan, Singapore and Hong Kong (Johnson, 1999; Pempel, 1999) are qualified as such. There is no consensus for the group of countries composed of </w:t>
      </w:r>
      <w:r w:rsidR="00410EA1" w:rsidRPr="00D678E3">
        <w:rPr>
          <w:rFonts w:ascii="Times New Roman" w:hAnsi="Times New Roman" w:cs="Times New Roman"/>
          <w:sz w:val="24"/>
          <w:szCs w:val="24"/>
          <w:lang w:val="en-GB" w:eastAsia="ja-JP"/>
        </w:rPr>
        <w:t>Thailand</w:t>
      </w:r>
      <w:r w:rsidR="00410EA1">
        <w:rPr>
          <w:rFonts w:ascii="Times New Roman" w:hAnsi="Times New Roman" w:cs="Times New Roman"/>
          <w:sz w:val="24"/>
          <w:szCs w:val="24"/>
          <w:lang w:val="en-GB" w:eastAsia="ja-JP"/>
        </w:rPr>
        <w:t xml:space="preserve">, </w:t>
      </w:r>
      <w:r w:rsidR="00410EA1" w:rsidRPr="00D678E3">
        <w:rPr>
          <w:rFonts w:ascii="Times New Roman" w:hAnsi="Times New Roman" w:cs="Times New Roman"/>
          <w:sz w:val="24"/>
          <w:szCs w:val="24"/>
          <w:lang w:val="en-GB" w:eastAsia="ja-JP"/>
        </w:rPr>
        <w:t>Malaysia</w:t>
      </w:r>
      <w:r w:rsidR="00410EA1">
        <w:rPr>
          <w:rFonts w:ascii="Times New Roman" w:hAnsi="Times New Roman" w:cs="Times New Roman"/>
          <w:sz w:val="24"/>
          <w:szCs w:val="24"/>
          <w:lang w:val="en-GB" w:eastAsia="ja-JP"/>
        </w:rPr>
        <w:t>, Indonesia, and the Philippines</w:t>
      </w:r>
      <w:r w:rsidRPr="00D678E3">
        <w:rPr>
          <w:rFonts w:ascii="Times New Roman" w:hAnsi="Times New Roman" w:cs="Times New Roman"/>
          <w:sz w:val="24"/>
          <w:szCs w:val="24"/>
          <w:lang w:val="en-GB" w:eastAsia="ja-JP"/>
        </w:rPr>
        <w:t>. For example, some scholars refuse to consider them as developmental states (Doner and Hawes, 1995</w:t>
      </w:r>
      <w:r w:rsidR="00AE289C">
        <w:rPr>
          <w:rFonts w:ascii="Times New Roman" w:hAnsi="Times New Roman" w:cs="Times New Roman"/>
          <w:sz w:val="24"/>
          <w:szCs w:val="24"/>
          <w:lang w:val="en-GB" w:eastAsia="ja-JP"/>
        </w:rPr>
        <w:t xml:space="preserve">; Booth, 2001). Johnson rejects </w:t>
      </w:r>
      <w:r w:rsidRPr="00D678E3">
        <w:rPr>
          <w:rFonts w:ascii="Times New Roman" w:hAnsi="Times New Roman" w:cs="Times New Roman"/>
          <w:sz w:val="24"/>
          <w:szCs w:val="24"/>
          <w:lang w:val="en-GB" w:eastAsia="ja-JP"/>
        </w:rPr>
        <w:t xml:space="preserve">that Thailand, Indonesia and Malaysia are developmental states but asserts </w:t>
      </w:r>
      <w:r w:rsidR="00085992" w:rsidRPr="002C361A">
        <w:rPr>
          <w:rFonts w:ascii="Times New Roman" w:hAnsi="Times New Roman" w:cs="Times New Roman"/>
          <w:sz w:val="24"/>
          <w:szCs w:val="24"/>
          <w:lang w:val="en-GB" w:eastAsia="ja-JP"/>
        </w:rPr>
        <w:t xml:space="preserve">that the Philippines will transform into </w:t>
      </w:r>
      <w:r w:rsidRPr="002C361A">
        <w:rPr>
          <w:rFonts w:ascii="Times New Roman" w:hAnsi="Times New Roman" w:cs="Times New Roman"/>
          <w:sz w:val="24"/>
          <w:szCs w:val="24"/>
          <w:lang w:val="en-GB" w:eastAsia="ja-JP"/>
        </w:rPr>
        <w:t>one</w:t>
      </w:r>
      <w:r w:rsidR="00085992">
        <w:rPr>
          <w:rFonts w:ascii="Times New Roman" w:hAnsi="Times New Roman" w:cs="Times New Roman"/>
          <w:sz w:val="24"/>
          <w:szCs w:val="24"/>
          <w:lang w:val="en-GB" w:eastAsia="ja-JP"/>
        </w:rPr>
        <w:t xml:space="preserve"> because </w:t>
      </w:r>
      <w:r w:rsidR="00085992" w:rsidRPr="002C361A">
        <w:rPr>
          <w:rFonts w:ascii="Times New Roman" w:hAnsi="Times New Roman" w:cs="Times New Roman"/>
          <w:sz w:val="24"/>
          <w:szCs w:val="24"/>
          <w:lang w:val="en-GB" w:eastAsia="ja-JP"/>
        </w:rPr>
        <w:t>the Americans</w:t>
      </w:r>
      <w:r w:rsidR="00085992">
        <w:rPr>
          <w:rFonts w:ascii="Times New Roman" w:hAnsi="Times New Roman" w:cs="Times New Roman"/>
          <w:sz w:val="24"/>
          <w:szCs w:val="24"/>
          <w:lang w:val="en-GB" w:eastAsia="ja-JP"/>
        </w:rPr>
        <w:t xml:space="preserve"> left this country </w:t>
      </w:r>
      <w:r w:rsidR="00350738">
        <w:rPr>
          <w:rFonts w:ascii="Times New Roman" w:hAnsi="Times New Roman" w:cs="Times New Roman"/>
          <w:sz w:val="24"/>
          <w:szCs w:val="24"/>
          <w:lang w:val="en-GB" w:eastAsia="ja-JP"/>
        </w:rPr>
        <w:t>(</w:t>
      </w:r>
      <w:r w:rsidR="00561C4C">
        <w:rPr>
          <w:rFonts w:ascii="Times New Roman" w:hAnsi="Times New Roman" w:cs="Times New Roman"/>
          <w:sz w:val="24"/>
          <w:szCs w:val="24"/>
          <w:lang w:val="en-US" w:eastAsia="ja-JP"/>
        </w:rPr>
        <w:t>1998: 653-</w:t>
      </w:r>
      <w:r w:rsidRPr="00D678E3">
        <w:rPr>
          <w:rFonts w:ascii="Times New Roman" w:hAnsi="Times New Roman" w:cs="Times New Roman"/>
          <w:sz w:val="24"/>
          <w:szCs w:val="24"/>
          <w:lang w:val="en-US" w:eastAsia="ja-JP"/>
        </w:rPr>
        <w:t xml:space="preserve">4). He concurs with Weiss (1998) that East Asian countries can be classified in two categories: </w:t>
      </w:r>
      <w:r w:rsidR="00DE7270">
        <w:rPr>
          <w:rFonts w:ascii="Times New Roman" w:hAnsi="Times New Roman" w:cs="Times New Roman"/>
          <w:sz w:val="24"/>
          <w:szCs w:val="24"/>
          <w:lang w:val="en-US" w:eastAsia="ja-JP"/>
        </w:rPr>
        <w:t>“</w:t>
      </w:r>
      <w:r w:rsidRPr="0041562A">
        <w:rPr>
          <w:rFonts w:ascii="Times New Roman" w:hAnsi="Times New Roman" w:cs="Times New Roman"/>
          <w:sz w:val="24"/>
          <w:szCs w:val="24"/>
          <w:lang w:val="en-US" w:eastAsia="ja-JP"/>
        </w:rPr>
        <w:t>North-east Asian transformative states and South-east A</w:t>
      </w:r>
      <w:r w:rsidR="00350738" w:rsidRPr="0041562A">
        <w:rPr>
          <w:rFonts w:ascii="Times New Roman" w:hAnsi="Times New Roman" w:cs="Times New Roman"/>
          <w:sz w:val="24"/>
          <w:szCs w:val="24"/>
          <w:lang w:val="en-US" w:eastAsia="ja-JP"/>
        </w:rPr>
        <w:t>sian pilotless states</w:t>
      </w:r>
      <w:r w:rsidR="00DE7270">
        <w:rPr>
          <w:rFonts w:ascii="Times New Roman" w:hAnsi="Times New Roman" w:cs="Times New Roman"/>
          <w:sz w:val="24"/>
          <w:szCs w:val="24"/>
          <w:lang w:val="en-US" w:eastAsia="ja-JP"/>
        </w:rPr>
        <w:t>”</w:t>
      </w:r>
      <w:r w:rsidR="00350738">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1998: 654).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41562A">
        <w:rPr>
          <w:rFonts w:ascii="Times New Roman" w:hAnsi="Times New Roman" w:cs="Times New Roman"/>
          <w:color w:val="000000" w:themeColor="text1"/>
          <w:sz w:val="24"/>
          <w:szCs w:val="24"/>
          <w:lang w:val="en-US" w:eastAsia="ja-JP"/>
        </w:rPr>
        <w:t>Scholars claiming that Thailand and Malaysia</w:t>
      </w:r>
      <w:r w:rsidRPr="00D678E3">
        <w:rPr>
          <w:rFonts w:ascii="Times New Roman" w:hAnsi="Times New Roman" w:cs="Times New Roman"/>
          <w:color w:val="000000" w:themeColor="text1"/>
          <w:sz w:val="24"/>
          <w:szCs w:val="24"/>
          <w:lang w:val="en-US" w:eastAsia="ja-JP"/>
        </w:rPr>
        <w:t xml:space="preserve"> are developmental states</w:t>
      </w:r>
      <w:r w:rsidRPr="00D678E3">
        <w:rPr>
          <w:rFonts w:ascii="Times New Roman" w:hAnsi="Times New Roman" w:cs="Times New Roman"/>
          <w:sz w:val="24"/>
          <w:szCs w:val="24"/>
          <w:lang w:val="en-US" w:eastAsia="ja-JP"/>
        </w:rPr>
        <w:t xml:space="preserve"> </w:t>
      </w:r>
      <w:r w:rsidR="0041562A">
        <w:rPr>
          <w:rFonts w:ascii="Times New Roman" w:hAnsi="Times New Roman" w:cs="Times New Roman"/>
          <w:sz w:val="24"/>
          <w:szCs w:val="24"/>
          <w:lang w:val="en-US" w:eastAsia="ja-JP"/>
        </w:rPr>
        <w:t xml:space="preserve">stress </w:t>
      </w:r>
      <w:r w:rsidR="0041562A" w:rsidRPr="000E3264">
        <w:rPr>
          <w:rFonts w:ascii="Times New Roman" w:hAnsi="Times New Roman" w:cs="Times New Roman"/>
          <w:sz w:val="24"/>
          <w:szCs w:val="24"/>
          <w:lang w:val="en-US" w:eastAsia="ja-JP"/>
        </w:rPr>
        <w:t>their strong state bureaucracies</w:t>
      </w:r>
      <w:r w:rsidRPr="000E3264">
        <w:rPr>
          <w:rFonts w:ascii="Times New Roman" w:hAnsi="Times New Roman" w:cs="Times New Roman"/>
          <w:sz w:val="24"/>
          <w:szCs w:val="24"/>
          <w:lang w:val="en-US" w:eastAsia="ja-JP"/>
        </w:rPr>
        <w:t xml:space="preserve"> </w:t>
      </w:r>
      <w:r w:rsidR="0041562A" w:rsidRPr="000E3264">
        <w:rPr>
          <w:rFonts w:ascii="Times New Roman" w:hAnsi="Times New Roman" w:cs="Times New Roman"/>
          <w:sz w:val="24"/>
          <w:szCs w:val="24"/>
          <w:lang w:val="en-US" w:eastAsia="ja-JP"/>
        </w:rPr>
        <w:t>which conducted</w:t>
      </w:r>
      <w:r w:rsidRPr="000E3264">
        <w:rPr>
          <w:rFonts w:ascii="Times New Roman" w:hAnsi="Times New Roman" w:cs="Times New Roman"/>
          <w:sz w:val="24"/>
          <w:szCs w:val="24"/>
          <w:lang w:val="en-US" w:eastAsia="ja-JP"/>
        </w:rPr>
        <w:t xml:space="preserve"> </w:t>
      </w:r>
      <w:r w:rsidR="000E3264" w:rsidRPr="000E3264">
        <w:rPr>
          <w:rFonts w:ascii="Times New Roman" w:hAnsi="Times New Roman" w:cs="Times New Roman"/>
          <w:sz w:val="24"/>
          <w:szCs w:val="24"/>
          <w:lang w:val="en-US" w:eastAsia="ja-JP"/>
        </w:rPr>
        <w:t>several</w:t>
      </w:r>
      <w:r w:rsidRPr="000E3264">
        <w:rPr>
          <w:rFonts w:ascii="Times New Roman" w:hAnsi="Times New Roman" w:cs="Times New Roman"/>
          <w:sz w:val="24"/>
          <w:szCs w:val="24"/>
          <w:lang w:val="en-US" w:eastAsia="ja-JP"/>
        </w:rPr>
        <w:t xml:space="preserve"> </w:t>
      </w:r>
      <w:r w:rsidR="0041562A" w:rsidRPr="000E3264">
        <w:rPr>
          <w:rFonts w:ascii="Times New Roman" w:hAnsi="Times New Roman" w:cs="Times New Roman"/>
          <w:sz w:val="24"/>
          <w:szCs w:val="24"/>
          <w:lang w:val="en-US" w:eastAsia="ja-JP"/>
        </w:rPr>
        <w:t xml:space="preserve">industrial policies of in </w:t>
      </w:r>
      <w:r w:rsidRPr="000E3264">
        <w:rPr>
          <w:rFonts w:ascii="Times New Roman" w:hAnsi="Times New Roman" w:cs="Times New Roman"/>
          <w:sz w:val="24"/>
          <w:szCs w:val="24"/>
          <w:lang w:val="en-US" w:eastAsia="ja-JP"/>
        </w:rPr>
        <w:t xml:space="preserve">the </w:t>
      </w:r>
      <w:r w:rsidR="0041562A" w:rsidRPr="000E3264">
        <w:rPr>
          <w:rFonts w:ascii="Times New Roman" w:hAnsi="Times New Roman" w:cs="Times New Roman"/>
          <w:sz w:val="24"/>
          <w:szCs w:val="24"/>
          <w:lang w:val="en-US" w:eastAsia="ja-JP"/>
        </w:rPr>
        <w:t xml:space="preserve">end of the </w:t>
      </w:r>
      <w:r w:rsidRPr="000E3264">
        <w:rPr>
          <w:rFonts w:ascii="Times New Roman" w:hAnsi="Times New Roman" w:cs="Times New Roman"/>
          <w:sz w:val="24"/>
          <w:szCs w:val="24"/>
          <w:lang w:val="en-US" w:eastAsia="ja-JP"/>
        </w:rPr>
        <w:t>1960</w:t>
      </w:r>
      <w:r w:rsidR="0041562A" w:rsidRPr="000E3264">
        <w:rPr>
          <w:rFonts w:ascii="Times New Roman" w:hAnsi="Times New Roman" w:cs="Times New Roman"/>
          <w:sz w:val="24"/>
          <w:szCs w:val="24"/>
          <w:lang w:val="en-US" w:eastAsia="ja-JP"/>
        </w:rPr>
        <w:t>s</w:t>
      </w:r>
      <w:r w:rsidRPr="000E3264">
        <w:rPr>
          <w:rFonts w:ascii="Times New Roman" w:hAnsi="Times New Roman" w:cs="Times New Roman"/>
          <w:sz w:val="24"/>
          <w:szCs w:val="24"/>
          <w:lang w:val="en-US" w:eastAsia="ja-JP"/>
        </w:rPr>
        <w:t xml:space="preserve"> </w:t>
      </w:r>
      <w:r w:rsidRPr="000E3264">
        <w:rPr>
          <w:rFonts w:ascii="Times New Roman" w:hAnsi="Times New Roman" w:cs="Times New Roman"/>
          <w:sz w:val="24"/>
          <w:szCs w:val="24"/>
          <w:lang w:val="en-US" w:eastAsia="ja-JP"/>
        </w:rPr>
        <w:lastRenderedPageBreak/>
        <w:t>and in the 1970s</w:t>
      </w:r>
      <w:r w:rsidRPr="00D678E3">
        <w:rPr>
          <w:rFonts w:ascii="Times New Roman" w:hAnsi="Times New Roman" w:cs="Times New Roman"/>
          <w:sz w:val="24"/>
          <w:szCs w:val="24"/>
          <w:lang w:val="en-US" w:eastAsia="ja-JP"/>
        </w:rPr>
        <w:t xml:space="preserve"> (Riggs, 1966; Nuechterlein, 1967; Esman, 1972; Stubbs, 2005). Martin Rhodes and Richard Higgott prefer qualifying Malaysia as a semi-developme</w:t>
      </w:r>
      <w:r w:rsidR="00350738">
        <w:rPr>
          <w:rFonts w:ascii="Times New Roman" w:hAnsi="Times New Roman" w:cs="Times New Roman"/>
          <w:sz w:val="24"/>
          <w:szCs w:val="24"/>
          <w:lang w:val="en-US" w:eastAsia="ja-JP"/>
        </w:rPr>
        <w:t>ntal state (</w:t>
      </w:r>
      <w:r w:rsidRPr="00D678E3">
        <w:rPr>
          <w:rFonts w:ascii="Times New Roman" w:hAnsi="Times New Roman" w:cs="Times New Roman"/>
          <w:sz w:val="24"/>
          <w:szCs w:val="24"/>
          <w:lang w:val="en-US" w:eastAsia="ja-JP"/>
        </w:rPr>
        <w:t xml:space="preserve">2000: 7). Some authors even apply the concept of developmentalism outside the area of East Asia. For instance, whilst they acknowledge that Kazakhstan does not </w:t>
      </w:r>
      <w:r w:rsidRPr="00D678E3">
        <w:rPr>
          <w:rFonts w:ascii="Times New Roman" w:hAnsi="Times New Roman" w:cs="Times New Roman"/>
          <w:sz w:val="24"/>
          <w:szCs w:val="24"/>
          <w:lang w:val="en" w:eastAsia="ja-JP"/>
        </w:rPr>
        <w:t xml:space="preserve">exactly match the ideal type of the developmental state, Joachim </w:t>
      </w:r>
      <w:r w:rsidRPr="00D678E3">
        <w:rPr>
          <w:rFonts w:ascii="Times New Roman" w:hAnsi="Times New Roman" w:cs="Times New Roman"/>
          <w:sz w:val="24"/>
          <w:szCs w:val="24"/>
          <w:lang w:val="en-US" w:eastAsia="ja-JP"/>
        </w:rPr>
        <w:t>Ahrens and Manuel Stark</w:t>
      </w:r>
      <w:r w:rsidRPr="00D678E3">
        <w:rPr>
          <w:rFonts w:ascii="Times New Roman" w:hAnsi="Times New Roman" w:cs="Times New Roman"/>
          <w:sz w:val="24"/>
          <w:szCs w:val="24"/>
          <w:lang w:val="en" w:eastAsia="ja-JP"/>
        </w:rPr>
        <w:t xml:space="preserve"> assert that the Kazakh state shares some common key characteristics. Thus, they label it as a hybrid developmental state (</w:t>
      </w:r>
      <w:r w:rsidRPr="00D678E3">
        <w:rPr>
          <w:rFonts w:ascii="Times New Roman" w:hAnsi="Times New Roman" w:cs="Times New Roman"/>
          <w:sz w:val="24"/>
          <w:szCs w:val="24"/>
          <w:lang w:val="en-US" w:eastAsia="ja-JP"/>
        </w:rPr>
        <w:t xml:space="preserve">2014: 109). Juhana Vartiainen </w:t>
      </w:r>
      <w:r w:rsidR="00350738">
        <w:rPr>
          <w:rFonts w:ascii="Times New Roman" w:hAnsi="Times New Roman" w:cs="Times New Roman"/>
          <w:sz w:val="24"/>
          <w:szCs w:val="24"/>
          <w:lang w:val="en-US" w:eastAsia="ja-JP"/>
        </w:rPr>
        <w:t>(</w:t>
      </w:r>
      <w:r w:rsidR="00350738" w:rsidRPr="00D678E3">
        <w:rPr>
          <w:rFonts w:ascii="Times New Roman" w:hAnsi="Times New Roman" w:cs="Times New Roman"/>
          <w:sz w:val="24"/>
          <w:szCs w:val="24"/>
          <w:lang w:val="en-US" w:eastAsia="ja-JP"/>
        </w:rPr>
        <w:t>1999</w:t>
      </w:r>
      <w:r w:rsidR="00350738">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extends the concept to Austria and Finland</w:t>
      </w:r>
      <w:r w:rsidR="00350738">
        <w:rPr>
          <w:rFonts w:ascii="Times New Roman" w:hAnsi="Times New Roman" w:cs="Times New Roman"/>
          <w:sz w:val="24"/>
          <w:szCs w:val="24"/>
          <w:lang w:val="en-US" w:eastAsia="ja-JP"/>
        </w:rPr>
        <w:t xml:space="preserve">, and </w:t>
      </w:r>
      <w:r w:rsidRPr="00D678E3">
        <w:rPr>
          <w:rFonts w:ascii="Times New Roman" w:hAnsi="Times New Roman" w:cs="Times New Roman"/>
          <w:sz w:val="24"/>
          <w:szCs w:val="24"/>
          <w:lang w:val="en-US" w:eastAsia="ja-JP"/>
        </w:rPr>
        <w:t xml:space="preserve">Ben R. Schneider to Latin America (Brazil and Mexico) though noting that the </w:t>
      </w:r>
      <w:r w:rsidRPr="00D678E3">
        <w:rPr>
          <w:rFonts w:ascii="Times New Roman" w:hAnsi="Times New Roman" w:cs="Times New Roman"/>
          <w:i/>
          <w:sz w:val="24"/>
          <w:szCs w:val="24"/>
          <w:lang w:val="en-US" w:eastAsia="ja-JP"/>
        </w:rPr>
        <w:t>desarrollista</w:t>
      </w:r>
      <w:r w:rsidRPr="00D678E3">
        <w:rPr>
          <w:rFonts w:ascii="Times New Roman" w:hAnsi="Times New Roman" w:cs="Times New Roman"/>
          <w:sz w:val="24"/>
          <w:szCs w:val="24"/>
          <w:lang w:val="en-US" w:eastAsia="ja-JP"/>
        </w:rPr>
        <w:t xml:space="preserve"> state in Latin America differs from its East Asian counterpart in terms of the struc</w:t>
      </w:r>
      <w:r w:rsidR="00350738">
        <w:rPr>
          <w:rFonts w:ascii="Times New Roman" w:hAnsi="Times New Roman" w:cs="Times New Roman"/>
          <w:sz w:val="24"/>
          <w:szCs w:val="24"/>
          <w:lang w:val="en-US" w:eastAsia="ja-JP"/>
        </w:rPr>
        <w:t xml:space="preserve">ture of bureaucracy (1999: 276-9). </w:t>
      </w:r>
      <w:r w:rsidRPr="00D678E3">
        <w:rPr>
          <w:rFonts w:ascii="Times New Roman" w:hAnsi="Times New Roman" w:cs="Times New Roman"/>
          <w:sz w:val="24"/>
          <w:szCs w:val="24"/>
          <w:lang w:val="en-US" w:eastAsia="ja-JP"/>
        </w:rPr>
        <w:t>Michael Loriaux speaks about the developmental state in France as a myth and moral ambition kept alive by domestic institutions and</w:t>
      </w:r>
      <w:r w:rsidR="00350738">
        <w:rPr>
          <w:rFonts w:ascii="Times New Roman" w:hAnsi="Times New Roman" w:cs="Times New Roman"/>
          <w:sz w:val="24"/>
          <w:szCs w:val="24"/>
          <w:lang w:val="en-US" w:eastAsia="ja-JP"/>
        </w:rPr>
        <w:t xml:space="preserve"> discursive practices (</w:t>
      </w:r>
      <w:r w:rsidRPr="00D678E3">
        <w:rPr>
          <w:rFonts w:ascii="Times New Roman" w:hAnsi="Times New Roman" w:cs="Times New Roman"/>
          <w:sz w:val="24"/>
          <w:szCs w:val="24"/>
          <w:lang w:val="en-US" w:eastAsia="ja-JP"/>
        </w:rPr>
        <w:t xml:space="preserve">1999: 237).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second issue concerns motivation. </w:t>
      </w:r>
      <w:r w:rsidR="009C4B65">
        <w:rPr>
          <w:rFonts w:ascii="Times New Roman" w:hAnsi="Times New Roman" w:cs="Times New Roman"/>
          <w:sz w:val="24"/>
          <w:szCs w:val="24"/>
          <w:lang w:val="en-US" w:eastAsia="ja-JP"/>
        </w:rPr>
        <w:t xml:space="preserve">As put it by Haggard, </w:t>
      </w:r>
      <w:r w:rsidRPr="00D678E3">
        <w:rPr>
          <w:rFonts w:ascii="Times New Roman" w:hAnsi="Times New Roman" w:cs="Times New Roman"/>
          <w:sz w:val="24"/>
          <w:szCs w:val="24"/>
          <w:lang w:val="en-US" w:eastAsia="ja-JP"/>
        </w:rPr>
        <w:t xml:space="preserve">“East Asian states may have been “strong”, but ultimately we want to know </w:t>
      </w:r>
      <w:r w:rsidRPr="00D678E3">
        <w:rPr>
          <w:rFonts w:ascii="Times New Roman" w:hAnsi="Times New Roman" w:cs="Times New Roman"/>
          <w:i/>
          <w:sz w:val="24"/>
          <w:szCs w:val="24"/>
          <w:lang w:val="en-US" w:eastAsia="ja-JP"/>
        </w:rPr>
        <w:t xml:space="preserve">why </w:t>
      </w:r>
      <w:r w:rsidRPr="00D678E3">
        <w:rPr>
          <w:rFonts w:ascii="Times New Roman" w:hAnsi="Times New Roman" w:cs="Times New Roman"/>
          <w:sz w:val="24"/>
          <w:szCs w:val="24"/>
          <w:lang w:val="en-US" w:eastAsia="ja-JP"/>
        </w:rPr>
        <w:t xml:space="preserve">they embraced relatively efficient, outward-oriented, growth-promoting polices” (2004: 70, emphasis in the original). The institutionalist literature on East Asia puts forward four possible explanations. </w:t>
      </w:r>
      <w:r w:rsidRPr="00CB649C">
        <w:rPr>
          <w:rFonts w:ascii="Times New Roman" w:hAnsi="Times New Roman" w:cs="Times New Roman"/>
          <w:sz w:val="24"/>
          <w:szCs w:val="24"/>
          <w:lang w:val="en-US" w:eastAsia="ja-JP"/>
        </w:rPr>
        <w:t xml:space="preserve">The first </w:t>
      </w:r>
      <w:r w:rsidR="006F18B0" w:rsidRPr="00CB649C">
        <w:rPr>
          <w:rFonts w:ascii="Times New Roman" w:hAnsi="Times New Roman" w:cs="Times New Roman"/>
          <w:sz w:val="24"/>
          <w:szCs w:val="24"/>
          <w:lang w:val="en-US" w:eastAsia="ja-JP"/>
        </w:rPr>
        <w:t xml:space="preserve">option </w:t>
      </w:r>
      <w:r w:rsidRPr="00CB649C">
        <w:rPr>
          <w:rFonts w:ascii="Times New Roman" w:hAnsi="Times New Roman" w:cs="Times New Roman"/>
          <w:sz w:val="24"/>
          <w:szCs w:val="24"/>
          <w:lang w:val="en-US" w:eastAsia="ja-JP"/>
        </w:rPr>
        <w:t xml:space="preserve">is </w:t>
      </w:r>
      <w:r w:rsidR="006F18B0" w:rsidRPr="00CB649C">
        <w:rPr>
          <w:rFonts w:ascii="Times New Roman" w:hAnsi="Times New Roman" w:cs="Times New Roman"/>
          <w:sz w:val="24"/>
          <w:szCs w:val="24"/>
          <w:lang w:val="en-US" w:eastAsia="ja-JP"/>
        </w:rPr>
        <w:t xml:space="preserve">to focus on the </w:t>
      </w:r>
      <w:r w:rsidRPr="00CB649C">
        <w:rPr>
          <w:rFonts w:ascii="Times New Roman" w:hAnsi="Times New Roman" w:cs="Times New Roman"/>
          <w:sz w:val="24"/>
          <w:szCs w:val="24"/>
          <w:lang w:val="en-US" w:eastAsia="ja-JP"/>
        </w:rPr>
        <w:t>ideology</w:t>
      </w:r>
      <w:r w:rsidR="006F18B0" w:rsidRPr="00CB649C">
        <w:rPr>
          <w:rFonts w:ascii="Times New Roman" w:hAnsi="Times New Roman" w:cs="Times New Roman"/>
          <w:sz w:val="24"/>
          <w:szCs w:val="24"/>
          <w:lang w:val="en-US" w:eastAsia="ja-JP"/>
        </w:rPr>
        <w:t xml:space="preserve"> of s</w:t>
      </w:r>
      <w:r w:rsidR="005F0E59" w:rsidRPr="00CB649C">
        <w:rPr>
          <w:rFonts w:ascii="Times New Roman" w:hAnsi="Times New Roman" w:cs="Times New Roman"/>
          <w:sz w:val="24"/>
          <w:szCs w:val="24"/>
          <w:lang w:val="en-US" w:eastAsia="ja-JP"/>
        </w:rPr>
        <w:t xml:space="preserve">tate decision-makers about how </w:t>
      </w:r>
      <w:r w:rsidRPr="00CB649C">
        <w:rPr>
          <w:rFonts w:ascii="Times New Roman" w:hAnsi="Times New Roman" w:cs="Times New Roman"/>
          <w:sz w:val="24"/>
          <w:szCs w:val="24"/>
          <w:lang w:val="en-US" w:eastAsia="ja-JP"/>
        </w:rPr>
        <w:t xml:space="preserve">to </w:t>
      </w:r>
      <w:r w:rsidR="0078575A" w:rsidRPr="00CB649C">
        <w:rPr>
          <w:rFonts w:ascii="Times New Roman" w:hAnsi="Times New Roman" w:cs="Times New Roman"/>
          <w:sz w:val="24"/>
          <w:szCs w:val="24"/>
          <w:lang w:val="en-US" w:eastAsia="ja-JP"/>
        </w:rPr>
        <w:t xml:space="preserve">promote </w:t>
      </w:r>
      <w:r w:rsidRPr="00CB649C">
        <w:rPr>
          <w:rFonts w:ascii="Times New Roman" w:hAnsi="Times New Roman" w:cs="Times New Roman"/>
          <w:sz w:val="24"/>
          <w:szCs w:val="24"/>
          <w:lang w:val="en-GB" w:eastAsia="ja-JP"/>
        </w:rPr>
        <w:t>development.</w:t>
      </w:r>
      <w:r w:rsidRPr="00D678E3">
        <w:rPr>
          <w:rFonts w:ascii="Times New Roman" w:hAnsi="Times New Roman" w:cs="Times New Roman"/>
          <w:sz w:val="24"/>
          <w:szCs w:val="24"/>
          <w:lang w:val="en-GB" w:eastAsia="ja-JP"/>
        </w:rPr>
        <w:t xml:space="preserve"> As they controlled material and organizational resources, they could conduct developmental policies based on their underlying ideas (</w:t>
      </w:r>
      <w:r w:rsidRPr="00D678E3">
        <w:rPr>
          <w:rFonts w:ascii="Times New Roman" w:hAnsi="Times New Roman" w:cs="Times New Roman"/>
          <w:sz w:val="24"/>
          <w:szCs w:val="24"/>
          <w:lang w:val="en-US" w:eastAsia="ja-JP"/>
        </w:rPr>
        <w:t xml:space="preserve">Haggard, 2004: 70). Some authors </w:t>
      </w:r>
      <w:r w:rsidRPr="00CB649C">
        <w:rPr>
          <w:rFonts w:ascii="Times New Roman" w:hAnsi="Times New Roman" w:cs="Times New Roman"/>
          <w:sz w:val="24"/>
          <w:szCs w:val="24"/>
          <w:lang w:val="en-US" w:eastAsia="ja-JP"/>
        </w:rPr>
        <w:t xml:space="preserve">have </w:t>
      </w:r>
      <w:r w:rsidR="00CB649C" w:rsidRPr="00CB649C">
        <w:rPr>
          <w:rFonts w:ascii="Times New Roman" w:hAnsi="Times New Roman" w:cs="Times New Roman"/>
          <w:sz w:val="24"/>
          <w:szCs w:val="24"/>
          <w:lang w:val="en-US" w:eastAsia="ja-JP"/>
        </w:rPr>
        <w:t xml:space="preserve">pointed out </w:t>
      </w:r>
      <w:r w:rsidRPr="00CB649C">
        <w:rPr>
          <w:rFonts w:ascii="Times New Roman" w:hAnsi="Times New Roman" w:cs="Times New Roman"/>
          <w:sz w:val="24"/>
          <w:szCs w:val="24"/>
          <w:lang w:val="en-US" w:eastAsia="ja-JP"/>
        </w:rPr>
        <w:t>the</w:t>
      </w:r>
      <w:r w:rsidRPr="00D678E3">
        <w:rPr>
          <w:rFonts w:ascii="Times New Roman" w:hAnsi="Times New Roman" w:cs="Times New Roman"/>
          <w:sz w:val="24"/>
          <w:szCs w:val="24"/>
          <w:lang w:val="en-US" w:eastAsia="ja-JP"/>
        </w:rPr>
        <w:t xml:space="preserve"> diffusion of </w:t>
      </w:r>
      <w:r w:rsidRPr="00CB649C">
        <w:rPr>
          <w:rFonts w:ascii="Times New Roman" w:hAnsi="Times New Roman" w:cs="Times New Roman"/>
          <w:sz w:val="24"/>
          <w:szCs w:val="24"/>
          <w:lang w:val="en-US" w:eastAsia="ja-JP"/>
        </w:rPr>
        <w:t xml:space="preserve">Japanese ideas about </w:t>
      </w:r>
      <w:r w:rsidR="00CB649C">
        <w:rPr>
          <w:rFonts w:ascii="Times New Roman" w:hAnsi="Times New Roman" w:cs="Times New Roman"/>
          <w:sz w:val="24"/>
          <w:szCs w:val="24"/>
          <w:lang w:val="en-US" w:eastAsia="ja-JP"/>
        </w:rPr>
        <w:t xml:space="preserve">industrialization </w:t>
      </w:r>
      <w:r w:rsidRPr="00CB649C">
        <w:rPr>
          <w:rFonts w:ascii="Times New Roman" w:hAnsi="Times New Roman" w:cs="Times New Roman"/>
          <w:sz w:val="24"/>
          <w:szCs w:val="24"/>
          <w:lang w:val="en-US" w:eastAsia="ja-JP"/>
        </w:rPr>
        <w:t>in East Asia</w:t>
      </w:r>
      <w:r w:rsidRPr="00D678E3">
        <w:rPr>
          <w:rFonts w:ascii="Times New Roman" w:hAnsi="Times New Roman" w:cs="Times New Roman"/>
          <w:sz w:val="24"/>
          <w:szCs w:val="24"/>
          <w:lang w:val="en-US" w:eastAsia="ja-JP"/>
        </w:rPr>
        <w:t xml:space="preserve"> (Haggard, 1990; Vogel, 1991). Johnson holds that </w:t>
      </w:r>
      <w:r w:rsidRPr="00FE4133">
        <w:rPr>
          <w:rFonts w:ascii="Times New Roman" w:hAnsi="Times New Roman" w:cs="Times New Roman"/>
          <w:sz w:val="24"/>
          <w:szCs w:val="24"/>
          <w:lang w:val="en-US" w:eastAsia="ja-JP"/>
        </w:rPr>
        <w:t>non-economic</w:t>
      </w:r>
      <w:r w:rsidRPr="00D678E3">
        <w:rPr>
          <w:rFonts w:ascii="Times New Roman" w:hAnsi="Times New Roman" w:cs="Times New Roman"/>
          <w:sz w:val="24"/>
          <w:szCs w:val="24"/>
          <w:lang w:val="en-US" w:eastAsia="ja-JP"/>
        </w:rPr>
        <w:t xml:space="preserve"> reasons </w:t>
      </w:r>
      <w:r w:rsidRPr="00FE4133">
        <w:rPr>
          <w:rFonts w:ascii="Times New Roman" w:hAnsi="Times New Roman" w:cs="Times New Roman"/>
          <w:sz w:val="24"/>
          <w:szCs w:val="24"/>
          <w:lang w:val="en-US" w:eastAsia="ja-JP"/>
        </w:rPr>
        <w:t xml:space="preserve">such as </w:t>
      </w:r>
      <w:r w:rsidR="00FE4133" w:rsidRPr="00FE4133">
        <w:rPr>
          <w:rFonts w:ascii="Times New Roman" w:hAnsi="Times New Roman" w:cs="Times New Roman"/>
          <w:sz w:val="24"/>
          <w:szCs w:val="24"/>
          <w:lang w:val="en-US" w:eastAsia="ja-JP"/>
        </w:rPr>
        <w:t xml:space="preserve">political ideology, the resistance to neocolonialism or national security </w:t>
      </w:r>
      <w:r w:rsidRPr="00D678E3">
        <w:rPr>
          <w:rFonts w:ascii="Times New Roman" w:hAnsi="Times New Roman" w:cs="Times New Roman"/>
          <w:sz w:val="24"/>
          <w:szCs w:val="24"/>
          <w:lang w:val="en-US" w:eastAsia="ja-JP"/>
        </w:rPr>
        <w:t xml:space="preserve">usually push states to carry out plans of intentional economic development </w:t>
      </w:r>
      <w:r w:rsidR="001E26B5">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1989: 6). Some scholars have preferred stressing culture, in particular Chinese culture and Conf</w:t>
      </w:r>
      <w:r w:rsidR="00561C4C">
        <w:rPr>
          <w:rFonts w:ascii="Times New Roman" w:hAnsi="Times New Roman" w:cs="Times New Roman"/>
          <w:sz w:val="24"/>
          <w:szCs w:val="24"/>
          <w:lang w:val="en-US" w:eastAsia="ja-JP"/>
        </w:rPr>
        <w:t>ucian values (McCord, 1989: 209-</w:t>
      </w:r>
      <w:r w:rsidRPr="00D678E3">
        <w:rPr>
          <w:rFonts w:ascii="Times New Roman" w:hAnsi="Times New Roman" w:cs="Times New Roman"/>
          <w:sz w:val="24"/>
          <w:szCs w:val="24"/>
          <w:lang w:val="en-US" w:eastAsia="ja-JP"/>
        </w:rPr>
        <w:t>11; Harland, 199</w:t>
      </w:r>
      <w:r w:rsidR="00561C4C">
        <w:rPr>
          <w:rFonts w:ascii="Times New Roman" w:hAnsi="Times New Roman" w:cs="Times New Roman"/>
          <w:sz w:val="24"/>
          <w:szCs w:val="24"/>
          <w:lang w:val="en-US" w:eastAsia="ja-JP"/>
        </w:rPr>
        <w:t>3: 10 and 13; Lingle, 1996: 390-</w:t>
      </w:r>
      <w:r w:rsidRPr="00D678E3">
        <w:rPr>
          <w:rFonts w:ascii="Times New Roman" w:hAnsi="Times New Roman" w:cs="Times New Roman"/>
          <w:sz w:val="24"/>
          <w:szCs w:val="24"/>
          <w:lang w:val="en-US" w:eastAsia="ja-JP"/>
        </w:rPr>
        <w:t xml:space="preserve">1).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The second explanation lies in international pressure that constrained political elites in East Asia. Bruce Cumings and Woo-Cumings have consistently advocated this point. They note in their analysis that first the Japanese imperial system and thereafter an American-dominated regional order impacted on the formation and the policies of the state (Cumings, 1984; </w:t>
      </w:r>
      <w:r w:rsidRPr="00D678E3">
        <w:rPr>
          <w:rFonts w:ascii="Times New Roman" w:eastAsia="Times New Roman" w:hAnsi="Times New Roman" w:cs="Times New Roman"/>
          <w:sz w:val="24"/>
          <w:szCs w:val="24"/>
          <w:lang w:val="en-US"/>
        </w:rPr>
        <w:t>Woo-Cumings</w:t>
      </w:r>
      <w:r w:rsidRPr="00D678E3">
        <w:rPr>
          <w:rFonts w:ascii="Times New Roman" w:hAnsi="Times New Roman" w:cs="Times New Roman"/>
          <w:sz w:val="24"/>
          <w:szCs w:val="24"/>
          <w:lang w:val="en-US" w:eastAsia="ja-JP"/>
        </w:rPr>
        <w:t>, 1991). External pressures can also take the form of resource constraints (Haggard, 1990) and security threats (Kang, 2002: 29-40). The third option is the material advantages that elites have benefited from adopting economic growth policies (Haggard, 2004: 71).</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last answer revolves around state-business relations. The developmental state approach, since its inception, has been the target of criticisms for its excessive emphasis on state institutions and its relative </w:t>
      </w:r>
      <w:r w:rsidR="00FE4133">
        <w:rPr>
          <w:rFonts w:ascii="Times New Roman" w:hAnsi="Times New Roman" w:cs="Times New Roman"/>
          <w:sz w:val="24"/>
          <w:szCs w:val="24"/>
          <w:lang w:val="en-US" w:eastAsia="ja-JP"/>
        </w:rPr>
        <w:t>lack of interest on</w:t>
      </w:r>
      <w:r w:rsidRPr="00D678E3">
        <w:rPr>
          <w:rFonts w:ascii="Times New Roman" w:hAnsi="Times New Roman" w:cs="Times New Roman"/>
          <w:sz w:val="24"/>
          <w:szCs w:val="24"/>
          <w:lang w:val="en-US" w:eastAsia="ja-JP"/>
        </w:rPr>
        <w:t xml:space="preserve"> non-state actors, particularly business actors (Doner, 1991; Moon and Prasad, 1994; Evans, 1995; Fields, 1995). </w:t>
      </w:r>
      <w:r w:rsidRPr="00436B56">
        <w:rPr>
          <w:rFonts w:ascii="Times New Roman" w:hAnsi="Times New Roman" w:cs="Times New Roman"/>
          <w:sz w:val="24"/>
          <w:szCs w:val="24"/>
          <w:lang w:val="en-US" w:eastAsia="ja-JP"/>
        </w:rPr>
        <w:t>A</w:t>
      </w:r>
      <w:r w:rsidR="00A81422" w:rsidRPr="00436B56">
        <w:rPr>
          <w:rFonts w:ascii="Times New Roman" w:hAnsi="Times New Roman" w:cs="Times New Roman"/>
          <w:sz w:val="24"/>
          <w:szCs w:val="24"/>
          <w:lang w:val="en-US" w:eastAsia="ja-JP"/>
        </w:rPr>
        <w:t xml:space="preserve"> number of </w:t>
      </w:r>
      <w:r w:rsidRPr="00436B56">
        <w:rPr>
          <w:rFonts w:ascii="Times New Roman" w:hAnsi="Times New Roman" w:cs="Times New Roman"/>
          <w:sz w:val="24"/>
          <w:szCs w:val="24"/>
          <w:lang w:val="en-US" w:eastAsia="ja-JP"/>
        </w:rPr>
        <w:t xml:space="preserve">East Asian </w:t>
      </w:r>
      <w:r w:rsidR="00A81422" w:rsidRPr="00436B56">
        <w:rPr>
          <w:rFonts w:ascii="Times New Roman" w:hAnsi="Times New Roman" w:cs="Times New Roman"/>
          <w:sz w:val="24"/>
          <w:szCs w:val="24"/>
          <w:lang w:val="en-US" w:eastAsia="ja-JP"/>
        </w:rPr>
        <w:t>state</w:t>
      </w:r>
      <w:r w:rsidRPr="00436B56">
        <w:rPr>
          <w:rFonts w:ascii="Times New Roman" w:hAnsi="Times New Roman" w:cs="Times New Roman"/>
          <w:sz w:val="24"/>
          <w:szCs w:val="24"/>
          <w:lang w:val="en-US" w:eastAsia="ja-JP"/>
        </w:rPr>
        <w:t>s made a political deal, be it explicit or implicit, with some parts of the business sectors.</w:t>
      </w:r>
      <w:r w:rsidRPr="00D678E3">
        <w:rPr>
          <w:rFonts w:ascii="Times New Roman" w:hAnsi="Times New Roman" w:cs="Times New Roman"/>
          <w:sz w:val="24"/>
          <w:szCs w:val="24"/>
          <w:lang w:val="en-US" w:eastAsia="ja-JP"/>
        </w:rPr>
        <w:t xml:space="preserve"> These political agreements represented the basis of rapid economic development (Campos and Roo</w:t>
      </w:r>
      <w:r w:rsidR="003136A1">
        <w:rPr>
          <w:rFonts w:ascii="Times New Roman" w:hAnsi="Times New Roman" w:cs="Times New Roman"/>
          <w:sz w:val="24"/>
          <w:szCs w:val="24"/>
          <w:lang w:val="en-US" w:eastAsia="ja-JP"/>
        </w:rPr>
        <w:t xml:space="preserve">t, 1996). Weak </w:t>
      </w:r>
      <w:r w:rsidRPr="00D678E3">
        <w:rPr>
          <w:rFonts w:ascii="Times New Roman" w:hAnsi="Times New Roman" w:cs="Times New Roman"/>
          <w:sz w:val="24"/>
          <w:szCs w:val="24"/>
          <w:lang w:val="en-US" w:eastAsia="ja-JP"/>
        </w:rPr>
        <w:t xml:space="preserve">or </w:t>
      </w:r>
      <w:r w:rsidR="003136A1">
        <w:rPr>
          <w:rFonts w:ascii="Times New Roman" w:hAnsi="Times New Roman" w:cs="Times New Roman"/>
          <w:sz w:val="24"/>
          <w:szCs w:val="24"/>
          <w:lang w:val="en-US" w:eastAsia="ja-JP"/>
        </w:rPr>
        <w:t xml:space="preserve">non-existent </w:t>
      </w:r>
      <w:r w:rsidR="003136A1" w:rsidRPr="00D678E3">
        <w:rPr>
          <w:rFonts w:ascii="Times New Roman" w:hAnsi="Times New Roman" w:cs="Times New Roman"/>
          <w:sz w:val="24"/>
          <w:szCs w:val="24"/>
          <w:lang w:val="en-US" w:eastAsia="ja-JP"/>
        </w:rPr>
        <w:t xml:space="preserve">labour movement </w:t>
      </w:r>
      <w:r w:rsidRPr="00D678E3">
        <w:rPr>
          <w:rFonts w:ascii="Times New Roman" w:hAnsi="Times New Roman" w:cs="Times New Roman"/>
          <w:sz w:val="24"/>
          <w:szCs w:val="24"/>
          <w:lang w:val="en-US" w:eastAsia="ja-JP"/>
        </w:rPr>
        <w:t>no doubt facilitated these bargains (Deyo, 1989).</w:t>
      </w:r>
    </w:p>
    <w:p w:rsidR="001E26B5" w:rsidRPr="001E26B5" w:rsidRDefault="001E26B5" w:rsidP="001E26B5">
      <w:pPr>
        <w:spacing w:after="0" w:line="480" w:lineRule="auto"/>
        <w:rPr>
          <w:rFonts w:ascii="Times New Roman" w:hAnsi="Times New Roman" w:cs="Times New Roman"/>
          <w:sz w:val="24"/>
          <w:szCs w:val="24"/>
          <w:lang w:val="en-US" w:eastAsia="ja-JP"/>
        </w:rPr>
      </w:pPr>
      <w:bookmarkStart w:id="849" w:name="_Toc433882060"/>
    </w:p>
    <w:p w:rsidR="005B497B" w:rsidRPr="00D678E3" w:rsidRDefault="007E5580" w:rsidP="007E5580">
      <w:pPr>
        <w:pStyle w:val="Titre3"/>
        <w:rPr>
          <w:rFonts w:ascii="Times New Roman" w:hAnsi="Times New Roman" w:cs="Times New Roman"/>
          <w:b/>
          <w:lang w:val="en-US"/>
        </w:rPr>
      </w:pPr>
      <w:bookmarkStart w:id="850" w:name="_Toc467775601"/>
      <w:r w:rsidRPr="00D678E3">
        <w:rPr>
          <w:rFonts w:ascii="Times New Roman" w:hAnsi="Times New Roman" w:cs="Times New Roman"/>
          <w:b/>
          <w:color w:val="000000" w:themeColor="text1"/>
          <w:lang w:val="en-US"/>
        </w:rPr>
        <w:t xml:space="preserve">1.2.2 </w:t>
      </w:r>
      <w:r w:rsidR="005B497B" w:rsidRPr="00D678E3">
        <w:rPr>
          <w:rFonts w:ascii="Times New Roman" w:hAnsi="Times New Roman" w:cs="Times New Roman"/>
          <w:b/>
          <w:color w:val="000000" w:themeColor="text1"/>
          <w:lang w:val="en-US"/>
        </w:rPr>
        <w:t>The varieties of capitalism literature</w:t>
      </w:r>
      <w:bookmarkEnd w:id="849"/>
      <w:bookmarkEnd w:id="850"/>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One paramount issue remains: how has the developmental state evolved since the 1980s against the background of the end of the Cold War, the neoliberal wave and economic globalization? Can we still speak about the developmental state? Johnson </w:t>
      </w:r>
      <w:r w:rsidR="001E26B5">
        <w:rPr>
          <w:rFonts w:ascii="Times New Roman" w:hAnsi="Times New Roman" w:cs="Times New Roman"/>
          <w:sz w:val="24"/>
          <w:szCs w:val="24"/>
          <w:lang w:val="en-US" w:eastAsia="ja-JP"/>
        </w:rPr>
        <w:t>(</w:t>
      </w:r>
      <w:r w:rsidR="001E26B5" w:rsidRPr="00D678E3">
        <w:rPr>
          <w:rFonts w:ascii="Times New Roman" w:hAnsi="Times New Roman" w:cs="Times New Roman"/>
          <w:sz w:val="24"/>
          <w:szCs w:val="24"/>
          <w:lang w:val="en-US" w:eastAsia="ja-JP"/>
        </w:rPr>
        <w:t>1982</w:t>
      </w:r>
      <w:r w:rsidR="001E26B5">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ended his analysis of MITI’s industrial policy in 1975. Nevertheless, it does not mean that Japan stopped supporting its industries in 1975. He wanted to emphasize that after the mid-1970s, the role of Japan’s industrial policy was no longer to catch up with Western economies, but rather to foster new high-tech industries (1999: 56).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Since the 1980s, the developmental state has faced a different international context. The US has put </w:t>
      </w:r>
      <w:r w:rsidR="00472A62">
        <w:rPr>
          <w:rFonts w:ascii="Times New Roman" w:hAnsi="Times New Roman" w:cs="Times New Roman"/>
          <w:sz w:val="24"/>
          <w:szCs w:val="24"/>
          <w:lang w:val="en-US" w:eastAsia="ja-JP"/>
        </w:rPr>
        <w:t>significant</w:t>
      </w:r>
      <w:r w:rsidRPr="00D678E3">
        <w:rPr>
          <w:rFonts w:ascii="Times New Roman" w:hAnsi="Times New Roman" w:cs="Times New Roman"/>
          <w:sz w:val="24"/>
          <w:szCs w:val="24"/>
          <w:lang w:val="en-US" w:eastAsia="ja-JP"/>
        </w:rPr>
        <w:t xml:space="preserve"> pressure on its alli</w:t>
      </w:r>
      <w:r w:rsidR="0061777B">
        <w:rPr>
          <w:rFonts w:ascii="Times New Roman" w:hAnsi="Times New Roman" w:cs="Times New Roman"/>
          <w:sz w:val="24"/>
          <w:szCs w:val="24"/>
          <w:lang w:val="en-US" w:eastAsia="ja-JP"/>
        </w:rPr>
        <w:t>es (Japan, South Korea, Taiwan and Thailand</w:t>
      </w:r>
      <w:r w:rsidRPr="00D678E3">
        <w:rPr>
          <w:rFonts w:ascii="Times New Roman" w:hAnsi="Times New Roman" w:cs="Times New Roman"/>
          <w:sz w:val="24"/>
          <w:szCs w:val="24"/>
          <w:lang w:val="en-US" w:eastAsia="ja-JP"/>
        </w:rPr>
        <w:t xml:space="preserve">) to </w:t>
      </w:r>
      <w:r w:rsidR="00472A62">
        <w:rPr>
          <w:rFonts w:ascii="Times New Roman" w:hAnsi="Times New Roman" w:cs="Times New Roman"/>
          <w:sz w:val="24"/>
          <w:szCs w:val="24"/>
          <w:lang w:val="en-US" w:eastAsia="ja-JP"/>
        </w:rPr>
        <w:t>deregulate</w:t>
      </w:r>
      <w:r w:rsidRPr="00D678E3">
        <w:rPr>
          <w:rFonts w:ascii="Times New Roman" w:hAnsi="Times New Roman" w:cs="Times New Roman"/>
          <w:sz w:val="24"/>
          <w:szCs w:val="24"/>
          <w:lang w:val="en-US" w:eastAsia="ja-JP"/>
        </w:rPr>
        <w:t xml:space="preserve"> their economies. With the end of the Cold War, it could no longer ignore the neomercantilist protectionist policies of its East Asian allies. It is why it began to campaign for the deregulation of their economies using persuasion and its influence within the International Monetary Fund (IMF), the Organization for Economic Co-operation and Development (OECD) and the World Bank. The process of neoliberalization, in other words deregulation, privatization and the retreat of the state, coupled with the globalization of the economy, </w:t>
      </w:r>
      <w:r w:rsidR="00590727">
        <w:rPr>
          <w:rFonts w:ascii="Times New Roman" w:hAnsi="Times New Roman" w:cs="Times New Roman"/>
          <w:sz w:val="24"/>
          <w:szCs w:val="24"/>
          <w:lang w:val="en-US" w:eastAsia="ja-JP"/>
        </w:rPr>
        <w:t xml:space="preserve">contradicts </w:t>
      </w:r>
      <w:r w:rsidRPr="00D678E3">
        <w:rPr>
          <w:rFonts w:ascii="Times New Roman" w:hAnsi="Times New Roman" w:cs="Times New Roman"/>
          <w:sz w:val="24"/>
          <w:szCs w:val="24"/>
          <w:lang w:val="en-US" w:eastAsia="ja-JP"/>
        </w:rPr>
        <w:t xml:space="preserve">the state interventionist ideas of the developmental state (Stubbs, 2009: 10-1). Although some neoliberal policies have been carried out in Japan since the 1980s, it is incorrect to hold that the developmental state has disappeared. Its evolution will be discussed in Chapter 2 to demonstrate its current relevance.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debate on the evolution of the developmental state has to be placed in the broad “discussion on how and to what extent the functions, forms and modes of operation of the state have changed in the context of globalization and global governance” (Bieling, 2007: 3). Two different phases of the debate can be distinguished. The feature of the first phase, from the late 1980s to the late 1990s, was a complete disagreement on the impact of globalization on the role of the state (Bieling, 2007: 3).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On the one hand, many scholars asserted that globalization deprives the state of political capacities (Ohmae, 1995; Strange, 1996). In this radically changed context, the state has no other choice but to adjust to global competition. Such authors tended to stress such things as the increased and accelerated capital flows, fluctuations of global financial markets, new transnational security threats, and so on. </w:t>
      </w:r>
      <w:r w:rsidRPr="00D678E3">
        <w:rPr>
          <w:rFonts w:ascii="Times New Roman" w:hAnsi="Times New Roman" w:cs="Times New Roman"/>
          <w:color w:val="000000" w:themeColor="text1"/>
          <w:sz w:val="24"/>
          <w:szCs w:val="24"/>
          <w:lang w:val="en-US" w:eastAsia="ja-JP"/>
        </w:rPr>
        <w:t xml:space="preserve">Unsurprisingly, </w:t>
      </w:r>
      <w:r w:rsidRPr="00D678E3">
        <w:rPr>
          <w:rFonts w:ascii="Times New Roman" w:hAnsi="Times New Roman" w:cs="Times New Roman"/>
          <w:sz w:val="24"/>
          <w:szCs w:val="24"/>
          <w:lang w:val="en-US" w:eastAsia="ja-JP"/>
        </w:rPr>
        <w:t xml:space="preserve">liberal economists above all portrayed globalization as an unstoppable systemic process driven by technological innovations as well as international transport and communication (Drucker, 1997; Friedman, 2000).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On the other hand, many scholars (Panitch, 1994; Weiss, 1998) contested the argument above based on two elements: firstly, they pointed to the enduring capacity of the state to exercise power through action such as the rates of public spending and of social provisions within the OECD, the use of public policy tools in the fields of money, financial and trade policy, and, in particular, the capacity of the state to implement and to ensure the compliance of other actors with political decisions (Hirst and Thompson, 1996); secondly, they rejected the simplified description of the state as a passive victim of the globalization process. In their view, it is more accurate to claim that globalization is the outcome of deliberate political decisions and strategies (Helleiner, 1994; Gritsch, 2005). In this vein, globalization is not an external force imposed on states, but is actively influenced by political forces.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In the second phase from the late 1990s</w:t>
      </w:r>
      <w:r w:rsidRPr="00D678E3">
        <w:rPr>
          <w:rFonts w:ascii="Times New Roman" w:hAnsi="Times New Roman" w:cs="Times New Roman"/>
          <w:sz w:val="24"/>
          <w:szCs w:val="24"/>
          <w:lang w:val="en-US" w:eastAsia="ja-JP"/>
        </w:rPr>
        <w:t xml:space="preserve">, this debate has converged somewhat on a middle ground (Bieling, 2007: 4). Scholars have argued that globalization is a powerful transformative force that is fundamentally reshaping state, social and economic institutions (Held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1999; Leibfried and Zürn, 2005). Yet, it has been accepted that this phenomenon should not be perceived exclusively as penetrating passive states, but also as a process endorsed, promoted and shaped by domestic actors</w:t>
      </w:r>
      <w:r w:rsidR="00371E84" w:rsidRPr="00D678E3">
        <w:rPr>
          <w:rFonts w:ascii="Times New Roman" w:hAnsi="Times New Roman" w:cs="Times New Roman"/>
          <w:sz w:val="24"/>
          <w:szCs w:val="24"/>
          <w:lang w:val="en-US" w:eastAsia="ja-JP"/>
        </w:rPr>
        <w:t xml:space="preserve"> (Bieling, 2007: 4)</w:t>
      </w:r>
      <w:r w:rsidRPr="00D678E3">
        <w:rPr>
          <w:rFonts w:ascii="Times New Roman" w:hAnsi="Times New Roman" w:cs="Times New Roman"/>
          <w:sz w:val="24"/>
          <w:szCs w:val="24"/>
          <w:lang w:val="en-US" w:eastAsia="ja-JP"/>
        </w:rPr>
        <w:t xml:space="preserve">. </w:t>
      </w:r>
      <w:r w:rsidR="00371E84" w:rsidRPr="00A57841">
        <w:rPr>
          <w:rFonts w:ascii="Times New Roman" w:hAnsi="Times New Roman" w:cs="Times New Roman"/>
          <w:sz w:val="24"/>
          <w:szCs w:val="24"/>
          <w:lang w:val="en-US" w:eastAsia="ja-JP"/>
        </w:rPr>
        <w:t>Nowadays</w:t>
      </w:r>
      <w:r w:rsidR="002A0763" w:rsidRPr="00A57841">
        <w:rPr>
          <w:rFonts w:ascii="Times New Roman" w:hAnsi="Times New Roman" w:cs="Times New Roman"/>
          <w:sz w:val="24"/>
          <w:szCs w:val="24"/>
          <w:lang w:val="en-US" w:eastAsia="ja-JP"/>
        </w:rPr>
        <w:t xml:space="preserve">, globalization still remains a </w:t>
      </w:r>
      <w:r w:rsidR="000517E0" w:rsidRPr="00A57841">
        <w:rPr>
          <w:rFonts w:ascii="Times New Roman" w:hAnsi="Times New Roman" w:cs="Times New Roman"/>
          <w:color w:val="000000" w:themeColor="text1"/>
          <w:sz w:val="24"/>
          <w:szCs w:val="24"/>
          <w:lang w:val="en-US" w:eastAsia="ja-JP"/>
        </w:rPr>
        <w:t>concept</w:t>
      </w:r>
      <w:r w:rsidR="002A0763" w:rsidRPr="00A57841">
        <w:rPr>
          <w:rFonts w:ascii="Times New Roman" w:hAnsi="Times New Roman" w:cs="Times New Roman"/>
          <w:sz w:val="24"/>
          <w:szCs w:val="24"/>
          <w:lang w:val="en-US" w:eastAsia="ja-JP"/>
        </w:rPr>
        <w:t xml:space="preserve"> </w:t>
      </w:r>
      <w:r w:rsidRPr="00A57841">
        <w:rPr>
          <w:rFonts w:ascii="Times New Roman" w:hAnsi="Times New Roman" w:cs="Times New Roman"/>
          <w:sz w:val="24"/>
          <w:szCs w:val="24"/>
          <w:lang w:val="en-US" w:eastAsia="ja-JP"/>
        </w:rPr>
        <w:t xml:space="preserve">at the </w:t>
      </w:r>
      <w:r w:rsidRPr="00A57841">
        <w:rPr>
          <w:rFonts w:ascii="Times New Roman" w:hAnsi="Times New Roman" w:cs="Times New Roman"/>
          <w:sz w:val="24"/>
          <w:szCs w:val="24"/>
          <w:lang w:val="en-GB" w:eastAsia="ja-JP"/>
        </w:rPr>
        <w:t>cent</w:t>
      </w:r>
      <w:r w:rsidR="00C71CDB" w:rsidRPr="00A57841">
        <w:rPr>
          <w:rFonts w:ascii="Times New Roman" w:hAnsi="Times New Roman" w:cs="Times New Roman"/>
          <w:sz w:val="24"/>
          <w:szCs w:val="24"/>
          <w:lang w:val="en-GB" w:eastAsia="ja-JP"/>
        </w:rPr>
        <w:t>er</w:t>
      </w:r>
      <w:r w:rsidRPr="00A57841">
        <w:rPr>
          <w:rFonts w:ascii="Times New Roman" w:hAnsi="Times New Roman" w:cs="Times New Roman"/>
          <w:sz w:val="24"/>
          <w:szCs w:val="24"/>
          <w:lang w:val="en-US" w:eastAsia="ja-JP"/>
        </w:rPr>
        <w:t xml:space="preserve"> of a fierce debate (Bieling, 2007: 4</w:t>
      </w:r>
      <w:r w:rsidR="000517E0" w:rsidRPr="00A57841">
        <w:rPr>
          <w:rFonts w:ascii="Times New Roman" w:hAnsi="Times New Roman" w:cs="Times New Roman"/>
          <w:sz w:val="24"/>
          <w:szCs w:val="24"/>
          <w:lang w:val="en-US" w:eastAsia="ja-JP"/>
        </w:rPr>
        <w:t>; Azaïs, 2010: 12-5</w:t>
      </w:r>
      <w:r w:rsidRPr="00A57841">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For instance, the idea that capitalism is diverse does not enjoy consensus. Indeed, Jeffry A. Frieden explains that “we may not for [advanced industrial countries] speak of a diversity of capitalism […] The differences that count between the industrial countries have nothing to do with their economic institutions; they concern their economic policies, their public policies and the manner in which they react to political decisions” (</w:t>
      </w:r>
      <w:r w:rsidR="00AE3196" w:rsidRPr="00D678E3">
        <w:rPr>
          <w:rFonts w:ascii="Times New Roman" w:hAnsi="Times New Roman" w:cs="Times New Roman"/>
          <w:sz w:val="24"/>
          <w:szCs w:val="24"/>
          <w:lang w:val="en-US" w:eastAsia="ja-JP"/>
        </w:rPr>
        <w:t xml:space="preserve">Quoted in </w:t>
      </w:r>
      <w:r w:rsidRPr="00D678E3">
        <w:rPr>
          <w:rFonts w:ascii="Times New Roman" w:hAnsi="Times New Roman" w:cs="Times New Roman"/>
          <w:sz w:val="24"/>
          <w:szCs w:val="24"/>
          <w:lang w:val="en-US" w:eastAsia="ja-JP"/>
        </w:rPr>
        <w:t xml:space="preserve">Lorenzy, 2008: 37).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Nevertheless, numerous researchers have made an empirical analysis of the diversity of capitalism (Hall and Soskice, 2001; Amable, 2003; Boyer, 2005). They have shown that this diversity concerns the principles of the functioning of different national economies. Thus, they </w:t>
      </w:r>
      <w:r w:rsidRPr="00D678E3">
        <w:rPr>
          <w:rFonts w:ascii="Times New Roman" w:hAnsi="Times New Roman" w:cs="Times New Roman"/>
          <w:sz w:val="24"/>
          <w:szCs w:val="24"/>
          <w:lang w:val="en-US" w:eastAsia="ja-JP"/>
        </w:rPr>
        <w:lastRenderedPageBreak/>
        <w:t xml:space="preserve">have suggested several typologies. For example, Michel Albert </w:t>
      </w:r>
      <w:r w:rsidR="002337FC">
        <w:rPr>
          <w:rFonts w:ascii="Times New Roman" w:hAnsi="Times New Roman" w:cs="Times New Roman"/>
          <w:sz w:val="24"/>
          <w:szCs w:val="24"/>
          <w:lang w:val="en-US" w:eastAsia="ja-JP"/>
        </w:rPr>
        <w:t>(</w:t>
      </w:r>
      <w:r w:rsidR="002337FC" w:rsidRPr="00D678E3">
        <w:rPr>
          <w:rFonts w:ascii="Times New Roman" w:hAnsi="Times New Roman" w:cs="Times New Roman"/>
          <w:sz w:val="24"/>
          <w:szCs w:val="24"/>
          <w:lang w:val="en-US" w:eastAsia="ja-JP"/>
        </w:rPr>
        <w:t>1993</w:t>
      </w:r>
      <w:r w:rsidR="002337FC">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makes the difference between liberal c</w:t>
      </w:r>
      <w:r w:rsidR="002337FC">
        <w:rPr>
          <w:rFonts w:ascii="Times New Roman" w:hAnsi="Times New Roman" w:cs="Times New Roman"/>
          <w:sz w:val="24"/>
          <w:szCs w:val="24"/>
          <w:lang w:val="en-US" w:eastAsia="ja-JP"/>
        </w:rPr>
        <w:t>apitalism and Rhine capitalism</w:t>
      </w:r>
      <w:r w:rsidRPr="00D678E3">
        <w:rPr>
          <w:rFonts w:ascii="Times New Roman" w:hAnsi="Times New Roman" w:cs="Times New Roman"/>
          <w:sz w:val="24"/>
          <w:szCs w:val="24"/>
          <w:lang w:val="en-US" w:eastAsia="ja-JP"/>
        </w:rPr>
        <w:t xml:space="preserve">. Peter A. Hall and David Soskice </w:t>
      </w:r>
      <w:r w:rsidR="002337FC">
        <w:rPr>
          <w:rFonts w:ascii="Times New Roman" w:hAnsi="Times New Roman" w:cs="Times New Roman"/>
          <w:sz w:val="24"/>
          <w:szCs w:val="24"/>
          <w:lang w:val="en-US" w:eastAsia="ja-JP"/>
        </w:rPr>
        <w:t>(</w:t>
      </w:r>
      <w:r w:rsidR="002337FC" w:rsidRPr="00D678E3">
        <w:rPr>
          <w:rFonts w:ascii="Times New Roman" w:hAnsi="Times New Roman" w:cs="Times New Roman"/>
          <w:sz w:val="24"/>
          <w:szCs w:val="24"/>
          <w:lang w:val="en-US" w:eastAsia="ja-JP"/>
        </w:rPr>
        <w:t>2001</w:t>
      </w:r>
      <w:r w:rsidR="002337FC">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prefer opposing liberal and coordinated capitalism, the starting point for the varieties of capitalism approach. Regardless of their typologies, all these researchers have refuted the assumption that globalization means the convergence of national economies.</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danger that the varieties of capitalism approach faces is to provide a purely descriptive, rather than theoretical analysis of this diversity (Lechevalier, 2014: 4). To avoid this pitfall, scholars have advanced two theoretical foundations of the diversity of capitalism: firstly, institutional complementarities; secon</w:t>
      </w:r>
      <w:r w:rsidR="005D1F61">
        <w:rPr>
          <w:rFonts w:ascii="Times New Roman" w:hAnsi="Times New Roman" w:cs="Times New Roman"/>
          <w:sz w:val="24"/>
          <w:szCs w:val="24"/>
          <w:lang w:val="en-US" w:eastAsia="ja-JP"/>
        </w:rPr>
        <w:t xml:space="preserve">dly, history (path dependence). </w:t>
      </w:r>
      <w:r w:rsidR="005D1F61" w:rsidRPr="0098371D">
        <w:rPr>
          <w:rFonts w:ascii="Times New Roman" w:hAnsi="Times New Roman" w:cs="Times New Roman"/>
          <w:sz w:val="24"/>
          <w:szCs w:val="24"/>
          <w:lang w:val="en-US" w:eastAsia="ja-JP"/>
        </w:rPr>
        <w:t>The former means that</w:t>
      </w:r>
      <w:r w:rsidR="00371E84" w:rsidRPr="0098371D">
        <w:rPr>
          <w:rFonts w:ascii="Times New Roman" w:hAnsi="Times New Roman" w:cs="Times New Roman"/>
          <w:sz w:val="24"/>
          <w:szCs w:val="24"/>
          <w:lang w:val="en-US" w:eastAsia="ja-JP"/>
        </w:rPr>
        <w:t xml:space="preserve"> “</w:t>
      </w:r>
      <w:r w:rsidRPr="0098371D">
        <w:rPr>
          <w:rFonts w:ascii="Times New Roman" w:hAnsi="Times New Roman" w:cs="Times New Roman"/>
          <w:sz w:val="24"/>
          <w:szCs w:val="24"/>
          <w:lang w:val="en-US" w:eastAsia="ja-JP"/>
        </w:rPr>
        <w:t xml:space="preserve">the presence (or efficiency) of one increases the returns from (or efficiency of) the other” (Hall and Soskice, 2001: 17). </w:t>
      </w:r>
      <w:r w:rsidR="0098371D" w:rsidRPr="0098371D">
        <w:rPr>
          <w:rFonts w:ascii="Times New Roman" w:hAnsi="Times New Roman" w:cs="Times New Roman"/>
          <w:sz w:val="24"/>
          <w:szCs w:val="24"/>
          <w:lang w:val="en-US" w:eastAsia="ja-JP"/>
        </w:rPr>
        <w:t xml:space="preserve">In particular, </w:t>
      </w:r>
      <w:r w:rsidRPr="0098371D">
        <w:rPr>
          <w:rFonts w:ascii="Times New Roman" w:hAnsi="Times New Roman" w:cs="Times New Roman"/>
          <w:sz w:val="24"/>
          <w:szCs w:val="24"/>
          <w:lang w:val="en-US" w:eastAsia="ja-JP"/>
        </w:rPr>
        <w:t xml:space="preserve">complementarities between institutions </w:t>
      </w:r>
      <w:r w:rsidR="0098371D" w:rsidRPr="0098371D">
        <w:rPr>
          <w:rFonts w:ascii="Times New Roman" w:hAnsi="Times New Roman" w:cs="Times New Roman"/>
          <w:sz w:val="24"/>
          <w:szCs w:val="24"/>
          <w:lang w:val="en-US" w:eastAsia="ja-JP"/>
        </w:rPr>
        <w:t>that are in separate economic fields are interesting to examine</w:t>
      </w:r>
      <w:r w:rsidRPr="0098371D">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The most famous form, </w:t>
      </w:r>
      <w:r w:rsidR="0098371D">
        <w:rPr>
          <w:rFonts w:ascii="Times New Roman" w:hAnsi="Times New Roman" w:cs="Times New Roman"/>
          <w:sz w:val="24"/>
          <w:szCs w:val="24"/>
          <w:lang w:val="en-US" w:eastAsia="ja-JP"/>
        </w:rPr>
        <w:t>notably</w:t>
      </w:r>
      <w:r w:rsidRPr="00D678E3">
        <w:rPr>
          <w:rFonts w:ascii="Times New Roman" w:hAnsi="Times New Roman" w:cs="Times New Roman"/>
          <w:sz w:val="24"/>
          <w:szCs w:val="24"/>
          <w:lang w:val="en-US" w:eastAsia="ja-JP"/>
        </w:rPr>
        <w:t xml:space="preserve"> studied in the case of the Japanese capitalism at the end of the 1980s, </w:t>
      </w:r>
      <w:r w:rsidRPr="00D678E3">
        <w:rPr>
          <w:rFonts w:ascii="Times New Roman" w:hAnsi="Times New Roman" w:cs="Times New Roman"/>
          <w:color w:val="000000" w:themeColor="text1"/>
          <w:sz w:val="24"/>
          <w:szCs w:val="24"/>
          <w:lang w:val="en-US" w:eastAsia="ja-JP"/>
        </w:rPr>
        <w:t xml:space="preserve">is </w:t>
      </w:r>
      <w:r w:rsidRPr="00D678E3">
        <w:rPr>
          <w:rFonts w:ascii="Times New Roman" w:hAnsi="Times New Roman" w:cs="Times New Roman"/>
          <w:sz w:val="24"/>
          <w:szCs w:val="24"/>
          <w:lang w:val="en-US" w:eastAsia="ja-JP"/>
        </w:rPr>
        <w:t xml:space="preserve">the institutional complementary between long-term employment and bank finance. Aoki Masahiko </w:t>
      </w:r>
      <w:r w:rsidR="00400F2D">
        <w:rPr>
          <w:rFonts w:ascii="Times New Roman" w:hAnsi="Times New Roman" w:cs="Times New Roman"/>
          <w:sz w:val="24"/>
          <w:szCs w:val="24"/>
          <w:lang w:val="en-US" w:eastAsia="ja-JP"/>
        </w:rPr>
        <w:t>(</w:t>
      </w:r>
      <w:r w:rsidR="00400F2D" w:rsidRPr="00D678E3">
        <w:rPr>
          <w:rFonts w:ascii="Times New Roman" w:hAnsi="Times New Roman" w:cs="Times New Roman"/>
          <w:color w:val="000000" w:themeColor="text1"/>
          <w:sz w:val="24"/>
          <w:szCs w:val="24"/>
          <w:lang w:val="en-US" w:eastAsia="ja-JP"/>
        </w:rPr>
        <w:t>1994</w:t>
      </w:r>
      <w:r w:rsidR="00400F2D">
        <w:rPr>
          <w:rFonts w:ascii="Times New Roman" w:hAnsi="Times New Roman" w:cs="Times New Roman"/>
          <w:color w:val="000000" w:themeColor="text1"/>
          <w:sz w:val="24"/>
          <w:szCs w:val="24"/>
          <w:lang w:val="en-US" w:eastAsia="ja-JP"/>
        </w:rPr>
        <w:t xml:space="preserve">) </w:t>
      </w:r>
      <w:r w:rsidRPr="00D678E3">
        <w:rPr>
          <w:rFonts w:ascii="Times New Roman" w:hAnsi="Times New Roman" w:cs="Times New Roman"/>
          <w:sz w:val="24"/>
          <w:szCs w:val="24"/>
          <w:lang w:val="en-US" w:eastAsia="ja-JP"/>
        </w:rPr>
        <w:t>argues that such promise to employees is more feasible where the financial system is not</w:t>
      </w:r>
      <w:r w:rsidR="00400F2D">
        <w:rPr>
          <w:rFonts w:ascii="Times New Roman" w:hAnsi="Times New Roman" w:cs="Times New Roman"/>
          <w:sz w:val="24"/>
          <w:szCs w:val="24"/>
          <w:lang w:val="en-US" w:eastAsia="ja-JP"/>
        </w:rPr>
        <w:t xml:space="preserve"> inclined to short-term profit</w:t>
      </w:r>
      <w:r w:rsidRPr="00D678E3">
        <w:rPr>
          <w:rFonts w:ascii="Times New Roman" w:hAnsi="Times New Roman" w:cs="Times New Roman"/>
          <w:sz w:val="24"/>
          <w:szCs w:val="24"/>
          <w:lang w:val="en-US" w:eastAsia="ja-JP"/>
        </w:rPr>
        <w:t xml:space="preserve">. Institutional complementarities imply that institutions of a particular form of capitalism should be considered related to each other. It follows that reforming one institution gives positive results if, at the same time, other institutions </w:t>
      </w:r>
      <w:r w:rsidR="00EF2B62">
        <w:rPr>
          <w:rFonts w:ascii="Times New Roman" w:hAnsi="Times New Roman" w:cs="Times New Roman"/>
          <w:sz w:val="24"/>
          <w:szCs w:val="24"/>
          <w:lang w:val="en-US" w:eastAsia="ja-JP"/>
        </w:rPr>
        <w:t>which are complementary</w:t>
      </w:r>
      <w:r w:rsidRPr="00D678E3">
        <w:rPr>
          <w:rFonts w:ascii="Times New Roman" w:hAnsi="Times New Roman" w:cs="Times New Roman"/>
          <w:sz w:val="24"/>
          <w:szCs w:val="24"/>
          <w:lang w:val="en-US" w:eastAsia="ja-JP"/>
        </w:rPr>
        <w:t xml:space="preserve"> are also reformed. This </w:t>
      </w:r>
      <w:r w:rsidR="00F454E6">
        <w:rPr>
          <w:rFonts w:ascii="Times New Roman" w:hAnsi="Times New Roman" w:cs="Times New Roman"/>
          <w:sz w:val="24"/>
          <w:szCs w:val="24"/>
          <w:lang w:val="en-US" w:eastAsia="ja-JP"/>
        </w:rPr>
        <w:t xml:space="preserve">represents a difficult </w:t>
      </w:r>
      <w:r w:rsidRPr="00D678E3">
        <w:rPr>
          <w:rFonts w:ascii="Times New Roman" w:hAnsi="Times New Roman" w:cs="Times New Roman"/>
          <w:sz w:val="24"/>
          <w:szCs w:val="24"/>
          <w:lang w:val="en-US" w:eastAsia="ja-JP"/>
        </w:rPr>
        <w:t xml:space="preserve">task (Lechevalier, 2014: 4).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second theoretical foundation relies on path dependence which can be defined as “historical sequences in which contingent events set</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color w:val="000000" w:themeColor="text1"/>
          <w:sz w:val="24"/>
          <w:szCs w:val="24"/>
          <w:lang w:val="en-US" w:eastAsia="ja-JP"/>
        </w:rPr>
        <w:t xml:space="preserve">into </w:t>
      </w:r>
      <w:r w:rsidRPr="00D678E3">
        <w:rPr>
          <w:rFonts w:ascii="Times New Roman" w:hAnsi="Times New Roman" w:cs="Times New Roman"/>
          <w:sz w:val="24"/>
          <w:szCs w:val="24"/>
          <w:lang w:val="en-US" w:eastAsia="ja-JP"/>
        </w:rPr>
        <w:t xml:space="preserve">motion institutional patterns or event chains that have deterministic properties” (Mahoney, 2000: 507). Historical evolution is crucial to understand the varieties of capitalism and, in particular, the persistence of this diversity. Many studies have demonstrated the importance of path dependence on institutional development (Mahoney, 2002; Katō, 2003; Thelen, 2004; Sasada, 2013), countering thus the </w:t>
      </w:r>
      <w:r w:rsidRPr="00D678E3">
        <w:rPr>
          <w:rFonts w:ascii="Times New Roman" w:hAnsi="Times New Roman" w:cs="Times New Roman"/>
          <w:sz w:val="24"/>
          <w:szCs w:val="24"/>
          <w:lang w:val="en-US" w:eastAsia="ja-JP"/>
        </w:rPr>
        <w:lastRenderedPageBreak/>
        <w:t xml:space="preserve">thesis of the convergence of national economies due to globalization. However, by focusing on path dependence, scholars may overlook institutional evolution. To avoid this pitfall, recent research has combined the acceptance of institutional change with a degree of inertia (Garud and Karnoe, 2001; Deeg, 2005; David, 2007).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Within this literature, it is not easy to locate Japanese capitalism (Lechevalier</w:t>
      </w:r>
      <w:r w:rsidRPr="00D678E3">
        <w:rPr>
          <w:rFonts w:ascii="Times New Roman" w:hAnsi="Times New Roman" w:cs="Times New Roman"/>
          <w:sz w:val="24"/>
          <w:szCs w:val="24"/>
          <w:lang w:val="en-US" w:eastAsia="ja-JP"/>
        </w:rPr>
        <w:t xml:space="preserve">, 2014: 12). The capitalist nature of the Japanese socio-economic system was even brought into question. For instance, Sakakibara Eisuke </w:t>
      </w:r>
      <w:r w:rsidR="00400F2D">
        <w:rPr>
          <w:rFonts w:ascii="Times New Roman" w:hAnsi="Times New Roman" w:cs="Times New Roman"/>
          <w:sz w:val="24"/>
          <w:szCs w:val="24"/>
          <w:lang w:val="en-US" w:eastAsia="ja-JP"/>
        </w:rPr>
        <w:t>(</w:t>
      </w:r>
      <w:r w:rsidR="00400F2D" w:rsidRPr="00D678E3">
        <w:rPr>
          <w:rFonts w:ascii="Times New Roman" w:hAnsi="Times New Roman" w:cs="Times New Roman"/>
          <w:sz w:val="24"/>
          <w:szCs w:val="24"/>
          <w:lang w:val="en-US" w:eastAsia="ja-JP"/>
        </w:rPr>
        <w:t>1993</w:t>
      </w:r>
      <w:r w:rsidR="00400F2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defined it as a non-capita</w:t>
      </w:r>
      <w:r w:rsidR="00400F2D">
        <w:rPr>
          <w:rFonts w:ascii="Times New Roman" w:hAnsi="Times New Roman" w:cs="Times New Roman"/>
          <w:sz w:val="24"/>
          <w:szCs w:val="24"/>
          <w:lang w:val="en-US" w:eastAsia="ja-JP"/>
        </w:rPr>
        <w:t>list market economy</w:t>
      </w:r>
      <w:r w:rsidRPr="00D678E3">
        <w:rPr>
          <w:rFonts w:ascii="Times New Roman" w:hAnsi="Times New Roman" w:cs="Times New Roman"/>
          <w:sz w:val="24"/>
          <w:szCs w:val="24"/>
          <w:lang w:val="en-US" w:eastAsia="ja-JP"/>
        </w:rPr>
        <w:t xml:space="preserve">. One reason for the difficulty in positioning Japanese capitalism is that scholars of the varieties of capitalism have paid more attention to the Anglo-Saxon and the European types of capitalism, and have neglected until recently the forms of capitalism in Asia and other areas (Storz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xml:space="preserve">, 2013).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Another reason lies in the influence of cultural interpretations, an approach very popular among the Japanese themselves. The proponents of this perspective argue that Japanese capitalism cannot be compared with other forms of capitalism because it is based on some unique cultural and structural foundations. Morishima</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color w:val="000000" w:themeColor="text1"/>
          <w:sz w:val="24"/>
          <w:szCs w:val="24"/>
          <w:lang w:val="en-US" w:eastAsia="ja-JP"/>
        </w:rPr>
        <w:t>Michio</w:t>
      </w:r>
      <w:r w:rsidR="00400F2D">
        <w:rPr>
          <w:rFonts w:ascii="Times New Roman" w:hAnsi="Times New Roman" w:cs="Times New Roman"/>
          <w:color w:val="000000" w:themeColor="text1"/>
          <w:sz w:val="24"/>
          <w:szCs w:val="24"/>
          <w:lang w:val="en-US" w:eastAsia="ja-JP"/>
        </w:rPr>
        <w:t xml:space="preserve"> (</w:t>
      </w:r>
      <w:r w:rsidR="00400F2D" w:rsidRPr="00D678E3">
        <w:rPr>
          <w:rFonts w:ascii="Times New Roman" w:hAnsi="Times New Roman" w:cs="Times New Roman"/>
          <w:sz w:val="24"/>
          <w:szCs w:val="24"/>
          <w:lang w:val="en-US" w:eastAsia="ja-JP"/>
        </w:rPr>
        <w:t>1982</w:t>
      </w:r>
      <w:r w:rsidR="00400F2D">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with his well-known book </w:t>
      </w:r>
      <w:r w:rsidRPr="00D678E3">
        <w:rPr>
          <w:rFonts w:ascii="Times New Roman" w:hAnsi="Times New Roman" w:cs="Times New Roman"/>
          <w:i/>
          <w:sz w:val="24"/>
          <w:szCs w:val="24"/>
          <w:lang w:val="en-US" w:eastAsia="ja-JP"/>
        </w:rPr>
        <w:t>Why Has Japan ʻSucceededʼ?: Western Technology and the Japanese Ethos</w:t>
      </w:r>
      <w:r w:rsidRPr="00D678E3">
        <w:rPr>
          <w:rFonts w:ascii="Times New Roman" w:hAnsi="Times New Roman" w:cs="Times New Roman"/>
          <w:sz w:val="24"/>
          <w:szCs w:val="24"/>
          <w:lang w:val="en-US" w:eastAsia="ja-JP"/>
        </w:rPr>
        <w:t xml:space="preserve"> is representat</w:t>
      </w:r>
      <w:r w:rsidR="00400F2D">
        <w:rPr>
          <w:rFonts w:ascii="Times New Roman" w:hAnsi="Times New Roman" w:cs="Times New Roman"/>
          <w:sz w:val="24"/>
          <w:szCs w:val="24"/>
          <w:lang w:val="en-US" w:eastAsia="ja-JP"/>
        </w:rPr>
        <w:t>ive of this approach</w:t>
      </w:r>
      <w:r w:rsidRPr="00D678E3">
        <w:rPr>
          <w:rFonts w:ascii="Times New Roman" w:hAnsi="Times New Roman" w:cs="Times New Roman"/>
          <w:sz w:val="24"/>
          <w:szCs w:val="24"/>
          <w:lang w:val="en-US" w:eastAsia="ja-JP"/>
        </w:rPr>
        <w:t xml:space="preserve">. Inspired by the famous thesis of Max Weber </w:t>
      </w:r>
      <w:r w:rsidR="00400F2D">
        <w:rPr>
          <w:rFonts w:ascii="Times New Roman" w:hAnsi="Times New Roman" w:cs="Times New Roman"/>
          <w:sz w:val="24"/>
          <w:szCs w:val="24"/>
          <w:lang w:val="en-US" w:eastAsia="ja-JP"/>
        </w:rPr>
        <w:t>(</w:t>
      </w:r>
      <w:r w:rsidR="00400F2D" w:rsidRPr="00D678E3">
        <w:rPr>
          <w:rFonts w:ascii="Times New Roman" w:hAnsi="Times New Roman" w:cs="Times New Roman"/>
          <w:sz w:val="24"/>
          <w:szCs w:val="24"/>
          <w:lang w:val="en-US" w:eastAsia="ja-JP"/>
        </w:rPr>
        <w:t>1930</w:t>
      </w:r>
      <w:r w:rsidR="00400F2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on </w:t>
      </w:r>
      <w:r w:rsidRPr="00D678E3">
        <w:rPr>
          <w:rFonts w:ascii="Times New Roman" w:hAnsi="Times New Roman" w:cs="Times New Roman"/>
          <w:i/>
          <w:sz w:val="24"/>
          <w:szCs w:val="24"/>
          <w:lang w:val="en-US" w:eastAsia="ja-JP"/>
        </w:rPr>
        <w:t>The Protestant Ethic and the Spirit of Capitalism</w:t>
      </w:r>
      <w:r w:rsidRPr="00D678E3">
        <w:rPr>
          <w:rFonts w:ascii="Times New Roman" w:hAnsi="Times New Roman" w:cs="Times New Roman"/>
          <w:sz w:val="24"/>
          <w:szCs w:val="24"/>
          <w:lang w:val="en-US" w:eastAsia="ja-JP"/>
        </w:rPr>
        <w:t xml:space="preserve">, Morishima </w:t>
      </w:r>
      <w:r w:rsidR="00400F2D">
        <w:rPr>
          <w:rFonts w:ascii="Times New Roman" w:hAnsi="Times New Roman" w:cs="Times New Roman"/>
          <w:sz w:val="24"/>
          <w:szCs w:val="24"/>
          <w:lang w:val="en-US" w:eastAsia="ja-JP"/>
        </w:rPr>
        <w:t>(</w:t>
      </w:r>
      <w:r w:rsidR="00400F2D" w:rsidRPr="00D678E3">
        <w:rPr>
          <w:rFonts w:ascii="Times New Roman" w:hAnsi="Times New Roman" w:cs="Times New Roman"/>
          <w:sz w:val="24"/>
          <w:szCs w:val="24"/>
          <w:lang w:val="en-US" w:eastAsia="ja-JP"/>
        </w:rPr>
        <w:t>1982</w:t>
      </w:r>
      <w:r w:rsidR="00400F2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claims that the particular characteristics of the Japanese economy stem from Confucianism. The main weakness of the cultural explanation is its inability to explain the historical trajectory of the Japanese economic system (Lechevalier, 2014: 11). As demonstrated by historians, the Japanese economy was very close to the liberal market capitalism in the inter-war period, in particular if we consider the primacy of short-term employment relations and funding of the economy by financial markets (Gordon, 1985; Koike, 1988; Okazaki and Okuno-Fujiwara, 1999).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In the vein of the varieties of capitalism approach, Weiss challenges the view that states have lost their capacity to govern their national economy, suggesting that globalization is not merely constraining but also politically enabling. Facing the pressures of the international political economy, states pursue policies to compensate for </w:t>
      </w:r>
      <w:r w:rsidRPr="00D678E3">
        <w:rPr>
          <w:rFonts w:ascii="Times New Roman" w:eastAsia="Times New Roman" w:hAnsi="Times New Roman" w:cs="Times New Roman"/>
          <w:sz w:val="24"/>
          <w:szCs w:val="24"/>
          <w:lang w:val="en-US" w:eastAsia="ja-JP"/>
        </w:rPr>
        <w:t>the uncertainties, instability, and systemic risks created by interdependence. Domestic institutions matter because they mediate both the enabling and constraining effects of global markets. They influence how states react to their impacts and produce distinctive policy patterns (Weiss, 2003: 26-7). Her argument is based on two assumptions. First, “domestic institutions, depending on their characteristics, can hinder or enable states to respond to new challenges and accomplish new tasks, thus softening, neutralising, or exaggerating the potentially constraining eff</w:t>
      </w:r>
      <w:r w:rsidR="00400F2D">
        <w:rPr>
          <w:rFonts w:ascii="Times New Roman" w:eastAsia="Times New Roman" w:hAnsi="Times New Roman" w:cs="Times New Roman"/>
          <w:sz w:val="24"/>
          <w:szCs w:val="24"/>
          <w:lang w:val="en-US" w:eastAsia="ja-JP"/>
        </w:rPr>
        <w:t>ects of global markets” (</w:t>
      </w:r>
      <w:r w:rsidRPr="00D678E3">
        <w:rPr>
          <w:rFonts w:ascii="Times New Roman" w:eastAsia="Times New Roman" w:hAnsi="Times New Roman" w:cs="Times New Roman"/>
          <w:sz w:val="24"/>
          <w:szCs w:val="24"/>
          <w:lang w:val="en-US" w:eastAsia="ja-JP"/>
        </w:rPr>
        <w:t xml:space="preserve">2003: 27-8). Not only is it unnecessary to converge towards one institutional optimum, but also one best form does not exist to achieve both short and long-term economic goals </w:t>
      </w:r>
      <w:r w:rsidRPr="00D678E3">
        <w:rPr>
          <w:rFonts w:ascii="Times New Roman" w:hAnsi="Times New Roman" w:cs="Times New Roman"/>
          <w:sz w:val="24"/>
          <w:szCs w:val="24"/>
          <w:lang w:val="en-US" w:eastAsia="ja-JP"/>
        </w:rPr>
        <w:t>(Hall and Soskice, 2001).</w:t>
      </w:r>
    </w:p>
    <w:p w:rsidR="005B497B" w:rsidRPr="00D678E3" w:rsidRDefault="005B497B" w:rsidP="005B497B">
      <w:pPr>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Secondly, confronted with the enabling logic of globalization, states conduct different policies, depending on the normative-organizational (institutional) framework. For instance, if trade liberalization harms a specific segment of the population, governments may respond by allocating domestic compensation. The existence and the nature of the response, either fiscal tightening or sustained social protection, depend on both the normative and the institutional features of the existing structures, as well as </w:t>
      </w:r>
      <w:r w:rsidRPr="00D678E3">
        <w:rPr>
          <w:rFonts w:ascii="Times New Roman" w:eastAsia="Times New Roman" w:hAnsi="Times New Roman" w:cs="Times New Roman"/>
          <w:sz w:val="24"/>
          <w:szCs w:val="24"/>
          <w:lang w:val="en-US" w:eastAsia="ja-JP"/>
        </w:rPr>
        <w:t>the political and economic organization of the affected actors (Weiss, 2003: 28).</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Following Weiss, Stubbs contends that, in spite of changes in the external environment and major shifts in the domestic economies, the developmental state has proven to be particularly durable. He advances two factors to explain the stickiness of the developmental state</w:t>
      </w:r>
      <w:r w:rsidRPr="00D678E3">
        <w:rPr>
          <w:rFonts w:ascii="Times New Roman" w:hAnsi="Times New Roman" w:cs="Times New Roman"/>
          <w:sz w:val="24"/>
          <w:szCs w:val="24"/>
          <w:lang w:val="en-US" w:eastAsia="ja-JP"/>
        </w:rPr>
        <w:t xml:space="preserve">. To begin with, the neomercantilist ideas underpinning the developmental state and its policies have become firmly embedded in the government’s formal institutions and its informal </w:t>
      </w:r>
      <w:r w:rsidRPr="00D678E3">
        <w:rPr>
          <w:rFonts w:ascii="Times New Roman" w:hAnsi="Times New Roman" w:cs="Times New Roman"/>
          <w:sz w:val="24"/>
          <w:szCs w:val="24"/>
          <w:lang w:val="en-US" w:eastAsia="ja-JP"/>
        </w:rPr>
        <w:lastRenderedPageBreak/>
        <w:t xml:space="preserve">practices. The developmental state has still its proponents in key locations of the </w:t>
      </w:r>
      <w:r w:rsidR="00DD39B0">
        <w:rPr>
          <w:rFonts w:ascii="Times New Roman" w:hAnsi="Times New Roman" w:cs="Times New Roman"/>
          <w:sz w:val="24"/>
          <w:szCs w:val="24"/>
          <w:lang w:val="en-US" w:eastAsia="ja-JP"/>
        </w:rPr>
        <w:t>bureaucracy (Stubbs, 2009: 12). A</w:t>
      </w:r>
      <w:r w:rsidRPr="00D678E3">
        <w:rPr>
          <w:rFonts w:ascii="Times New Roman" w:hAnsi="Times New Roman" w:cs="Times New Roman"/>
          <w:sz w:val="24"/>
          <w:szCs w:val="24"/>
          <w:lang w:val="en-US" w:eastAsia="ja-JP"/>
        </w:rPr>
        <w:t xml:space="preserve"> team of METI bureaucrats initiated the process that led to the creation of the Cool Japan Fund</w:t>
      </w:r>
      <w:r w:rsidR="00DD39B0" w:rsidRPr="00DD39B0">
        <w:rPr>
          <w:rFonts w:ascii="Times New Roman" w:hAnsi="Times New Roman" w:cs="Times New Roman"/>
          <w:sz w:val="24"/>
          <w:szCs w:val="24"/>
          <w:lang w:val="en-US" w:eastAsia="ja-JP"/>
        </w:rPr>
        <w:t xml:space="preserve"> </w:t>
      </w:r>
      <w:r w:rsidR="00DD39B0">
        <w:rPr>
          <w:rFonts w:ascii="Times New Roman" w:hAnsi="Times New Roman" w:cs="Times New Roman"/>
          <w:sz w:val="24"/>
          <w:szCs w:val="24"/>
          <w:lang w:val="en-US" w:eastAsia="ja-JP"/>
        </w:rPr>
        <w:t>(</w:t>
      </w:r>
      <w:r w:rsidR="00710D63">
        <w:rPr>
          <w:rFonts w:ascii="Times New Roman" w:hAnsi="Times New Roman" w:cs="Times New Roman"/>
          <w:sz w:val="24"/>
          <w:szCs w:val="24"/>
          <w:lang w:val="en-US" w:eastAsia="ja-JP"/>
        </w:rPr>
        <w:t xml:space="preserve">see </w:t>
      </w:r>
      <w:r w:rsidR="00DD39B0" w:rsidRPr="00710D63">
        <w:rPr>
          <w:rFonts w:ascii="Times New Roman" w:hAnsi="Times New Roman" w:cs="Times New Roman"/>
          <w:sz w:val="24"/>
          <w:szCs w:val="24"/>
          <w:lang w:val="en-US" w:eastAsia="ja-JP"/>
        </w:rPr>
        <w:t>Chapter 5, Section 5.2.4)</w:t>
      </w:r>
      <w:r w:rsidRPr="00710D6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The bureaucrats still assume that the Japanese state has to secure the competitiveness of the Japanese economy, in that case the sector of cultural industries.</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 xml:space="preserve">The developmental state </w:t>
      </w:r>
      <w:r w:rsidRPr="00D678E3">
        <w:rPr>
          <w:rFonts w:ascii="Times New Roman" w:hAnsi="Times New Roman" w:cs="Times New Roman"/>
          <w:sz w:val="24"/>
          <w:szCs w:val="24"/>
          <w:lang w:val="en-US" w:eastAsia="ja-JP"/>
        </w:rPr>
        <w:t xml:space="preserve">has also adherents in </w:t>
      </w:r>
      <w:r w:rsidR="003F22D6">
        <w:rPr>
          <w:rFonts w:ascii="Times New Roman" w:hAnsi="Times New Roman" w:cs="Times New Roman"/>
          <w:sz w:val="24"/>
          <w:szCs w:val="24"/>
          <w:lang w:val="en-US" w:eastAsia="ja-JP"/>
        </w:rPr>
        <w:t>a lot of</w:t>
      </w:r>
      <w:r w:rsidRPr="00D678E3">
        <w:rPr>
          <w:rFonts w:ascii="Times New Roman" w:hAnsi="Times New Roman" w:cs="Times New Roman"/>
          <w:sz w:val="24"/>
          <w:szCs w:val="24"/>
          <w:lang w:val="en-US" w:eastAsia="ja-JP"/>
        </w:rPr>
        <w:t xml:space="preserve"> </w:t>
      </w:r>
      <w:r w:rsidR="003F22D6">
        <w:rPr>
          <w:rFonts w:ascii="Times New Roman" w:hAnsi="Times New Roman" w:cs="Times New Roman"/>
          <w:sz w:val="24"/>
          <w:szCs w:val="24"/>
          <w:lang w:val="en-US" w:eastAsia="ja-JP"/>
        </w:rPr>
        <w:t>companies</w:t>
      </w:r>
      <w:r w:rsidRPr="00D678E3">
        <w:rPr>
          <w:rFonts w:ascii="Times New Roman" w:hAnsi="Times New Roman" w:cs="Times New Roman"/>
          <w:sz w:val="24"/>
          <w:szCs w:val="24"/>
          <w:lang w:val="en-US" w:eastAsia="ja-JP"/>
        </w:rPr>
        <w:t xml:space="preserve"> and quasi-governmental </w:t>
      </w:r>
      <w:r w:rsidR="003F22D6">
        <w:rPr>
          <w:rFonts w:ascii="Times New Roman" w:hAnsi="Times New Roman" w:cs="Times New Roman"/>
          <w:sz w:val="24"/>
          <w:szCs w:val="24"/>
          <w:lang w:val="en-US" w:eastAsia="ja-JP"/>
        </w:rPr>
        <w:t>organizations</w:t>
      </w:r>
      <w:r w:rsidRPr="00D678E3">
        <w:rPr>
          <w:rFonts w:ascii="Times New Roman" w:hAnsi="Times New Roman" w:cs="Times New Roman"/>
          <w:sz w:val="24"/>
          <w:szCs w:val="24"/>
          <w:lang w:val="en-US" w:eastAsia="ja-JP"/>
        </w:rPr>
        <w:t xml:space="preserve"> because a state interventionist actions have been beneficial to them. </w:t>
      </w:r>
      <w:r w:rsidR="003F22D6">
        <w:rPr>
          <w:rFonts w:ascii="Times New Roman" w:hAnsi="Times New Roman" w:cs="Times New Roman"/>
          <w:sz w:val="24"/>
          <w:szCs w:val="24"/>
          <w:lang w:val="en-US" w:eastAsia="ja-JP"/>
        </w:rPr>
        <w:t>In addition to</w:t>
      </w:r>
      <w:r w:rsidRPr="00D678E3">
        <w:rPr>
          <w:rFonts w:ascii="Times New Roman" w:hAnsi="Times New Roman" w:cs="Times New Roman"/>
          <w:sz w:val="24"/>
          <w:szCs w:val="24"/>
          <w:lang w:val="en-US" w:eastAsia="ja-JP"/>
        </w:rPr>
        <w:t xml:space="preserve"> </w:t>
      </w:r>
      <w:r w:rsidRPr="003F22D6">
        <w:rPr>
          <w:rFonts w:ascii="Times New Roman" w:hAnsi="Times New Roman" w:cs="Times New Roman"/>
          <w:sz w:val="24"/>
          <w:szCs w:val="24"/>
          <w:lang w:val="en-US" w:eastAsia="ja-JP"/>
        </w:rPr>
        <w:t>a s</w:t>
      </w:r>
      <w:r w:rsidR="0080284E">
        <w:rPr>
          <w:rFonts w:ascii="Times New Roman" w:hAnsi="Times New Roman" w:cs="Times New Roman"/>
          <w:sz w:val="24"/>
          <w:szCs w:val="24"/>
          <w:lang w:val="en-US" w:eastAsia="ja-JP"/>
        </w:rPr>
        <w:t xml:space="preserve">ystem of </w:t>
      </w:r>
      <w:r w:rsidRPr="003F22D6">
        <w:rPr>
          <w:rFonts w:ascii="Times New Roman" w:hAnsi="Times New Roman" w:cs="Times New Roman"/>
          <w:sz w:val="24"/>
          <w:szCs w:val="24"/>
          <w:lang w:val="en-US" w:eastAsia="ja-JP"/>
        </w:rPr>
        <w:t>institutions and policies</w:t>
      </w:r>
      <w:r w:rsidRPr="00D678E3">
        <w:rPr>
          <w:rFonts w:ascii="Times New Roman" w:hAnsi="Times New Roman" w:cs="Times New Roman"/>
          <w:sz w:val="24"/>
          <w:szCs w:val="24"/>
          <w:lang w:val="en-US" w:eastAsia="ja-JP"/>
        </w:rPr>
        <w:t xml:space="preserve">, it has created a complete </w:t>
      </w:r>
      <w:r w:rsidR="0080284E">
        <w:rPr>
          <w:rFonts w:ascii="Times New Roman" w:hAnsi="Times New Roman" w:cs="Times New Roman"/>
          <w:sz w:val="24"/>
          <w:szCs w:val="24"/>
          <w:lang w:val="en-US" w:eastAsia="ja-JP"/>
        </w:rPr>
        <w:t xml:space="preserve">set </w:t>
      </w:r>
      <w:r w:rsidRPr="0080284E">
        <w:rPr>
          <w:rFonts w:ascii="Times New Roman" w:hAnsi="Times New Roman" w:cs="Times New Roman"/>
          <w:sz w:val="24"/>
          <w:szCs w:val="24"/>
          <w:lang w:val="en-US" w:eastAsia="ja-JP"/>
        </w:rPr>
        <w:t xml:space="preserve">of </w:t>
      </w:r>
      <w:r w:rsidR="003F22D6" w:rsidRPr="0080284E">
        <w:rPr>
          <w:rFonts w:ascii="Times New Roman" w:hAnsi="Times New Roman" w:cs="Times New Roman"/>
          <w:sz w:val="24"/>
          <w:szCs w:val="24"/>
          <w:lang w:val="en-US" w:eastAsia="ja-JP"/>
        </w:rPr>
        <w:t xml:space="preserve">economic, political and social </w:t>
      </w:r>
      <w:r w:rsidRPr="0080284E">
        <w:rPr>
          <w:rFonts w:ascii="Times New Roman" w:hAnsi="Times New Roman" w:cs="Times New Roman"/>
          <w:sz w:val="24"/>
          <w:szCs w:val="24"/>
          <w:lang w:val="en-US" w:eastAsia="ja-JP"/>
        </w:rPr>
        <w:t>institutions</w:t>
      </w:r>
      <w:r w:rsidRPr="00D678E3">
        <w:rPr>
          <w:rFonts w:ascii="Times New Roman" w:hAnsi="Times New Roman" w:cs="Times New Roman"/>
          <w:sz w:val="24"/>
          <w:szCs w:val="24"/>
          <w:lang w:val="en-US" w:eastAsia="ja-JP"/>
        </w:rPr>
        <w:t xml:space="preserve"> that have become entrenched in East Asian countries. Secondly, the developmental state is resilient because it has provided </w:t>
      </w:r>
      <w:r w:rsidR="00AB748F" w:rsidRPr="00AB748F">
        <w:rPr>
          <w:rFonts w:ascii="Times New Roman" w:hAnsi="Times New Roman" w:cs="Times New Roman"/>
          <w:sz w:val="24"/>
          <w:szCs w:val="24"/>
          <w:lang w:val="en-US" w:eastAsia="ja-JP"/>
        </w:rPr>
        <w:t>security against</w:t>
      </w:r>
      <w:r w:rsidR="00AB748F" w:rsidRPr="00D678E3">
        <w:rPr>
          <w:rFonts w:ascii="Times New Roman" w:hAnsi="Times New Roman" w:cs="Times New Roman"/>
          <w:sz w:val="24"/>
          <w:szCs w:val="24"/>
          <w:lang w:val="en-US" w:eastAsia="ja-JP"/>
        </w:rPr>
        <w:t xml:space="preserve"> foreign attacks in East Asia</w:t>
      </w:r>
      <w:r w:rsidR="00AB748F" w:rsidRPr="00AB748F">
        <w:rPr>
          <w:rFonts w:ascii="Times New Roman" w:hAnsi="Times New Roman" w:cs="Times New Roman"/>
          <w:sz w:val="24"/>
          <w:szCs w:val="24"/>
          <w:lang w:val="en-US" w:eastAsia="ja-JP"/>
        </w:rPr>
        <w:t>, social stability and widespread prosperity</w:t>
      </w:r>
      <w:r w:rsidRPr="00D678E3">
        <w:rPr>
          <w:rFonts w:ascii="Times New Roman" w:hAnsi="Times New Roman" w:cs="Times New Roman"/>
          <w:sz w:val="24"/>
          <w:szCs w:val="24"/>
          <w:lang w:val="en-US" w:eastAsia="ja-JP"/>
        </w:rPr>
        <w:t xml:space="preserve">. Its success has enhanced its legitimacy and widespread support, nurturing pressure so that it continues policies for economic growth (Stubbs, 2009: 12-3).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Another way to investigate the evolution of the developmental state is to focus on ideas. </w:t>
      </w:r>
      <w:r w:rsidRPr="00D678E3">
        <w:rPr>
          <w:rFonts w:ascii="Times New Roman" w:hAnsi="Times New Roman" w:cs="Times New Roman"/>
          <w:color w:val="000000" w:themeColor="text1"/>
          <w:sz w:val="24"/>
          <w:szCs w:val="24"/>
          <w:lang w:val="en-US" w:eastAsia="ja-JP"/>
        </w:rPr>
        <w:t xml:space="preserve">Vivien A. </w:t>
      </w:r>
      <w:r w:rsidRPr="00D678E3">
        <w:rPr>
          <w:rFonts w:ascii="Times New Roman" w:hAnsi="Times New Roman" w:cs="Times New Roman"/>
          <w:sz w:val="24"/>
          <w:szCs w:val="24"/>
          <w:lang w:val="en-US" w:eastAsia="ja-JP"/>
        </w:rPr>
        <w:t>Schimdt posits the explanatory power of ideas and discourse to explain the change and continuity of institutions. She labels this turn to ideas and discourse the discursive institutionalist, the fourth new institutionalism, different from rational choice institutionalism, historical institutionalism and sociological institutionalism (2008: 304-5).</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Following this discursive institutionalism, </w:t>
      </w:r>
      <w:r w:rsidRPr="00D678E3">
        <w:rPr>
          <w:rFonts w:ascii="Times New Roman" w:hAnsi="Times New Roman" w:cs="Times New Roman"/>
          <w:sz w:val="24"/>
          <w:szCs w:val="24"/>
          <w:lang w:val="en" w:eastAsia="ja-JP"/>
        </w:rPr>
        <w:t xml:space="preserve">Thurbon emphasizes the ideational element to characterize the developmental state. </w:t>
      </w:r>
      <w:r w:rsidRPr="00D678E3">
        <w:rPr>
          <w:rFonts w:ascii="Times New Roman" w:hAnsi="Times New Roman" w:cs="Times New Roman"/>
          <w:sz w:val="24"/>
          <w:szCs w:val="24"/>
          <w:lang w:val="en-US" w:eastAsia="ja-JP"/>
        </w:rPr>
        <w:t xml:space="preserve">Policy-makers share a strong consensus on the necessity of the catch-up of the national economy and on the competitiveness of some industrial sectors defined as strategic. The state has an active role to perform through a long-term industrial policy (Thurbon 2014: 68). If the developmental state is understood not exclusively but primarily as a set of ideas about the finality of the national economy, the aims and the role of the state, authors can grasp the evolution of the developmental state. Instead of its </w:t>
      </w:r>
      <w:r w:rsidRPr="00D678E3">
        <w:rPr>
          <w:rFonts w:ascii="Times New Roman" w:hAnsi="Times New Roman" w:cs="Times New Roman"/>
          <w:sz w:val="24"/>
          <w:szCs w:val="24"/>
          <w:lang w:val="en-US" w:eastAsia="ja-JP"/>
        </w:rPr>
        <w:lastRenderedPageBreak/>
        <w:t xml:space="preserve">dismantlement, it is more illuminating to conduct research on the political conditions required to maintain the developmental state among decision-makers (Thurbon, 2014: 69). </w:t>
      </w:r>
    </w:p>
    <w:p w:rsidR="002E50A0" w:rsidRPr="002E50A0" w:rsidRDefault="002E50A0" w:rsidP="002E50A0">
      <w:pPr>
        <w:pStyle w:val="Titre2"/>
        <w:spacing w:before="0" w:line="480" w:lineRule="auto"/>
        <w:rPr>
          <w:rFonts w:ascii="Times New Roman" w:hAnsi="Times New Roman" w:cs="Times New Roman"/>
          <w:color w:val="000000" w:themeColor="text1"/>
          <w:sz w:val="24"/>
          <w:szCs w:val="28"/>
          <w:lang w:val="en-US" w:eastAsia="ja-JP"/>
        </w:rPr>
      </w:pPr>
      <w:bookmarkStart w:id="851" w:name="_Toc433882061"/>
    </w:p>
    <w:p w:rsidR="005B497B" w:rsidRPr="00D678E3" w:rsidRDefault="007E5580" w:rsidP="007E5580">
      <w:pPr>
        <w:pStyle w:val="Titre2"/>
        <w:rPr>
          <w:rFonts w:ascii="Times New Roman" w:hAnsi="Times New Roman" w:cs="Times New Roman"/>
          <w:b/>
          <w:bCs/>
          <w:color w:val="000000" w:themeColor="text1"/>
          <w:sz w:val="28"/>
          <w:szCs w:val="28"/>
          <w:lang w:val="en-US" w:eastAsia="ja-JP"/>
        </w:rPr>
      </w:pPr>
      <w:bookmarkStart w:id="852" w:name="_Toc467775602"/>
      <w:r w:rsidRPr="00D678E3">
        <w:rPr>
          <w:rFonts w:ascii="Times New Roman" w:hAnsi="Times New Roman" w:cs="Times New Roman"/>
          <w:b/>
          <w:color w:val="000000" w:themeColor="text1"/>
          <w:sz w:val="28"/>
          <w:szCs w:val="28"/>
          <w:lang w:val="en-US" w:eastAsia="ja-JP"/>
        </w:rPr>
        <w:t xml:space="preserve">1.3 </w:t>
      </w:r>
      <w:r w:rsidR="005B497B" w:rsidRPr="00D678E3">
        <w:rPr>
          <w:rFonts w:ascii="Times New Roman" w:hAnsi="Times New Roman" w:cs="Times New Roman"/>
          <w:b/>
          <w:color w:val="000000" w:themeColor="text1"/>
          <w:sz w:val="28"/>
          <w:szCs w:val="28"/>
          <w:lang w:val="en-US" w:eastAsia="ja-JP"/>
        </w:rPr>
        <w:t>Japan’s state-business relations</w:t>
      </w:r>
      <w:bookmarkEnd w:id="851"/>
      <w:bookmarkEnd w:id="852"/>
    </w:p>
    <w:p w:rsidR="005B497B" w:rsidRPr="00D678E3" w:rsidRDefault="005B497B" w:rsidP="005B497B">
      <w:pPr>
        <w:spacing w:after="0" w:line="480" w:lineRule="auto"/>
        <w:jc w:val="both"/>
        <w:rPr>
          <w:rFonts w:ascii="Times New Roman" w:hAnsi="Times New Roman" w:cs="Times New Roman"/>
          <w:bCs/>
          <w:sz w:val="24"/>
          <w:szCs w:val="24"/>
          <w:lang w:val="en-US" w:eastAsia="ja-JP"/>
        </w:rPr>
      </w:pPr>
    </w:p>
    <w:p w:rsidR="005B497B" w:rsidRPr="00D678E3" w:rsidRDefault="007E5580" w:rsidP="007E5580">
      <w:pPr>
        <w:pStyle w:val="Titre3"/>
        <w:rPr>
          <w:rFonts w:ascii="Times New Roman" w:hAnsi="Times New Roman" w:cs="Times New Roman"/>
          <w:b/>
          <w:color w:val="000000" w:themeColor="text1"/>
          <w:lang w:val="en-US"/>
        </w:rPr>
      </w:pPr>
      <w:bookmarkStart w:id="853" w:name="_Toc433882062"/>
      <w:bookmarkStart w:id="854" w:name="_Toc467775603"/>
      <w:r w:rsidRPr="00D678E3">
        <w:rPr>
          <w:rFonts w:ascii="Times New Roman" w:hAnsi="Times New Roman" w:cs="Times New Roman"/>
          <w:b/>
          <w:color w:val="000000" w:themeColor="text1"/>
          <w:lang w:val="en-US"/>
        </w:rPr>
        <w:t xml:space="preserve">1.3.1 </w:t>
      </w:r>
      <w:r w:rsidR="005B497B" w:rsidRPr="00D678E3">
        <w:rPr>
          <w:rFonts w:ascii="Times New Roman" w:hAnsi="Times New Roman" w:cs="Times New Roman"/>
          <w:b/>
          <w:color w:val="000000" w:themeColor="text1"/>
          <w:lang w:val="en-US"/>
        </w:rPr>
        <w:t>The debate on the dominance of the bureaucracy</w:t>
      </w:r>
      <w:bookmarkEnd w:id="853"/>
      <w:bookmarkEnd w:id="854"/>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p>
    <w:p w:rsidR="005B497B" w:rsidRPr="00D678E3" w:rsidRDefault="005B497B" w:rsidP="005B497B">
      <w:pPr>
        <w:autoSpaceDE w:val="0"/>
        <w:autoSpaceDN w:val="0"/>
        <w:adjustRightInd w:val="0"/>
        <w:spacing w:after="0" w:line="480" w:lineRule="auto"/>
        <w:jc w:val="both"/>
        <w:rPr>
          <w:rFonts w:ascii="Times New Roman" w:hAnsi="Times New Roman" w:cs="Times New Roman"/>
          <w:color w:val="FF0000"/>
          <w:sz w:val="28"/>
          <w:szCs w:val="28"/>
          <w:lang w:val="en-US" w:eastAsia="ja-JP"/>
        </w:rPr>
      </w:pPr>
      <w:r w:rsidRPr="00D678E3">
        <w:rPr>
          <w:rFonts w:ascii="Times New Roman" w:hAnsi="Times New Roman" w:cs="Times New Roman"/>
          <w:sz w:val="24"/>
          <w:szCs w:val="24"/>
          <w:lang w:val="en-US" w:eastAsia="ja-JP"/>
        </w:rPr>
        <w:t xml:space="preserve">Many authors have described the power structure in Japan as an iron triangle composed of close ties between the LDP leaders, the bureaucracy and the big business community (Van Wolferen, 1989; Kataoka, 1990; Hayao, 1993; Hayes, 1994). The three actors of this triangle </w:t>
      </w:r>
      <w:r w:rsidR="00A774FD" w:rsidRPr="00D678E3">
        <w:rPr>
          <w:rFonts w:ascii="Times New Roman" w:hAnsi="Times New Roman" w:cs="Times New Roman"/>
          <w:sz w:val="24"/>
          <w:szCs w:val="24"/>
          <w:lang w:val="en-US" w:eastAsia="ja-JP"/>
        </w:rPr>
        <w:t xml:space="preserve">share </w:t>
      </w:r>
      <w:r w:rsidRPr="00D678E3">
        <w:rPr>
          <w:rFonts w:ascii="Times New Roman" w:hAnsi="Times New Roman" w:cs="Times New Roman"/>
          <w:sz w:val="24"/>
          <w:szCs w:val="24"/>
          <w:lang w:val="en-US" w:eastAsia="ja-JP"/>
        </w:rPr>
        <w:t>with each other an interdependent relationship. Therefore, the LDP relies on the bureaucracy for policy expertise. At the same time, the bureaucracy needs the LDP to vote for its proposals in the Diet. The LDP depends on big business for electoral funds; in return, the latter counts on the LDP for political stability and for creating and maintaining a favorable business climate.</w:t>
      </w:r>
      <w:r w:rsidRPr="00D678E3">
        <w:rPr>
          <w:rFonts w:ascii="Times New Roman" w:hAnsi="Times New Roman" w:cs="Times New Roman"/>
          <w:i/>
          <w:sz w:val="24"/>
          <w:szCs w:val="24"/>
          <w:lang w:val="en-US" w:eastAsia="ja-JP"/>
        </w:rPr>
        <w:t xml:space="preserve"> </w:t>
      </w:r>
      <w:r w:rsidRPr="00D678E3">
        <w:rPr>
          <w:rFonts w:ascii="Times New Roman" w:hAnsi="Times New Roman" w:cs="Times New Roman"/>
          <w:sz w:val="24"/>
          <w:szCs w:val="24"/>
          <w:lang w:val="en-US" w:eastAsia="ja-JP"/>
        </w:rPr>
        <w:t>Finally, the bureaucracy depends on big companies for jobs after retirement (</w:t>
      </w:r>
      <w:r w:rsidRPr="00D678E3">
        <w:rPr>
          <w:rFonts w:ascii="Times New Roman" w:hAnsi="Times New Roman" w:cs="Times New Roman"/>
          <w:i/>
          <w:sz w:val="24"/>
          <w:szCs w:val="24"/>
          <w:lang w:val="en-US" w:eastAsia="ja-JP"/>
        </w:rPr>
        <w:t>amakudari</w:t>
      </w:r>
      <w:r w:rsidRPr="00D678E3">
        <w:rPr>
          <w:rFonts w:ascii="Times New Roman" w:hAnsi="Times New Roman" w:cs="Times New Roman"/>
          <w:sz w:val="24"/>
          <w:szCs w:val="24"/>
          <w:lang w:val="en-US" w:eastAsia="ja-JP"/>
        </w:rPr>
        <w:t xml:space="preserve">) whilst business relies on the bureaucracy for favourable legislation (Hayao, 1993: 8). This model of a triangle governing Japan – Japan Incorporated or Japan Inc. – conveys the idea of a monolithic power structure and, especially a monolithic bureaucracy </w:t>
      </w:r>
      <w:r w:rsidRPr="00D678E3">
        <w:rPr>
          <w:rFonts w:ascii="Times New Roman" w:hAnsi="Times New Roman" w:cs="Times New Roman"/>
          <w:color w:val="000000" w:themeColor="text1"/>
          <w:sz w:val="24"/>
          <w:szCs w:val="24"/>
          <w:lang w:val="en-US" w:eastAsia="ja-JP"/>
        </w:rPr>
        <w:t>(Dobson, 2003: 15).</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8"/>
          <w:szCs w:val="28"/>
          <w:lang w:val="en-US" w:eastAsia="ja-JP"/>
        </w:rPr>
      </w:pPr>
      <w:r w:rsidRPr="00D678E3">
        <w:rPr>
          <w:rFonts w:ascii="Times New Roman" w:hAnsi="Times New Roman" w:cs="Times New Roman"/>
          <w:color w:val="000000" w:themeColor="text1"/>
          <w:sz w:val="24"/>
          <w:szCs w:val="24"/>
          <w:lang w:val="en-US" w:eastAsia="ja-JP"/>
        </w:rPr>
        <w:t>In the Japanese developmental state</w:t>
      </w:r>
      <w:r w:rsidRPr="00D678E3">
        <w:rPr>
          <w:rFonts w:ascii="Times New Roman" w:hAnsi="Times New Roman" w:cs="Times New Roman"/>
          <w:sz w:val="24"/>
          <w:szCs w:val="24"/>
          <w:lang w:val="en-US" w:eastAsia="ja-JP"/>
        </w:rPr>
        <w:t xml:space="preserve">, the bureaucracy is considered as the dominant actor. Johnson claims that “although it is influenced by pressure groups and political claimants, the elite bureaucracy of Japan makes most major decisions, drafts virtually all legislation, controls the national budget, and is the source of all major policy innovations in the system” </w:t>
      </w:r>
      <w:r w:rsidR="00400F2D">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1982: 20-1). Consequently, “Japan’s is a system </w:t>
      </w:r>
      <w:r w:rsidR="00400F2D">
        <w:rPr>
          <w:rFonts w:ascii="Times New Roman" w:hAnsi="Times New Roman" w:cs="Times New Roman"/>
          <w:sz w:val="24"/>
          <w:szCs w:val="24"/>
          <w:lang w:val="en-US" w:eastAsia="ja-JP"/>
        </w:rPr>
        <w:t xml:space="preserve">of bureaucratic rule” (Johnson, </w:t>
      </w:r>
      <w:r w:rsidRPr="00D678E3">
        <w:rPr>
          <w:rFonts w:ascii="Times New Roman" w:hAnsi="Times New Roman" w:cs="Times New Roman"/>
          <w:sz w:val="24"/>
          <w:szCs w:val="24"/>
          <w:lang w:val="en-US" w:eastAsia="ja-JP"/>
        </w:rPr>
        <w:t xml:space="preserve">1982: 320). This argument “became the benchmark by which to judge those who offered alternative explanations” (Wright, 1999: 942).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8"/>
          <w:szCs w:val="28"/>
          <w:lang w:val="en-US" w:eastAsia="ja-JP"/>
        </w:rPr>
      </w:pPr>
      <w:r w:rsidRPr="00D678E3">
        <w:rPr>
          <w:rFonts w:ascii="Times New Roman" w:hAnsi="Times New Roman" w:cs="Times New Roman"/>
          <w:sz w:val="28"/>
          <w:szCs w:val="28"/>
          <w:lang w:val="en-US" w:eastAsia="ja-JP"/>
        </w:rPr>
        <w:lastRenderedPageBreak/>
        <w:t>J</w:t>
      </w:r>
      <w:r w:rsidRPr="00D678E3">
        <w:rPr>
          <w:rFonts w:ascii="Times New Roman" w:hAnsi="Times New Roman" w:cs="Times New Roman"/>
          <w:sz w:val="24"/>
          <w:szCs w:val="24"/>
          <w:lang w:val="en-US" w:eastAsia="ja-JP"/>
        </w:rPr>
        <w:t xml:space="preserve">ohnson emphasizes the prominent role played by the economic bureaucracy of the MITI and the Economic Planning Agency. During the policy-making process, conflicts occur among the bureaucrats of different ministries. Jurisdictional disputes over policy, appropriations, and priorities are a common pattern of the Japanese bureaucracy. This demonstrates that, in the developmental state, the bureaucracy is not a monolithic actor (Johnson, 1982: 320-1).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 xml:space="preserve">Within the bureaucracy, conflicts fulfill important functions. </w:t>
      </w:r>
      <w:r w:rsidR="008030AC">
        <w:rPr>
          <w:rFonts w:ascii="Times New Roman" w:hAnsi="Times New Roman" w:cs="Times New Roman"/>
          <w:sz w:val="24"/>
          <w:szCs w:val="24"/>
          <w:lang w:val="en-US" w:eastAsia="ja-JP"/>
        </w:rPr>
        <w:t>They strengthen</w:t>
      </w:r>
      <w:r w:rsidRPr="00D678E3">
        <w:rPr>
          <w:rFonts w:ascii="Times New Roman" w:hAnsi="Times New Roman" w:cs="Times New Roman"/>
          <w:sz w:val="24"/>
          <w:szCs w:val="24"/>
          <w:lang w:val="en-US" w:eastAsia="ja-JP"/>
        </w:rPr>
        <w:t xml:space="preserve"> this organ, giving it an important </w:t>
      </w:r>
      <w:r w:rsidRPr="00D678E3">
        <w:rPr>
          <w:rFonts w:ascii="Times New Roman" w:hAnsi="Times New Roman" w:cs="Times New Roman"/>
          <w:i/>
          <w:sz w:val="24"/>
          <w:szCs w:val="24"/>
          <w:lang w:val="en-US" w:eastAsia="ja-JP"/>
        </w:rPr>
        <w:t xml:space="preserve">esprit de corps </w:t>
      </w:r>
      <w:r w:rsidRPr="00D678E3">
        <w:rPr>
          <w:rFonts w:ascii="Times New Roman" w:hAnsi="Times New Roman" w:cs="Times New Roman"/>
          <w:sz w:val="24"/>
          <w:szCs w:val="24"/>
          <w:lang w:val="en-US" w:eastAsia="ja-JP"/>
        </w:rPr>
        <w:t xml:space="preserve">and impeding complacency and bureaucratic rigidity. However, </w:t>
      </w:r>
      <w:r w:rsidR="008030AC">
        <w:rPr>
          <w:rFonts w:ascii="Times New Roman" w:hAnsi="Times New Roman" w:cs="Times New Roman"/>
          <w:sz w:val="24"/>
          <w:szCs w:val="24"/>
          <w:lang w:val="en-US" w:eastAsia="ja-JP"/>
        </w:rPr>
        <w:t>they</w:t>
      </w:r>
      <w:r w:rsidRPr="00D678E3">
        <w:rPr>
          <w:rFonts w:ascii="Times New Roman" w:hAnsi="Times New Roman" w:cs="Times New Roman"/>
          <w:sz w:val="24"/>
          <w:szCs w:val="24"/>
          <w:lang w:val="en-US" w:eastAsia="ja-JP"/>
        </w:rPr>
        <w:t xml:space="preserve"> also provoke slow decision-making, distortions in policy to satisfy rival bureaucratic interests, and </w:t>
      </w:r>
      <w:r w:rsidR="008030AC">
        <w:rPr>
          <w:rFonts w:ascii="Times New Roman" w:hAnsi="Times New Roman" w:cs="Times New Roman"/>
          <w:sz w:val="24"/>
          <w:szCs w:val="24"/>
          <w:lang w:val="en-US" w:eastAsia="ja-JP"/>
        </w:rPr>
        <w:t xml:space="preserve">dissuade bureaucrats from dealing with </w:t>
      </w:r>
      <w:r w:rsidRPr="00D678E3">
        <w:rPr>
          <w:rFonts w:ascii="Times New Roman" w:hAnsi="Times New Roman" w:cs="Times New Roman"/>
          <w:sz w:val="24"/>
          <w:szCs w:val="24"/>
          <w:lang w:val="en-US" w:eastAsia="ja-JP"/>
        </w:rPr>
        <w:t>high-risk issues. It is why coordination of the bureaucracy by the leaders of the state is of paramount importance (Johnson, 1982: 320-1). In addition to conflicts within the bureaucracy, struggles also take place between this actor and the political authorities. As the separation between reigning and ruling is not explicit but implicit, boundary conflicts cannot be avoided (Johnson, 1982: 322).</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bureaucracy is portrayed as the dominant player because, among other reasons, it issues administrative guidance, which represents for bureaucrats a discretionary and unsupervised power. The flexibility of administrative guidance, compared with detailed laws which, </w:t>
      </w:r>
      <w:r w:rsidRPr="00D678E3">
        <w:rPr>
          <w:rFonts w:ascii="Times New Roman" w:hAnsi="Times New Roman" w:cs="Times New Roman"/>
          <w:color w:val="000000" w:themeColor="text1"/>
          <w:sz w:val="24"/>
          <w:szCs w:val="24"/>
          <w:lang w:val="en-US" w:eastAsia="ja-JP"/>
        </w:rPr>
        <w:t>by their very nature</w:t>
      </w:r>
      <w:r w:rsidRPr="00D678E3">
        <w:rPr>
          <w:rFonts w:ascii="Times New Roman" w:hAnsi="Times New Roman" w:cs="Times New Roman"/>
          <w:sz w:val="24"/>
          <w:szCs w:val="24"/>
          <w:lang w:val="en-US" w:eastAsia="ja-JP"/>
        </w:rPr>
        <w:t xml:space="preserve">, can never be detailed enough to cover all situations, represents its advantage. Of course, Japan has a legal system, but composed of short and very general laws. Administrative guidance, in addition to cabinet orders, ordinances and rules generated by the bureaucracy, clarifies these laws. Japanese bureaucrats are </w:t>
      </w:r>
      <w:r w:rsidR="00163EB6" w:rsidRPr="00D678E3">
        <w:rPr>
          <w:rFonts w:ascii="Times New Roman" w:hAnsi="Times New Roman" w:cs="Times New Roman"/>
          <w:sz w:val="24"/>
          <w:szCs w:val="24"/>
          <w:lang w:val="en-US" w:eastAsia="ja-JP"/>
        </w:rPr>
        <w:t xml:space="preserve">inclined to abuse this power (Johnson, 1982: 318-9). </w:t>
      </w:r>
      <w:r w:rsidRPr="00D678E3">
        <w:rPr>
          <w:rFonts w:ascii="Times New Roman" w:hAnsi="Times New Roman" w:cs="Times New Roman"/>
          <w:sz w:val="24"/>
          <w:szCs w:val="24"/>
          <w:lang w:val="en-US" w:eastAsia="ja-JP"/>
        </w:rPr>
        <w:t>When wisely used, Japanese administrative guidance is equivalent to the discretionary power of a diplomat in the negotiation of an international agreement (</w:t>
      </w:r>
      <w:r w:rsidR="00163EB6" w:rsidRPr="00D678E3">
        <w:rPr>
          <w:rFonts w:ascii="Times New Roman" w:hAnsi="Times New Roman" w:cs="Times New Roman"/>
          <w:sz w:val="24"/>
          <w:szCs w:val="24"/>
          <w:lang w:val="en-US" w:eastAsia="ja-JP"/>
        </w:rPr>
        <w:t>Johnson, 1982: 319</w:t>
      </w:r>
      <w:r w:rsidRPr="00D678E3">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Later, Johnson repeated his argument that until about 1975, Japan was governed by the state bureaucracy. However, he noted </w:t>
      </w:r>
      <w:r w:rsidRPr="00502F78">
        <w:rPr>
          <w:rFonts w:ascii="Times New Roman" w:hAnsi="Times New Roman" w:cs="Times New Roman"/>
          <w:sz w:val="24"/>
          <w:szCs w:val="24"/>
          <w:lang w:val="en-US" w:eastAsia="ja-JP"/>
        </w:rPr>
        <w:t xml:space="preserve">an apparent </w:t>
      </w:r>
      <w:r w:rsidR="00B30F88">
        <w:rPr>
          <w:rFonts w:ascii="Times New Roman" w:hAnsi="Times New Roman" w:cs="Times New Roman"/>
          <w:sz w:val="24"/>
          <w:szCs w:val="24"/>
          <w:lang w:val="en-US" w:eastAsia="ja-JP"/>
        </w:rPr>
        <w:t>decrease</w:t>
      </w:r>
      <w:r w:rsidRPr="00D678E3">
        <w:rPr>
          <w:rFonts w:ascii="Times New Roman" w:hAnsi="Times New Roman" w:cs="Times New Roman"/>
          <w:sz w:val="24"/>
          <w:szCs w:val="24"/>
          <w:lang w:val="en-US" w:eastAsia="ja-JP"/>
        </w:rPr>
        <w:t xml:space="preserve"> </w:t>
      </w:r>
      <w:r w:rsidR="00B30F88">
        <w:rPr>
          <w:rFonts w:ascii="Times New Roman" w:hAnsi="Times New Roman" w:cs="Times New Roman"/>
          <w:sz w:val="24"/>
          <w:szCs w:val="24"/>
          <w:lang w:val="en-US" w:eastAsia="ja-JP"/>
        </w:rPr>
        <w:t>in</w:t>
      </w:r>
      <w:r w:rsidRPr="00D678E3">
        <w:rPr>
          <w:rFonts w:ascii="Times New Roman" w:hAnsi="Times New Roman" w:cs="Times New Roman"/>
          <w:sz w:val="24"/>
          <w:szCs w:val="24"/>
          <w:lang w:val="en-US" w:eastAsia="ja-JP"/>
        </w:rPr>
        <w:t xml:space="preserve"> </w:t>
      </w:r>
      <w:r w:rsidRPr="00502F78">
        <w:rPr>
          <w:rFonts w:ascii="Times New Roman" w:hAnsi="Times New Roman" w:cs="Times New Roman"/>
          <w:sz w:val="24"/>
          <w:szCs w:val="24"/>
          <w:lang w:val="en-US" w:eastAsia="ja-JP"/>
        </w:rPr>
        <w:t>the power of the bureaucracy</w:t>
      </w:r>
      <w:r w:rsidR="00B30F88">
        <w:rPr>
          <w:rFonts w:ascii="Times New Roman" w:hAnsi="Times New Roman" w:cs="Times New Roman"/>
          <w:sz w:val="24"/>
          <w:szCs w:val="24"/>
          <w:lang w:val="en-US" w:eastAsia="ja-JP"/>
        </w:rPr>
        <w:t xml:space="preserve"> in the </w:t>
      </w:r>
      <w:r w:rsidR="00502F78">
        <w:rPr>
          <w:rFonts w:ascii="Times New Roman" w:hAnsi="Times New Roman" w:cs="Times New Roman"/>
          <w:sz w:val="24"/>
          <w:szCs w:val="24"/>
          <w:lang w:val="en-US" w:eastAsia="ja-JP"/>
        </w:rPr>
        <w:t xml:space="preserve">end of the 1970s, accompanied </w:t>
      </w:r>
      <w:r w:rsidRPr="00D678E3">
        <w:rPr>
          <w:rFonts w:ascii="Times New Roman" w:hAnsi="Times New Roman" w:cs="Times New Roman"/>
          <w:sz w:val="24"/>
          <w:szCs w:val="24"/>
          <w:lang w:val="en-US" w:eastAsia="ja-JP"/>
        </w:rPr>
        <w:t xml:space="preserve">by an apparent increase in the power of the LDP. </w:t>
      </w:r>
      <w:r w:rsidR="00502F78">
        <w:rPr>
          <w:rFonts w:ascii="Times New Roman" w:hAnsi="Times New Roman" w:cs="Times New Roman"/>
          <w:sz w:val="24"/>
          <w:szCs w:val="24"/>
          <w:lang w:val="en-US" w:eastAsia="ja-JP"/>
        </w:rPr>
        <w:t xml:space="preserve">This led him to claim that </w:t>
      </w:r>
      <w:r w:rsidRPr="00502F78">
        <w:rPr>
          <w:rFonts w:ascii="Times New Roman" w:hAnsi="Times New Roman" w:cs="Times New Roman"/>
          <w:sz w:val="24"/>
          <w:szCs w:val="24"/>
          <w:lang w:val="en-US" w:eastAsia="ja-JP"/>
        </w:rPr>
        <w:t>the</w:t>
      </w:r>
      <w:r w:rsidRPr="00D678E3">
        <w:rPr>
          <w:rFonts w:ascii="Times New Roman" w:hAnsi="Times New Roman" w:cs="Times New Roman"/>
          <w:sz w:val="24"/>
          <w:szCs w:val="24"/>
          <w:lang w:val="en-US" w:eastAsia="ja-JP"/>
        </w:rPr>
        <w:t xml:space="preserve"> shift from a “bureaucratic leadership structure” to a “party leadership structure” was real (1986: 23-4). In some </w:t>
      </w:r>
      <w:r w:rsidRPr="003D5555">
        <w:rPr>
          <w:rFonts w:ascii="Times New Roman" w:hAnsi="Times New Roman" w:cs="Times New Roman"/>
          <w:sz w:val="24"/>
          <w:szCs w:val="24"/>
          <w:lang w:val="en-US" w:eastAsia="ja-JP"/>
        </w:rPr>
        <w:t xml:space="preserve">sectors such as </w:t>
      </w:r>
      <w:r w:rsidR="003D5555" w:rsidRPr="003D5555">
        <w:rPr>
          <w:rFonts w:ascii="Times New Roman" w:hAnsi="Times New Roman" w:cs="Times New Roman"/>
          <w:sz w:val="24"/>
          <w:szCs w:val="24"/>
          <w:lang w:val="en-US" w:eastAsia="ja-JP"/>
        </w:rPr>
        <w:t xml:space="preserve">agriculture, national security and education, </w:t>
      </w:r>
      <w:r w:rsidRPr="00D678E3">
        <w:rPr>
          <w:rFonts w:ascii="Times New Roman" w:hAnsi="Times New Roman" w:cs="Times New Roman"/>
          <w:sz w:val="24"/>
          <w:szCs w:val="24"/>
          <w:lang w:val="en-US" w:eastAsia="ja-JP"/>
        </w:rPr>
        <w:t>political rather than bureaucratic interests dominated. Yet, “</w:t>
      </w:r>
      <w:r w:rsidRPr="003D5555">
        <w:rPr>
          <w:rFonts w:ascii="Times New Roman" w:hAnsi="Times New Roman" w:cs="Times New Roman"/>
          <w:sz w:val="24"/>
          <w:szCs w:val="24"/>
          <w:lang w:val="en-US" w:eastAsia="ja-JP"/>
        </w:rPr>
        <w:t>most important policies still originate within a ministry or agency, not within the political or private sectors</w:t>
      </w:r>
      <w:r w:rsidRPr="00D678E3">
        <w:rPr>
          <w:rFonts w:ascii="Times New Roman" w:hAnsi="Times New Roman" w:cs="Times New Roman"/>
          <w:sz w:val="24"/>
          <w:szCs w:val="24"/>
          <w:lang w:val="en-US" w:eastAsia="ja-JP"/>
        </w:rPr>
        <w:t>” (Johnson, 1989: 182).</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first challenge to the thesis of the dominance of the bureaucracy came from scholars inspired by pluralist and neopluralist perspectives (Wright, 1999: 943). They have identified and included in their analyses the pressure of political parties (LDP and opposition parties in the Diet) and interest groups. Muramatsu Michio and Ellis S. Krauss</w:t>
      </w:r>
      <w:r w:rsidR="00400F2D">
        <w:rPr>
          <w:rFonts w:ascii="Times New Roman" w:hAnsi="Times New Roman" w:cs="Times New Roman"/>
          <w:sz w:val="24"/>
          <w:szCs w:val="24"/>
          <w:lang w:val="en-US" w:eastAsia="ja-JP"/>
        </w:rPr>
        <w:t xml:space="preserve"> (1987)</w:t>
      </w:r>
      <w:r w:rsidRPr="00D678E3">
        <w:rPr>
          <w:rFonts w:ascii="Times New Roman" w:hAnsi="Times New Roman" w:cs="Times New Roman"/>
          <w:sz w:val="24"/>
          <w:szCs w:val="24"/>
          <w:lang w:val="en-US" w:eastAsia="ja-JP"/>
        </w:rPr>
        <w:t xml:space="preserve"> use the term “patterned pluralism” in order to analyze the relations between interest groups and state actors in the policy-making process. Patterned pluralism includes three features: firstly, social interest groups integrated into a strong bureaucratic state; secondly, one dominant party which is able to mediate a large array of competing interests; and lastly, stable relations between parties and interest groups, illustrating clear and</w:t>
      </w:r>
      <w:r w:rsidR="00497248">
        <w:rPr>
          <w:rFonts w:ascii="Times New Roman" w:hAnsi="Times New Roman" w:cs="Times New Roman"/>
          <w:sz w:val="24"/>
          <w:szCs w:val="24"/>
          <w:lang w:val="en-US" w:eastAsia="ja-JP"/>
        </w:rPr>
        <w:t xml:space="preserve"> fixed ideological differences (</w:t>
      </w:r>
      <w:r w:rsidR="00497248" w:rsidRPr="00D678E3">
        <w:rPr>
          <w:rFonts w:ascii="Times New Roman" w:hAnsi="Times New Roman" w:cs="Times New Roman"/>
          <w:sz w:val="24"/>
          <w:szCs w:val="24"/>
          <w:lang w:val="en-US" w:eastAsia="ja-JP"/>
        </w:rPr>
        <w:t xml:space="preserve">Muramatsu </w:t>
      </w:r>
      <w:r w:rsidR="00497248">
        <w:rPr>
          <w:rFonts w:ascii="Times New Roman" w:hAnsi="Times New Roman" w:cs="Times New Roman"/>
          <w:sz w:val="24"/>
          <w:szCs w:val="24"/>
          <w:lang w:val="en-US" w:eastAsia="ja-JP"/>
        </w:rPr>
        <w:t xml:space="preserve">and Krauss, </w:t>
      </w:r>
      <w:r w:rsidRPr="00D678E3">
        <w:rPr>
          <w:rFonts w:ascii="Times New Roman" w:hAnsi="Times New Roman" w:cs="Times New Roman"/>
          <w:sz w:val="24"/>
          <w:szCs w:val="24"/>
          <w:lang w:val="en-US" w:eastAsia="ja-JP"/>
        </w:rPr>
        <w:t xml:space="preserve">1987: 537-8). </w:t>
      </w:r>
    </w:p>
    <w:p w:rsidR="00C20DCF" w:rsidRPr="00D678E3" w:rsidRDefault="005B497B" w:rsidP="00C20DCF">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Neopluralist scholars have contested the monolithic </w:t>
      </w:r>
      <w:r w:rsidR="0080698D">
        <w:rPr>
          <w:rFonts w:ascii="Times New Roman" w:hAnsi="Times New Roman" w:cs="Times New Roman"/>
          <w:sz w:val="24"/>
          <w:szCs w:val="24"/>
          <w:lang w:val="en-US" w:eastAsia="ja-JP"/>
        </w:rPr>
        <w:t>nature</w:t>
      </w:r>
      <w:r w:rsidRPr="00D678E3">
        <w:rPr>
          <w:rFonts w:ascii="Times New Roman" w:hAnsi="Times New Roman" w:cs="Times New Roman"/>
          <w:sz w:val="24"/>
          <w:szCs w:val="24"/>
          <w:lang w:val="en-US" w:eastAsia="ja-JP"/>
        </w:rPr>
        <w:t xml:space="preserve"> of the Japanese bureaucracy, insisting on </w:t>
      </w:r>
      <w:r w:rsidR="0080698D">
        <w:rPr>
          <w:rFonts w:ascii="Times New Roman" w:hAnsi="Times New Roman" w:cs="Times New Roman"/>
          <w:sz w:val="24"/>
          <w:szCs w:val="24"/>
          <w:lang w:val="en-US" w:eastAsia="ja-JP"/>
        </w:rPr>
        <w:t>the</w:t>
      </w:r>
      <w:r w:rsidRPr="00D678E3">
        <w:rPr>
          <w:rFonts w:ascii="Times New Roman" w:hAnsi="Times New Roman" w:cs="Times New Roman"/>
          <w:sz w:val="24"/>
          <w:szCs w:val="24"/>
          <w:lang w:val="en-US" w:eastAsia="ja-JP"/>
        </w:rPr>
        <w:t xml:space="preserve"> generalized jurisdictional competition and conflict</w:t>
      </w:r>
      <w:r w:rsidR="0055588A" w:rsidRPr="00D678E3">
        <w:rPr>
          <w:rFonts w:ascii="Times New Roman" w:hAnsi="Times New Roman" w:cs="Times New Roman"/>
          <w:sz w:val="24"/>
          <w:szCs w:val="24"/>
          <w:lang w:val="en-US" w:eastAsia="ja-JP"/>
        </w:rPr>
        <w:t xml:space="preserve"> between governmental bodies in</w:t>
      </w:r>
      <w:r w:rsidR="0055588A" w:rsidRPr="00D678E3">
        <w:rPr>
          <w:rFonts w:ascii="Times New Roman" w:hAnsi="Times New Roman" w:cs="Times New Roman"/>
          <w:bCs/>
          <w:sz w:val="24"/>
          <w:szCs w:val="24"/>
          <w:lang w:val="en-US" w:eastAsia="ja-JP"/>
        </w:rPr>
        <w:t xml:space="preserve"> Kasumigaseki</w:t>
      </w:r>
      <w:r w:rsidR="0055588A" w:rsidRPr="00D678E3">
        <w:rPr>
          <w:rFonts w:ascii="Times New Roman" w:hAnsi="Times New Roman" w:cs="Times New Roman"/>
          <w:bCs/>
          <w:sz w:val="24"/>
          <w:szCs w:val="24"/>
          <w:vertAlign w:val="superscript"/>
          <w:lang w:val="en-US" w:eastAsia="ja-JP"/>
        </w:rPr>
        <w:footnoteReference w:id="10"/>
      </w:r>
      <w:r w:rsidR="0055588A" w:rsidRPr="00D678E3">
        <w:rPr>
          <w:rFonts w:ascii="Times New Roman" w:hAnsi="Times New Roman" w:cs="Times New Roman"/>
          <w:bCs/>
          <w:sz w:val="24"/>
          <w:szCs w:val="24"/>
          <w:lang w:val="en-US" w:eastAsia="ja-JP"/>
        </w:rPr>
        <w:t xml:space="preserve"> </w:t>
      </w:r>
      <w:r w:rsidRPr="00D678E3">
        <w:rPr>
          <w:rFonts w:ascii="Times New Roman" w:hAnsi="Times New Roman" w:cs="Times New Roman"/>
          <w:sz w:val="24"/>
          <w:szCs w:val="24"/>
          <w:lang w:val="en-US" w:eastAsia="ja-JP"/>
        </w:rPr>
        <w:t>(Inoguchi, 1983; Satō a</w:t>
      </w:r>
      <w:r w:rsidR="00C20DCF" w:rsidRPr="00D678E3">
        <w:rPr>
          <w:rFonts w:ascii="Times New Roman" w:hAnsi="Times New Roman" w:cs="Times New Roman"/>
          <w:sz w:val="24"/>
          <w:szCs w:val="24"/>
          <w:lang w:val="en-US" w:eastAsia="ja-JP"/>
        </w:rPr>
        <w:t>nd Matsuzaki, 1986; Boyd, 2006)</w:t>
      </w:r>
      <w:r w:rsidRPr="00D678E3">
        <w:rPr>
          <w:rFonts w:ascii="Times New Roman" w:hAnsi="Times New Roman" w:cs="Times New Roman"/>
          <w:sz w:val="24"/>
          <w:szCs w:val="24"/>
          <w:lang w:val="en-US" w:eastAsia="ja-JP"/>
        </w:rPr>
        <w:t xml:space="preserve">. </w:t>
      </w:r>
      <w:r w:rsidR="00C20DCF" w:rsidRPr="00D678E3">
        <w:rPr>
          <w:rFonts w:ascii="Times New Roman" w:hAnsi="Times New Roman" w:cs="Times New Roman"/>
          <w:sz w:val="24"/>
          <w:szCs w:val="24"/>
          <w:lang w:val="en-US" w:eastAsia="ja-JP"/>
        </w:rPr>
        <w:t>The s</w:t>
      </w:r>
      <w:r w:rsidR="00255661" w:rsidRPr="00D678E3">
        <w:rPr>
          <w:rFonts w:ascii="Times New Roman" w:hAnsi="Times New Roman" w:cs="Times New Roman"/>
          <w:sz w:val="24"/>
          <w:szCs w:val="24"/>
          <w:lang w:val="en-US" w:eastAsia="ja-JP"/>
        </w:rPr>
        <w:t>ectionalism</w:t>
      </w:r>
      <w:r w:rsidR="00E76A4E" w:rsidRPr="00D678E3">
        <w:rPr>
          <w:rFonts w:ascii="Times New Roman" w:hAnsi="Times New Roman" w:cs="Times New Roman"/>
          <w:sz w:val="24"/>
          <w:szCs w:val="24"/>
          <w:lang w:val="en-US" w:eastAsia="ja-JP"/>
        </w:rPr>
        <w:t xml:space="preserve"> </w:t>
      </w:r>
      <w:r w:rsidR="00C20DCF" w:rsidRPr="00D678E3">
        <w:rPr>
          <w:rFonts w:ascii="Times New Roman" w:hAnsi="Times New Roman" w:cs="Times New Roman"/>
          <w:sz w:val="24"/>
          <w:szCs w:val="24"/>
          <w:lang w:val="en-US" w:eastAsia="ja-JP"/>
        </w:rPr>
        <w:t xml:space="preserve">of the Japanese bureaucracy </w:t>
      </w:r>
      <w:r w:rsidR="00E76A4E" w:rsidRPr="00D678E3">
        <w:rPr>
          <w:rFonts w:ascii="Times New Roman" w:hAnsi="Times New Roman" w:cs="Times New Roman"/>
          <w:sz w:val="24"/>
          <w:szCs w:val="24"/>
          <w:lang w:val="en-US" w:eastAsia="ja-JP"/>
        </w:rPr>
        <w:t xml:space="preserve">demonstrates that </w:t>
      </w:r>
      <w:r w:rsidR="00C20DCF" w:rsidRPr="00D678E3">
        <w:rPr>
          <w:rFonts w:ascii="Times New Roman" w:hAnsi="Times New Roman" w:cs="Times New Roman"/>
          <w:sz w:val="24"/>
          <w:szCs w:val="24"/>
          <w:lang w:val="en-US" w:eastAsia="ja-JP"/>
        </w:rPr>
        <w:t xml:space="preserve">it is not a monolithic actor </w:t>
      </w:r>
      <w:r w:rsidR="00E76A4E" w:rsidRPr="00D678E3">
        <w:rPr>
          <w:rFonts w:ascii="Times New Roman" w:hAnsi="Times New Roman" w:cs="Times New Roman"/>
          <w:sz w:val="24"/>
          <w:szCs w:val="24"/>
          <w:lang w:val="en-US" w:eastAsia="ja-JP"/>
        </w:rPr>
        <w:t xml:space="preserve">(Hook </w:t>
      </w:r>
      <w:r w:rsidR="00E76A4E" w:rsidRPr="00D678E3">
        <w:rPr>
          <w:rFonts w:ascii="Times New Roman" w:hAnsi="Times New Roman" w:cs="Times New Roman"/>
          <w:i/>
          <w:sz w:val="24"/>
          <w:szCs w:val="24"/>
          <w:lang w:val="en-US" w:eastAsia="ja-JP"/>
        </w:rPr>
        <w:t>et al.</w:t>
      </w:r>
      <w:r w:rsidR="00E76A4E" w:rsidRPr="00D678E3">
        <w:rPr>
          <w:rFonts w:ascii="Times New Roman" w:hAnsi="Times New Roman" w:cs="Times New Roman"/>
          <w:sz w:val="24"/>
          <w:szCs w:val="24"/>
          <w:lang w:val="en-US" w:eastAsia="ja-JP"/>
        </w:rPr>
        <w:t>, 2012: 41).</w:t>
      </w:r>
      <w:r w:rsidR="00C20DCF" w:rsidRPr="00D678E3">
        <w:rPr>
          <w:rFonts w:ascii="Times New Roman" w:hAnsi="Times New Roman" w:cs="Times New Roman"/>
          <w:sz w:val="24"/>
          <w:szCs w:val="24"/>
          <w:lang w:val="en-US" w:eastAsia="ja-JP"/>
        </w:rPr>
        <w:t xml:space="preserve"> It preceded the emergence of the developmental state after the Second World War. It is as old as the modern Japanese state. It can be traced back to the cabinet government </w:t>
      </w:r>
      <w:r w:rsidR="00C20DCF" w:rsidRPr="00D678E3">
        <w:rPr>
          <w:rFonts w:ascii="Times New Roman" w:hAnsi="Times New Roman" w:cs="Times New Roman"/>
          <w:sz w:val="24"/>
          <w:szCs w:val="24"/>
          <w:lang w:val="en-US" w:eastAsia="ja-JP"/>
        </w:rPr>
        <w:lastRenderedPageBreak/>
        <w:t xml:space="preserve">system established in 1885 where each ministry and its minister were individually accountable to the Emperor. The principle of collective accountability as a cabinet did not exist (Boyd, 2006: 64). The different reforms to mitigate sectionalism have failed because they have triggered new turf wars and have served to reinforce bureaucratic competition (Boyd, 2006: 53-5). </w:t>
      </w:r>
    </w:p>
    <w:p w:rsidR="006014F2" w:rsidRPr="00D678E3" w:rsidRDefault="000D278B" w:rsidP="00376E17">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Instances of jurisdictional disputes between the ministries and agencies are legion</w:t>
      </w:r>
      <w:r w:rsidR="005B497B" w:rsidRPr="00D678E3">
        <w:rPr>
          <w:rFonts w:ascii="Times New Roman" w:hAnsi="Times New Roman" w:cs="Times New Roman"/>
          <w:sz w:val="24"/>
          <w:szCs w:val="24"/>
          <w:lang w:val="en-US" w:eastAsia="ja-JP"/>
        </w:rPr>
        <w:t xml:space="preserve">. For instance, John C. Campbell </w:t>
      </w:r>
      <w:r w:rsidR="00D26BF5">
        <w:rPr>
          <w:rFonts w:ascii="Times New Roman" w:hAnsi="Times New Roman" w:cs="Times New Roman"/>
          <w:sz w:val="24"/>
          <w:szCs w:val="24"/>
          <w:lang w:val="en-US" w:eastAsia="ja-JP"/>
        </w:rPr>
        <w:t>demonstrates</w:t>
      </w:r>
      <w:r w:rsidR="005B497B" w:rsidRPr="00D678E3">
        <w:rPr>
          <w:rFonts w:ascii="Times New Roman" w:hAnsi="Times New Roman" w:cs="Times New Roman"/>
          <w:sz w:val="24"/>
          <w:szCs w:val="24"/>
          <w:lang w:val="en-US" w:eastAsia="ja-JP"/>
        </w:rPr>
        <w:t xml:space="preserve"> the divisions between various ministries: the MITI and the Ministry of Finance (MOF) over macro-economic policy, the MITI and the Ministry of Foreign Affairs (MOFA) concerning export promo</w:t>
      </w:r>
      <w:r w:rsidR="00577EC5">
        <w:rPr>
          <w:rFonts w:ascii="Times New Roman" w:hAnsi="Times New Roman" w:cs="Times New Roman"/>
          <w:sz w:val="24"/>
          <w:szCs w:val="24"/>
          <w:lang w:val="en-US" w:eastAsia="ja-JP"/>
        </w:rPr>
        <w:t>tion and foreign aid (</w:t>
      </w:r>
      <w:r w:rsidR="005B497B" w:rsidRPr="00D678E3">
        <w:rPr>
          <w:rFonts w:ascii="Times New Roman" w:hAnsi="Times New Roman" w:cs="Times New Roman"/>
          <w:sz w:val="24"/>
          <w:szCs w:val="24"/>
          <w:lang w:val="en-US" w:eastAsia="ja-JP"/>
        </w:rPr>
        <w:t xml:space="preserve">1984: 297-9). </w:t>
      </w:r>
      <w:r w:rsidRPr="00D678E3">
        <w:rPr>
          <w:rFonts w:ascii="Times New Roman" w:hAnsi="Times New Roman" w:cs="Times New Roman"/>
          <w:sz w:val="24"/>
          <w:szCs w:val="24"/>
          <w:lang w:val="en-US" w:eastAsia="ja-JP"/>
        </w:rPr>
        <w:t xml:space="preserve">The MIC </w:t>
      </w:r>
      <w:r w:rsidR="00376E17" w:rsidRPr="00D678E3">
        <w:rPr>
          <w:rFonts w:ascii="Times New Roman" w:hAnsi="Times New Roman" w:cs="Times New Roman"/>
          <w:sz w:val="24"/>
          <w:szCs w:val="24"/>
          <w:lang w:val="en-US" w:eastAsia="ja-JP"/>
        </w:rPr>
        <w:t xml:space="preserve">(the Ministry of Internal Affairs and Communications) </w:t>
      </w:r>
      <w:r w:rsidRPr="00D678E3">
        <w:rPr>
          <w:rFonts w:ascii="Times New Roman" w:hAnsi="Times New Roman" w:cs="Times New Roman"/>
          <w:sz w:val="24"/>
          <w:szCs w:val="24"/>
          <w:lang w:val="en-US" w:eastAsia="ja-JP"/>
        </w:rPr>
        <w:t xml:space="preserve">has had a jurisdictional dispute with the MEXT </w:t>
      </w:r>
      <w:r w:rsidR="009C3754" w:rsidRPr="00D678E3">
        <w:rPr>
          <w:rFonts w:ascii="Times New Roman" w:hAnsi="Times New Roman" w:cs="Times New Roman"/>
          <w:sz w:val="24"/>
          <w:szCs w:val="24"/>
          <w:lang w:val="en-US" w:eastAsia="ja-JP"/>
        </w:rPr>
        <w:t xml:space="preserve">(the Ministry of Education, Culture, Sports, Science and Technology) </w:t>
      </w:r>
      <w:r w:rsidRPr="00D678E3">
        <w:rPr>
          <w:rFonts w:ascii="Times New Roman" w:hAnsi="Times New Roman" w:cs="Times New Roman"/>
          <w:sz w:val="24"/>
          <w:szCs w:val="24"/>
          <w:lang w:val="en-US" w:eastAsia="ja-JP"/>
        </w:rPr>
        <w:t xml:space="preserve">concerning the control of Japan’s information industry. Frequent clashes have also occurred between the METI and the MIC (Hook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xml:space="preserve">, 2012: 46). </w:t>
      </w:r>
      <w:r w:rsidR="00376E17" w:rsidRPr="00D678E3">
        <w:rPr>
          <w:rFonts w:ascii="Times New Roman" w:hAnsi="Times New Roman" w:cs="Times New Roman"/>
          <w:sz w:val="24"/>
          <w:szCs w:val="24"/>
          <w:lang w:val="en-US" w:eastAsia="ja-JP"/>
        </w:rPr>
        <w:t>During the steel trade dispute with the US in the beginning of the 2000s, the indecisiveness of the MOFA contrasted with the decisive approach adopted by the METI to the American safeguard measures (Yoshimatsu, 2007: 291-2).</w:t>
      </w:r>
      <w:r w:rsidR="00255661" w:rsidRPr="00D678E3">
        <w:rPr>
          <w:rFonts w:ascii="Times New Roman" w:hAnsi="Times New Roman" w:cs="Times New Roman"/>
          <w:sz w:val="24"/>
          <w:szCs w:val="24"/>
          <w:lang w:val="en-US" w:eastAsia="ja-JP"/>
        </w:rPr>
        <w:t xml:space="preserve"> </w:t>
      </w:r>
      <w:r w:rsidR="00C156EC" w:rsidRPr="00D678E3">
        <w:rPr>
          <w:rFonts w:ascii="Times New Roman" w:hAnsi="Times New Roman" w:cs="Times New Roman"/>
          <w:sz w:val="24"/>
          <w:szCs w:val="24"/>
          <w:lang w:val="en-US" w:eastAsia="ja-JP"/>
        </w:rPr>
        <w:t>Chapter 5 demonstrates that the policy Cool Japan is an example of the sectionalism of the Japanese bureaucracy.</w:t>
      </w:r>
    </w:p>
    <w:p w:rsidR="00376E17" w:rsidRPr="00D678E3" w:rsidRDefault="006014F2" w:rsidP="00376E17">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Sectionalism does not only occur between ministries, but also within them (Boyd, 2006: 53; Hook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2012: 41). For instance, within the MOFA, the North American Affairs Bureau often clashes with the Asian and Oceanian Affairs Bureau because Japan has conflictual interests regarding the US and East Asia</w:t>
      </w:r>
      <w:r w:rsidRPr="00D678E3">
        <w:rPr>
          <w:rFonts w:ascii="Times New Roman" w:hAnsi="Times New Roman" w:cs="Times New Roman"/>
          <w:sz w:val="24"/>
          <w:szCs w:val="24"/>
          <w:vertAlign w:val="superscript"/>
          <w:lang w:val="en-US" w:eastAsia="ja-JP"/>
        </w:rPr>
        <w:footnoteReference w:id="11"/>
      </w:r>
      <w:r w:rsidRPr="00D678E3">
        <w:rPr>
          <w:rFonts w:ascii="Times New Roman" w:hAnsi="Times New Roman" w:cs="Times New Roman"/>
          <w:sz w:val="24"/>
          <w:szCs w:val="24"/>
          <w:lang w:val="en-US" w:eastAsia="ja-JP"/>
        </w:rPr>
        <w:t xml:space="preserve"> (Hook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2012: 42).</w:t>
      </w:r>
      <w:r w:rsidR="00C20DCF" w:rsidRPr="00D678E3">
        <w:rPr>
          <w:rFonts w:ascii="Times New Roman" w:hAnsi="Times New Roman" w:cs="Times New Roman"/>
          <w:sz w:val="24"/>
          <w:szCs w:val="24"/>
          <w:lang w:val="en-US" w:eastAsia="ja-JP"/>
        </w:rPr>
        <w:t xml:space="preserve"> </w:t>
      </w:r>
      <w:r w:rsidR="007535B5" w:rsidRPr="00D678E3">
        <w:rPr>
          <w:rFonts w:ascii="Times New Roman" w:hAnsi="Times New Roman" w:cs="Times New Roman"/>
          <w:sz w:val="24"/>
          <w:szCs w:val="24"/>
          <w:lang w:val="en-US" w:eastAsia="ja-JP"/>
        </w:rPr>
        <w:t>Within</w:t>
      </w:r>
      <w:r w:rsidR="00C156EC" w:rsidRPr="00D678E3">
        <w:rPr>
          <w:rFonts w:ascii="Times New Roman" w:hAnsi="Times New Roman" w:cs="Times New Roman"/>
          <w:sz w:val="24"/>
          <w:szCs w:val="24"/>
          <w:lang w:val="en-US" w:eastAsia="ja-JP"/>
        </w:rPr>
        <w:t xml:space="preserve"> the METI, the jurisdictional domains </w:t>
      </w:r>
      <w:r w:rsidR="002A27E0" w:rsidRPr="00D678E3">
        <w:rPr>
          <w:rFonts w:ascii="Times New Roman" w:hAnsi="Times New Roman" w:cs="Times New Roman"/>
          <w:sz w:val="24"/>
          <w:szCs w:val="24"/>
          <w:lang w:val="en-US" w:eastAsia="ja-JP"/>
        </w:rPr>
        <w:t>can easily overlap</w:t>
      </w:r>
      <w:r w:rsidR="007535B5" w:rsidRPr="00D678E3">
        <w:rPr>
          <w:rFonts w:ascii="Times New Roman" w:hAnsi="Times New Roman" w:cs="Times New Roman"/>
          <w:sz w:val="24"/>
          <w:szCs w:val="24"/>
          <w:lang w:val="en-US" w:eastAsia="ja-JP"/>
        </w:rPr>
        <w:t xml:space="preserve"> </w:t>
      </w:r>
      <w:r w:rsidR="007535B5" w:rsidRPr="00D678E3">
        <w:rPr>
          <w:rFonts w:ascii="Times New Roman" w:hAnsi="Times New Roman" w:cs="Times New Roman"/>
          <w:color w:val="000000" w:themeColor="text1"/>
          <w:sz w:val="24"/>
          <w:szCs w:val="24"/>
          <w:lang w:val="en-US" w:eastAsia="ja-JP"/>
        </w:rPr>
        <w:t>between the Media and Content Industry Division and the Creative Industries Division (see Chapter 5, Section 5.2.2).</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Muramatsu </w:t>
      </w:r>
      <w:r w:rsidR="00E21AE1">
        <w:rPr>
          <w:rFonts w:ascii="Times New Roman" w:hAnsi="Times New Roman" w:cs="Times New Roman"/>
          <w:sz w:val="24"/>
          <w:szCs w:val="24"/>
          <w:lang w:val="en-US" w:eastAsia="ja-JP"/>
        </w:rPr>
        <w:t>(1993) asserts</w:t>
      </w:r>
      <w:r w:rsidRPr="00D678E3">
        <w:rPr>
          <w:rFonts w:ascii="Times New Roman" w:hAnsi="Times New Roman" w:cs="Times New Roman"/>
          <w:sz w:val="24"/>
          <w:szCs w:val="24"/>
          <w:lang w:val="en-US" w:eastAsia="ja-JP"/>
        </w:rPr>
        <w:t xml:space="preserve"> </w:t>
      </w:r>
      <w:r w:rsidR="00E21AE1" w:rsidRPr="00E21AE1">
        <w:rPr>
          <w:rFonts w:ascii="Times New Roman" w:hAnsi="Times New Roman" w:cs="Times New Roman"/>
          <w:sz w:val="24"/>
          <w:szCs w:val="24"/>
          <w:lang w:val="en-US" w:eastAsia="ja-JP"/>
        </w:rPr>
        <w:t xml:space="preserve">that, during the 1980s, </w:t>
      </w:r>
      <w:r w:rsidRPr="00E21AE1">
        <w:rPr>
          <w:rFonts w:ascii="Times New Roman" w:hAnsi="Times New Roman" w:cs="Times New Roman"/>
          <w:sz w:val="24"/>
          <w:szCs w:val="24"/>
          <w:lang w:val="en-US" w:eastAsia="ja-JP"/>
        </w:rPr>
        <w:t>the bureaucracy became m</w:t>
      </w:r>
      <w:r w:rsidR="00E21AE1" w:rsidRPr="00E21AE1">
        <w:rPr>
          <w:rFonts w:ascii="Times New Roman" w:hAnsi="Times New Roman" w:cs="Times New Roman"/>
          <w:sz w:val="24"/>
          <w:szCs w:val="24"/>
          <w:lang w:val="en-US" w:eastAsia="ja-JP"/>
        </w:rPr>
        <w:t xml:space="preserve">ore defensive </w:t>
      </w:r>
      <w:r w:rsidR="00E21AE1">
        <w:rPr>
          <w:rFonts w:ascii="Times New Roman" w:hAnsi="Times New Roman" w:cs="Times New Roman"/>
          <w:sz w:val="24"/>
          <w:szCs w:val="24"/>
          <w:lang w:val="en-US" w:eastAsia="ja-JP"/>
        </w:rPr>
        <w:t xml:space="preserve">due to </w:t>
      </w:r>
      <w:r w:rsidRPr="00E21AE1">
        <w:rPr>
          <w:rFonts w:ascii="Times New Roman" w:hAnsi="Times New Roman" w:cs="Times New Roman"/>
          <w:sz w:val="24"/>
          <w:szCs w:val="24"/>
          <w:lang w:val="en-US" w:eastAsia="ja-JP"/>
        </w:rPr>
        <w:t>reform</w:t>
      </w:r>
      <w:r w:rsidR="00E21AE1" w:rsidRPr="00E21AE1">
        <w:rPr>
          <w:rFonts w:ascii="Times New Roman" w:hAnsi="Times New Roman" w:cs="Times New Roman"/>
          <w:sz w:val="24"/>
          <w:szCs w:val="24"/>
          <w:lang w:val="en-US" w:eastAsia="ja-JP"/>
        </w:rPr>
        <w:t xml:space="preserve"> of the administration</w:t>
      </w:r>
      <w:r w:rsidRPr="00E21AE1">
        <w:rPr>
          <w:rFonts w:ascii="Times New Roman" w:hAnsi="Times New Roman" w:cs="Times New Roman"/>
          <w:sz w:val="24"/>
          <w:szCs w:val="24"/>
          <w:lang w:val="en-US" w:eastAsia="ja-JP"/>
        </w:rPr>
        <w:t xml:space="preserve">, American </w:t>
      </w:r>
      <w:r w:rsidR="00E21AE1">
        <w:rPr>
          <w:rFonts w:ascii="Times New Roman" w:hAnsi="Times New Roman" w:cs="Times New Roman"/>
          <w:sz w:val="24"/>
          <w:szCs w:val="24"/>
          <w:lang w:val="en-US" w:eastAsia="ja-JP"/>
        </w:rPr>
        <w:t>demands</w:t>
      </w:r>
      <w:r w:rsidRPr="00D678E3">
        <w:rPr>
          <w:rFonts w:ascii="Times New Roman" w:hAnsi="Times New Roman" w:cs="Times New Roman"/>
          <w:sz w:val="24"/>
          <w:szCs w:val="24"/>
          <w:lang w:val="en-US" w:eastAsia="ja-JP"/>
        </w:rPr>
        <w:t xml:space="preserve"> to open the Japanese </w:t>
      </w:r>
      <w:r w:rsidR="00E21AE1">
        <w:rPr>
          <w:rFonts w:ascii="Times New Roman" w:hAnsi="Times New Roman" w:cs="Times New Roman"/>
          <w:sz w:val="24"/>
          <w:szCs w:val="24"/>
          <w:lang w:val="en-US" w:eastAsia="ja-JP"/>
        </w:rPr>
        <w:t xml:space="preserve">market </w:t>
      </w:r>
      <w:r w:rsidRPr="00D678E3">
        <w:rPr>
          <w:rFonts w:ascii="Times New Roman" w:hAnsi="Times New Roman" w:cs="Times New Roman"/>
          <w:sz w:val="24"/>
          <w:szCs w:val="24"/>
          <w:lang w:val="en-US" w:eastAsia="ja-JP"/>
        </w:rPr>
        <w:lastRenderedPageBreak/>
        <w:t xml:space="preserve">and the struggle between the bureaucracies of different ministries to protect their jurisdictional </w:t>
      </w:r>
      <w:r w:rsidR="00E21AE1">
        <w:rPr>
          <w:rFonts w:ascii="Times New Roman" w:hAnsi="Times New Roman" w:cs="Times New Roman"/>
          <w:sz w:val="24"/>
          <w:szCs w:val="24"/>
          <w:lang w:val="en-US" w:eastAsia="ja-JP"/>
        </w:rPr>
        <w:t xml:space="preserve">domains and their </w:t>
      </w:r>
      <w:r w:rsidRPr="00D678E3">
        <w:rPr>
          <w:rFonts w:ascii="Times New Roman" w:hAnsi="Times New Roman" w:cs="Times New Roman"/>
          <w:sz w:val="24"/>
          <w:szCs w:val="24"/>
          <w:lang w:val="en-US" w:eastAsia="ja-JP"/>
        </w:rPr>
        <w:t xml:space="preserve">power. Richard J. Samuels </w:t>
      </w:r>
      <w:r w:rsidR="00376E17" w:rsidRPr="00D678E3">
        <w:rPr>
          <w:rFonts w:ascii="Times New Roman" w:hAnsi="Times New Roman" w:cs="Times New Roman"/>
          <w:sz w:val="24"/>
          <w:szCs w:val="24"/>
          <w:lang w:val="en-US" w:eastAsia="ja-JP"/>
        </w:rPr>
        <w:t>goes</w:t>
      </w:r>
      <w:r w:rsidRPr="00D678E3">
        <w:rPr>
          <w:rFonts w:ascii="Times New Roman" w:hAnsi="Times New Roman" w:cs="Times New Roman"/>
          <w:sz w:val="24"/>
          <w:szCs w:val="24"/>
          <w:lang w:val="en-US" w:eastAsia="ja-JP"/>
        </w:rPr>
        <w:t xml:space="preserve"> further, claiming that Japanese politics may be characterized by a permanent state of conflict and contestation. However, the conflictual nature of the system serves to stabilize it and to strengthen the values to which all actors must adhere. Therefore, political struggle and opposition construct “ever denser networks of obligation and reciprocity – tacit compacts and protocols of reciprocal consent –” (Samuels, 1994: 334).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Other scholars have challenged the thesis of bureaucratic d</w:t>
      </w:r>
      <w:r w:rsidR="0039155E">
        <w:rPr>
          <w:rFonts w:ascii="Times New Roman" w:hAnsi="Times New Roman" w:cs="Times New Roman"/>
          <w:sz w:val="24"/>
          <w:szCs w:val="24"/>
          <w:lang w:val="en-US" w:eastAsia="ja-JP"/>
        </w:rPr>
        <w:t xml:space="preserve">ominance. Indeed, John O. Haley </w:t>
      </w:r>
      <w:r w:rsidRPr="00D678E3">
        <w:rPr>
          <w:rFonts w:ascii="Times New Roman" w:hAnsi="Times New Roman" w:cs="Times New Roman"/>
          <w:sz w:val="24"/>
          <w:szCs w:val="24"/>
          <w:lang w:val="en-US" w:eastAsia="ja-JP"/>
        </w:rPr>
        <w:t>has claimed that the domination of the bureaucracy has been exaggerated. Not only has the influence of the bureaucrats been rarely as important as assumed, but also such influence has steadily narrowed after the Second World War</w:t>
      </w:r>
      <w:r w:rsidR="0039155E">
        <w:rPr>
          <w:rFonts w:ascii="Times New Roman" w:hAnsi="Times New Roman" w:cs="Times New Roman"/>
          <w:sz w:val="24"/>
          <w:szCs w:val="24"/>
          <w:lang w:val="en-US" w:eastAsia="ja-JP"/>
        </w:rPr>
        <w:t xml:space="preserve"> (</w:t>
      </w:r>
      <w:r w:rsidR="00CD10BE">
        <w:rPr>
          <w:rFonts w:ascii="Times New Roman" w:hAnsi="Times New Roman" w:cs="Times New Roman"/>
          <w:sz w:val="24"/>
          <w:szCs w:val="24"/>
          <w:lang w:val="en-US" w:eastAsia="ja-JP"/>
        </w:rPr>
        <w:t xml:space="preserve">Haley, </w:t>
      </w:r>
      <w:r w:rsidR="0039155E" w:rsidRPr="00D678E3">
        <w:rPr>
          <w:rFonts w:ascii="Times New Roman" w:hAnsi="Times New Roman" w:cs="Times New Roman"/>
          <w:sz w:val="24"/>
          <w:szCs w:val="24"/>
          <w:lang w:val="en-US" w:eastAsia="ja-JP"/>
        </w:rPr>
        <w:t>1987</w:t>
      </w:r>
      <w:r w:rsidR="0039155E">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t>
      </w:r>
      <w:r w:rsidR="00E76A4E" w:rsidRPr="00D678E3">
        <w:rPr>
          <w:rFonts w:ascii="Times New Roman" w:hAnsi="Times New Roman" w:cs="Times New Roman"/>
          <w:sz w:val="24"/>
          <w:szCs w:val="24"/>
          <w:lang w:val="en-US" w:eastAsia="ja-JP"/>
        </w:rPr>
        <w:t>T</w:t>
      </w:r>
      <w:r w:rsidR="00A81BED">
        <w:rPr>
          <w:rFonts w:ascii="Times New Roman" w:hAnsi="Times New Roman" w:cs="Times New Roman"/>
          <w:sz w:val="24"/>
          <w:szCs w:val="24"/>
          <w:lang w:val="en-US" w:eastAsia="ja-JP"/>
        </w:rPr>
        <w:t xml:space="preserve">. </w:t>
      </w:r>
      <w:r w:rsidR="00E76A4E" w:rsidRPr="00D678E3">
        <w:rPr>
          <w:rFonts w:ascii="Times New Roman" w:hAnsi="Times New Roman" w:cs="Times New Roman"/>
          <w:sz w:val="24"/>
          <w:szCs w:val="24"/>
          <w:lang w:val="en-US" w:eastAsia="ja-JP"/>
        </w:rPr>
        <w:t xml:space="preserve">J. </w:t>
      </w:r>
      <w:r w:rsidRPr="00D678E3">
        <w:rPr>
          <w:rFonts w:ascii="Times New Roman" w:hAnsi="Times New Roman" w:cs="Times New Roman"/>
          <w:sz w:val="24"/>
          <w:szCs w:val="24"/>
          <w:lang w:val="en-US" w:eastAsia="ja-JP"/>
        </w:rPr>
        <w:t xml:space="preserve">Pempel has underscored that </w:t>
      </w:r>
      <w:r w:rsidRPr="000F4525">
        <w:rPr>
          <w:rFonts w:ascii="Times New Roman" w:hAnsi="Times New Roman" w:cs="Times New Roman"/>
          <w:sz w:val="24"/>
          <w:szCs w:val="24"/>
          <w:lang w:val="en-US" w:eastAsia="ja-JP"/>
        </w:rPr>
        <w:t>policy-making</w:t>
      </w:r>
      <w:r w:rsidR="000F4525">
        <w:rPr>
          <w:rFonts w:ascii="Times New Roman" w:hAnsi="Times New Roman" w:cs="Times New Roman"/>
          <w:sz w:val="24"/>
          <w:szCs w:val="24"/>
          <w:lang w:val="en-US" w:eastAsia="ja-JP"/>
        </w:rPr>
        <w:t xml:space="preserve"> </w:t>
      </w:r>
      <w:r w:rsidR="00823290">
        <w:rPr>
          <w:rFonts w:ascii="Times New Roman" w:hAnsi="Times New Roman" w:cs="Times New Roman"/>
          <w:sz w:val="24"/>
          <w:szCs w:val="24"/>
          <w:lang w:val="en-US" w:eastAsia="ja-JP"/>
        </w:rPr>
        <w:t>in Japan</w:t>
      </w:r>
      <w:r w:rsidRPr="00D678E3">
        <w:rPr>
          <w:rFonts w:ascii="Times New Roman" w:hAnsi="Times New Roman" w:cs="Times New Roman"/>
          <w:sz w:val="24"/>
          <w:szCs w:val="24"/>
          <w:lang w:val="en-US" w:eastAsia="ja-JP"/>
        </w:rPr>
        <w:t xml:space="preserve"> became much </w:t>
      </w:r>
      <w:r w:rsidRPr="000F4525">
        <w:rPr>
          <w:rFonts w:ascii="Times New Roman" w:hAnsi="Times New Roman" w:cs="Times New Roman"/>
          <w:sz w:val="24"/>
          <w:szCs w:val="24"/>
          <w:lang w:val="en-US" w:eastAsia="ja-JP"/>
        </w:rPr>
        <w:t>more compl</w:t>
      </w:r>
      <w:r w:rsidR="000F4525" w:rsidRPr="000F4525">
        <w:rPr>
          <w:rFonts w:ascii="Times New Roman" w:hAnsi="Times New Roman" w:cs="Times New Roman"/>
          <w:sz w:val="24"/>
          <w:szCs w:val="24"/>
          <w:lang w:val="en-US" w:eastAsia="ja-JP"/>
        </w:rPr>
        <w:t>icated</w:t>
      </w:r>
      <w:r w:rsidRPr="000F4525">
        <w:rPr>
          <w:rFonts w:ascii="Times New Roman" w:hAnsi="Times New Roman" w:cs="Times New Roman"/>
          <w:sz w:val="24"/>
          <w:szCs w:val="24"/>
          <w:lang w:val="en-US" w:eastAsia="ja-JP"/>
        </w:rPr>
        <w:t xml:space="preserve"> and less coherent</w:t>
      </w:r>
      <w:r w:rsidRPr="00D678E3">
        <w:rPr>
          <w:rFonts w:ascii="Times New Roman" w:hAnsi="Times New Roman" w:cs="Times New Roman"/>
          <w:sz w:val="24"/>
          <w:szCs w:val="24"/>
          <w:lang w:val="en-US" w:eastAsia="ja-JP"/>
        </w:rPr>
        <w:t xml:space="preserve"> </w:t>
      </w:r>
      <w:r w:rsidRPr="000F4525">
        <w:rPr>
          <w:rFonts w:ascii="Times New Roman" w:hAnsi="Times New Roman" w:cs="Times New Roman"/>
          <w:sz w:val="24"/>
          <w:szCs w:val="24"/>
          <w:lang w:val="en-US" w:eastAsia="ja-JP"/>
        </w:rPr>
        <w:t xml:space="preserve">than </w:t>
      </w:r>
      <w:r w:rsidR="000F4525">
        <w:rPr>
          <w:rFonts w:ascii="Times New Roman" w:hAnsi="Times New Roman" w:cs="Times New Roman"/>
          <w:sz w:val="24"/>
          <w:szCs w:val="24"/>
          <w:lang w:val="en-US" w:eastAsia="ja-JP"/>
        </w:rPr>
        <w:t>previously</w:t>
      </w:r>
      <w:r w:rsidRPr="00D678E3">
        <w:rPr>
          <w:rFonts w:ascii="Times New Roman" w:hAnsi="Times New Roman" w:cs="Times New Roman"/>
          <w:sz w:val="24"/>
          <w:szCs w:val="24"/>
          <w:lang w:val="en-US" w:eastAsia="ja-JP"/>
        </w:rPr>
        <w:t xml:space="preserve">, </w:t>
      </w:r>
      <w:r w:rsidR="00254F45">
        <w:rPr>
          <w:rFonts w:ascii="Times New Roman" w:hAnsi="Times New Roman" w:cs="Times New Roman"/>
          <w:sz w:val="24"/>
          <w:szCs w:val="24"/>
          <w:lang w:val="en-US" w:eastAsia="ja-JP"/>
        </w:rPr>
        <w:t xml:space="preserve">and is characterized </w:t>
      </w:r>
      <w:r w:rsidRPr="00D678E3">
        <w:rPr>
          <w:rFonts w:ascii="Times New Roman" w:hAnsi="Times New Roman" w:cs="Times New Roman"/>
          <w:sz w:val="24"/>
          <w:szCs w:val="24"/>
          <w:lang w:val="en-US" w:eastAsia="ja-JP"/>
        </w:rPr>
        <w:t>by “</w:t>
      </w:r>
      <w:r w:rsidRPr="00D678E3">
        <w:rPr>
          <w:rFonts w:ascii="Times New Roman" w:hAnsi="Times New Roman" w:cs="Times New Roman"/>
          <w:bCs/>
          <w:sz w:val="24"/>
          <w:szCs w:val="24"/>
          <w:lang w:val="en-US" w:eastAsia="ja-JP"/>
        </w:rPr>
        <w:t>an increased autonomy for Japanese business</w:t>
      </w:r>
      <w:r w:rsidRPr="00823290">
        <w:rPr>
          <w:rFonts w:ascii="Times New Roman" w:hAnsi="Times New Roman" w:cs="Times New Roman"/>
          <w:bCs/>
          <w:sz w:val="24"/>
          <w:szCs w:val="24"/>
          <w:lang w:val="en-US" w:eastAsia="ja-JP"/>
        </w:rPr>
        <w:t>,</w:t>
      </w:r>
      <w:r w:rsidRPr="00823290">
        <w:rPr>
          <w:rFonts w:ascii="Times New Roman" w:hAnsi="Times New Roman" w:cs="Times New Roman"/>
          <w:sz w:val="24"/>
          <w:szCs w:val="24"/>
          <w:lang w:val="en-US" w:eastAsia="ja-JP"/>
        </w:rPr>
        <w:t xml:space="preserve"> a relative decrease in the hegemonic powers</w:t>
      </w:r>
      <w:r w:rsidRPr="00D678E3">
        <w:rPr>
          <w:rFonts w:ascii="Times New Roman" w:hAnsi="Times New Roman" w:cs="Times New Roman"/>
          <w:sz w:val="24"/>
          <w:szCs w:val="24"/>
          <w:lang w:val="en-US" w:eastAsia="ja-JP"/>
        </w:rPr>
        <w:t xml:space="preserve"> of bureaucratic agencies, and a rise in the influence of the LDP and its </w:t>
      </w:r>
      <w:r w:rsidR="0039155E">
        <w:rPr>
          <w:rFonts w:ascii="Times New Roman" w:hAnsi="Times New Roman" w:cs="Times New Roman"/>
          <w:sz w:val="24"/>
          <w:szCs w:val="24"/>
          <w:lang w:val="en-US" w:eastAsia="ja-JP"/>
        </w:rPr>
        <w:t>parliamentary members” (</w:t>
      </w:r>
      <w:r w:rsidRPr="00D678E3">
        <w:rPr>
          <w:rFonts w:ascii="Times New Roman" w:hAnsi="Times New Roman" w:cs="Times New Roman"/>
          <w:sz w:val="24"/>
          <w:szCs w:val="24"/>
          <w:lang w:val="en-US" w:eastAsia="ja-JP"/>
        </w:rPr>
        <w:t>1987: 306). According to Muramatsu and Krauss, Johnson offers a limited view of political economy because he does not take into account various political issues “such as political party strategy, political leadership, and relations among politicians, bureaucrats, and interest</w:t>
      </w:r>
      <w:r w:rsidR="0039155E">
        <w:rPr>
          <w:rFonts w:ascii="Times New Roman" w:hAnsi="Times New Roman" w:cs="Times New Roman"/>
          <w:sz w:val="24"/>
          <w:szCs w:val="24"/>
          <w:lang w:val="en-US" w:eastAsia="ja-JP"/>
        </w:rPr>
        <w:t xml:space="preserve"> groups” (</w:t>
      </w:r>
      <w:r w:rsidRPr="00D678E3">
        <w:rPr>
          <w:rFonts w:ascii="Times New Roman" w:hAnsi="Times New Roman" w:cs="Times New Roman"/>
          <w:sz w:val="24"/>
          <w:szCs w:val="24"/>
          <w:lang w:val="en-US" w:eastAsia="ja-JP"/>
        </w:rPr>
        <w:t>1987: 516). Whilst the bureaucracy continues to have a major and powerful role in the policy-making process, other actors are also influential, for example the LDP and interest groups (Muramatsu and Krauss, 1987: 540).</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Several reasons have been advanced to explain the increase of the influence of the LDP in the policy-making process. Firstly, </w:t>
      </w:r>
      <w:r w:rsidR="00860DEB">
        <w:rPr>
          <w:rFonts w:ascii="Times New Roman" w:hAnsi="Times New Roman" w:cs="Times New Roman"/>
          <w:sz w:val="24"/>
          <w:szCs w:val="24"/>
          <w:lang w:val="en-US" w:eastAsia="ja-JP"/>
        </w:rPr>
        <w:t>the excess of</w:t>
      </w:r>
      <w:r w:rsidRPr="00D678E3">
        <w:rPr>
          <w:rFonts w:ascii="Times New Roman" w:hAnsi="Times New Roman" w:cs="Times New Roman"/>
          <w:sz w:val="24"/>
          <w:szCs w:val="24"/>
          <w:lang w:val="en-US" w:eastAsia="ja-JP"/>
        </w:rPr>
        <w:t xml:space="preserve"> sectionalism and jurisdictional competition within the bureaucracy have made it possible for politicians to back one ministry against another, or to have a </w:t>
      </w:r>
      <w:r w:rsidR="00C1377F">
        <w:rPr>
          <w:rFonts w:ascii="Times New Roman" w:hAnsi="Times New Roman" w:cs="Times New Roman"/>
          <w:sz w:val="24"/>
          <w:szCs w:val="24"/>
          <w:lang w:val="en-US" w:eastAsia="ja-JP"/>
        </w:rPr>
        <w:t>pro</w:t>
      </w:r>
      <w:r w:rsidR="00860DEB">
        <w:rPr>
          <w:rFonts w:ascii="Times New Roman" w:hAnsi="Times New Roman" w:cs="Times New Roman"/>
          <w:sz w:val="24"/>
          <w:szCs w:val="24"/>
          <w:lang w:val="en-US" w:eastAsia="ja-JP"/>
        </w:rPr>
        <w:t>minent</w:t>
      </w:r>
      <w:r w:rsidRPr="00D678E3">
        <w:rPr>
          <w:rFonts w:ascii="Times New Roman" w:hAnsi="Times New Roman" w:cs="Times New Roman"/>
          <w:sz w:val="24"/>
          <w:szCs w:val="24"/>
          <w:lang w:val="en-US" w:eastAsia="ja-JP"/>
        </w:rPr>
        <w:t xml:space="preserve"> role when the </w:t>
      </w:r>
      <w:r w:rsidR="00A568D1">
        <w:rPr>
          <w:rFonts w:ascii="Times New Roman" w:hAnsi="Times New Roman" w:cs="Times New Roman"/>
          <w:sz w:val="24"/>
          <w:szCs w:val="24"/>
          <w:lang w:val="en-US" w:eastAsia="ja-JP"/>
        </w:rPr>
        <w:t>decision</w:t>
      </w:r>
      <w:r w:rsidRPr="00D678E3">
        <w:rPr>
          <w:rFonts w:ascii="Times New Roman" w:hAnsi="Times New Roman" w:cs="Times New Roman"/>
          <w:sz w:val="24"/>
          <w:szCs w:val="24"/>
          <w:lang w:val="en-US" w:eastAsia="ja-JP"/>
        </w:rPr>
        <w:t xml:space="preserve">-making </w:t>
      </w:r>
      <w:r w:rsidR="00A568D1">
        <w:rPr>
          <w:rFonts w:ascii="Times New Roman" w:hAnsi="Times New Roman" w:cs="Times New Roman"/>
          <w:sz w:val="24"/>
          <w:szCs w:val="24"/>
          <w:lang w:val="en-US" w:eastAsia="ja-JP"/>
        </w:rPr>
        <w:t xml:space="preserve">process </w:t>
      </w:r>
      <w:r w:rsidRPr="00D678E3">
        <w:rPr>
          <w:rFonts w:ascii="Times New Roman" w:hAnsi="Times New Roman" w:cs="Times New Roman"/>
          <w:sz w:val="24"/>
          <w:szCs w:val="24"/>
          <w:lang w:val="en-US" w:eastAsia="ja-JP"/>
        </w:rPr>
        <w:t>is blocked. Secondly, senior LDP politicians have gained policy expertise and, subsequently, powerful policy tribes (</w:t>
      </w:r>
      <w:r w:rsidRPr="00D678E3">
        <w:rPr>
          <w:rFonts w:ascii="Times New Roman" w:hAnsi="Times New Roman" w:cs="Times New Roman"/>
          <w:i/>
          <w:sz w:val="24"/>
          <w:szCs w:val="24"/>
          <w:lang w:val="en-US" w:eastAsia="ja-JP"/>
        </w:rPr>
        <w:t>zoku</w:t>
      </w:r>
      <w:r w:rsidRPr="00D678E3">
        <w:rPr>
          <w:rFonts w:ascii="Times New Roman" w:hAnsi="Times New Roman" w:cs="Times New Roman"/>
          <w:sz w:val="24"/>
          <w:szCs w:val="24"/>
          <w:lang w:val="en-US" w:eastAsia="ja-JP"/>
        </w:rPr>
        <w:t xml:space="preserve">) have </w:t>
      </w:r>
      <w:r w:rsidRPr="00D678E3">
        <w:rPr>
          <w:rFonts w:ascii="Times New Roman" w:hAnsi="Times New Roman" w:cs="Times New Roman"/>
          <w:sz w:val="24"/>
          <w:szCs w:val="24"/>
          <w:lang w:val="en-US" w:eastAsia="ja-JP"/>
        </w:rPr>
        <w:lastRenderedPageBreak/>
        <w:t xml:space="preserve">emerged. </w:t>
      </w:r>
      <w:r w:rsidRPr="00D678E3">
        <w:rPr>
          <w:rFonts w:ascii="Times New Roman" w:hAnsi="Times New Roman" w:cs="Times New Roman"/>
          <w:i/>
          <w:sz w:val="24"/>
          <w:szCs w:val="24"/>
          <w:lang w:val="en-US" w:eastAsia="ja-JP"/>
        </w:rPr>
        <w:t xml:space="preserve">Zoku </w:t>
      </w:r>
      <w:r w:rsidRPr="00D678E3">
        <w:rPr>
          <w:rFonts w:ascii="Times New Roman" w:hAnsi="Times New Roman" w:cs="Times New Roman"/>
          <w:sz w:val="24"/>
          <w:szCs w:val="24"/>
          <w:lang w:val="en-US" w:eastAsia="ja-JP"/>
        </w:rPr>
        <w:t>has been defined as Diet members having a particular amount of expertise in a specific field of governmental policy and enough seniority in the party to influence the ministry in charge of this political field (Curtis, 1988: 114). Thirdly, the decrease of LDP leaders from former bureaucrats towards professional politicians has contributed to the rise in the importance of the LDP in the policy-making process (Wright, 1999: 944).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most vigorous challenge to the dominant bureaucracy thesis has come from John M. Ramseyer and Frances M. Rosenbluth. Drawing on the rational choice approach, they argue that the relation between the LDP and the bureaucracy is the relation between a principal (LDP) and an agent (bureaucracy) where this political party behaves rationally to maximize its self-interests. Deliberately provocative, they argue that the LDP dominates Japanese policy-making by its control of the bureaucracy. It delegates to bureaucrats the responsibility of making and implementing policy. To be sure that the bureaucracy acts in accordance with the LDP’s politico-electoral interests, the leadership uses different means to monitor and control their actions. First, the LDP retains a veto over bureaucrats’ policy proposals, bills and actions. In the case of a disagreement between these two actors, the leadership will win and the bureaucracy is aware of that. Secondly, the LDP controls their promotions. This means that bureaucrats cannot neglect LDP preferences (Ramseyer and Rosenbluth, 1993: 105-7).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Third, information is asymmetrical between the LDP and the bureaucracy. The latter knows more than the principal. To correct this imbalance, the political leadership encourages dissatisfied electors to complain to their local LDP Members of Parliament. Their intervention with the bureaucracy can raise their chance of reelection. It keeps bureaucrats who want to be elected to the Diet in the most important ministries and who are keen to report cases of agency slack to demonstrate their party loyalty. In addition to the control of their promotions, the political leadership also controls their postretirement positions (Ramseyer and Rosenbluth, 1993: 107-8). These points imply that the image of a dominant bureaucracy is an illusion. “Real </w:t>
      </w:r>
      <w:r w:rsidRPr="00D678E3">
        <w:rPr>
          <w:rFonts w:ascii="Times New Roman" w:hAnsi="Times New Roman" w:cs="Times New Roman"/>
          <w:sz w:val="24"/>
          <w:szCs w:val="24"/>
          <w:lang w:val="en-US" w:eastAsia="ja-JP"/>
        </w:rPr>
        <w:lastRenderedPageBreak/>
        <w:t>Japanese bureaucrats, the evidence suggests, administer in the shadow of the LDP” (Ramseyer and Rosenbluth, 1993: 120).</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Johnson and Edward B. Keehn have vehemently rejected the thesis of the legislative dominance of the LDP as “an absurd notion, based on an ahistorical understanding of Japan that flies in the face of even the most rudimentary understanding of Japanes</w:t>
      </w:r>
      <w:r w:rsidR="00497248">
        <w:rPr>
          <w:rFonts w:ascii="Times New Roman" w:hAnsi="Times New Roman" w:cs="Times New Roman"/>
          <w:sz w:val="24"/>
          <w:szCs w:val="24"/>
          <w:lang w:val="en-US" w:eastAsia="ja-JP"/>
        </w:rPr>
        <w:t>e politics” (</w:t>
      </w:r>
      <w:r w:rsidRPr="00D678E3">
        <w:rPr>
          <w:rFonts w:ascii="Times New Roman" w:hAnsi="Times New Roman" w:cs="Times New Roman"/>
          <w:sz w:val="24"/>
          <w:szCs w:val="24"/>
          <w:lang w:val="en-US" w:eastAsia="ja-JP"/>
        </w:rPr>
        <w:t>1994: 18). They have even denounced the use of rational choice theory</w:t>
      </w:r>
      <w:r w:rsidRPr="00D678E3">
        <w:rPr>
          <w:rFonts w:ascii="Times New Roman" w:hAnsi="Times New Roman" w:cs="Times New Roman"/>
          <w:sz w:val="24"/>
          <w:szCs w:val="24"/>
          <w:vertAlign w:val="superscript"/>
          <w:lang w:val="en-US" w:eastAsia="ja-JP"/>
        </w:rPr>
        <w:footnoteReference w:id="12"/>
      </w:r>
      <w:r w:rsidRPr="00D678E3">
        <w:rPr>
          <w:rFonts w:ascii="Times New Roman" w:hAnsi="Times New Roman" w:cs="Times New Roman"/>
          <w:sz w:val="24"/>
          <w:szCs w:val="24"/>
          <w:lang w:val="en-US" w:eastAsia="ja-JP"/>
        </w:rPr>
        <w:t xml:space="preserve"> when applied to Japan as “an arrogant disregard of Japanese scholarship about Japan that borders on academic m</w:t>
      </w:r>
      <w:r w:rsidR="00BB7C79">
        <w:rPr>
          <w:rFonts w:ascii="Times New Roman" w:hAnsi="Times New Roman" w:cs="Times New Roman"/>
          <w:sz w:val="24"/>
          <w:szCs w:val="24"/>
          <w:lang w:val="en-US" w:eastAsia="ja-JP"/>
        </w:rPr>
        <w:t>alpractice” (</w:t>
      </w:r>
      <w:r w:rsidRPr="00D678E3">
        <w:rPr>
          <w:rFonts w:ascii="Times New Roman" w:hAnsi="Times New Roman" w:cs="Times New Roman"/>
          <w:sz w:val="24"/>
          <w:szCs w:val="24"/>
          <w:lang w:val="en-US" w:eastAsia="ja-JP"/>
        </w:rPr>
        <w:t>1994: 16).</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More specifically, Johnson’s thesis of the dominance of the bureaucracy in the developmental state has been challenged by the studies of individual industrial sectors, policies and processes. Such studies decrease the weight of the state in economic affairs and have focused on the influence of private managers (Samuels, 1987; Friedman, 1988; Okimoto, 1989; Calder, 1993). They </w:t>
      </w:r>
      <w:r w:rsidR="002A0A65">
        <w:rPr>
          <w:rFonts w:ascii="Times New Roman" w:hAnsi="Times New Roman" w:cs="Times New Roman"/>
          <w:sz w:val="24"/>
          <w:szCs w:val="24"/>
          <w:lang w:val="en-US" w:eastAsia="ja-JP"/>
        </w:rPr>
        <w:t>criticiz</w:t>
      </w:r>
      <w:r w:rsidR="003F660F" w:rsidRPr="003F660F">
        <w:rPr>
          <w:rFonts w:ascii="Times New Roman" w:hAnsi="Times New Roman" w:cs="Times New Roman"/>
          <w:sz w:val="24"/>
          <w:szCs w:val="24"/>
          <w:lang w:val="en-US" w:eastAsia="ja-JP"/>
        </w:rPr>
        <w:t>e</w:t>
      </w:r>
      <w:r w:rsidRPr="003F660F">
        <w:rPr>
          <w:rFonts w:ascii="Times New Roman" w:hAnsi="Times New Roman" w:cs="Times New Roman"/>
          <w:sz w:val="24"/>
          <w:szCs w:val="24"/>
          <w:lang w:val="en-US" w:eastAsia="ja-JP"/>
        </w:rPr>
        <w:t xml:space="preserve"> </w:t>
      </w:r>
      <w:r w:rsidR="003F660F" w:rsidRPr="003F660F">
        <w:rPr>
          <w:rFonts w:ascii="Times New Roman" w:hAnsi="Times New Roman" w:cs="Times New Roman"/>
          <w:sz w:val="24"/>
          <w:szCs w:val="24"/>
          <w:lang w:val="en-US" w:eastAsia="ja-JP"/>
        </w:rPr>
        <w:t>the claim of the dominance of the Japanese bureaucrats</w:t>
      </w:r>
      <w:r w:rsidRPr="00D678E3">
        <w:rPr>
          <w:rFonts w:ascii="Times New Roman" w:hAnsi="Times New Roman" w:cs="Times New Roman"/>
          <w:sz w:val="24"/>
          <w:szCs w:val="24"/>
          <w:lang w:val="en-US" w:eastAsia="ja-JP"/>
        </w:rPr>
        <w:t xml:space="preserve">. For instance, Scott Callon </w:t>
      </w:r>
      <w:r w:rsidR="006A0B5D">
        <w:rPr>
          <w:rFonts w:ascii="Times New Roman" w:hAnsi="Times New Roman" w:cs="Times New Roman"/>
          <w:sz w:val="24"/>
          <w:szCs w:val="24"/>
          <w:lang w:val="en-US" w:eastAsia="ja-JP"/>
        </w:rPr>
        <w:t>argues</w:t>
      </w:r>
      <w:r w:rsidRPr="00D678E3">
        <w:rPr>
          <w:rFonts w:ascii="Times New Roman" w:hAnsi="Times New Roman" w:cs="Times New Roman"/>
          <w:sz w:val="24"/>
          <w:szCs w:val="24"/>
          <w:lang w:val="en-US" w:eastAsia="ja-JP"/>
        </w:rPr>
        <w:t xml:space="preserve"> that the shift of </w:t>
      </w:r>
      <w:r w:rsidR="006A0B5D">
        <w:rPr>
          <w:rFonts w:ascii="Times New Roman" w:hAnsi="Times New Roman" w:cs="Times New Roman"/>
          <w:sz w:val="24"/>
          <w:szCs w:val="24"/>
          <w:lang w:val="en-US" w:eastAsia="ja-JP"/>
        </w:rPr>
        <w:t>Japan</w:t>
      </w:r>
      <w:r w:rsidRPr="00D678E3">
        <w:rPr>
          <w:rFonts w:ascii="Times New Roman" w:hAnsi="Times New Roman" w:cs="Times New Roman"/>
          <w:sz w:val="24"/>
          <w:szCs w:val="24"/>
          <w:lang w:val="en-US" w:eastAsia="ja-JP"/>
        </w:rPr>
        <w:t xml:space="preserve"> from </w:t>
      </w:r>
      <w:r w:rsidR="006A0B5D">
        <w:rPr>
          <w:rFonts w:ascii="Times New Roman" w:hAnsi="Times New Roman" w:cs="Times New Roman"/>
          <w:sz w:val="24"/>
          <w:szCs w:val="24"/>
          <w:lang w:val="en-US" w:eastAsia="ja-JP"/>
        </w:rPr>
        <w:t xml:space="preserve">a </w:t>
      </w:r>
      <w:r w:rsidR="006A0B5D" w:rsidRPr="006A0B5D">
        <w:rPr>
          <w:rFonts w:ascii="Times New Roman" w:hAnsi="Times New Roman" w:cs="Times New Roman"/>
          <w:sz w:val="24"/>
          <w:szCs w:val="24"/>
          <w:lang w:val="en-US" w:eastAsia="ja-JP"/>
        </w:rPr>
        <w:t xml:space="preserve">catch-up to a world economic power from the late 1970s to the mid-1980s </w:t>
      </w:r>
      <w:r w:rsidRPr="00D678E3">
        <w:rPr>
          <w:rFonts w:ascii="Times New Roman" w:hAnsi="Times New Roman" w:cs="Times New Roman"/>
          <w:sz w:val="24"/>
          <w:szCs w:val="24"/>
          <w:lang w:val="en-US" w:eastAsia="ja-JP"/>
        </w:rPr>
        <w:t>provoked the collapse o</w:t>
      </w:r>
      <w:r w:rsidR="004C61D5">
        <w:rPr>
          <w:rFonts w:ascii="Times New Roman" w:hAnsi="Times New Roman" w:cs="Times New Roman"/>
          <w:sz w:val="24"/>
          <w:szCs w:val="24"/>
          <w:lang w:val="en-US" w:eastAsia="ja-JP"/>
        </w:rPr>
        <w:t xml:space="preserve">f MITI’s industrial policy </w:t>
      </w:r>
      <w:r w:rsidR="003C66E5">
        <w:rPr>
          <w:rFonts w:ascii="Times New Roman" w:hAnsi="Times New Roman" w:cs="Times New Roman"/>
          <w:sz w:val="24"/>
          <w:szCs w:val="24"/>
          <w:lang w:val="en-US" w:eastAsia="ja-JP"/>
        </w:rPr>
        <w:t xml:space="preserve">(Callon, 1995: 6). </w:t>
      </w:r>
      <w:r w:rsidR="003C66E5" w:rsidRPr="00190881">
        <w:rPr>
          <w:rFonts w:ascii="Times New Roman" w:hAnsi="Times New Roman" w:cs="Times New Roman"/>
          <w:sz w:val="24"/>
          <w:szCs w:val="24"/>
          <w:lang w:val="en-US" w:eastAsia="ja-JP"/>
        </w:rPr>
        <w:t>T</w:t>
      </w:r>
      <w:r w:rsidRPr="00190881">
        <w:rPr>
          <w:rFonts w:ascii="Times New Roman" w:hAnsi="Times New Roman" w:cs="Times New Roman"/>
          <w:sz w:val="24"/>
          <w:szCs w:val="24"/>
          <w:lang w:val="en-US" w:eastAsia="ja-JP"/>
        </w:rPr>
        <w:t xml:space="preserve">he MITI, </w:t>
      </w:r>
      <w:r w:rsidR="009E4C8E" w:rsidRPr="00190881">
        <w:rPr>
          <w:rFonts w:ascii="Times New Roman" w:hAnsi="Times New Roman" w:cs="Times New Roman"/>
          <w:sz w:val="24"/>
          <w:szCs w:val="24"/>
          <w:lang w:val="en-US" w:eastAsia="ja-JP"/>
        </w:rPr>
        <w:t xml:space="preserve">other state actors and </w:t>
      </w:r>
      <w:r w:rsidR="006A0B5D" w:rsidRPr="00190881">
        <w:rPr>
          <w:rFonts w:ascii="Times New Roman" w:hAnsi="Times New Roman" w:cs="Times New Roman"/>
          <w:sz w:val="24"/>
          <w:szCs w:val="24"/>
          <w:lang w:val="en-US" w:eastAsia="ja-JP"/>
        </w:rPr>
        <w:t>firms</w:t>
      </w:r>
      <w:r w:rsidR="003C66E5" w:rsidRPr="00190881">
        <w:rPr>
          <w:rFonts w:ascii="Times New Roman" w:hAnsi="Times New Roman" w:cs="Times New Roman"/>
          <w:sz w:val="24"/>
          <w:szCs w:val="24"/>
          <w:lang w:val="en-US" w:eastAsia="ja-JP"/>
        </w:rPr>
        <w:t xml:space="preserve"> had conflictual relationships. </w:t>
      </w:r>
      <w:r w:rsidRPr="00190881">
        <w:rPr>
          <w:rFonts w:ascii="Times New Roman" w:hAnsi="Times New Roman" w:cs="Times New Roman"/>
          <w:sz w:val="24"/>
          <w:szCs w:val="24"/>
          <w:lang w:val="en-US" w:eastAsia="ja-JP"/>
        </w:rPr>
        <w:t xml:space="preserve">The industrial policy </w:t>
      </w:r>
      <w:r w:rsidR="004C61D5" w:rsidRPr="00190881">
        <w:rPr>
          <w:rFonts w:ascii="Times New Roman" w:hAnsi="Times New Roman" w:cs="Times New Roman"/>
          <w:sz w:val="24"/>
          <w:szCs w:val="24"/>
          <w:lang w:val="en-US" w:eastAsia="ja-JP"/>
        </w:rPr>
        <w:t xml:space="preserve">in the field of </w:t>
      </w:r>
      <w:r w:rsidR="003C66E5" w:rsidRPr="00190881">
        <w:rPr>
          <w:rFonts w:ascii="Times New Roman" w:hAnsi="Times New Roman" w:cs="Times New Roman"/>
          <w:sz w:val="24"/>
          <w:szCs w:val="24"/>
          <w:lang w:val="en-US" w:eastAsia="ja-JP"/>
        </w:rPr>
        <w:t xml:space="preserve">high technology </w:t>
      </w:r>
      <w:r w:rsidRPr="00190881">
        <w:rPr>
          <w:rFonts w:ascii="Times New Roman" w:hAnsi="Times New Roman" w:cs="Times New Roman"/>
          <w:sz w:val="24"/>
          <w:szCs w:val="24"/>
          <w:lang w:val="en-US" w:eastAsia="ja-JP"/>
        </w:rPr>
        <w:t xml:space="preserve">that the MITI carried out </w:t>
      </w:r>
      <w:r w:rsidR="003C66E5" w:rsidRPr="00190881">
        <w:rPr>
          <w:rFonts w:ascii="Times New Roman" w:hAnsi="Times New Roman" w:cs="Times New Roman"/>
          <w:sz w:val="24"/>
          <w:szCs w:val="24"/>
          <w:lang w:val="en-US" w:eastAsia="ja-JP"/>
        </w:rPr>
        <w:t xml:space="preserve">was neither </w:t>
      </w:r>
      <w:r w:rsidRPr="00190881">
        <w:rPr>
          <w:rFonts w:ascii="Times New Roman" w:hAnsi="Times New Roman" w:cs="Times New Roman"/>
          <w:sz w:val="24"/>
          <w:szCs w:val="24"/>
          <w:lang w:val="en-US" w:eastAsia="ja-JP"/>
        </w:rPr>
        <w:t xml:space="preserve">cooperative </w:t>
      </w:r>
      <w:r w:rsidR="00F53E10" w:rsidRPr="00190881">
        <w:rPr>
          <w:rFonts w:ascii="Times New Roman" w:hAnsi="Times New Roman" w:cs="Times New Roman"/>
          <w:sz w:val="24"/>
          <w:szCs w:val="24"/>
          <w:lang w:val="en-US" w:eastAsia="ja-JP"/>
        </w:rPr>
        <w:t xml:space="preserve">nor </w:t>
      </w:r>
      <w:r w:rsidR="003C66E5" w:rsidRPr="00190881">
        <w:rPr>
          <w:rFonts w:ascii="Times New Roman" w:hAnsi="Times New Roman" w:cs="Times New Roman"/>
          <w:sz w:val="24"/>
          <w:szCs w:val="24"/>
          <w:lang w:val="en-US" w:eastAsia="ja-JP"/>
        </w:rPr>
        <w:t xml:space="preserve">effective </w:t>
      </w:r>
      <w:r w:rsidRPr="00190881">
        <w:rPr>
          <w:rFonts w:ascii="Times New Roman" w:hAnsi="Times New Roman" w:cs="Times New Roman"/>
          <w:sz w:val="24"/>
          <w:szCs w:val="24"/>
          <w:lang w:val="en-US" w:eastAsia="ja-JP"/>
        </w:rPr>
        <w:t>(Callon, 1995</w:t>
      </w:r>
      <w:r w:rsidR="00F53E10" w:rsidRPr="00190881">
        <w:rPr>
          <w:rFonts w:ascii="Times New Roman" w:hAnsi="Times New Roman" w:cs="Times New Roman"/>
          <w:sz w:val="24"/>
          <w:szCs w:val="24"/>
          <w:lang w:val="en-US" w:eastAsia="ja-JP"/>
        </w:rPr>
        <w:t>: 182-3</w:t>
      </w:r>
      <w:r w:rsidRPr="00190881">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043FF8">
        <w:rPr>
          <w:rFonts w:ascii="Times New Roman" w:hAnsi="Times New Roman" w:cs="Times New Roman"/>
          <w:sz w:val="24"/>
          <w:szCs w:val="24"/>
          <w:lang w:val="en-US" w:eastAsia="ja-JP"/>
        </w:rPr>
        <w:t xml:space="preserve">Based on his historical </w:t>
      </w:r>
      <w:r w:rsidR="00043FF8" w:rsidRPr="00043FF8">
        <w:rPr>
          <w:rFonts w:ascii="Times New Roman" w:hAnsi="Times New Roman" w:cs="Times New Roman"/>
          <w:sz w:val="24"/>
          <w:szCs w:val="24"/>
          <w:lang w:val="en-US" w:eastAsia="ja-JP"/>
        </w:rPr>
        <w:t>examination</w:t>
      </w:r>
      <w:r w:rsidRPr="00043FF8">
        <w:rPr>
          <w:rFonts w:ascii="Times New Roman" w:hAnsi="Times New Roman" w:cs="Times New Roman"/>
          <w:sz w:val="24"/>
          <w:szCs w:val="24"/>
          <w:lang w:val="en-US" w:eastAsia="ja-JP"/>
        </w:rPr>
        <w:t xml:space="preserve"> of the relations</w:t>
      </w:r>
      <w:r w:rsidRPr="00D678E3">
        <w:rPr>
          <w:rFonts w:ascii="Times New Roman" w:hAnsi="Times New Roman" w:cs="Times New Roman"/>
          <w:sz w:val="24"/>
          <w:szCs w:val="24"/>
          <w:lang w:val="en-US" w:eastAsia="ja-JP"/>
        </w:rPr>
        <w:t xml:space="preserve"> between the Japanese state and the industry in the energy markets, Samuels point</w:t>
      </w:r>
      <w:r w:rsidR="00043FF8">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out “the consistency with which state programs for market control and direct intervention were transformed. In </w:t>
      </w:r>
      <w:r w:rsidRPr="00D678E3">
        <w:rPr>
          <w:rFonts w:ascii="Times New Roman" w:hAnsi="Times New Roman" w:cs="Times New Roman"/>
          <w:i/>
          <w:sz w:val="24"/>
          <w:szCs w:val="24"/>
          <w:lang w:val="en-US" w:eastAsia="ja-JP"/>
        </w:rPr>
        <w:t xml:space="preserve">no </w:t>
      </w:r>
      <w:r w:rsidRPr="00D678E3">
        <w:rPr>
          <w:rFonts w:ascii="Times New Roman" w:hAnsi="Times New Roman" w:cs="Times New Roman"/>
          <w:sz w:val="24"/>
          <w:szCs w:val="24"/>
          <w:lang w:val="en-US" w:eastAsia="ja-JP"/>
        </w:rPr>
        <w:t>case did the state prevail against private in</w:t>
      </w:r>
      <w:r w:rsidR="00BB7C79">
        <w:rPr>
          <w:rFonts w:ascii="Times New Roman" w:hAnsi="Times New Roman" w:cs="Times New Roman"/>
          <w:sz w:val="24"/>
          <w:szCs w:val="24"/>
          <w:lang w:val="en-US" w:eastAsia="ja-JP"/>
        </w:rPr>
        <w:t>terests” (</w:t>
      </w:r>
      <w:r w:rsidRPr="00D678E3">
        <w:rPr>
          <w:rFonts w:ascii="Times New Roman" w:hAnsi="Times New Roman" w:cs="Times New Roman"/>
          <w:sz w:val="24"/>
          <w:szCs w:val="24"/>
          <w:lang w:val="en-US" w:eastAsia="ja-JP"/>
        </w:rPr>
        <w:t xml:space="preserve">1987: 289, emphasis in the original). Rather than portraying the state and within it the bureaucracy as the dominant actor, he has emphasized that the Japanese state negotiates more than it leads. In this sense, state and business are involved in a permanent </w:t>
      </w:r>
      <w:r w:rsidRPr="00D678E3">
        <w:rPr>
          <w:rFonts w:ascii="Times New Roman" w:hAnsi="Times New Roman" w:cs="Times New Roman"/>
          <w:sz w:val="24"/>
          <w:szCs w:val="24"/>
          <w:lang w:val="en-US" w:eastAsia="ja-JP"/>
        </w:rPr>
        <w:lastRenderedPageBreak/>
        <w:t>negotiation, what Samuels defines as the politics of “reciprocal consent”, in other words an iterative process of reassura</w:t>
      </w:r>
      <w:r w:rsidR="00BB7C79">
        <w:rPr>
          <w:rFonts w:ascii="Times New Roman" w:hAnsi="Times New Roman" w:cs="Times New Roman"/>
          <w:sz w:val="24"/>
          <w:szCs w:val="24"/>
          <w:lang w:val="en-US" w:eastAsia="ja-JP"/>
        </w:rPr>
        <w:t>nce among both actors (</w:t>
      </w:r>
      <w:r w:rsidRPr="00D678E3">
        <w:rPr>
          <w:rFonts w:ascii="Times New Roman" w:hAnsi="Times New Roman" w:cs="Times New Roman"/>
          <w:sz w:val="24"/>
          <w:szCs w:val="24"/>
          <w:lang w:val="en-US" w:eastAsia="ja-JP"/>
        </w:rPr>
        <w:t>1987: 8).</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Johnson </w:t>
      </w:r>
      <w:r w:rsidR="00925B14" w:rsidRPr="00D678E3">
        <w:rPr>
          <w:rFonts w:ascii="Times New Roman" w:hAnsi="Times New Roman" w:cs="Times New Roman"/>
          <w:sz w:val="24"/>
          <w:szCs w:val="24"/>
          <w:lang w:val="en-US" w:eastAsia="ja-JP"/>
        </w:rPr>
        <w:t>argue</w:t>
      </w:r>
      <w:r w:rsidR="00043FF8">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that </w:t>
      </w:r>
      <w:r w:rsidR="00ED216E" w:rsidRPr="00ED216E">
        <w:rPr>
          <w:rFonts w:ascii="Times New Roman" w:hAnsi="Times New Roman" w:cs="Times New Roman"/>
          <w:sz w:val="24"/>
          <w:szCs w:val="24"/>
          <w:lang w:val="en-US" w:eastAsia="ja-JP"/>
        </w:rPr>
        <w:t xml:space="preserve">the </w:t>
      </w:r>
      <w:r w:rsidRPr="00ED216E">
        <w:rPr>
          <w:rFonts w:ascii="Times New Roman" w:hAnsi="Times New Roman" w:cs="Times New Roman"/>
          <w:sz w:val="24"/>
          <w:szCs w:val="24"/>
          <w:lang w:val="en-US" w:eastAsia="ja-JP"/>
        </w:rPr>
        <w:t>allocation</w:t>
      </w:r>
      <w:r w:rsidRPr="00D678E3">
        <w:rPr>
          <w:rFonts w:ascii="Times New Roman" w:hAnsi="Times New Roman" w:cs="Times New Roman"/>
          <w:sz w:val="24"/>
          <w:szCs w:val="24"/>
          <w:lang w:val="en-US" w:eastAsia="ja-JP"/>
        </w:rPr>
        <w:t xml:space="preserve"> </w:t>
      </w:r>
      <w:r w:rsidR="00ED216E">
        <w:rPr>
          <w:rFonts w:ascii="Times New Roman" w:hAnsi="Times New Roman" w:cs="Times New Roman"/>
          <w:sz w:val="24"/>
          <w:szCs w:val="24"/>
          <w:lang w:val="en-US" w:eastAsia="ja-JP"/>
        </w:rPr>
        <w:t xml:space="preserve">of loans and subsidies </w:t>
      </w:r>
      <w:r w:rsidRPr="00D678E3">
        <w:rPr>
          <w:rFonts w:ascii="Times New Roman" w:hAnsi="Times New Roman" w:cs="Times New Roman"/>
          <w:sz w:val="24"/>
          <w:szCs w:val="24"/>
          <w:lang w:val="en-US" w:eastAsia="ja-JP"/>
        </w:rPr>
        <w:t xml:space="preserve">represented </w:t>
      </w:r>
      <w:r w:rsidR="00ED216E" w:rsidRPr="00ED216E">
        <w:rPr>
          <w:rFonts w:ascii="Times New Roman" w:hAnsi="Times New Roman" w:cs="Times New Roman"/>
          <w:sz w:val="24"/>
          <w:szCs w:val="24"/>
          <w:lang w:val="en-US" w:eastAsia="ja-JP"/>
        </w:rPr>
        <w:t>one of the main</w:t>
      </w:r>
      <w:r w:rsidR="00ED216E">
        <w:rPr>
          <w:rFonts w:ascii="Times New Roman" w:hAnsi="Times New Roman" w:cs="Times New Roman"/>
          <w:sz w:val="24"/>
          <w:szCs w:val="24"/>
          <w:highlight w:val="yellow"/>
          <w:lang w:val="en-US" w:eastAsia="ja-JP"/>
        </w:rPr>
        <w:t xml:space="preserve"> </w:t>
      </w:r>
      <w:r w:rsidRPr="00043FF8">
        <w:rPr>
          <w:rFonts w:ascii="Times New Roman" w:hAnsi="Times New Roman" w:cs="Times New Roman"/>
          <w:sz w:val="24"/>
          <w:szCs w:val="24"/>
          <w:lang w:val="en-US" w:eastAsia="ja-JP"/>
        </w:rPr>
        <w:t>tools</w:t>
      </w:r>
      <w:r w:rsidRPr="00D678E3">
        <w:rPr>
          <w:rFonts w:ascii="Times New Roman" w:hAnsi="Times New Roman" w:cs="Times New Roman"/>
          <w:sz w:val="24"/>
          <w:szCs w:val="24"/>
          <w:lang w:val="en-US" w:eastAsia="ja-JP"/>
        </w:rPr>
        <w:t xml:space="preserve"> </w:t>
      </w:r>
      <w:r w:rsidR="00ED216E">
        <w:rPr>
          <w:rFonts w:ascii="Times New Roman" w:hAnsi="Times New Roman" w:cs="Times New Roman"/>
          <w:sz w:val="24"/>
          <w:szCs w:val="24"/>
          <w:lang w:val="en-US" w:eastAsia="ja-JP"/>
        </w:rPr>
        <w:t>of</w:t>
      </w:r>
      <w:r w:rsidRPr="00D678E3">
        <w:rPr>
          <w:rFonts w:ascii="Times New Roman" w:hAnsi="Times New Roman" w:cs="Times New Roman"/>
          <w:sz w:val="24"/>
          <w:szCs w:val="24"/>
          <w:lang w:val="en-US" w:eastAsia="ja-JP"/>
        </w:rPr>
        <w:t xml:space="preserve"> MITI’</w:t>
      </w:r>
      <w:r w:rsidR="00BB7C79">
        <w:rPr>
          <w:rFonts w:ascii="Times New Roman" w:hAnsi="Times New Roman" w:cs="Times New Roman"/>
          <w:sz w:val="24"/>
          <w:szCs w:val="24"/>
          <w:lang w:val="en-US" w:eastAsia="ja-JP"/>
        </w:rPr>
        <w:t>s industrial policies (</w:t>
      </w:r>
      <w:r w:rsidRPr="00D678E3">
        <w:rPr>
          <w:rFonts w:ascii="Times New Roman" w:hAnsi="Times New Roman" w:cs="Times New Roman"/>
          <w:sz w:val="24"/>
          <w:szCs w:val="24"/>
          <w:lang w:val="en-US" w:eastAsia="ja-JP"/>
        </w:rPr>
        <w:t xml:space="preserve">1982: 199). John Zysman </w:t>
      </w:r>
      <w:r w:rsidR="00925B14" w:rsidRPr="00D678E3">
        <w:rPr>
          <w:rFonts w:ascii="Times New Roman" w:hAnsi="Times New Roman" w:cs="Times New Roman"/>
          <w:sz w:val="24"/>
          <w:szCs w:val="24"/>
          <w:lang w:val="en-US" w:eastAsia="ja-JP"/>
        </w:rPr>
        <w:t>even asserts</w:t>
      </w:r>
      <w:r w:rsidRPr="00D678E3">
        <w:rPr>
          <w:rFonts w:ascii="Times New Roman" w:hAnsi="Times New Roman" w:cs="Times New Roman"/>
          <w:sz w:val="24"/>
          <w:szCs w:val="24"/>
          <w:lang w:val="en-US" w:eastAsia="ja-JP"/>
        </w:rPr>
        <w:t xml:space="preserve"> that the financial </w:t>
      </w:r>
      <w:r w:rsidRPr="00ED216E">
        <w:rPr>
          <w:rFonts w:ascii="Times New Roman" w:hAnsi="Times New Roman" w:cs="Times New Roman"/>
          <w:sz w:val="24"/>
          <w:szCs w:val="24"/>
          <w:lang w:val="en-US" w:eastAsia="ja-JP"/>
        </w:rPr>
        <w:t xml:space="preserve">system </w:t>
      </w:r>
      <w:r w:rsidR="00ED216E" w:rsidRPr="00ED216E">
        <w:rPr>
          <w:rFonts w:ascii="Times New Roman" w:hAnsi="Times New Roman" w:cs="Times New Roman"/>
          <w:sz w:val="24"/>
          <w:szCs w:val="24"/>
          <w:lang w:val="en-GB" w:eastAsia="ja-JP"/>
        </w:rPr>
        <w:t>based</w:t>
      </w:r>
      <w:r w:rsidRPr="00ED216E">
        <w:rPr>
          <w:rFonts w:ascii="Times New Roman" w:hAnsi="Times New Roman" w:cs="Times New Roman"/>
          <w:sz w:val="24"/>
          <w:szCs w:val="24"/>
          <w:lang w:val="en-US" w:eastAsia="ja-JP"/>
        </w:rPr>
        <w:t xml:space="preserve"> on credit</w:t>
      </w:r>
      <w:r w:rsidRPr="00D678E3">
        <w:rPr>
          <w:rFonts w:ascii="Times New Roman" w:hAnsi="Times New Roman" w:cs="Times New Roman"/>
          <w:sz w:val="24"/>
          <w:szCs w:val="24"/>
          <w:lang w:val="en-US" w:eastAsia="ja-JP"/>
        </w:rPr>
        <w:t xml:space="preserve"> relations </w:t>
      </w:r>
      <w:r w:rsidRPr="00ED216E">
        <w:rPr>
          <w:rFonts w:ascii="Times New Roman" w:hAnsi="Times New Roman" w:cs="Times New Roman"/>
          <w:sz w:val="24"/>
          <w:szCs w:val="24"/>
          <w:lang w:val="en-US" w:eastAsia="ja-JP"/>
        </w:rPr>
        <w:t>was “the eyes and hands of the sta</w:t>
      </w:r>
      <w:r w:rsidR="00BB7C79" w:rsidRPr="00ED216E">
        <w:rPr>
          <w:rFonts w:ascii="Times New Roman" w:hAnsi="Times New Roman" w:cs="Times New Roman"/>
          <w:sz w:val="24"/>
          <w:szCs w:val="24"/>
          <w:lang w:val="en-US" w:eastAsia="ja-JP"/>
        </w:rPr>
        <w:t>te’s industrial brain”</w:t>
      </w:r>
      <w:r w:rsidR="00BB7C79">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1983: 308). It is why Kent E. </w:t>
      </w:r>
      <w:r w:rsidRPr="00AD25D1">
        <w:rPr>
          <w:rFonts w:ascii="Times New Roman" w:hAnsi="Times New Roman" w:cs="Times New Roman"/>
          <w:sz w:val="24"/>
          <w:szCs w:val="24"/>
          <w:lang w:val="en-US" w:eastAsia="ja-JP"/>
        </w:rPr>
        <w:t>Calder</w:t>
      </w:r>
      <w:r w:rsidRPr="00D678E3">
        <w:rPr>
          <w:rFonts w:ascii="Times New Roman" w:hAnsi="Times New Roman" w:cs="Times New Roman"/>
          <w:sz w:val="24"/>
          <w:szCs w:val="24"/>
          <w:lang w:val="en-US" w:eastAsia="ja-JP"/>
        </w:rPr>
        <w:t xml:space="preserve">’s analysis of </w:t>
      </w:r>
      <w:r w:rsidR="00AD25D1" w:rsidRPr="00AD25D1">
        <w:rPr>
          <w:rFonts w:ascii="Times New Roman" w:hAnsi="Times New Roman" w:cs="Times New Roman"/>
          <w:sz w:val="24"/>
          <w:szCs w:val="24"/>
          <w:lang w:val="en-US" w:eastAsia="ja-JP"/>
        </w:rPr>
        <w:t>industrial capital</w:t>
      </w:r>
      <w:r w:rsidR="00AD25D1" w:rsidRPr="00D678E3">
        <w:rPr>
          <w:rFonts w:ascii="Times New Roman" w:hAnsi="Times New Roman" w:cs="Times New Roman"/>
          <w:sz w:val="24"/>
          <w:szCs w:val="24"/>
          <w:lang w:val="en-US" w:eastAsia="ja-JP"/>
        </w:rPr>
        <w:t xml:space="preserve"> </w:t>
      </w:r>
      <w:r w:rsidR="00AD25D1">
        <w:rPr>
          <w:rFonts w:ascii="Times New Roman" w:hAnsi="Times New Roman" w:cs="Times New Roman"/>
          <w:sz w:val="24"/>
          <w:szCs w:val="24"/>
          <w:lang w:val="en-US" w:eastAsia="ja-JP"/>
        </w:rPr>
        <w:t xml:space="preserve">and </w:t>
      </w:r>
      <w:r w:rsidR="00AD25D1" w:rsidRPr="00AD25D1">
        <w:rPr>
          <w:rFonts w:ascii="Times New Roman" w:hAnsi="Times New Roman" w:cs="Times New Roman"/>
          <w:sz w:val="24"/>
          <w:szCs w:val="24"/>
          <w:lang w:val="en-US" w:eastAsia="ja-JP"/>
        </w:rPr>
        <w:t xml:space="preserve">government’s funds </w:t>
      </w:r>
      <w:r w:rsidRPr="00D678E3">
        <w:rPr>
          <w:rFonts w:ascii="Times New Roman" w:hAnsi="Times New Roman" w:cs="Times New Roman"/>
          <w:sz w:val="24"/>
          <w:szCs w:val="24"/>
          <w:lang w:val="en-US" w:eastAsia="ja-JP"/>
        </w:rPr>
        <w:t xml:space="preserve">and the respective roles of governmental and </w:t>
      </w:r>
      <w:r w:rsidR="00AD25D1" w:rsidRPr="00AD25D1">
        <w:rPr>
          <w:rFonts w:ascii="Times New Roman" w:hAnsi="Times New Roman" w:cs="Times New Roman"/>
          <w:sz w:val="24"/>
          <w:szCs w:val="24"/>
          <w:lang w:val="en-US" w:eastAsia="ja-JP"/>
        </w:rPr>
        <w:t>business</w:t>
      </w:r>
      <w:r w:rsidRPr="00AD25D1">
        <w:rPr>
          <w:rFonts w:ascii="Times New Roman" w:hAnsi="Times New Roman" w:cs="Times New Roman"/>
          <w:sz w:val="24"/>
          <w:szCs w:val="24"/>
          <w:lang w:val="en-US" w:eastAsia="ja-JP"/>
        </w:rPr>
        <w:t xml:space="preserve"> sectors</w:t>
      </w:r>
      <w:r w:rsidRPr="00D678E3">
        <w:rPr>
          <w:rFonts w:ascii="Times New Roman" w:hAnsi="Times New Roman" w:cs="Times New Roman"/>
          <w:sz w:val="24"/>
          <w:szCs w:val="24"/>
          <w:lang w:val="en-US" w:eastAsia="ja-JP"/>
        </w:rPr>
        <w:t xml:space="preserve"> </w:t>
      </w:r>
      <w:r w:rsidR="00986B64">
        <w:rPr>
          <w:rFonts w:ascii="Times New Roman" w:hAnsi="Times New Roman" w:cs="Times New Roman"/>
          <w:sz w:val="24"/>
          <w:szCs w:val="24"/>
          <w:lang w:val="en-US" w:eastAsia="ja-JP"/>
        </w:rPr>
        <w:t>during</w:t>
      </w:r>
      <w:r w:rsidRPr="00D678E3">
        <w:rPr>
          <w:rFonts w:ascii="Times New Roman" w:hAnsi="Times New Roman" w:cs="Times New Roman"/>
          <w:sz w:val="24"/>
          <w:szCs w:val="24"/>
          <w:lang w:val="en-US" w:eastAsia="ja-JP"/>
        </w:rPr>
        <w:t xml:space="preserve"> the high-growth </w:t>
      </w:r>
      <w:r w:rsidR="00AD25D1">
        <w:rPr>
          <w:rFonts w:ascii="Times New Roman" w:hAnsi="Times New Roman" w:cs="Times New Roman"/>
          <w:sz w:val="24"/>
          <w:szCs w:val="24"/>
          <w:lang w:val="en-US" w:eastAsia="ja-JP"/>
        </w:rPr>
        <w:t>period</w:t>
      </w:r>
      <w:r w:rsidR="00AD25D1" w:rsidRPr="00AD25D1">
        <w:rPr>
          <w:rFonts w:ascii="Times New Roman" w:hAnsi="Times New Roman" w:cs="Times New Roman"/>
          <w:sz w:val="24"/>
          <w:szCs w:val="24"/>
          <w:lang w:val="en-US" w:eastAsia="ja-JP"/>
        </w:rPr>
        <w:t xml:space="preserve"> </w:t>
      </w:r>
      <w:r w:rsidRPr="00AD25D1">
        <w:rPr>
          <w:rFonts w:ascii="Times New Roman" w:hAnsi="Times New Roman" w:cs="Times New Roman"/>
          <w:sz w:val="24"/>
          <w:szCs w:val="24"/>
          <w:lang w:val="en-US" w:eastAsia="ja-JP"/>
        </w:rPr>
        <w:t>is a critical test</w:t>
      </w:r>
      <w:r w:rsidR="00AD25D1">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of Johnson’s ideas (Wright, 1999: 946). Calder </w:t>
      </w:r>
      <w:r w:rsidR="00AD25D1">
        <w:rPr>
          <w:rFonts w:ascii="Times New Roman" w:hAnsi="Times New Roman" w:cs="Times New Roman"/>
          <w:sz w:val="24"/>
          <w:szCs w:val="24"/>
          <w:lang w:val="en-US" w:eastAsia="ja-JP"/>
        </w:rPr>
        <w:t xml:space="preserve">refers </w:t>
      </w:r>
      <w:r w:rsidR="00AD25D1" w:rsidRPr="002B12B8">
        <w:rPr>
          <w:rFonts w:ascii="Times New Roman" w:hAnsi="Times New Roman" w:cs="Times New Roman"/>
          <w:sz w:val="24"/>
          <w:szCs w:val="24"/>
          <w:lang w:val="en-US" w:eastAsia="ja-JP"/>
        </w:rPr>
        <w:t xml:space="preserve">to </w:t>
      </w:r>
      <w:r w:rsidRPr="002B12B8">
        <w:rPr>
          <w:rFonts w:ascii="Times New Roman" w:hAnsi="Times New Roman" w:cs="Times New Roman"/>
          <w:sz w:val="24"/>
          <w:szCs w:val="24"/>
          <w:lang w:val="en-US" w:eastAsia="ja-JP"/>
        </w:rPr>
        <w:t>“strategic capitalism”, a “hybrid public-private system, driven</w:t>
      </w:r>
      <w:r w:rsidRPr="00D678E3">
        <w:rPr>
          <w:rFonts w:ascii="Times New Roman" w:hAnsi="Times New Roman" w:cs="Times New Roman"/>
          <w:sz w:val="24"/>
          <w:szCs w:val="24"/>
          <w:lang w:val="en-US" w:eastAsia="ja-JP"/>
        </w:rPr>
        <w:t xml:space="preserve"> preeminently by market-oriented </w:t>
      </w:r>
      <w:r w:rsidRPr="002B12B8">
        <w:rPr>
          <w:rFonts w:ascii="Times New Roman" w:hAnsi="Times New Roman" w:cs="Times New Roman"/>
          <w:sz w:val="24"/>
          <w:szCs w:val="24"/>
          <w:lang w:val="en-US" w:eastAsia="ja-JP"/>
        </w:rPr>
        <w:t xml:space="preserve">private-sector calculations, but with active public-sector involvement to encourage public spiritedness </w:t>
      </w:r>
      <w:r w:rsidR="00BB7C79" w:rsidRPr="002B12B8">
        <w:rPr>
          <w:rFonts w:ascii="Times New Roman" w:hAnsi="Times New Roman" w:cs="Times New Roman"/>
          <w:sz w:val="24"/>
          <w:szCs w:val="24"/>
          <w:lang w:val="en-US" w:eastAsia="ja-JP"/>
        </w:rPr>
        <w:t>and long-range vision</w:t>
      </w:r>
      <w:r w:rsidR="00BB7C79">
        <w:rPr>
          <w:rFonts w:ascii="Times New Roman" w:hAnsi="Times New Roman" w:cs="Times New Roman"/>
          <w:sz w:val="24"/>
          <w:szCs w:val="24"/>
          <w:lang w:val="en-US" w:eastAsia="ja-JP"/>
        </w:rPr>
        <w:t>” (</w:t>
      </w:r>
      <w:r w:rsidRPr="00D678E3">
        <w:rPr>
          <w:rFonts w:ascii="Times New Roman" w:hAnsi="Times New Roman" w:cs="Times New Roman"/>
          <w:sz w:val="24"/>
          <w:szCs w:val="24"/>
          <w:lang w:val="en-US" w:eastAsia="ja-JP"/>
        </w:rPr>
        <w:t xml:space="preserve">1993: 16). Calder disagrees with </w:t>
      </w:r>
      <w:r w:rsidRPr="00500D4D">
        <w:rPr>
          <w:rFonts w:ascii="Times New Roman" w:hAnsi="Times New Roman" w:cs="Times New Roman"/>
          <w:sz w:val="24"/>
          <w:szCs w:val="24"/>
          <w:lang w:val="en-US" w:eastAsia="ja-JP"/>
        </w:rPr>
        <w:t xml:space="preserve">the </w:t>
      </w:r>
      <w:r w:rsidR="00986B64" w:rsidRPr="00500D4D">
        <w:rPr>
          <w:rFonts w:ascii="Times New Roman" w:hAnsi="Times New Roman" w:cs="Times New Roman"/>
          <w:sz w:val="24"/>
          <w:szCs w:val="24"/>
          <w:lang w:val="en-US" w:eastAsia="ja-JP"/>
        </w:rPr>
        <w:t>claim</w:t>
      </w:r>
      <w:r w:rsidRPr="00500D4D">
        <w:rPr>
          <w:rFonts w:ascii="Times New Roman" w:hAnsi="Times New Roman" w:cs="Times New Roman"/>
          <w:sz w:val="24"/>
          <w:szCs w:val="24"/>
          <w:lang w:val="en-US" w:eastAsia="ja-JP"/>
        </w:rPr>
        <w:t xml:space="preserve"> of the dominan</w:t>
      </w:r>
      <w:r w:rsidR="00986B64" w:rsidRPr="00500D4D">
        <w:rPr>
          <w:rFonts w:ascii="Times New Roman" w:hAnsi="Times New Roman" w:cs="Times New Roman"/>
          <w:sz w:val="24"/>
          <w:szCs w:val="24"/>
          <w:lang w:val="en-US" w:eastAsia="ja-JP"/>
        </w:rPr>
        <w:t>ce of Japanese bureaucrats</w:t>
      </w:r>
      <w:r w:rsidRPr="00500D4D">
        <w:rPr>
          <w:rFonts w:ascii="Times New Roman" w:hAnsi="Times New Roman" w:cs="Times New Roman"/>
          <w:sz w:val="24"/>
          <w:szCs w:val="24"/>
          <w:lang w:val="en-US" w:eastAsia="ja-JP"/>
        </w:rPr>
        <w:t>, even</w:t>
      </w:r>
      <w:r w:rsidR="00986B64">
        <w:rPr>
          <w:rFonts w:ascii="Times New Roman" w:hAnsi="Times New Roman" w:cs="Times New Roman"/>
          <w:sz w:val="24"/>
          <w:szCs w:val="24"/>
          <w:lang w:val="en-US" w:eastAsia="ja-JP"/>
        </w:rPr>
        <w:t xml:space="preserve"> during the high-growth period</w:t>
      </w:r>
      <w:r w:rsidRPr="00D678E3">
        <w:rPr>
          <w:rFonts w:ascii="Times New Roman" w:hAnsi="Times New Roman" w:cs="Times New Roman"/>
          <w:sz w:val="24"/>
          <w:szCs w:val="24"/>
          <w:lang w:val="en-US" w:eastAsia="ja-JP"/>
        </w:rPr>
        <w:t>. “</w:t>
      </w:r>
      <w:r w:rsidRPr="00986B64">
        <w:rPr>
          <w:rFonts w:ascii="Times New Roman" w:hAnsi="Times New Roman" w:cs="Times New Roman"/>
          <w:sz w:val="24"/>
          <w:szCs w:val="24"/>
          <w:lang w:val="en-US" w:eastAsia="ja-JP"/>
        </w:rPr>
        <w:t>One cannot assume the rationality and effectiveness of industrial policy in developmentally transforming an economy from the statements and actions of industrial bureaucr</w:t>
      </w:r>
      <w:r w:rsidR="00BB7C79" w:rsidRPr="00986B64">
        <w:rPr>
          <w:rFonts w:ascii="Times New Roman" w:hAnsi="Times New Roman" w:cs="Times New Roman"/>
          <w:sz w:val="24"/>
          <w:szCs w:val="24"/>
          <w:lang w:val="en-US" w:eastAsia="ja-JP"/>
        </w:rPr>
        <w:t>ats alone</w:t>
      </w:r>
      <w:r w:rsidR="00BB7C79">
        <w:rPr>
          <w:rFonts w:ascii="Times New Roman" w:hAnsi="Times New Roman" w:cs="Times New Roman"/>
          <w:sz w:val="24"/>
          <w:szCs w:val="24"/>
          <w:lang w:val="en-US" w:eastAsia="ja-JP"/>
        </w:rPr>
        <w:t>” (</w:t>
      </w:r>
      <w:r w:rsidRPr="00D678E3">
        <w:rPr>
          <w:rFonts w:ascii="Times New Roman" w:hAnsi="Times New Roman" w:cs="Times New Roman"/>
          <w:sz w:val="24"/>
          <w:szCs w:val="24"/>
          <w:lang w:val="en-US" w:eastAsia="ja-JP"/>
        </w:rPr>
        <w:t>1993: 20). Bureaucrats, including intermittently those of the MITI, have been preeminently inclined to stability rather than strategy (Calder, 1993</w:t>
      </w:r>
      <w:r w:rsidR="008226A8">
        <w:rPr>
          <w:rFonts w:ascii="Times New Roman" w:hAnsi="Times New Roman" w:cs="Times New Roman"/>
          <w:sz w:val="24"/>
          <w:szCs w:val="24"/>
          <w:lang w:val="en-US" w:eastAsia="ja-JP"/>
        </w:rPr>
        <w:t xml:space="preserve">: 245-6), a confirmation of the </w:t>
      </w:r>
      <w:r w:rsidRPr="00D678E3">
        <w:rPr>
          <w:rFonts w:ascii="Times New Roman" w:hAnsi="Times New Roman" w:cs="Times New Roman"/>
          <w:sz w:val="24"/>
          <w:szCs w:val="24"/>
          <w:lang w:val="en-US" w:eastAsia="ja-JP"/>
        </w:rPr>
        <w:t xml:space="preserve">conservative nature of bureaucrats </w:t>
      </w:r>
      <w:r w:rsidRPr="00D678E3">
        <w:rPr>
          <w:rFonts w:ascii="Times New Roman" w:hAnsi="Times New Roman" w:cs="Times New Roman"/>
          <w:color w:val="000000" w:themeColor="text1"/>
          <w:sz w:val="24"/>
          <w:szCs w:val="24"/>
          <w:lang w:val="en-US" w:eastAsia="ja-JP"/>
        </w:rPr>
        <w:t xml:space="preserve">(Downs, 1967; Allison, 1971).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Apart from infrastructure-related policies, the Japanese state has been hesitant, reactive and greatly dependent on the information and initiative of business actors (Calder, 1993: 247). State structures have mattered in Japanese credit allocation. Nevertheless, their fragmentation and their complexity have reduced the prospects for the state to achieve broad and cross-sectorial objectives. Rather than producing total paralysis (Van Wolferen, 1989), the fragmented and decentralized nature of state structures have considerably increased the scope of private-sector initiatives to promote Japan’s industrial policies (Calder, 1993: 247-8).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Following Calder, Mark Tilton holds that “to understand the true scope of industrial policy, one must look beyond official state-sponsored policies to unofficial policies initiated </w:t>
      </w:r>
      <w:r w:rsidRPr="00D678E3">
        <w:rPr>
          <w:rFonts w:ascii="Times New Roman" w:hAnsi="Times New Roman" w:cs="Times New Roman"/>
          <w:sz w:val="24"/>
          <w:szCs w:val="24"/>
          <w:lang w:val="en-US" w:eastAsia="ja-JP"/>
        </w:rPr>
        <w:lastRenderedPageBreak/>
        <w:t xml:space="preserve">and implemented </w:t>
      </w:r>
      <w:r w:rsidR="00484750">
        <w:rPr>
          <w:rFonts w:ascii="Times New Roman" w:hAnsi="Times New Roman" w:cs="Times New Roman"/>
          <w:sz w:val="24"/>
          <w:szCs w:val="24"/>
          <w:lang w:val="en-US" w:eastAsia="ja-JP"/>
        </w:rPr>
        <w:t>by trade associations” (</w:t>
      </w:r>
      <w:r w:rsidRPr="00D678E3">
        <w:rPr>
          <w:rFonts w:ascii="Times New Roman" w:hAnsi="Times New Roman" w:cs="Times New Roman"/>
          <w:sz w:val="24"/>
          <w:szCs w:val="24"/>
          <w:lang w:val="en-US" w:eastAsia="ja-JP"/>
        </w:rPr>
        <w:t>1996: 205). In his opinion</w:t>
      </w:r>
      <w:r w:rsidR="00484750">
        <w:rPr>
          <w:rFonts w:ascii="Times New Roman" w:hAnsi="Times New Roman" w:cs="Times New Roman"/>
          <w:sz w:val="24"/>
          <w:szCs w:val="24"/>
          <w:lang w:val="en-US" w:eastAsia="ja-JP"/>
        </w:rPr>
        <w:t xml:space="preserve"> (1996</w:t>
      </w:r>
      <w:r w:rsidR="00484750" w:rsidRPr="00240434">
        <w:rPr>
          <w:rFonts w:ascii="Times New Roman" w:hAnsi="Times New Roman" w:cs="Times New Roman"/>
          <w:sz w:val="24"/>
          <w:szCs w:val="24"/>
          <w:lang w:val="en-US" w:eastAsia="ja-JP"/>
        </w:rPr>
        <w:t>)</w:t>
      </w:r>
      <w:r w:rsidR="00782AE3">
        <w:rPr>
          <w:rFonts w:ascii="Times New Roman" w:hAnsi="Times New Roman" w:cs="Times New Roman"/>
          <w:sz w:val="24"/>
          <w:szCs w:val="24"/>
          <w:lang w:val="en-US" w:eastAsia="ja-JP"/>
        </w:rPr>
        <w:t>, bureaucrats did not generally</w:t>
      </w:r>
      <w:r w:rsidRPr="00D678E3">
        <w:rPr>
          <w:rFonts w:ascii="Times New Roman" w:hAnsi="Times New Roman" w:cs="Times New Roman"/>
          <w:sz w:val="24"/>
          <w:szCs w:val="24"/>
          <w:lang w:val="en-US" w:eastAsia="ja-JP"/>
        </w:rPr>
        <w:t xml:space="preserve"> try </w:t>
      </w:r>
      <w:r w:rsidRPr="00240434">
        <w:rPr>
          <w:rFonts w:ascii="Times New Roman" w:hAnsi="Times New Roman" w:cs="Times New Roman"/>
          <w:sz w:val="24"/>
          <w:szCs w:val="24"/>
          <w:lang w:val="en-US" w:eastAsia="ja-JP"/>
        </w:rPr>
        <w:t>to impose</w:t>
      </w:r>
      <w:r w:rsidRPr="00D678E3">
        <w:rPr>
          <w:rFonts w:ascii="Times New Roman" w:hAnsi="Times New Roman" w:cs="Times New Roman"/>
          <w:sz w:val="24"/>
          <w:szCs w:val="24"/>
          <w:lang w:val="en-US" w:eastAsia="ja-JP"/>
        </w:rPr>
        <w:t xml:space="preserve"> their view on </w:t>
      </w:r>
      <w:r w:rsidR="00782AE3">
        <w:rPr>
          <w:rFonts w:ascii="Times New Roman" w:hAnsi="Times New Roman" w:cs="Times New Roman"/>
          <w:sz w:val="24"/>
          <w:szCs w:val="24"/>
          <w:lang w:val="en-US" w:eastAsia="ja-JP"/>
        </w:rPr>
        <w:t xml:space="preserve">business </w:t>
      </w:r>
      <w:r w:rsidRPr="00D678E3">
        <w:rPr>
          <w:rFonts w:ascii="Times New Roman" w:hAnsi="Times New Roman" w:cs="Times New Roman"/>
          <w:sz w:val="24"/>
          <w:szCs w:val="24"/>
          <w:lang w:val="en-US" w:eastAsia="ja-JP"/>
        </w:rPr>
        <w:t xml:space="preserve">actors. Nevertheless, </w:t>
      </w:r>
      <w:r w:rsidRPr="00F9630A">
        <w:rPr>
          <w:rFonts w:ascii="Times New Roman" w:hAnsi="Times New Roman" w:cs="Times New Roman"/>
          <w:sz w:val="24"/>
          <w:szCs w:val="24"/>
          <w:lang w:val="en-US" w:eastAsia="ja-JP"/>
        </w:rPr>
        <w:t>Chapter 6</w:t>
      </w:r>
      <w:r w:rsidR="00F9630A" w:rsidRPr="00F9630A">
        <w:rPr>
          <w:rFonts w:ascii="Times New Roman" w:hAnsi="Times New Roman" w:cs="Times New Roman"/>
          <w:sz w:val="24"/>
          <w:szCs w:val="24"/>
          <w:lang w:val="en-US" w:eastAsia="ja-JP"/>
        </w:rPr>
        <w:t>, Section 6.2.2</w:t>
      </w:r>
      <w:r w:rsidR="00F9630A">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will explain that the METI often takes decisions that the AJA does not really want (AJA Official Interview, 22/04/2014).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782AE3">
        <w:rPr>
          <w:rFonts w:ascii="Times New Roman" w:hAnsi="Times New Roman" w:cs="Times New Roman"/>
          <w:sz w:val="24"/>
          <w:szCs w:val="24"/>
          <w:lang w:val="en-US" w:eastAsia="ja-JP"/>
        </w:rPr>
        <w:t>Bureaucrats worked</w:t>
      </w:r>
      <w:r w:rsidRPr="00D678E3">
        <w:rPr>
          <w:rFonts w:ascii="Times New Roman" w:hAnsi="Times New Roman" w:cs="Times New Roman"/>
          <w:sz w:val="24"/>
          <w:szCs w:val="24"/>
          <w:lang w:val="en-US" w:eastAsia="ja-JP"/>
        </w:rPr>
        <w:t xml:space="preserve"> with business actors to implement industrial policies in order to achieve national goals. The MITI usually was the catalyst for the organization of cartels desired by the companies but unable to constitute them without the MITI. Its goals were neither future-oriented nor efficiency-driven, but to preserve self-sufficiency in industries paramount for national security (Tilton, 1996). </w:t>
      </w:r>
      <w:r w:rsidRPr="00E70A33">
        <w:rPr>
          <w:rFonts w:ascii="Times New Roman" w:hAnsi="Times New Roman" w:cs="Times New Roman"/>
          <w:sz w:val="24"/>
          <w:szCs w:val="24"/>
          <w:lang w:val="en-US" w:eastAsia="ja-JP"/>
        </w:rPr>
        <w:t xml:space="preserve">In a similar vein, Margaret A. McKean contests that the Japanese state has a leadership role, and notes that Japan does not have a </w:t>
      </w:r>
      <w:r w:rsidR="007D7475">
        <w:rPr>
          <w:rFonts w:ascii="Times New Roman" w:hAnsi="Times New Roman" w:cs="Times New Roman"/>
          <w:sz w:val="24"/>
          <w:szCs w:val="24"/>
          <w:lang w:val="en-US" w:eastAsia="ja-JP"/>
        </w:rPr>
        <w:t xml:space="preserve">dominant </w:t>
      </w:r>
      <w:r w:rsidRPr="00E70A33">
        <w:rPr>
          <w:rFonts w:ascii="Times New Roman" w:hAnsi="Times New Roman" w:cs="Times New Roman"/>
          <w:sz w:val="24"/>
          <w:szCs w:val="24"/>
          <w:lang w:val="en-US" w:eastAsia="ja-JP"/>
        </w:rPr>
        <w:t>state: “Rather, the state follows when it can, coordinates when it must, and deregulates when</w:t>
      </w:r>
      <w:r w:rsidR="00E70A33">
        <w:rPr>
          <w:rFonts w:ascii="Times New Roman" w:hAnsi="Times New Roman" w:cs="Times New Roman"/>
          <w:sz w:val="24"/>
          <w:szCs w:val="24"/>
          <w:lang w:val="en-US" w:eastAsia="ja-JP"/>
        </w:rPr>
        <w:t xml:space="preserve"> it cannot coordinate” (</w:t>
      </w:r>
      <w:r w:rsidRPr="00E70A33">
        <w:rPr>
          <w:rFonts w:ascii="Times New Roman" w:hAnsi="Times New Roman" w:cs="Times New Roman"/>
          <w:sz w:val="24"/>
          <w:szCs w:val="24"/>
          <w:lang w:val="en-US" w:eastAsia="ja-JP"/>
        </w:rPr>
        <w:t>1993</w:t>
      </w:r>
      <w:r w:rsidR="00EF2779">
        <w:rPr>
          <w:rFonts w:ascii="Times New Roman" w:hAnsi="Times New Roman" w:cs="Times New Roman"/>
          <w:sz w:val="24"/>
          <w:szCs w:val="24"/>
          <w:lang w:val="en-US" w:eastAsia="ja-JP"/>
        </w:rPr>
        <w:t>: 103</w:t>
      </w:r>
      <w:r w:rsidRPr="00D678E3">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merit of the studies of sectorial industrial policies ha</w:t>
      </w:r>
      <w:r w:rsidR="00F9630A">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been to question the role that the MITI and other bureaucratic bodies played in the economic development of Japan. Thus, it appears that the reasons for the high-growth era might be more complex than Johnson and other researchers previously argued. The economic miracle might have resulted from other actors, public or private, and other processes, for example the development of industrial credit. For sure, such studies have challenged the view of the Japanese state acting strategically and purposefully. Their empirical findings have demonstrated “the structural complexity and fragmentation of state institutions and processes, and the difficulty in moving the Japanese state to purposeful action” (Wright, 1999: 946).</w:t>
      </w:r>
    </w:p>
    <w:p w:rsidR="005B497B" w:rsidRPr="00D678E3" w:rsidRDefault="0022258A"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Johnson </w:t>
      </w:r>
      <w:r w:rsidR="005B497B" w:rsidRPr="00D678E3">
        <w:rPr>
          <w:rFonts w:ascii="Times New Roman" w:hAnsi="Times New Roman" w:cs="Times New Roman"/>
          <w:sz w:val="24"/>
          <w:szCs w:val="24"/>
          <w:lang w:val="en-US" w:eastAsia="ja-JP"/>
        </w:rPr>
        <w:t xml:space="preserve">also reacted to the criticisms concerning his neglect of the role of business actors. He reproached Samuels (1987), David Friedman (1988), Daniel I. Okimoto (1989) and Calder (1993) for having erroneously framed the relations between the state and private actors as dichotomous and zero-sum. In particular, Calder </w:t>
      </w:r>
      <w:r w:rsidRPr="00D678E3">
        <w:rPr>
          <w:rFonts w:ascii="Times New Roman" w:hAnsi="Times New Roman" w:cs="Times New Roman"/>
          <w:sz w:val="24"/>
          <w:szCs w:val="24"/>
          <w:lang w:val="en-US" w:eastAsia="ja-JP"/>
        </w:rPr>
        <w:t>fails</w:t>
      </w:r>
      <w:r w:rsidR="005B497B" w:rsidRPr="00D678E3">
        <w:rPr>
          <w:rFonts w:ascii="Times New Roman" w:hAnsi="Times New Roman" w:cs="Times New Roman"/>
          <w:sz w:val="24"/>
          <w:szCs w:val="24"/>
          <w:lang w:val="en-US" w:eastAsia="ja-JP"/>
        </w:rPr>
        <w:t xml:space="preserve"> to take into account that “private” may </w:t>
      </w:r>
      <w:r w:rsidR="005B497B" w:rsidRPr="00D678E3">
        <w:rPr>
          <w:rFonts w:ascii="Times New Roman" w:hAnsi="Times New Roman" w:cs="Times New Roman"/>
          <w:sz w:val="24"/>
          <w:szCs w:val="24"/>
          <w:lang w:val="en-US" w:eastAsia="ja-JP"/>
        </w:rPr>
        <w:lastRenderedPageBreak/>
        <w:t>have a different meaning in Japan than in the U</w:t>
      </w:r>
      <w:r w:rsidR="008D763A" w:rsidRPr="00D678E3">
        <w:rPr>
          <w:rFonts w:ascii="Times New Roman" w:hAnsi="Times New Roman" w:cs="Times New Roman"/>
          <w:sz w:val="24"/>
          <w:szCs w:val="24"/>
          <w:lang w:val="en-US" w:eastAsia="ja-JP"/>
        </w:rPr>
        <w:t>S</w:t>
      </w:r>
      <w:r w:rsidR="005B497B" w:rsidRPr="00D678E3">
        <w:rPr>
          <w:rFonts w:ascii="Times New Roman" w:hAnsi="Times New Roman" w:cs="Times New Roman"/>
          <w:sz w:val="24"/>
          <w:szCs w:val="24"/>
          <w:lang w:val="en-US" w:eastAsia="ja-JP"/>
        </w:rPr>
        <w:t xml:space="preserve">. </w:t>
      </w:r>
      <w:r w:rsidR="004A405E" w:rsidRPr="00D678E3">
        <w:rPr>
          <w:rFonts w:ascii="Times New Roman" w:hAnsi="Times New Roman" w:cs="Times New Roman"/>
          <w:sz w:val="24"/>
          <w:szCs w:val="24"/>
          <w:lang w:val="en-US" w:eastAsia="ja-JP"/>
        </w:rPr>
        <w:t>In Johnson’s opinion, all these scholars</w:t>
      </w:r>
      <w:r w:rsidR="00BF4C6B" w:rsidRPr="00D678E3">
        <w:rPr>
          <w:rFonts w:ascii="Times New Roman" w:hAnsi="Times New Roman" w:cs="Times New Roman"/>
          <w:sz w:val="24"/>
          <w:szCs w:val="24"/>
          <w:lang w:val="en-US" w:eastAsia="ja-JP"/>
        </w:rPr>
        <w:t xml:space="preserve"> </w:t>
      </w:r>
      <w:r w:rsidR="004A405E" w:rsidRPr="00D678E3">
        <w:rPr>
          <w:rFonts w:ascii="Times New Roman" w:hAnsi="Times New Roman" w:cs="Times New Roman"/>
          <w:sz w:val="24"/>
          <w:szCs w:val="24"/>
          <w:lang w:val="en-US" w:eastAsia="ja-JP"/>
        </w:rPr>
        <w:t>exaggerate</w:t>
      </w:r>
      <w:r w:rsidR="005B497B" w:rsidRPr="00D678E3">
        <w:rPr>
          <w:rFonts w:ascii="Times New Roman" w:hAnsi="Times New Roman" w:cs="Times New Roman"/>
          <w:sz w:val="24"/>
          <w:szCs w:val="24"/>
          <w:lang w:val="en-US" w:eastAsia="ja-JP"/>
        </w:rPr>
        <w:t xml:space="preserve"> and misinterpret the role of the private sector in Japan because of a mix of parochialism and ideology in the context of the Cold War (1999: 56-9). </w:t>
      </w:r>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p>
    <w:p w:rsidR="005B497B" w:rsidRPr="00D678E3" w:rsidRDefault="007E5580" w:rsidP="007E5580">
      <w:pPr>
        <w:pStyle w:val="Titre3"/>
        <w:rPr>
          <w:rFonts w:ascii="Times New Roman" w:hAnsi="Times New Roman" w:cs="Times New Roman"/>
          <w:b/>
          <w:color w:val="000000" w:themeColor="text1"/>
          <w:lang w:val="en-US"/>
        </w:rPr>
      </w:pPr>
      <w:bookmarkStart w:id="855" w:name="_Toc433882063"/>
      <w:bookmarkStart w:id="856" w:name="_Toc467775604"/>
      <w:r w:rsidRPr="00D678E3">
        <w:rPr>
          <w:rFonts w:ascii="Times New Roman" w:hAnsi="Times New Roman" w:cs="Times New Roman"/>
          <w:b/>
          <w:color w:val="000000" w:themeColor="text1"/>
          <w:lang w:val="en-US"/>
        </w:rPr>
        <w:t xml:space="preserve">1.3.2 </w:t>
      </w:r>
      <w:r w:rsidR="005B497B" w:rsidRPr="00D678E3">
        <w:rPr>
          <w:rFonts w:ascii="Times New Roman" w:hAnsi="Times New Roman" w:cs="Times New Roman"/>
          <w:b/>
          <w:color w:val="000000" w:themeColor="text1"/>
          <w:lang w:val="en-US"/>
        </w:rPr>
        <w:t>The characteristics of state-business relations in Japan</w:t>
      </w:r>
      <w:bookmarkEnd w:id="855"/>
      <w:bookmarkEnd w:id="856"/>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Whilst the literature on the relations between business and politics in Japan has mainly approached particular industries or groups of industries, specific policies, particular actors or specific aspects of the state-business relationships, few analyses have been carried out with a general focus on business and politics in Japan (Yanaga, 1968; Curtis, 1975; Babb, 2001). This topic of research is probably one that is difficult to study, the relationships between business actors and politics representing a black hole in Japan. The former tend to consider politics as an unpleasant business and a nuisance, thereby reluctant to talk about this “dark murky world” (Babb, 2001: 2). James </w:t>
      </w:r>
      <w:r w:rsidRPr="00D678E3">
        <w:rPr>
          <w:rFonts w:ascii="Times New Roman" w:hAnsi="Times New Roman" w:cs="Times New Roman"/>
          <w:color w:val="000000" w:themeColor="text1"/>
          <w:sz w:val="24"/>
          <w:szCs w:val="24"/>
          <w:lang w:val="en-US" w:eastAsia="ja-JP"/>
        </w:rPr>
        <w:t>Babb</w:t>
      </w:r>
      <w:r w:rsidRPr="00D678E3">
        <w:rPr>
          <w:rFonts w:ascii="Times New Roman" w:hAnsi="Times New Roman" w:cs="Times New Roman"/>
          <w:sz w:val="24"/>
          <w:szCs w:val="24"/>
          <w:lang w:val="en-US" w:eastAsia="ja-JP"/>
        </w:rPr>
        <w:t xml:space="preserve"> expresses his frustration at not being able to interview any head of General Affairs Division (GAD), the department of the firms normally responsible for business-government relations. In particular, the heads of the GAD are in charge of fundraising for political contributions. This is the reason why they are quite reluctant to talk about this sensitive issue (Babb, 2001: 158-60).</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Apart from examining the relationships between business and politics as a whole, another contribution of Babb is to distinguish among different types of business players, their means and motives. He classifies them in</w:t>
      </w:r>
      <w:r w:rsidR="00793275" w:rsidRPr="00D678E3">
        <w:rPr>
          <w:rFonts w:ascii="Times New Roman" w:hAnsi="Times New Roman" w:cs="Times New Roman"/>
          <w:sz w:val="24"/>
          <w:szCs w:val="24"/>
          <w:lang w:val="en-US" w:eastAsia="ja-JP"/>
        </w:rPr>
        <w:t>to</w:t>
      </w:r>
      <w:r w:rsidRPr="00D678E3">
        <w:rPr>
          <w:rFonts w:ascii="Times New Roman" w:hAnsi="Times New Roman" w:cs="Times New Roman"/>
          <w:sz w:val="24"/>
          <w:szCs w:val="24"/>
          <w:lang w:val="en-US" w:eastAsia="ja-JP"/>
        </w:rPr>
        <w:t xml:space="preserve"> three types: first, mainstream business leaders who can strongly criticize leading politicians’ practices and try to exert political influence; second, </w:t>
      </w:r>
      <w:r w:rsidR="00CB4E04" w:rsidRPr="00D678E3">
        <w:rPr>
          <w:rFonts w:ascii="Times New Roman" w:hAnsi="Times New Roman" w:cs="Times New Roman"/>
          <w:sz w:val="24"/>
          <w:szCs w:val="24"/>
          <w:lang w:val="en-US" w:eastAsia="ja-JP"/>
        </w:rPr>
        <w:t xml:space="preserve">policy business </w:t>
      </w:r>
      <w:r w:rsidRPr="00D678E3">
        <w:rPr>
          <w:rFonts w:ascii="Times New Roman" w:hAnsi="Times New Roman" w:cs="Times New Roman"/>
          <w:sz w:val="24"/>
          <w:szCs w:val="24"/>
          <w:lang w:val="en-US" w:eastAsia="ja-JP"/>
        </w:rPr>
        <w:t xml:space="preserve">cooperating with government policy initiatives for mutual gains; and thirdly, political business existing in the most impenetrable part of the relations between politics and government. Nevertheless, he admits that “the biggest problem in Japan is that it is often difficult to distinguish clearly between these three types because all tend to interact together </w:t>
      </w:r>
      <w:r w:rsidRPr="00D678E3">
        <w:rPr>
          <w:rFonts w:ascii="Times New Roman" w:hAnsi="Times New Roman" w:cs="Times New Roman"/>
          <w:sz w:val="24"/>
          <w:szCs w:val="24"/>
          <w:lang w:val="en-US" w:eastAsia="ja-JP"/>
        </w:rPr>
        <w:lastRenderedPageBreak/>
        <w:t xml:space="preserve">and even cooperate with one another” (2001: 19). Chapter 6 gives both examples of criticisms and collaboration between the state and the cultural industries.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According to Hamada Yukihiko, three major points characterize Japanese business-government relations: </w:t>
      </w:r>
      <w:r w:rsidR="002574B9">
        <w:rPr>
          <w:rFonts w:ascii="Times New Roman" w:hAnsi="Times New Roman" w:cs="Times New Roman"/>
          <w:sz w:val="24"/>
          <w:szCs w:val="24"/>
          <w:lang w:val="en-US" w:eastAsia="ja-JP"/>
        </w:rPr>
        <w:t>“</w:t>
      </w:r>
      <w:r w:rsidRPr="002574B9">
        <w:rPr>
          <w:rFonts w:ascii="Times New Roman" w:hAnsi="Times New Roman" w:cs="Times New Roman"/>
          <w:sz w:val="24"/>
          <w:szCs w:val="24"/>
          <w:lang w:val="en-US" w:eastAsia="ja-JP"/>
        </w:rPr>
        <w:t xml:space="preserve">reliance on business associations, extensive use of </w:t>
      </w:r>
      <w:r w:rsidR="002574B9" w:rsidRPr="002574B9">
        <w:rPr>
          <w:rFonts w:ascii="Times New Roman" w:hAnsi="Times New Roman" w:cs="Times New Roman"/>
          <w:sz w:val="24"/>
          <w:szCs w:val="24"/>
          <w:lang w:val="en-US" w:eastAsia="ja-JP"/>
        </w:rPr>
        <w:t>personalized</w:t>
      </w:r>
      <w:r w:rsidRPr="002574B9">
        <w:rPr>
          <w:rFonts w:ascii="Times New Roman" w:hAnsi="Times New Roman" w:cs="Times New Roman"/>
          <w:sz w:val="24"/>
          <w:szCs w:val="24"/>
          <w:lang w:val="en-US" w:eastAsia="ja-JP"/>
        </w:rPr>
        <w:t xml:space="preserve"> networks, and a strong emphasis on harmony</w:t>
      </w:r>
      <w:r w:rsidR="002574B9">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(200</w:t>
      </w:r>
      <w:r w:rsidR="002574B9">
        <w:rPr>
          <w:rFonts w:ascii="Times New Roman" w:hAnsi="Times New Roman" w:cs="Times New Roman"/>
          <w:sz w:val="24"/>
          <w:szCs w:val="24"/>
          <w:lang w:val="en-US" w:eastAsia="ja-JP"/>
        </w:rPr>
        <w:t>7</w:t>
      </w:r>
      <w:r w:rsidRPr="00D678E3">
        <w:rPr>
          <w:rFonts w:ascii="Times New Roman" w:hAnsi="Times New Roman" w:cs="Times New Roman"/>
          <w:sz w:val="24"/>
          <w:szCs w:val="24"/>
          <w:lang w:val="en-US" w:eastAsia="ja-JP"/>
        </w:rPr>
        <w:t xml:space="preserve">: </w:t>
      </w:r>
      <w:r w:rsidR="002574B9">
        <w:rPr>
          <w:rFonts w:ascii="Times New Roman" w:hAnsi="Times New Roman" w:cs="Times New Roman"/>
          <w:sz w:val="24"/>
          <w:szCs w:val="24"/>
          <w:lang w:val="en-US" w:eastAsia="ja-JP"/>
        </w:rPr>
        <w:t>406</w:t>
      </w:r>
      <w:r w:rsidRPr="00D678E3">
        <w:rPr>
          <w:rFonts w:ascii="Times New Roman" w:hAnsi="Times New Roman" w:cs="Times New Roman"/>
          <w:sz w:val="24"/>
          <w:szCs w:val="24"/>
          <w:lang w:val="en-US" w:eastAsia="ja-JP"/>
        </w:rPr>
        <w:t>). The first feature derives fro</w:t>
      </w:r>
      <w:r w:rsidR="006A6F9F">
        <w:rPr>
          <w:rFonts w:ascii="Times New Roman" w:hAnsi="Times New Roman" w:cs="Times New Roman"/>
          <w:sz w:val="24"/>
          <w:szCs w:val="24"/>
          <w:lang w:val="en-US" w:eastAsia="ja-JP"/>
        </w:rPr>
        <w:t xml:space="preserve">m an old </w:t>
      </w:r>
      <w:r w:rsidRPr="00D678E3">
        <w:rPr>
          <w:rFonts w:ascii="Times New Roman" w:hAnsi="Times New Roman" w:cs="Times New Roman"/>
          <w:sz w:val="24"/>
          <w:szCs w:val="24"/>
          <w:lang w:val="en-US" w:eastAsia="ja-JP"/>
        </w:rPr>
        <w:t xml:space="preserve">tradition of business activities and the </w:t>
      </w:r>
      <w:r w:rsidR="00143A98">
        <w:rPr>
          <w:rFonts w:ascii="Times New Roman" w:hAnsi="Times New Roman" w:cs="Times New Roman"/>
          <w:sz w:val="24"/>
          <w:szCs w:val="24"/>
          <w:lang w:val="en-US" w:eastAsia="ja-JP"/>
        </w:rPr>
        <w:t>presence</w:t>
      </w:r>
      <w:r w:rsidR="003942FF">
        <w:rPr>
          <w:rFonts w:ascii="Times New Roman" w:hAnsi="Times New Roman" w:cs="Times New Roman"/>
          <w:sz w:val="24"/>
          <w:szCs w:val="24"/>
          <w:lang w:val="en-US" w:eastAsia="ja-JP"/>
        </w:rPr>
        <w:t xml:space="preserve"> of</w:t>
      </w:r>
      <w:r w:rsidRPr="00D678E3">
        <w:rPr>
          <w:rFonts w:ascii="Times New Roman" w:hAnsi="Times New Roman" w:cs="Times New Roman"/>
          <w:sz w:val="24"/>
          <w:szCs w:val="24"/>
          <w:lang w:val="en-US" w:eastAsia="ja-JP"/>
        </w:rPr>
        <w:t xml:space="preserve"> </w:t>
      </w:r>
      <w:r w:rsidRPr="003942FF">
        <w:rPr>
          <w:rFonts w:ascii="Times New Roman" w:hAnsi="Times New Roman" w:cs="Times New Roman"/>
          <w:sz w:val="24"/>
          <w:szCs w:val="24"/>
          <w:lang w:val="en-US" w:eastAsia="ja-JP"/>
        </w:rPr>
        <w:t>hierarchica</w:t>
      </w:r>
      <w:r w:rsidR="003942FF" w:rsidRPr="003942FF">
        <w:rPr>
          <w:rFonts w:ascii="Times New Roman" w:hAnsi="Times New Roman" w:cs="Times New Roman"/>
          <w:sz w:val="24"/>
          <w:szCs w:val="24"/>
          <w:lang w:val="en-US" w:eastAsia="ja-JP"/>
        </w:rPr>
        <w:t>lly organized corporate actors</w:t>
      </w:r>
      <w:r w:rsidRPr="00D678E3">
        <w:rPr>
          <w:rFonts w:ascii="Times New Roman" w:hAnsi="Times New Roman" w:cs="Times New Roman"/>
          <w:sz w:val="24"/>
          <w:szCs w:val="24"/>
          <w:lang w:val="en-US" w:eastAsia="ja-JP"/>
        </w:rPr>
        <w:t xml:space="preserve">. It is why Japanese companies are more inclined to collective action (Zhao, 1993) through national business </w:t>
      </w:r>
      <w:r w:rsidR="00143A98">
        <w:rPr>
          <w:rFonts w:ascii="Times New Roman" w:hAnsi="Times New Roman" w:cs="Times New Roman"/>
          <w:sz w:val="24"/>
          <w:szCs w:val="24"/>
          <w:lang w:val="en-US" w:eastAsia="ja-JP"/>
        </w:rPr>
        <w:t>organizations</w:t>
      </w:r>
      <w:r w:rsidRPr="00D678E3">
        <w:rPr>
          <w:rFonts w:ascii="Times New Roman" w:hAnsi="Times New Roman" w:cs="Times New Roman"/>
          <w:sz w:val="24"/>
          <w:szCs w:val="24"/>
          <w:lang w:val="en-US" w:eastAsia="ja-JP"/>
        </w:rPr>
        <w:t xml:space="preserve">. The Japanese business community is represented by three different groups: </w:t>
      </w:r>
      <w:r w:rsidRPr="008E6F80">
        <w:rPr>
          <w:rFonts w:ascii="Times New Roman" w:hAnsi="Times New Roman" w:cs="Times New Roman"/>
          <w:i/>
          <w:sz w:val="24"/>
          <w:szCs w:val="24"/>
          <w:lang w:val="en-US" w:eastAsia="ja-JP"/>
        </w:rPr>
        <w:t>zaikai</w:t>
      </w:r>
      <w:r w:rsidR="003C5869" w:rsidRPr="008E6F80">
        <w:rPr>
          <w:rFonts w:ascii="Times New Roman" w:hAnsi="Times New Roman" w:cs="Times New Roman"/>
          <w:sz w:val="24"/>
          <w:szCs w:val="24"/>
          <w:lang w:val="en-US" w:eastAsia="ja-JP"/>
        </w:rPr>
        <w:t xml:space="preserve"> (the main business associations</w:t>
      </w:r>
      <w:r w:rsidRPr="008E6F80">
        <w:rPr>
          <w:rFonts w:ascii="Times New Roman" w:hAnsi="Times New Roman" w:cs="Times New Roman"/>
          <w:sz w:val="24"/>
          <w:szCs w:val="24"/>
          <w:lang w:val="en-US" w:eastAsia="ja-JP"/>
        </w:rPr>
        <w:t xml:space="preserve">), </w:t>
      </w:r>
      <w:r w:rsidRPr="008E6F80">
        <w:rPr>
          <w:rFonts w:ascii="Times New Roman" w:hAnsi="Times New Roman" w:cs="Times New Roman"/>
          <w:i/>
          <w:sz w:val="24"/>
          <w:szCs w:val="24"/>
          <w:lang w:val="en-US" w:eastAsia="ja-JP"/>
        </w:rPr>
        <w:t xml:space="preserve">gyōkai </w:t>
      </w:r>
      <w:r w:rsidRPr="008E6F80">
        <w:rPr>
          <w:rFonts w:ascii="Times New Roman" w:hAnsi="Times New Roman" w:cs="Times New Roman"/>
          <w:sz w:val="24"/>
          <w:szCs w:val="24"/>
          <w:lang w:val="en-US" w:eastAsia="ja-JP"/>
        </w:rPr>
        <w:t>(industrial associations) and individual firms</w:t>
      </w:r>
      <w:r w:rsidRPr="00D678E3">
        <w:rPr>
          <w:rFonts w:ascii="Times New Roman" w:hAnsi="Times New Roman" w:cs="Times New Roman"/>
          <w:sz w:val="24"/>
          <w:szCs w:val="24"/>
          <w:lang w:val="en-US" w:eastAsia="ja-JP"/>
        </w:rPr>
        <w:t xml:space="preserve"> (Stockwin, 1999; Yoshimatsu, 2000). </w:t>
      </w:r>
      <w:r w:rsidRPr="00D678E3">
        <w:rPr>
          <w:rFonts w:ascii="Times New Roman" w:hAnsi="Times New Roman" w:cs="Times New Roman"/>
          <w:i/>
          <w:iCs/>
          <w:sz w:val="24"/>
          <w:szCs w:val="24"/>
          <w:lang w:val="en-US" w:eastAsia="ja-JP"/>
        </w:rPr>
        <w:t>Zaikai</w:t>
      </w:r>
      <w:r w:rsidR="008E6F80">
        <w:rPr>
          <w:rFonts w:ascii="Times New Roman" w:hAnsi="Times New Roman" w:cs="Times New Roman"/>
          <w:iCs/>
          <w:sz w:val="24"/>
          <w:szCs w:val="24"/>
          <w:lang w:val="en-US" w:eastAsia="ja-JP"/>
        </w:rPr>
        <w:t xml:space="preserve"> represent</w:t>
      </w:r>
      <w:r w:rsidRPr="00D678E3">
        <w:rPr>
          <w:rFonts w:ascii="Times New Roman" w:hAnsi="Times New Roman" w:cs="Times New Roman"/>
          <w:sz w:val="24"/>
          <w:szCs w:val="24"/>
          <w:lang w:val="en-US" w:eastAsia="ja-JP"/>
        </w:rPr>
        <w:t xml:space="preserve"> big business interests, </w:t>
      </w:r>
      <w:r w:rsidR="003C5869" w:rsidRPr="00917CCD">
        <w:rPr>
          <w:rFonts w:ascii="Times New Roman" w:hAnsi="Times New Roman" w:cs="Times New Roman"/>
          <w:sz w:val="24"/>
          <w:szCs w:val="24"/>
          <w:lang w:val="en-US" w:eastAsia="ja-JP"/>
        </w:rPr>
        <w:t xml:space="preserve">and </w:t>
      </w:r>
      <w:r w:rsidR="008E6F80" w:rsidRPr="00917CCD">
        <w:rPr>
          <w:rFonts w:ascii="Times New Roman" w:hAnsi="Times New Roman" w:cs="Times New Roman"/>
          <w:sz w:val="24"/>
          <w:szCs w:val="24"/>
          <w:lang w:val="en-US" w:eastAsia="ja-JP"/>
        </w:rPr>
        <w:t xml:space="preserve">include </w:t>
      </w:r>
      <w:r w:rsidRPr="00917CCD">
        <w:rPr>
          <w:rFonts w:ascii="Times New Roman" w:hAnsi="Times New Roman" w:cs="Times New Roman"/>
          <w:sz w:val="24"/>
          <w:szCs w:val="24"/>
          <w:lang w:val="en-US" w:eastAsia="ja-JP"/>
        </w:rPr>
        <w:t>the Japan Business Federation (</w:t>
      </w:r>
      <w:r w:rsidRPr="00917CCD">
        <w:rPr>
          <w:rFonts w:ascii="Times New Roman" w:hAnsi="Times New Roman" w:cs="Times New Roman"/>
          <w:i/>
          <w:iCs/>
          <w:sz w:val="24"/>
          <w:szCs w:val="24"/>
          <w:lang w:val="en-US" w:eastAsia="ja-JP"/>
        </w:rPr>
        <w:t>Keidanren</w:t>
      </w:r>
      <w:r w:rsidRPr="00917CCD">
        <w:rPr>
          <w:rFonts w:ascii="Times New Roman" w:hAnsi="Times New Roman" w:cs="Times New Roman"/>
          <w:i/>
          <w:iCs/>
          <w:sz w:val="24"/>
          <w:szCs w:val="24"/>
          <w:vertAlign w:val="superscript"/>
          <w:lang w:val="en-US" w:eastAsia="ja-JP"/>
        </w:rPr>
        <w:footnoteReference w:id="13"/>
      </w:r>
      <w:r w:rsidRPr="00917CCD">
        <w:rPr>
          <w:rFonts w:ascii="Times New Roman" w:hAnsi="Times New Roman" w:cs="Times New Roman"/>
          <w:sz w:val="24"/>
          <w:szCs w:val="24"/>
          <w:lang w:val="en-US" w:eastAsia="ja-JP"/>
        </w:rPr>
        <w:t>), the Japan Chamber of Commerce and Industry (JCCI), and the Japan Association of Corporate Executives (JACE) (Hamada, 2010: 334</w:t>
      </w:r>
      <w:r w:rsidRPr="00917CCD">
        <w:rPr>
          <w:rFonts w:ascii="Times New Roman" w:hAnsi="Times New Roman" w:cs="Times New Roman"/>
          <w:color w:val="000000" w:themeColor="text1"/>
          <w:sz w:val="24"/>
          <w:szCs w:val="24"/>
          <w:lang w:val="en-US" w:eastAsia="ja-JP"/>
        </w:rPr>
        <w:t>).</w:t>
      </w:r>
      <w:r w:rsidRPr="00D678E3">
        <w:rPr>
          <w:rFonts w:ascii="Times New Roman" w:hAnsi="Times New Roman" w:cs="Times New Roman"/>
          <w:color w:val="000000" w:themeColor="text1"/>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US" w:eastAsia="ja-JP"/>
        </w:rPr>
      </w:pPr>
      <w:r w:rsidRPr="00765DD7">
        <w:rPr>
          <w:rFonts w:ascii="Times New Roman" w:hAnsi="Times New Roman" w:cs="Times New Roman"/>
          <w:i/>
          <w:iCs/>
          <w:sz w:val="24"/>
          <w:szCs w:val="24"/>
          <w:lang w:val="en-US" w:eastAsia="ja-JP"/>
        </w:rPr>
        <w:t>Keidanren</w:t>
      </w:r>
      <w:r w:rsidRPr="00D678E3">
        <w:rPr>
          <w:rFonts w:ascii="Times New Roman" w:hAnsi="Times New Roman" w:cs="Times New Roman"/>
          <w:i/>
          <w:iCs/>
          <w:sz w:val="24"/>
          <w:szCs w:val="24"/>
          <w:lang w:val="en-US" w:eastAsia="ja-JP"/>
        </w:rPr>
        <w:t xml:space="preserve"> </w:t>
      </w:r>
      <w:r w:rsidR="00917CCD">
        <w:rPr>
          <w:rFonts w:ascii="Times New Roman" w:hAnsi="Times New Roman" w:cs="Times New Roman"/>
          <w:sz w:val="24"/>
          <w:szCs w:val="24"/>
          <w:lang w:val="en-US" w:eastAsia="ja-JP"/>
        </w:rPr>
        <w:t xml:space="preserve">is </w:t>
      </w:r>
      <w:r w:rsidRPr="00D678E3">
        <w:rPr>
          <w:rFonts w:ascii="Times New Roman" w:hAnsi="Times New Roman" w:cs="Times New Roman"/>
          <w:sz w:val="24"/>
          <w:szCs w:val="24"/>
          <w:lang w:val="en-US" w:eastAsia="ja-JP"/>
        </w:rPr>
        <w:t xml:space="preserve">the </w:t>
      </w:r>
      <w:r w:rsidR="00917CCD">
        <w:rPr>
          <w:rFonts w:ascii="Times New Roman" w:hAnsi="Times New Roman" w:cs="Times New Roman"/>
          <w:sz w:val="24"/>
          <w:szCs w:val="24"/>
          <w:lang w:val="en-US" w:eastAsia="ja-JP"/>
        </w:rPr>
        <w:t xml:space="preserve">voice of big </w:t>
      </w:r>
      <w:r w:rsidR="00420171">
        <w:rPr>
          <w:rFonts w:ascii="Times New Roman" w:hAnsi="Times New Roman" w:cs="Times New Roman"/>
          <w:sz w:val="24"/>
          <w:szCs w:val="24"/>
          <w:lang w:val="en-US" w:eastAsia="ja-JP"/>
        </w:rPr>
        <w:t>business as</w:t>
      </w:r>
      <w:r w:rsidRPr="00D678E3">
        <w:rPr>
          <w:rFonts w:ascii="Times New Roman" w:hAnsi="Times New Roman" w:cs="Times New Roman"/>
          <w:sz w:val="24"/>
          <w:szCs w:val="24"/>
          <w:lang w:val="en-US" w:eastAsia="ja-JP"/>
        </w:rPr>
        <w:t xml:space="preserve"> its leaders come fr</w:t>
      </w:r>
      <w:r w:rsidR="00420171">
        <w:rPr>
          <w:rFonts w:ascii="Times New Roman" w:hAnsi="Times New Roman" w:cs="Times New Roman"/>
          <w:sz w:val="24"/>
          <w:szCs w:val="24"/>
          <w:lang w:val="en-US" w:eastAsia="ja-JP"/>
        </w:rPr>
        <w:t xml:space="preserve">om the major Japanese companies. It deals with </w:t>
      </w:r>
      <w:r w:rsidR="00420171" w:rsidRPr="00D678E3">
        <w:rPr>
          <w:rFonts w:ascii="Times New Roman" w:hAnsi="Times New Roman" w:cs="Times New Roman"/>
          <w:sz w:val="24"/>
          <w:szCs w:val="24"/>
          <w:lang w:val="en-US" w:eastAsia="ja-JP"/>
        </w:rPr>
        <w:t>political</w:t>
      </w:r>
      <w:r w:rsidR="00420171">
        <w:rPr>
          <w:rFonts w:ascii="Times New Roman" w:hAnsi="Times New Roman" w:cs="Times New Roman"/>
          <w:sz w:val="24"/>
          <w:szCs w:val="24"/>
          <w:lang w:val="en-US" w:eastAsia="ja-JP"/>
        </w:rPr>
        <w:t xml:space="preserve">, </w:t>
      </w:r>
      <w:r w:rsidR="00420171" w:rsidRPr="00D678E3">
        <w:rPr>
          <w:rFonts w:ascii="Times New Roman" w:hAnsi="Times New Roman" w:cs="Times New Roman"/>
          <w:sz w:val="24"/>
          <w:szCs w:val="24"/>
          <w:lang w:val="en-US" w:eastAsia="ja-JP"/>
        </w:rPr>
        <w:t>social</w:t>
      </w:r>
      <w:r w:rsidR="00420171">
        <w:rPr>
          <w:rFonts w:ascii="Times New Roman" w:hAnsi="Times New Roman" w:cs="Times New Roman"/>
          <w:sz w:val="24"/>
          <w:szCs w:val="24"/>
          <w:lang w:val="en-US" w:eastAsia="ja-JP"/>
        </w:rPr>
        <w:t xml:space="preserve">, economic and </w:t>
      </w:r>
      <w:r w:rsidRPr="00D678E3">
        <w:rPr>
          <w:rFonts w:ascii="Times New Roman" w:hAnsi="Times New Roman" w:cs="Times New Roman"/>
          <w:sz w:val="24"/>
          <w:szCs w:val="24"/>
          <w:lang w:val="en-US" w:eastAsia="ja-JP"/>
        </w:rPr>
        <w:t xml:space="preserve">international </w:t>
      </w:r>
      <w:r w:rsidR="00420171">
        <w:rPr>
          <w:rFonts w:ascii="Times New Roman" w:hAnsi="Times New Roman" w:cs="Times New Roman"/>
          <w:sz w:val="24"/>
          <w:szCs w:val="24"/>
          <w:lang w:val="en-US" w:eastAsia="ja-JP"/>
        </w:rPr>
        <w:t>issues</w:t>
      </w:r>
      <w:r w:rsidRPr="00D678E3">
        <w:rPr>
          <w:rFonts w:ascii="Times New Roman" w:hAnsi="Times New Roman" w:cs="Times New Roman"/>
          <w:sz w:val="24"/>
          <w:szCs w:val="24"/>
          <w:lang w:val="en-US" w:eastAsia="ja-JP"/>
        </w:rPr>
        <w:t>.</w:t>
      </w:r>
      <w:r w:rsidR="00420171">
        <w:rPr>
          <w:rFonts w:ascii="Times New Roman" w:hAnsi="Times New Roman" w:cs="Times New Roman"/>
          <w:sz w:val="24"/>
          <w:szCs w:val="24"/>
          <w:lang w:val="en-US" w:eastAsia="ja-JP"/>
        </w:rPr>
        <w:t xml:space="preserve"> </w:t>
      </w:r>
      <w:r w:rsidR="00420171" w:rsidRPr="00765DD7">
        <w:rPr>
          <w:rFonts w:ascii="Times New Roman" w:hAnsi="Times New Roman" w:cs="Times New Roman"/>
          <w:sz w:val="24"/>
          <w:szCs w:val="24"/>
          <w:lang w:val="en-US" w:eastAsia="ja-JP"/>
        </w:rPr>
        <w:t>This means that the interests</w:t>
      </w:r>
      <w:r w:rsidRPr="00D678E3">
        <w:rPr>
          <w:rFonts w:ascii="Times New Roman" w:hAnsi="Times New Roman" w:cs="Times New Roman"/>
          <w:i/>
          <w:iCs/>
          <w:sz w:val="24"/>
          <w:szCs w:val="24"/>
          <w:lang w:val="en-US" w:eastAsia="ja-JP"/>
        </w:rPr>
        <w:t xml:space="preserve"> </w:t>
      </w:r>
      <w:r w:rsidR="00765DD7">
        <w:rPr>
          <w:rFonts w:ascii="Times New Roman" w:hAnsi="Times New Roman" w:cs="Times New Roman"/>
          <w:iCs/>
          <w:sz w:val="24"/>
          <w:szCs w:val="24"/>
          <w:lang w:val="en-US" w:eastAsia="ja-JP"/>
        </w:rPr>
        <w:t xml:space="preserve">it defends are quite large. </w:t>
      </w:r>
      <w:r w:rsidRPr="00D678E3">
        <w:rPr>
          <w:rFonts w:ascii="Times New Roman" w:hAnsi="Times New Roman" w:cs="Times New Roman"/>
          <w:iCs/>
          <w:sz w:val="24"/>
          <w:szCs w:val="24"/>
          <w:lang w:val="en-US" w:eastAsia="ja-JP"/>
        </w:rPr>
        <w:t>The JACE</w:t>
      </w:r>
      <w:r w:rsidRPr="00D678E3">
        <w:rPr>
          <w:rFonts w:ascii="Times New Roman" w:hAnsi="Times New Roman" w:cs="Times New Roman"/>
          <w:sz w:val="24"/>
          <w:szCs w:val="24"/>
          <w:lang w:val="en-US" w:eastAsia="ja-JP"/>
        </w:rPr>
        <w:t xml:space="preserve"> represents </w:t>
      </w:r>
      <w:r w:rsidRPr="00765DD7">
        <w:rPr>
          <w:rFonts w:ascii="Times New Roman" w:hAnsi="Times New Roman" w:cs="Times New Roman"/>
          <w:sz w:val="24"/>
          <w:szCs w:val="24"/>
          <w:lang w:val="en-US" w:eastAsia="ja-JP"/>
        </w:rPr>
        <w:t xml:space="preserve">a more informal </w:t>
      </w:r>
      <w:r w:rsidR="00765DD7">
        <w:rPr>
          <w:rFonts w:ascii="Times New Roman" w:hAnsi="Times New Roman" w:cs="Times New Roman"/>
          <w:sz w:val="24"/>
          <w:szCs w:val="24"/>
          <w:lang w:val="en-US" w:eastAsia="ja-JP"/>
        </w:rPr>
        <w:t>association</w:t>
      </w:r>
      <w:r w:rsidRPr="00D678E3">
        <w:rPr>
          <w:rFonts w:ascii="Times New Roman" w:hAnsi="Times New Roman" w:cs="Times New Roman"/>
          <w:sz w:val="24"/>
          <w:szCs w:val="24"/>
          <w:lang w:val="en-US" w:eastAsia="ja-JP"/>
        </w:rPr>
        <w:t xml:space="preserve">, gathering </w:t>
      </w:r>
      <w:r w:rsidRPr="00E46208">
        <w:rPr>
          <w:rFonts w:ascii="Times New Roman" w:hAnsi="Times New Roman" w:cs="Times New Roman"/>
          <w:sz w:val="24"/>
          <w:szCs w:val="24"/>
          <w:lang w:val="en-US" w:eastAsia="ja-JP"/>
        </w:rPr>
        <w:t>relatively progressive middle managers</w:t>
      </w:r>
      <w:r w:rsidRPr="00D678E3">
        <w:rPr>
          <w:rFonts w:ascii="Times New Roman" w:hAnsi="Times New Roman" w:cs="Times New Roman"/>
          <w:sz w:val="24"/>
          <w:szCs w:val="24"/>
          <w:lang w:val="en-US" w:eastAsia="ja-JP"/>
        </w:rPr>
        <w:t xml:space="preserve">. In contrast to </w:t>
      </w:r>
      <w:r w:rsidRPr="00D678E3">
        <w:rPr>
          <w:rFonts w:ascii="Times New Roman" w:hAnsi="Times New Roman" w:cs="Times New Roman"/>
          <w:i/>
          <w:iCs/>
          <w:sz w:val="24"/>
          <w:szCs w:val="24"/>
          <w:lang w:val="en-US" w:eastAsia="ja-JP"/>
        </w:rPr>
        <w:t xml:space="preserve">Keidanren </w:t>
      </w:r>
      <w:r w:rsidRPr="00D678E3">
        <w:rPr>
          <w:rFonts w:ascii="Times New Roman" w:hAnsi="Times New Roman" w:cs="Times New Roman"/>
          <w:iCs/>
          <w:sz w:val="24"/>
          <w:szCs w:val="24"/>
          <w:lang w:val="en-US" w:eastAsia="ja-JP"/>
        </w:rPr>
        <w:t>and</w:t>
      </w:r>
      <w:r w:rsidRPr="00D678E3">
        <w:rPr>
          <w:rFonts w:ascii="Times New Roman" w:hAnsi="Times New Roman" w:cs="Times New Roman"/>
          <w:sz w:val="24"/>
          <w:szCs w:val="24"/>
          <w:lang w:val="en-US" w:eastAsia="ja-JP"/>
        </w:rPr>
        <w:t xml:space="preserve"> the JACE, the JCCI</w:t>
      </w:r>
      <w:r w:rsidRPr="00D678E3">
        <w:rPr>
          <w:rFonts w:ascii="Times New Roman" w:hAnsi="Times New Roman" w:cs="Times New Roman"/>
          <w:iCs/>
          <w:sz w:val="24"/>
          <w:szCs w:val="24"/>
          <w:lang w:val="en-US" w:eastAsia="ja-JP"/>
        </w:rPr>
        <w:t xml:space="preserve"> is the business </w:t>
      </w:r>
      <w:r w:rsidR="00E46208">
        <w:rPr>
          <w:rFonts w:ascii="Times New Roman" w:hAnsi="Times New Roman" w:cs="Times New Roman"/>
          <w:iCs/>
          <w:sz w:val="24"/>
          <w:szCs w:val="24"/>
          <w:lang w:val="en-US" w:eastAsia="ja-JP"/>
        </w:rPr>
        <w:t>association</w:t>
      </w:r>
      <w:r w:rsidRPr="00D678E3">
        <w:rPr>
          <w:rFonts w:ascii="Times New Roman" w:hAnsi="Times New Roman" w:cs="Times New Roman"/>
          <w:iCs/>
          <w:sz w:val="24"/>
          <w:szCs w:val="24"/>
          <w:lang w:val="en-US" w:eastAsia="ja-JP"/>
        </w:rPr>
        <w:t xml:space="preserve"> </w:t>
      </w:r>
      <w:r w:rsidR="00E46208">
        <w:rPr>
          <w:rFonts w:ascii="Times New Roman" w:hAnsi="Times New Roman" w:cs="Times New Roman"/>
          <w:iCs/>
          <w:sz w:val="24"/>
          <w:szCs w:val="24"/>
          <w:lang w:val="en-US" w:eastAsia="ja-JP"/>
        </w:rPr>
        <w:t>which promotes the</w:t>
      </w:r>
      <w:r w:rsidRPr="00D678E3">
        <w:rPr>
          <w:rFonts w:ascii="Times New Roman" w:hAnsi="Times New Roman" w:cs="Times New Roman"/>
          <w:sz w:val="24"/>
          <w:szCs w:val="24"/>
          <w:lang w:val="en-US" w:eastAsia="ja-JP"/>
        </w:rPr>
        <w:t xml:space="preserve"> </w:t>
      </w:r>
      <w:r w:rsidRPr="00A40F49">
        <w:rPr>
          <w:rFonts w:ascii="Times New Roman" w:hAnsi="Times New Roman" w:cs="Times New Roman"/>
          <w:sz w:val="24"/>
          <w:szCs w:val="24"/>
          <w:lang w:val="en-US" w:eastAsia="ja-JP"/>
        </w:rPr>
        <w:t>interests of medium</w:t>
      </w:r>
      <w:r w:rsidRPr="00A40F49">
        <w:rPr>
          <w:rFonts w:ascii="Cambria Math" w:hAnsi="Cambria Math" w:cs="Cambria Math"/>
          <w:sz w:val="24"/>
          <w:szCs w:val="24"/>
          <w:lang w:val="en-US" w:eastAsia="ja-JP"/>
        </w:rPr>
        <w:t>‐</w:t>
      </w:r>
      <w:r w:rsidRPr="00A40F49">
        <w:rPr>
          <w:rFonts w:ascii="Times New Roman" w:hAnsi="Times New Roman" w:cs="Times New Roman"/>
          <w:sz w:val="24"/>
          <w:szCs w:val="24"/>
          <w:lang w:val="en-US" w:eastAsia="ja-JP"/>
        </w:rPr>
        <w:t>sized or small</w:t>
      </w:r>
      <w:r w:rsidRPr="00A40F49">
        <w:rPr>
          <w:rFonts w:ascii="Times New Roman" w:hAnsi="Times New Roman" w:cs="Times New Roman"/>
          <w:i/>
          <w:iCs/>
          <w:sz w:val="24"/>
          <w:szCs w:val="24"/>
          <w:lang w:val="en-US" w:eastAsia="ja-JP"/>
        </w:rPr>
        <w:t xml:space="preserve"> </w:t>
      </w:r>
      <w:r w:rsidR="00E46208" w:rsidRPr="00A40F49">
        <w:rPr>
          <w:rFonts w:ascii="Times New Roman" w:hAnsi="Times New Roman" w:cs="Times New Roman"/>
          <w:sz w:val="24"/>
          <w:szCs w:val="24"/>
          <w:lang w:val="en-US" w:eastAsia="ja-JP"/>
        </w:rPr>
        <w:t>companies</w:t>
      </w:r>
      <w:r w:rsidRPr="00A40F49">
        <w:rPr>
          <w:rFonts w:ascii="Times New Roman" w:hAnsi="Times New Roman" w:cs="Times New Roman"/>
          <w:sz w:val="24"/>
          <w:szCs w:val="24"/>
          <w:lang w:val="en-US" w:eastAsia="ja-JP"/>
        </w:rPr>
        <w:t xml:space="preserve">. It is </w:t>
      </w:r>
      <w:r w:rsidR="00A40F49" w:rsidRPr="00A40F49">
        <w:rPr>
          <w:rFonts w:ascii="Times New Roman" w:hAnsi="Times New Roman" w:cs="Times New Roman"/>
          <w:sz w:val="24"/>
          <w:szCs w:val="24"/>
          <w:lang w:val="en-US" w:eastAsia="ja-JP"/>
        </w:rPr>
        <w:t xml:space="preserve">less assertive than the JACE and </w:t>
      </w:r>
      <w:r w:rsidR="00A40F49" w:rsidRPr="00A40F49">
        <w:rPr>
          <w:rFonts w:ascii="Times New Roman" w:hAnsi="Times New Roman" w:cs="Times New Roman"/>
          <w:i/>
          <w:sz w:val="24"/>
          <w:szCs w:val="24"/>
          <w:lang w:val="en-US" w:eastAsia="ja-JP"/>
        </w:rPr>
        <w:t>Keidanren</w:t>
      </w:r>
      <w:r w:rsidRPr="00D678E3">
        <w:rPr>
          <w:rFonts w:ascii="Times New Roman" w:hAnsi="Times New Roman" w:cs="Times New Roman"/>
          <w:sz w:val="24"/>
          <w:szCs w:val="24"/>
          <w:lang w:val="en-US" w:eastAsia="ja-JP"/>
        </w:rPr>
        <w:t xml:space="preserve">. </w:t>
      </w:r>
      <w:r w:rsidR="003F4E67">
        <w:rPr>
          <w:rFonts w:ascii="Times New Roman" w:hAnsi="Times New Roman" w:cs="Times New Roman"/>
          <w:sz w:val="24"/>
          <w:szCs w:val="24"/>
          <w:lang w:val="en-US" w:eastAsia="ja-JP"/>
        </w:rPr>
        <w:t xml:space="preserve">These three business associations </w:t>
      </w:r>
      <w:r w:rsidRPr="00D678E3">
        <w:rPr>
          <w:rFonts w:ascii="Times New Roman" w:hAnsi="Times New Roman" w:cs="Times New Roman"/>
          <w:sz w:val="24"/>
          <w:szCs w:val="24"/>
          <w:lang w:val="en-US" w:eastAsia="ja-JP"/>
        </w:rPr>
        <w:t>a</w:t>
      </w:r>
      <w:r w:rsidR="003F4E67">
        <w:rPr>
          <w:rFonts w:ascii="Times New Roman" w:hAnsi="Times New Roman" w:cs="Times New Roman"/>
          <w:sz w:val="24"/>
          <w:szCs w:val="24"/>
          <w:lang w:val="en-US" w:eastAsia="ja-JP"/>
        </w:rPr>
        <w:t xml:space="preserve">re inclined towards preserving </w:t>
      </w:r>
      <w:r w:rsidRPr="00D678E3">
        <w:rPr>
          <w:rFonts w:ascii="Times New Roman" w:hAnsi="Times New Roman" w:cs="Times New Roman"/>
          <w:sz w:val="24"/>
          <w:szCs w:val="24"/>
          <w:lang w:val="en-US" w:eastAsia="ja-JP"/>
        </w:rPr>
        <w:t xml:space="preserve">good relations with each other and </w:t>
      </w:r>
      <w:r w:rsidR="00A93909">
        <w:rPr>
          <w:rFonts w:ascii="Times New Roman" w:hAnsi="Times New Roman" w:cs="Times New Roman"/>
          <w:sz w:val="24"/>
          <w:szCs w:val="24"/>
          <w:lang w:val="en-US" w:eastAsia="ja-JP"/>
        </w:rPr>
        <w:t xml:space="preserve">having a close cooperation </w:t>
      </w:r>
      <w:r w:rsidRPr="00D678E3">
        <w:rPr>
          <w:rFonts w:ascii="Times New Roman" w:hAnsi="Times New Roman" w:cs="Times New Roman"/>
          <w:sz w:val="24"/>
          <w:szCs w:val="24"/>
          <w:lang w:val="en-US" w:eastAsia="ja-JP"/>
        </w:rPr>
        <w:t xml:space="preserve">on many issues (Hamada, 2010: </w:t>
      </w:r>
      <w:r w:rsidRPr="00D678E3">
        <w:rPr>
          <w:rFonts w:ascii="Times New Roman" w:hAnsi="Times New Roman" w:cs="Times New Roman"/>
          <w:color w:val="000000" w:themeColor="text1"/>
          <w:sz w:val="24"/>
          <w:szCs w:val="24"/>
          <w:lang w:val="en-US" w:eastAsia="ja-JP"/>
        </w:rPr>
        <w:t>334).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i/>
          <w:iCs/>
          <w:sz w:val="24"/>
          <w:szCs w:val="24"/>
          <w:lang w:val="en-US" w:eastAsia="ja-JP"/>
        </w:rPr>
        <w:t xml:space="preserve">Gyōkai </w:t>
      </w:r>
      <w:r w:rsidRPr="00D678E3">
        <w:rPr>
          <w:rFonts w:ascii="Times New Roman" w:hAnsi="Times New Roman" w:cs="Times New Roman"/>
          <w:iCs/>
          <w:sz w:val="24"/>
          <w:szCs w:val="24"/>
          <w:lang w:val="en-US" w:eastAsia="ja-JP"/>
        </w:rPr>
        <w:t xml:space="preserve">refers to business associations representing an industrial sector and its </w:t>
      </w:r>
      <w:r w:rsidRPr="00D678E3">
        <w:rPr>
          <w:rFonts w:ascii="Times New Roman" w:hAnsi="Times New Roman" w:cs="Times New Roman"/>
          <w:sz w:val="24"/>
          <w:szCs w:val="24"/>
          <w:lang w:val="en-US" w:eastAsia="ja-JP"/>
        </w:rPr>
        <w:t xml:space="preserve">specific interests. The most powerful </w:t>
      </w:r>
      <w:r w:rsidRPr="00D678E3">
        <w:rPr>
          <w:rFonts w:ascii="Times New Roman" w:hAnsi="Times New Roman" w:cs="Times New Roman"/>
          <w:i/>
          <w:sz w:val="24"/>
          <w:szCs w:val="24"/>
          <w:lang w:val="en-US" w:eastAsia="ja-JP"/>
        </w:rPr>
        <w:t>g</w:t>
      </w:r>
      <w:r w:rsidRPr="00D678E3">
        <w:rPr>
          <w:rFonts w:ascii="Times New Roman" w:hAnsi="Times New Roman" w:cs="Times New Roman"/>
          <w:i/>
          <w:iCs/>
          <w:sz w:val="24"/>
          <w:szCs w:val="24"/>
          <w:lang w:val="en-US" w:eastAsia="ja-JP"/>
        </w:rPr>
        <w:t xml:space="preserve">yōkai </w:t>
      </w:r>
      <w:r w:rsidRPr="00D678E3">
        <w:rPr>
          <w:rFonts w:ascii="Times New Roman" w:hAnsi="Times New Roman" w:cs="Times New Roman"/>
          <w:iCs/>
          <w:sz w:val="24"/>
          <w:szCs w:val="24"/>
          <w:lang w:val="en-US" w:eastAsia="ja-JP"/>
        </w:rPr>
        <w:t>comprise</w:t>
      </w:r>
      <w:r w:rsidRPr="00D678E3">
        <w:rPr>
          <w:rFonts w:ascii="Times New Roman" w:hAnsi="Times New Roman" w:cs="Times New Roman"/>
          <w:sz w:val="24"/>
          <w:szCs w:val="24"/>
          <w:lang w:val="en-US" w:eastAsia="ja-JP"/>
        </w:rPr>
        <w:t xml:space="preserve"> the Japan Iron and Steel Federation, the Japan </w:t>
      </w:r>
      <w:r w:rsidRPr="00D678E3">
        <w:rPr>
          <w:rFonts w:ascii="Times New Roman" w:hAnsi="Times New Roman" w:cs="Times New Roman"/>
          <w:sz w:val="24"/>
          <w:szCs w:val="24"/>
          <w:lang w:val="en-US" w:eastAsia="ja-JP"/>
        </w:rPr>
        <w:lastRenderedPageBreak/>
        <w:t xml:space="preserve">Gas Council, the Japan Automobile Manufacturers Association, and the Japan Electronics and Information Technology Industries Association for electricity. The purpose of the </w:t>
      </w:r>
      <w:r w:rsidRPr="00D678E3">
        <w:rPr>
          <w:rFonts w:ascii="Times New Roman" w:hAnsi="Times New Roman" w:cs="Times New Roman"/>
          <w:i/>
          <w:iCs/>
          <w:sz w:val="24"/>
          <w:szCs w:val="24"/>
          <w:lang w:val="en-US" w:eastAsia="ja-JP"/>
        </w:rPr>
        <w:t>gyōkai</w:t>
      </w:r>
      <w:r w:rsidRPr="00D678E3">
        <w:rPr>
          <w:rFonts w:ascii="Times New Roman" w:hAnsi="Times New Roman" w:cs="Times New Roman"/>
          <w:sz w:val="24"/>
          <w:szCs w:val="24"/>
          <w:lang w:val="en-US" w:eastAsia="ja-JP"/>
        </w:rPr>
        <w:t xml:space="preserve"> is to mediate in competitive interests between individual corporations</w:t>
      </w:r>
      <w:r w:rsidR="00CE450F">
        <w:rPr>
          <w:rFonts w:ascii="Times New Roman" w:hAnsi="Times New Roman" w:cs="Times New Roman"/>
          <w:sz w:val="24"/>
          <w:szCs w:val="24"/>
          <w:lang w:val="en-US" w:eastAsia="ja-JP"/>
        </w:rPr>
        <w:t xml:space="preserve">. They have close contacts with </w:t>
      </w:r>
      <w:r w:rsidRPr="00D678E3">
        <w:rPr>
          <w:rFonts w:ascii="Times New Roman" w:hAnsi="Times New Roman" w:cs="Times New Roman"/>
          <w:sz w:val="24"/>
          <w:szCs w:val="24"/>
          <w:lang w:val="en-US" w:eastAsia="ja-JP"/>
        </w:rPr>
        <w:t>bureaucrats as they represent the interests of one industrial sector. Chapter 6 will detail the contacts between the AJA and the METI as well between the</w:t>
      </w:r>
      <w:r w:rsidRPr="00D678E3">
        <w:rPr>
          <w:rFonts w:ascii="Times New Roman" w:hAnsi="Times New Roman" w:cs="Times New Roman"/>
          <w:b/>
          <w:bCs/>
          <w:lang w:val="en-US" w:eastAsia="ja-JP"/>
        </w:rPr>
        <w:t xml:space="preserve"> </w:t>
      </w:r>
      <w:r w:rsidRPr="00D678E3">
        <w:rPr>
          <w:rFonts w:ascii="Times New Roman" w:hAnsi="Times New Roman" w:cs="Times New Roman"/>
          <w:sz w:val="24"/>
          <w:szCs w:val="24"/>
          <w:lang w:val="en-US" w:eastAsia="ja-JP"/>
        </w:rPr>
        <w:t xml:space="preserve">CESA and the METI. In case of conflicts that arise between </w:t>
      </w:r>
      <w:r w:rsidRPr="00D678E3">
        <w:rPr>
          <w:rFonts w:ascii="Times New Roman" w:hAnsi="Times New Roman" w:cs="Times New Roman"/>
          <w:i/>
          <w:iCs/>
          <w:sz w:val="24"/>
          <w:szCs w:val="24"/>
          <w:lang w:val="en-US" w:eastAsia="ja-JP"/>
        </w:rPr>
        <w:t>gyōkai</w:t>
      </w:r>
      <w:r w:rsidRPr="00D678E3">
        <w:rPr>
          <w:rFonts w:ascii="Times New Roman" w:hAnsi="Times New Roman" w:cs="Times New Roman"/>
          <w:iCs/>
          <w:sz w:val="24"/>
          <w:szCs w:val="24"/>
          <w:lang w:val="en-US" w:eastAsia="ja-JP"/>
        </w:rPr>
        <w:t xml:space="preserve">, </w:t>
      </w:r>
      <w:r w:rsidRPr="00D678E3">
        <w:rPr>
          <w:rFonts w:ascii="Times New Roman" w:hAnsi="Times New Roman" w:cs="Times New Roman"/>
          <w:i/>
          <w:iCs/>
          <w:sz w:val="24"/>
          <w:szCs w:val="24"/>
          <w:lang w:val="en-US" w:eastAsia="ja-JP"/>
        </w:rPr>
        <w:t xml:space="preserve">zaikai </w:t>
      </w:r>
      <w:r w:rsidRPr="00D678E3">
        <w:rPr>
          <w:rFonts w:ascii="Times New Roman" w:hAnsi="Times New Roman" w:cs="Times New Roman"/>
          <w:iCs/>
          <w:sz w:val="24"/>
          <w:szCs w:val="24"/>
          <w:lang w:val="en-US" w:eastAsia="ja-JP"/>
        </w:rPr>
        <w:t>acts as a mediator and coordinate national economic aims with the government (Abe, 1999). Individual corporations usually follow the decisions of their business associations. As they are reluctant to initiate lobbying on their own initiative, in many cases, lobbying is conducted under the auspice of business associatio</w:t>
      </w:r>
      <w:r w:rsidR="00DD5433" w:rsidRPr="00D678E3">
        <w:rPr>
          <w:rFonts w:ascii="Times New Roman" w:hAnsi="Times New Roman" w:cs="Times New Roman"/>
          <w:iCs/>
          <w:sz w:val="24"/>
          <w:szCs w:val="24"/>
          <w:lang w:val="en-US" w:eastAsia="ja-JP"/>
        </w:rPr>
        <w:t xml:space="preserve">ns. Typically, companies lack </w:t>
      </w:r>
      <w:r w:rsidRPr="00D678E3">
        <w:rPr>
          <w:rFonts w:ascii="Times New Roman" w:hAnsi="Times New Roman" w:cs="Times New Roman"/>
          <w:iCs/>
          <w:sz w:val="24"/>
          <w:szCs w:val="24"/>
          <w:lang w:val="en-US" w:eastAsia="ja-JP"/>
        </w:rPr>
        <w:t>desire for direct lobbying (</w:t>
      </w:r>
      <w:r w:rsidRPr="00D678E3">
        <w:rPr>
          <w:rFonts w:ascii="Times New Roman" w:hAnsi="Times New Roman" w:cs="Times New Roman"/>
          <w:sz w:val="24"/>
          <w:szCs w:val="24"/>
          <w:lang w:val="en-US" w:eastAsia="ja-JP"/>
        </w:rPr>
        <w:t xml:space="preserve">Hamada, 2010: </w:t>
      </w:r>
      <w:r w:rsidRPr="00D678E3">
        <w:rPr>
          <w:rFonts w:ascii="Times New Roman" w:hAnsi="Times New Roman" w:cs="Times New Roman"/>
          <w:color w:val="000000" w:themeColor="text1"/>
          <w:sz w:val="24"/>
          <w:szCs w:val="24"/>
          <w:lang w:val="en-US" w:eastAsia="ja-JP"/>
        </w:rPr>
        <w:t>335).</w:t>
      </w:r>
      <w:r w:rsidRPr="00D678E3">
        <w:rPr>
          <w:rFonts w:ascii="Times New Roman" w:hAnsi="Times New Roman" w:cs="Times New Roman"/>
          <w:iCs/>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sz w:val="24"/>
          <w:szCs w:val="24"/>
          <w:lang w:val="en-US" w:eastAsia="ja-JP"/>
        </w:rPr>
        <w:t xml:space="preserve">These three levels in the business community of Japan are in contact with different level of bureaucrats and politicians. Whilst </w:t>
      </w:r>
      <w:r w:rsidRPr="00D678E3">
        <w:rPr>
          <w:rFonts w:ascii="Times New Roman" w:hAnsi="Times New Roman" w:cs="Times New Roman"/>
          <w:i/>
          <w:iCs/>
          <w:sz w:val="24"/>
          <w:szCs w:val="24"/>
          <w:lang w:val="en-US" w:eastAsia="ja-JP"/>
        </w:rPr>
        <w:t xml:space="preserve">zaikai </w:t>
      </w:r>
      <w:r w:rsidRPr="00D678E3">
        <w:rPr>
          <w:rFonts w:ascii="Times New Roman" w:hAnsi="Times New Roman" w:cs="Times New Roman"/>
          <w:sz w:val="24"/>
          <w:szCs w:val="24"/>
          <w:lang w:val="en-US" w:eastAsia="ja-JP"/>
        </w:rPr>
        <w:t>are in relation with high</w:t>
      </w:r>
      <w:r w:rsidRPr="00D678E3">
        <w:rPr>
          <w:rFonts w:ascii="Cambria Math" w:hAnsi="Cambria Math" w:cs="Cambria Math"/>
          <w:sz w:val="24"/>
          <w:szCs w:val="24"/>
          <w:lang w:val="en-US" w:eastAsia="ja-JP"/>
        </w:rPr>
        <w:t>‐</w:t>
      </w:r>
      <w:r w:rsidRPr="00D678E3">
        <w:rPr>
          <w:rFonts w:ascii="Times New Roman" w:hAnsi="Times New Roman" w:cs="Times New Roman"/>
          <w:sz w:val="24"/>
          <w:szCs w:val="24"/>
          <w:lang w:val="en-US" w:eastAsia="ja-JP"/>
        </w:rPr>
        <w:t>level bureaucr</w:t>
      </w:r>
      <w:r w:rsidR="00CE450F">
        <w:rPr>
          <w:rFonts w:ascii="Times New Roman" w:hAnsi="Times New Roman" w:cs="Times New Roman"/>
          <w:sz w:val="24"/>
          <w:szCs w:val="24"/>
          <w:lang w:val="en-US" w:eastAsia="ja-JP"/>
        </w:rPr>
        <w:t xml:space="preserve">ats, the LDP and </w:t>
      </w:r>
      <w:r w:rsidR="00B63795" w:rsidRPr="00D678E3">
        <w:rPr>
          <w:rFonts w:ascii="Times New Roman" w:hAnsi="Times New Roman" w:cs="Times New Roman"/>
          <w:sz w:val="24"/>
          <w:szCs w:val="24"/>
          <w:lang w:val="en-US" w:eastAsia="ja-JP"/>
        </w:rPr>
        <w:t>leaders</w:t>
      </w:r>
      <w:r w:rsidR="00B63795">
        <w:rPr>
          <w:rFonts w:ascii="Times New Roman" w:hAnsi="Times New Roman" w:cs="Times New Roman"/>
          <w:sz w:val="24"/>
          <w:szCs w:val="24"/>
          <w:lang w:val="en-US" w:eastAsia="ja-JP"/>
        </w:rPr>
        <w:t xml:space="preserve"> of </w:t>
      </w:r>
      <w:r w:rsidR="00CE450F">
        <w:rPr>
          <w:rFonts w:ascii="Times New Roman" w:hAnsi="Times New Roman" w:cs="Times New Roman"/>
          <w:sz w:val="24"/>
          <w:szCs w:val="24"/>
          <w:lang w:val="en-US" w:eastAsia="ja-JP"/>
        </w:rPr>
        <w:t>other parties</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i/>
          <w:iCs/>
          <w:sz w:val="24"/>
          <w:szCs w:val="24"/>
          <w:lang w:val="en-US" w:eastAsia="ja-JP"/>
        </w:rPr>
        <w:t xml:space="preserve">gyōkai </w:t>
      </w:r>
      <w:r w:rsidRPr="00D678E3">
        <w:rPr>
          <w:rFonts w:ascii="Times New Roman" w:hAnsi="Times New Roman" w:cs="Times New Roman"/>
          <w:sz w:val="24"/>
          <w:szCs w:val="24"/>
          <w:lang w:val="en-US" w:eastAsia="ja-JP"/>
        </w:rPr>
        <w:t xml:space="preserve">and individual corporations interact with </w:t>
      </w:r>
      <w:r w:rsidR="007028ED">
        <w:rPr>
          <w:rFonts w:ascii="Times New Roman" w:hAnsi="Times New Roman" w:cs="Times New Roman"/>
          <w:sz w:val="24"/>
          <w:szCs w:val="24"/>
          <w:lang w:val="en-US" w:eastAsia="ja-JP"/>
        </w:rPr>
        <w:t>divisions</w:t>
      </w:r>
      <w:r w:rsidRPr="00D678E3">
        <w:rPr>
          <w:rFonts w:ascii="Times New Roman" w:hAnsi="Times New Roman" w:cs="Times New Roman"/>
          <w:sz w:val="24"/>
          <w:szCs w:val="24"/>
          <w:lang w:val="en-US" w:eastAsia="ja-JP"/>
        </w:rPr>
        <w:t xml:space="preserve"> of the ministries, as well as with certain politicians who are interested in specific </w:t>
      </w:r>
      <w:r w:rsidR="007028ED">
        <w:rPr>
          <w:rFonts w:ascii="Times New Roman" w:hAnsi="Times New Roman" w:cs="Times New Roman"/>
          <w:sz w:val="24"/>
          <w:szCs w:val="24"/>
          <w:lang w:val="en-US" w:eastAsia="ja-JP"/>
        </w:rPr>
        <w:t>issues</w:t>
      </w:r>
      <w:r w:rsidR="009A4EAC">
        <w:rPr>
          <w:rFonts w:ascii="Times New Roman" w:hAnsi="Times New Roman" w:cs="Times New Roman"/>
          <w:sz w:val="24"/>
          <w:szCs w:val="24"/>
          <w:lang w:val="en-US" w:eastAsia="ja-JP"/>
        </w:rPr>
        <w:t xml:space="preserve">. It seems that </w:t>
      </w:r>
      <w:r w:rsidRPr="009A4EAC">
        <w:rPr>
          <w:rFonts w:ascii="Times New Roman" w:hAnsi="Times New Roman" w:cs="Times New Roman"/>
          <w:sz w:val="24"/>
          <w:szCs w:val="24"/>
          <w:lang w:val="en-US" w:eastAsia="ja-JP"/>
        </w:rPr>
        <w:t xml:space="preserve">leaders from </w:t>
      </w:r>
      <w:r w:rsidRPr="009A4EAC">
        <w:rPr>
          <w:rFonts w:ascii="Times New Roman" w:hAnsi="Times New Roman" w:cs="Times New Roman"/>
          <w:i/>
          <w:iCs/>
          <w:sz w:val="24"/>
          <w:szCs w:val="24"/>
          <w:lang w:val="en-US" w:eastAsia="ja-JP"/>
        </w:rPr>
        <w:t xml:space="preserve">zaikai </w:t>
      </w:r>
      <w:r w:rsidRPr="009A4EAC">
        <w:rPr>
          <w:rFonts w:ascii="Times New Roman" w:hAnsi="Times New Roman" w:cs="Times New Roman"/>
          <w:sz w:val="24"/>
          <w:szCs w:val="24"/>
          <w:lang w:val="en-US" w:eastAsia="ja-JP"/>
        </w:rPr>
        <w:t>spend</w:t>
      </w:r>
      <w:r w:rsidRPr="00D678E3">
        <w:rPr>
          <w:rFonts w:ascii="Times New Roman" w:hAnsi="Times New Roman" w:cs="Times New Roman"/>
          <w:sz w:val="24"/>
          <w:szCs w:val="24"/>
          <w:lang w:val="en-US" w:eastAsia="ja-JP"/>
        </w:rPr>
        <w:t xml:space="preserve"> a large part of their time on national issues that go beyond </w:t>
      </w:r>
      <w:r w:rsidR="000E7B3A">
        <w:rPr>
          <w:rFonts w:ascii="Times New Roman" w:hAnsi="Times New Roman" w:cs="Times New Roman"/>
          <w:sz w:val="24"/>
          <w:szCs w:val="24"/>
          <w:lang w:val="en-US" w:eastAsia="ja-JP"/>
        </w:rPr>
        <w:t xml:space="preserve">the particular interests of the firms that </w:t>
      </w:r>
      <w:r w:rsidRPr="000E7B3A">
        <w:rPr>
          <w:rFonts w:ascii="Times New Roman" w:hAnsi="Times New Roman" w:cs="Times New Roman"/>
          <w:sz w:val="24"/>
          <w:szCs w:val="24"/>
          <w:lang w:val="en-US" w:eastAsia="ja-JP"/>
        </w:rPr>
        <w:t>continue to pay</w:t>
      </w:r>
      <w:r w:rsidRPr="00D678E3">
        <w:rPr>
          <w:rFonts w:ascii="Times New Roman" w:hAnsi="Times New Roman" w:cs="Times New Roman"/>
          <w:sz w:val="24"/>
          <w:szCs w:val="24"/>
          <w:lang w:val="en-US" w:eastAsia="ja-JP"/>
        </w:rPr>
        <w:t xml:space="preserve"> their income </w:t>
      </w:r>
      <w:r w:rsidRPr="00D678E3">
        <w:rPr>
          <w:rFonts w:ascii="Times New Roman" w:hAnsi="Times New Roman" w:cs="Times New Roman"/>
          <w:iCs/>
          <w:sz w:val="24"/>
          <w:szCs w:val="24"/>
          <w:lang w:val="en-US" w:eastAsia="ja-JP"/>
        </w:rPr>
        <w:t>(</w:t>
      </w:r>
      <w:r w:rsidRPr="00D678E3">
        <w:rPr>
          <w:rFonts w:ascii="Times New Roman" w:hAnsi="Times New Roman" w:cs="Times New Roman"/>
          <w:sz w:val="24"/>
          <w:szCs w:val="24"/>
          <w:lang w:val="en-US" w:eastAsia="ja-JP"/>
        </w:rPr>
        <w:t>Hamada, 2010: 335</w:t>
      </w:r>
      <w:r w:rsidRPr="00D678E3">
        <w:rPr>
          <w:rFonts w:ascii="Times New Roman" w:hAnsi="Times New Roman" w:cs="Times New Roman"/>
          <w:color w:val="000000" w:themeColor="text1"/>
          <w:sz w:val="24"/>
          <w:szCs w:val="24"/>
          <w:lang w:val="en-US" w:eastAsia="ja-JP"/>
        </w:rPr>
        <w:t>).</w:t>
      </w:r>
    </w:p>
    <w:p w:rsidR="0011528B" w:rsidRDefault="00CA29DF"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 xml:space="preserve">The </w:t>
      </w:r>
      <w:r w:rsidRPr="00D678E3">
        <w:rPr>
          <w:rFonts w:ascii="Times New Roman" w:hAnsi="Times New Roman" w:cs="Times New Roman"/>
          <w:sz w:val="24"/>
          <w:szCs w:val="24"/>
          <w:lang w:val="en-US" w:eastAsia="ja-JP"/>
        </w:rPr>
        <w:t>extensive use of personalized, informal networks is the second feature</w:t>
      </w:r>
      <w:r w:rsidR="002E1CF0">
        <w:rPr>
          <w:rFonts w:ascii="Times New Roman" w:hAnsi="Times New Roman" w:cs="Times New Roman"/>
          <w:sz w:val="24"/>
          <w:szCs w:val="24"/>
          <w:lang w:val="en-US" w:eastAsia="ja-JP"/>
        </w:rPr>
        <w:t xml:space="preserve"> of </w:t>
      </w:r>
      <w:r w:rsidRPr="00D678E3">
        <w:rPr>
          <w:rFonts w:ascii="Times New Roman" w:hAnsi="Times New Roman" w:cs="Times New Roman"/>
          <w:sz w:val="24"/>
          <w:szCs w:val="24"/>
          <w:lang w:val="en-US" w:eastAsia="ja-JP"/>
        </w:rPr>
        <w:t xml:space="preserve">business-government relations </w:t>
      </w:r>
      <w:r>
        <w:rPr>
          <w:rFonts w:ascii="Times New Roman" w:hAnsi="Times New Roman" w:cs="Times New Roman"/>
          <w:sz w:val="24"/>
          <w:szCs w:val="24"/>
          <w:lang w:val="en-US" w:eastAsia="ja-JP"/>
        </w:rPr>
        <w:t xml:space="preserve">in Japan </w:t>
      </w:r>
      <w:r w:rsidR="005A5851" w:rsidRPr="00D678E3">
        <w:rPr>
          <w:rFonts w:ascii="Times New Roman" w:hAnsi="Times New Roman" w:cs="Times New Roman"/>
          <w:sz w:val="24"/>
          <w:szCs w:val="24"/>
          <w:lang w:val="en-US" w:eastAsia="ja-JP"/>
        </w:rPr>
        <w:t>(Zhao, 1993; Katzenstein and Tsujinaka, 1995; Belderbos, 1997; Babb, 2001; Ke</w:t>
      </w:r>
      <w:r w:rsidR="004E4242">
        <w:rPr>
          <w:rFonts w:ascii="Times New Roman" w:hAnsi="Times New Roman" w:cs="Times New Roman"/>
          <w:sz w:val="24"/>
          <w:szCs w:val="24"/>
          <w:lang w:val="en-US" w:eastAsia="ja-JP"/>
        </w:rPr>
        <w:t>wley, 2002; Hamada, 2007, 2010)</w:t>
      </w:r>
      <w:r w:rsidR="005B497B" w:rsidRPr="0011528B">
        <w:rPr>
          <w:rFonts w:ascii="Times New Roman" w:hAnsi="Times New Roman" w:cs="Times New Roman"/>
          <w:sz w:val="24"/>
          <w:szCs w:val="24"/>
          <w:lang w:val="en-US" w:eastAsia="ja-JP"/>
        </w:rPr>
        <w:t xml:space="preserve">. </w:t>
      </w:r>
      <w:r w:rsidR="0011528B" w:rsidRPr="0011528B">
        <w:rPr>
          <w:rFonts w:ascii="Times New Roman" w:hAnsi="Times New Roman" w:cs="Times New Roman"/>
          <w:sz w:val="24"/>
          <w:szCs w:val="24"/>
          <w:lang w:val="en-US" w:eastAsia="ja-JP"/>
        </w:rPr>
        <w:t>Hamada holds that “i</w:t>
      </w:r>
      <w:r w:rsidR="005B497B" w:rsidRPr="0011528B">
        <w:rPr>
          <w:rFonts w:ascii="Times New Roman" w:hAnsi="Times New Roman" w:cs="Times New Roman"/>
          <w:sz w:val="24"/>
          <w:szCs w:val="24"/>
          <w:lang w:val="en-US" w:eastAsia="ja-JP"/>
        </w:rPr>
        <w:t xml:space="preserve">nformal networks are </w:t>
      </w:r>
      <w:r w:rsidR="0011528B" w:rsidRPr="0011528B">
        <w:rPr>
          <w:rFonts w:ascii="Times New Roman" w:hAnsi="Times New Roman" w:cs="Times New Roman"/>
          <w:sz w:val="24"/>
          <w:szCs w:val="24"/>
          <w:lang w:val="en-US" w:eastAsia="ja-JP"/>
        </w:rPr>
        <w:t xml:space="preserve">some of </w:t>
      </w:r>
      <w:r w:rsidR="005B497B" w:rsidRPr="0011528B">
        <w:rPr>
          <w:rFonts w:ascii="Times New Roman" w:hAnsi="Times New Roman" w:cs="Times New Roman"/>
          <w:sz w:val="24"/>
          <w:szCs w:val="24"/>
          <w:lang w:val="en-US" w:eastAsia="ja-JP"/>
        </w:rPr>
        <w:t xml:space="preserve">the most effective </w:t>
      </w:r>
      <w:r w:rsidR="0011528B" w:rsidRPr="0011528B">
        <w:rPr>
          <w:rFonts w:ascii="Times New Roman" w:hAnsi="Times New Roman" w:cs="Times New Roman"/>
          <w:sz w:val="24"/>
          <w:szCs w:val="24"/>
          <w:lang w:val="en-US" w:eastAsia="ja-JP"/>
        </w:rPr>
        <w:t xml:space="preserve">mechanisms by which to co-ordinate </w:t>
      </w:r>
      <w:r w:rsidR="005B497B" w:rsidRPr="0011528B">
        <w:rPr>
          <w:rFonts w:ascii="Times New Roman" w:hAnsi="Times New Roman" w:cs="Times New Roman"/>
          <w:sz w:val="24"/>
          <w:szCs w:val="24"/>
          <w:lang w:val="en-US" w:eastAsia="ja-JP"/>
        </w:rPr>
        <w:t xml:space="preserve">different interests and </w:t>
      </w:r>
      <w:r w:rsidR="0011528B" w:rsidRPr="0011528B">
        <w:rPr>
          <w:rFonts w:ascii="Times New Roman" w:hAnsi="Times New Roman" w:cs="Times New Roman"/>
          <w:sz w:val="24"/>
          <w:szCs w:val="24"/>
          <w:lang w:val="en-US" w:eastAsia="ja-JP"/>
        </w:rPr>
        <w:t>to achieve consensus among political é</w:t>
      </w:r>
      <w:r w:rsidR="005B497B" w:rsidRPr="0011528B">
        <w:rPr>
          <w:rFonts w:ascii="Times New Roman" w:hAnsi="Times New Roman" w:cs="Times New Roman"/>
          <w:sz w:val="24"/>
          <w:szCs w:val="24"/>
          <w:lang w:val="en-US" w:eastAsia="ja-JP"/>
        </w:rPr>
        <w:t>lites</w:t>
      </w:r>
      <w:r w:rsidR="0011528B">
        <w:rPr>
          <w:rFonts w:ascii="Times New Roman" w:hAnsi="Times New Roman" w:cs="Times New Roman"/>
          <w:sz w:val="24"/>
          <w:szCs w:val="24"/>
          <w:lang w:val="en-US" w:eastAsia="ja-JP"/>
        </w:rPr>
        <w:t>” (2007: 407)</w:t>
      </w:r>
      <w:r w:rsidR="005B497B" w:rsidRPr="00D678E3">
        <w:rPr>
          <w:rFonts w:ascii="Times New Roman" w:hAnsi="Times New Roman" w:cs="Times New Roman"/>
          <w:sz w:val="24"/>
          <w:szCs w:val="24"/>
          <w:lang w:val="en-US" w:eastAsia="ja-JP"/>
        </w:rPr>
        <w:t xml:space="preserve">. Due to a </w:t>
      </w:r>
      <w:r w:rsidR="0011528B" w:rsidRPr="0011528B">
        <w:rPr>
          <w:rFonts w:ascii="Times New Roman" w:hAnsi="Times New Roman" w:cs="Times New Roman"/>
          <w:sz w:val="24"/>
          <w:szCs w:val="24"/>
          <w:lang w:val="en-US" w:eastAsia="ja-JP"/>
        </w:rPr>
        <w:t>strong</w:t>
      </w:r>
      <w:r w:rsidR="005B497B" w:rsidRPr="0011528B">
        <w:rPr>
          <w:rFonts w:ascii="Times New Roman" w:hAnsi="Times New Roman" w:cs="Times New Roman"/>
          <w:sz w:val="24"/>
          <w:szCs w:val="24"/>
          <w:lang w:val="en-US" w:eastAsia="ja-JP"/>
        </w:rPr>
        <w:t xml:space="preserve"> bureaucracy and </w:t>
      </w:r>
      <w:r w:rsidR="0011528B" w:rsidRPr="0011528B">
        <w:rPr>
          <w:rFonts w:ascii="Times New Roman" w:hAnsi="Times New Roman" w:cs="Times New Roman"/>
          <w:sz w:val="24"/>
          <w:szCs w:val="24"/>
          <w:lang w:val="en-US" w:eastAsia="ja-JP"/>
        </w:rPr>
        <w:t xml:space="preserve">a </w:t>
      </w:r>
      <w:r w:rsidR="005B497B" w:rsidRPr="0011528B">
        <w:rPr>
          <w:rFonts w:ascii="Times New Roman" w:hAnsi="Times New Roman" w:cs="Times New Roman"/>
          <w:sz w:val="24"/>
          <w:szCs w:val="24"/>
          <w:lang w:val="en-US" w:eastAsia="ja-JP"/>
        </w:rPr>
        <w:t>tradition</w:t>
      </w:r>
      <w:r w:rsidR="0011528B">
        <w:rPr>
          <w:rFonts w:ascii="Times New Roman" w:hAnsi="Times New Roman" w:cs="Times New Roman"/>
          <w:sz w:val="24"/>
          <w:szCs w:val="24"/>
          <w:lang w:val="en-US" w:eastAsia="ja-JP"/>
        </w:rPr>
        <w:t xml:space="preserve"> insisting on </w:t>
      </w:r>
      <w:r w:rsidR="005B497B" w:rsidRPr="0011528B">
        <w:rPr>
          <w:rFonts w:ascii="Times New Roman" w:hAnsi="Times New Roman" w:cs="Times New Roman"/>
          <w:sz w:val="24"/>
          <w:szCs w:val="24"/>
          <w:lang w:val="en-US" w:eastAsia="ja-JP"/>
        </w:rPr>
        <w:t>harmony</w:t>
      </w:r>
      <w:r w:rsidR="005B497B" w:rsidRPr="00D678E3">
        <w:rPr>
          <w:rFonts w:ascii="Times New Roman" w:hAnsi="Times New Roman" w:cs="Times New Roman"/>
          <w:sz w:val="24"/>
          <w:szCs w:val="24"/>
          <w:lang w:val="en-US" w:eastAsia="ja-JP"/>
        </w:rPr>
        <w:t xml:space="preserve"> and cooperation, </w:t>
      </w:r>
      <w:r w:rsidR="005B497B" w:rsidRPr="0011528B">
        <w:rPr>
          <w:rFonts w:ascii="Times New Roman" w:hAnsi="Times New Roman" w:cs="Times New Roman"/>
          <w:sz w:val="24"/>
          <w:szCs w:val="24"/>
          <w:lang w:val="en-US" w:eastAsia="ja-JP"/>
        </w:rPr>
        <w:t xml:space="preserve">informal networks </w:t>
      </w:r>
      <w:r w:rsidR="0011528B">
        <w:rPr>
          <w:rFonts w:ascii="Times New Roman" w:hAnsi="Times New Roman" w:cs="Times New Roman"/>
          <w:sz w:val="24"/>
          <w:szCs w:val="24"/>
          <w:lang w:val="en-US" w:eastAsia="ja-JP"/>
        </w:rPr>
        <w:t>provide</w:t>
      </w:r>
      <w:r w:rsidR="005B497B" w:rsidRPr="00D678E3">
        <w:rPr>
          <w:rFonts w:ascii="Times New Roman" w:hAnsi="Times New Roman" w:cs="Times New Roman"/>
          <w:sz w:val="24"/>
          <w:szCs w:val="24"/>
          <w:lang w:val="en-US" w:eastAsia="ja-JP"/>
        </w:rPr>
        <w:t xml:space="preserve"> business actors </w:t>
      </w:r>
      <w:r w:rsidR="0011528B">
        <w:rPr>
          <w:rFonts w:ascii="Times New Roman" w:hAnsi="Times New Roman" w:cs="Times New Roman"/>
          <w:sz w:val="24"/>
          <w:szCs w:val="24"/>
          <w:lang w:val="en-US" w:eastAsia="ja-JP"/>
        </w:rPr>
        <w:t xml:space="preserve">with </w:t>
      </w:r>
      <w:r w:rsidR="005B497B" w:rsidRPr="00D678E3">
        <w:rPr>
          <w:rFonts w:ascii="Times New Roman" w:hAnsi="Times New Roman" w:cs="Times New Roman"/>
          <w:sz w:val="24"/>
          <w:szCs w:val="24"/>
          <w:lang w:val="en-US" w:eastAsia="ja-JP"/>
        </w:rPr>
        <w:t xml:space="preserve">more </w:t>
      </w:r>
      <w:r w:rsidR="005B497B" w:rsidRPr="0011528B">
        <w:rPr>
          <w:rFonts w:ascii="Times New Roman" w:hAnsi="Times New Roman" w:cs="Times New Roman"/>
          <w:sz w:val="24"/>
          <w:szCs w:val="24"/>
          <w:lang w:val="en-US" w:eastAsia="ja-JP"/>
        </w:rPr>
        <w:t>options</w:t>
      </w:r>
      <w:r w:rsidR="0011528B">
        <w:rPr>
          <w:rFonts w:ascii="Times New Roman" w:hAnsi="Times New Roman" w:cs="Times New Roman"/>
          <w:sz w:val="24"/>
          <w:szCs w:val="24"/>
          <w:lang w:val="en-US" w:eastAsia="ja-JP"/>
        </w:rPr>
        <w:t xml:space="preserve"> for bargaining and compromises. They </w:t>
      </w:r>
      <w:r w:rsidR="005B497B" w:rsidRPr="00D678E3">
        <w:rPr>
          <w:rFonts w:ascii="Times New Roman" w:hAnsi="Times New Roman" w:cs="Times New Roman"/>
          <w:sz w:val="24"/>
          <w:szCs w:val="24"/>
          <w:lang w:val="en-US" w:eastAsia="ja-JP"/>
        </w:rPr>
        <w:t xml:space="preserve">include financial contribution, fine-dining and the offer of </w:t>
      </w:r>
      <w:r w:rsidR="005B497B" w:rsidRPr="00D678E3">
        <w:rPr>
          <w:rFonts w:ascii="Times New Roman" w:hAnsi="Times New Roman" w:cs="Times New Roman"/>
          <w:i/>
          <w:sz w:val="24"/>
          <w:szCs w:val="24"/>
          <w:lang w:val="en-US" w:eastAsia="ja-JP"/>
        </w:rPr>
        <w:t>amakudari</w:t>
      </w:r>
      <w:r w:rsidR="005B497B" w:rsidRPr="00D678E3">
        <w:rPr>
          <w:rFonts w:ascii="Times New Roman" w:hAnsi="Times New Roman" w:cs="Times New Roman"/>
          <w:sz w:val="24"/>
          <w:szCs w:val="24"/>
          <w:lang w:val="en-US" w:eastAsia="ja-JP"/>
        </w:rPr>
        <w:t xml:space="preserve"> to retired bureaucrats in the private sector. Informal networking between corporations and decision-makers are not a Japanese specificity. Yet, given their </w:t>
      </w:r>
      <w:r w:rsidR="005B497B" w:rsidRPr="00D678E3">
        <w:rPr>
          <w:rFonts w:ascii="Times New Roman" w:hAnsi="Times New Roman" w:cs="Times New Roman"/>
          <w:sz w:val="24"/>
          <w:szCs w:val="24"/>
          <w:lang w:val="en-US" w:eastAsia="ja-JP"/>
        </w:rPr>
        <w:lastRenderedPageBreak/>
        <w:t>degree and scope of intensity, personalized networks are a more prevalent activity in Japan compared to many other industrialized countries</w:t>
      </w:r>
      <w:r w:rsidR="00B02CB8" w:rsidRPr="00D678E3">
        <w:rPr>
          <w:rFonts w:ascii="Times New Roman" w:hAnsi="Times New Roman" w:cs="Times New Roman"/>
          <w:sz w:val="24"/>
          <w:szCs w:val="24"/>
          <w:lang w:val="en-US" w:eastAsia="ja-JP"/>
        </w:rPr>
        <w:t xml:space="preserve"> (Hamada, 2010: 335)</w:t>
      </w:r>
      <w:r w:rsidR="005B497B" w:rsidRPr="00D678E3">
        <w:rPr>
          <w:rFonts w:ascii="Times New Roman" w:hAnsi="Times New Roman" w:cs="Times New Roman"/>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particular, the Japanese business community has often wielded important political power by financial contributions to political parties. </w:t>
      </w:r>
      <w:r w:rsidRPr="00D678E3">
        <w:rPr>
          <w:rFonts w:ascii="Times New Roman" w:hAnsi="Times New Roman" w:cs="Times New Roman"/>
          <w:i/>
          <w:sz w:val="24"/>
          <w:szCs w:val="24"/>
          <w:lang w:val="en-US" w:eastAsia="ja-JP"/>
        </w:rPr>
        <w:t xml:space="preserve">Keidanren </w:t>
      </w:r>
      <w:r w:rsidRPr="00D678E3">
        <w:rPr>
          <w:rFonts w:ascii="Times New Roman" w:hAnsi="Times New Roman" w:cs="Times New Roman"/>
          <w:sz w:val="24"/>
          <w:szCs w:val="24"/>
          <w:lang w:val="en-US" w:eastAsia="ja-JP"/>
        </w:rPr>
        <w:t xml:space="preserve">used to collect funds from leading Japanese companies and the main </w:t>
      </w:r>
      <w:r w:rsidRPr="00D678E3">
        <w:rPr>
          <w:rFonts w:ascii="Times New Roman" w:hAnsi="Times New Roman" w:cs="Times New Roman"/>
          <w:i/>
          <w:sz w:val="24"/>
          <w:szCs w:val="24"/>
          <w:lang w:val="en-US" w:eastAsia="ja-JP"/>
        </w:rPr>
        <w:t xml:space="preserve">gyōkai </w:t>
      </w:r>
      <w:r w:rsidRPr="00D678E3">
        <w:rPr>
          <w:rFonts w:ascii="Times New Roman" w:hAnsi="Times New Roman" w:cs="Times New Roman"/>
          <w:sz w:val="24"/>
          <w:szCs w:val="24"/>
          <w:lang w:val="en-US" w:eastAsia="ja-JP"/>
        </w:rPr>
        <w:t xml:space="preserve">associations to give them to Japan’s conservative political parties, mainly the LDP. For instance, the annual total of political funds distributed by </w:t>
      </w:r>
      <w:r w:rsidRPr="00D678E3">
        <w:rPr>
          <w:rFonts w:ascii="Times New Roman" w:hAnsi="Times New Roman" w:cs="Times New Roman"/>
          <w:i/>
          <w:sz w:val="24"/>
          <w:szCs w:val="24"/>
          <w:lang w:val="en-US" w:eastAsia="ja-JP"/>
        </w:rPr>
        <w:t xml:space="preserve">Keidanren </w:t>
      </w:r>
      <w:r w:rsidRPr="00D678E3">
        <w:rPr>
          <w:rFonts w:ascii="Times New Roman" w:hAnsi="Times New Roman" w:cs="Times New Roman"/>
          <w:sz w:val="24"/>
          <w:szCs w:val="24"/>
          <w:lang w:val="en-US" w:eastAsia="ja-JP"/>
        </w:rPr>
        <w:t xml:space="preserve">amounted to between </w:t>
      </w:r>
      <w:r w:rsidR="00435DA8" w:rsidRPr="00D678E3">
        <w:rPr>
          <w:rFonts w:ascii="Times New Roman" w:hAnsi="Times New Roman" w:cs="Times New Roman"/>
          <w:color w:val="000000" w:themeColor="text1"/>
          <w:sz w:val="24"/>
          <w:szCs w:val="24"/>
          <w:lang w:val="en-US" w:eastAsia="ja-JP"/>
        </w:rPr>
        <w:t>$</w:t>
      </w:r>
      <w:r w:rsidR="0011517E" w:rsidRPr="00D678E3">
        <w:rPr>
          <w:rFonts w:ascii="Times New Roman" w:hAnsi="Times New Roman" w:cs="Times New Roman"/>
          <w:sz w:val="24"/>
          <w:szCs w:val="24"/>
          <w:lang w:val="en-US" w:eastAsia="ja-JP"/>
        </w:rPr>
        <w:t>US</w:t>
      </w:r>
      <w:r w:rsidRPr="00D678E3">
        <w:rPr>
          <w:rFonts w:ascii="Times New Roman" w:hAnsi="Times New Roman" w:cs="Times New Roman"/>
          <w:color w:val="000000" w:themeColor="text1"/>
          <w:sz w:val="24"/>
          <w:szCs w:val="24"/>
          <w:lang w:val="en-US" w:eastAsia="ja-JP"/>
        </w:rPr>
        <w:t xml:space="preserve">120 and </w:t>
      </w:r>
      <w:r w:rsidR="00435DA8" w:rsidRPr="00D678E3">
        <w:rPr>
          <w:rFonts w:ascii="Times New Roman" w:hAnsi="Times New Roman" w:cs="Times New Roman"/>
          <w:color w:val="000000" w:themeColor="text1"/>
          <w:sz w:val="24"/>
          <w:szCs w:val="24"/>
          <w:lang w:val="en-US" w:eastAsia="ja-JP"/>
        </w:rPr>
        <w:t>$</w:t>
      </w:r>
      <w:r w:rsidR="0011517E" w:rsidRPr="00D678E3">
        <w:rPr>
          <w:rFonts w:ascii="Times New Roman" w:hAnsi="Times New Roman" w:cs="Times New Roman"/>
          <w:color w:val="000000" w:themeColor="text1"/>
          <w:sz w:val="24"/>
          <w:szCs w:val="24"/>
          <w:lang w:val="en-US" w:eastAsia="ja-JP"/>
        </w:rPr>
        <w:t>US</w:t>
      </w:r>
      <w:r w:rsidRPr="00D678E3">
        <w:rPr>
          <w:rFonts w:ascii="Times New Roman" w:hAnsi="Times New Roman" w:cs="Times New Roman"/>
          <w:color w:val="000000" w:themeColor="text1"/>
          <w:sz w:val="24"/>
          <w:szCs w:val="24"/>
          <w:lang w:val="en-US" w:eastAsia="ja-JP"/>
        </w:rPr>
        <w:t xml:space="preserve">140 </w:t>
      </w:r>
      <w:r w:rsidRPr="00D678E3">
        <w:rPr>
          <w:rFonts w:ascii="Times New Roman" w:hAnsi="Times New Roman" w:cs="Times New Roman"/>
          <w:sz w:val="24"/>
          <w:szCs w:val="24"/>
          <w:lang w:val="en-US" w:eastAsia="ja-JP"/>
        </w:rPr>
        <w:t>million</w:t>
      </w:r>
      <w:r w:rsidR="00202F99" w:rsidRPr="00D678E3">
        <w:rPr>
          <w:rFonts w:ascii="Times New Roman" w:hAnsi="Times New Roman" w:cs="Times New Roman"/>
          <w:sz w:val="24"/>
          <w:szCs w:val="24"/>
          <w:lang w:val="en-US" w:eastAsia="ja-JP"/>
        </w:rPr>
        <w:t xml:space="preserve"> (¥13.3 billion and ¥15.6 billion</w:t>
      </w:r>
      <w:r w:rsidR="00202F99" w:rsidRPr="00D678E3">
        <w:rPr>
          <w:rStyle w:val="Appelnotedebasdep"/>
          <w:rFonts w:ascii="Times New Roman" w:hAnsi="Times New Roman" w:cs="Times New Roman"/>
          <w:sz w:val="24"/>
          <w:szCs w:val="24"/>
          <w:lang w:val="en-US" w:eastAsia="ja-JP"/>
        </w:rPr>
        <w:footnoteReference w:id="14"/>
      </w:r>
      <w:r w:rsidR="00202F99" w:rsidRPr="00D678E3">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(Kubota, 1997). In 1994, </w:t>
      </w:r>
      <w:r w:rsidR="00B02CB8" w:rsidRPr="00D678E3">
        <w:rPr>
          <w:rFonts w:ascii="Times New Roman" w:hAnsi="Times New Roman" w:cs="Times New Roman"/>
          <w:sz w:val="24"/>
          <w:szCs w:val="24"/>
          <w:lang w:val="en-US" w:eastAsia="ja-JP"/>
        </w:rPr>
        <w:t xml:space="preserve">this business association </w:t>
      </w:r>
      <w:r w:rsidR="00EA49C6">
        <w:rPr>
          <w:rFonts w:ascii="Times New Roman" w:hAnsi="Times New Roman" w:cs="Times New Roman"/>
          <w:sz w:val="24"/>
          <w:szCs w:val="24"/>
          <w:lang w:val="en-US" w:eastAsia="ja-JP"/>
        </w:rPr>
        <w:t xml:space="preserve">decided to stop this activity due to several </w:t>
      </w:r>
      <w:r w:rsidRPr="00EA49C6">
        <w:rPr>
          <w:rFonts w:ascii="Times New Roman" w:hAnsi="Times New Roman" w:cs="Times New Roman"/>
          <w:sz w:val="24"/>
          <w:szCs w:val="24"/>
          <w:lang w:val="en-US" w:eastAsia="ja-JP"/>
        </w:rPr>
        <w:t>political scandals</w:t>
      </w:r>
      <w:r w:rsidR="00EA49C6">
        <w:rPr>
          <w:rFonts w:ascii="Times New Roman" w:hAnsi="Times New Roman" w:cs="Times New Roman"/>
          <w:sz w:val="24"/>
          <w:szCs w:val="24"/>
          <w:lang w:val="en-US" w:eastAsia="ja-JP"/>
        </w:rPr>
        <w:t xml:space="preserve"> where </w:t>
      </w:r>
      <w:r w:rsidRPr="00EA49C6">
        <w:rPr>
          <w:rFonts w:ascii="Times New Roman" w:hAnsi="Times New Roman" w:cs="Times New Roman"/>
          <w:sz w:val="24"/>
          <w:szCs w:val="24"/>
          <w:lang w:val="en-US" w:eastAsia="ja-JP"/>
        </w:rPr>
        <w:t>big</w:t>
      </w:r>
      <w:r w:rsidRPr="00D678E3">
        <w:rPr>
          <w:rFonts w:ascii="Times New Roman" w:hAnsi="Times New Roman" w:cs="Times New Roman"/>
          <w:sz w:val="24"/>
          <w:szCs w:val="24"/>
          <w:lang w:val="en-US" w:eastAsia="ja-JP"/>
        </w:rPr>
        <w:t xml:space="preserve"> </w:t>
      </w:r>
      <w:r w:rsidR="00EA49C6">
        <w:rPr>
          <w:rFonts w:ascii="Times New Roman" w:hAnsi="Times New Roman" w:cs="Times New Roman"/>
          <w:sz w:val="24"/>
          <w:szCs w:val="24"/>
          <w:lang w:val="en-US" w:eastAsia="ja-JP"/>
        </w:rPr>
        <w:t>companies</w:t>
      </w:r>
      <w:r w:rsidRPr="00D678E3">
        <w:rPr>
          <w:rFonts w:ascii="Times New Roman" w:hAnsi="Times New Roman" w:cs="Times New Roman"/>
          <w:sz w:val="24"/>
          <w:szCs w:val="24"/>
          <w:lang w:val="en-US" w:eastAsia="ja-JP"/>
        </w:rPr>
        <w:t xml:space="preserve"> and </w:t>
      </w:r>
      <w:r w:rsidRPr="00EA49C6">
        <w:rPr>
          <w:rFonts w:ascii="Times New Roman" w:hAnsi="Times New Roman" w:cs="Times New Roman"/>
          <w:sz w:val="24"/>
          <w:szCs w:val="24"/>
          <w:lang w:val="en-US" w:eastAsia="ja-JP"/>
        </w:rPr>
        <w:t>politicians</w:t>
      </w:r>
      <w:r w:rsidR="00EA49C6">
        <w:rPr>
          <w:rFonts w:ascii="Times New Roman" w:hAnsi="Times New Roman" w:cs="Times New Roman"/>
          <w:sz w:val="24"/>
          <w:szCs w:val="24"/>
          <w:lang w:val="en-US" w:eastAsia="ja-JP"/>
        </w:rPr>
        <w:t xml:space="preserve"> were involved</w:t>
      </w:r>
      <w:r w:rsidR="00840C9F">
        <w:rPr>
          <w:rFonts w:ascii="Times New Roman" w:hAnsi="Times New Roman" w:cs="Times New Roman"/>
          <w:sz w:val="24"/>
          <w:szCs w:val="24"/>
          <w:lang w:val="en-US" w:eastAsia="ja-JP"/>
        </w:rPr>
        <w:t xml:space="preserve"> (Hamada,</w:t>
      </w:r>
      <w:r w:rsidR="00EA49C6">
        <w:rPr>
          <w:rFonts w:ascii="Times New Roman" w:hAnsi="Times New Roman" w:cs="Times New Roman"/>
          <w:sz w:val="24"/>
          <w:szCs w:val="24"/>
          <w:lang w:val="en-US" w:eastAsia="ja-JP"/>
        </w:rPr>
        <w:t xml:space="preserve"> 2010: 335).</w:t>
      </w:r>
      <w:r w:rsidR="00840C9F">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 </w:t>
      </w:r>
    </w:p>
    <w:p w:rsidR="005B497B" w:rsidRPr="00D678E3" w:rsidRDefault="005C3912"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US" w:eastAsia="ja-JP"/>
        </w:rPr>
      </w:pPr>
      <w:r>
        <w:rPr>
          <w:rFonts w:ascii="Times New Roman" w:hAnsi="Times New Roman" w:cs="Times New Roman"/>
          <w:sz w:val="24"/>
          <w:szCs w:val="24"/>
          <w:lang w:val="en-US" w:eastAsia="ja-JP"/>
        </w:rPr>
        <w:t xml:space="preserve">Although </w:t>
      </w:r>
      <w:r w:rsidR="005B497B" w:rsidRPr="00D678E3">
        <w:rPr>
          <w:rFonts w:ascii="Times New Roman" w:hAnsi="Times New Roman" w:cs="Times New Roman"/>
          <w:sz w:val="24"/>
          <w:szCs w:val="24"/>
          <w:lang w:val="en-US" w:eastAsia="ja-JP"/>
        </w:rPr>
        <w:t xml:space="preserve">donations to politicians or their personal fund-raising organizations became illegal in 2000, companies and industrial associations donated to political parties approximately </w:t>
      </w:r>
      <w:r w:rsidR="00435DA8" w:rsidRPr="00D678E3">
        <w:rPr>
          <w:rFonts w:ascii="Times New Roman" w:hAnsi="Times New Roman" w:cs="Times New Roman"/>
          <w:sz w:val="24"/>
          <w:szCs w:val="24"/>
          <w:lang w:val="en-US" w:eastAsia="ja-JP"/>
        </w:rPr>
        <w:t>$</w:t>
      </w:r>
      <w:r w:rsidR="008D5172" w:rsidRPr="00D678E3">
        <w:rPr>
          <w:rFonts w:ascii="Times New Roman" w:hAnsi="Times New Roman" w:cs="Times New Roman"/>
          <w:sz w:val="24"/>
          <w:szCs w:val="24"/>
          <w:lang w:val="en-US" w:eastAsia="ja-JP"/>
        </w:rPr>
        <w:t>US</w:t>
      </w:r>
      <w:r w:rsidR="00C807C5" w:rsidRPr="00D678E3">
        <w:rPr>
          <w:rFonts w:ascii="Times New Roman" w:hAnsi="Times New Roman" w:cs="Times New Roman"/>
          <w:sz w:val="24"/>
          <w:szCs w:val="24"/>
          <w:lang w:val="en-US" w:eastAsia="ja-JP"/>
        </w:rPr>
        <w:t xml:space="preserve">26 million </w:t>
      </w:r>
      <w:r w:rsidR="008056E6" w:rsidRPr="00D678E3">
        <w:rPr>
          <w:rFonts w:ascii="Times New Roman" w:hAnsi="Times New Roman" w:cs="Times New Roman"/>
          <w:sz w:val="24"/>
          <w:szCs w:val="24"/>
          <w:lang w:val="en-US" w:eastAsia="ja-JP"/>
        </w:rPr>
        <w:t>(</w:t>
      </w:r>
      <w:r w:rsidR="002F72F8" w:rsidRPr="00D678E3">
        <w:rPr>
          <w:rFonts w:ascii="Times New Roman" w:hAnsi="Times New Roman" w:cs="Times New Roman"/>
          <w:sz w:val="24"/>
          <w:szCs w:val="24"/>
          <w:lang w:val="en-US" w:eastAsia="ja-JP"/>
        </w:rPr>
        <w:t>¥3.26 billion</w:t>
      </w:r>
      <w:r w:rsidR="008056E6" w:rsidRPr="00D678E3">
        <w:rPr>
          <w:rFonts w:ascii="Times New Roman" w:hAnsi="Times New Roman" w:cs="Times New Roman"/>
          <w:sz w:val="24"/>
          <w:szCs w:val="24"/>
          <w:lang w:val="en-US" w:eastAsia="ja-JP"/>
        </w:rPr>
        <w:t>)</w:t>
      </w:r>
      <w:r w:rsidR="002F72F8" w:rsidRPr="00D678E3">
        <w:rPr>
          <w:rFonts w:ascii="Times New Roman" w:hAnsi="Times New Roman" w:cs="Times New Roman"/>
          <w:sz w:val="24"/>
          <w:szCs w:val="24"/>
          <w:lang w:val="en-US" w:eastAsia="ja-JP"/>
        </w:rPr>
        <w:t xml:space="preserve"> </w:t>
      </w:r>
      <w:r w:rsidR="005B497B" w:rsidRPr="00D678E3">
        <w:rPr>
          <w:rFonts w:ascii="Times New Roman" w:hAnsi="Times New Roman" w:cs="Times New Roman"/>
          <w:sz w:val="24"/>
          <w:szCs w:val="24"/>
          <w:lang w:val="en-US" w:eastAsia="ja-JP"/>
        </w:rPr>
        <w:t xml:space="preserve">for the 2002 national election campaigns. In 2004, </w:t>
      </w:r>
      <w:r w:rsidR="00CB4E04" w:rsidRPr="00D678E3">
        <w:rPr>
          <w:rFonts w:ascii="Times New Roman" w:hAnsi="Times New Roman" w:cs="Times New Roman"/>
          <w:i/>
          <w:sz w:val="24"/>
          <w:szCs w:val="24"/>
          <w:lang w:val="en-US" w:eastAsia="ja-JP"/>
        </w:rPr>
        <w:t>Keidanren</w:t>
      </w:r>
      <w:r w:rsidR="00CB4E04" w:rsidRPr="00D678E3">
        <w:rPr>
          <w:rFonts w:ascii="Times New Roman" w:hAnsi="Times New Roman" w:cs="Times New Roman"/>
          <w:sz w:val="24"/>
          <w:szCs w:val="24"/>
          <w:lang w:val="en-US" w:eastAsia="ja-JP"/>
        </w:rPr>
        <w:t xml:space="preserve"> </w:t>
      </w:r>
      <w:r w:rsidR="005B497B" w:rsidRPr="00D678E3">
        <w:rPr>
          <w:rFonts w:ascii="Times New Roman" w:hAnsi="Times New Roman" w:cs="Times New Roman"/>
          <w:sz w:val="24"/>
          <w:szCs w:val="24"/>
          <w:lang w:val="en-US" w:eastAsia="ja-JP"/>
        </w:rPr>
        <w:t xml:space="preserve">decided to set up a new system for political donations. </w:t>
      </w:r>
      <w:r w:rsidR="00A81029">
        <w:rPr>
          <w:rFonts w:ascii="Times New Roman" w:hAnsi="Times New Roman" w:cs="Times New Roman"/>
          <w:sz w:val="24"/>
          <w:szCs w:val="24"/>
          <w:lang w:val="en-US" w:eastAsia="ja-JP"/>
        </w:rPr>
        <w:t>Nowadays, it gives</w:t>
      </w:r>
      <w:r w:rsidR="005B497B" w:rsidRPr="00D678E3">
        <w:rPr>
          <w:rFonts w:ascii="Times New Roman" w:hAnsi="Times New Roman" w:cs="Times New Roman"/>
          <w:sz w:val="24"/>
          <w:szCs w:val="24"/>
          <w:lang w:val="en-US" w:eastAsia="ja-JP"/>
        </w:rPr>
        <w:t xml:space="preserve"> </w:t>
      </w:r>
      <w:r w:rsidR="005B497B" w:rsidRPr="007B542B">
        <w:rPr>
          <w:rFonts w:ascii="Times New Roman" w:hAnsi="Times New Roman" w:cs="Times New Roman"/>
          <w:sz w:val="24"/>
          <w:szCs w:val="24"/>
          <w:lang w:val="en-US" w:eastAsia="ja-JP"/>
        </w:rPr>
        <w:t xml:space="preserve">guidelines </w:t>
      </w:r>
      <w:r w:rsidR="00A81029" w:rsidRPr="007B542B">
        <w:rPr>
          <w:rFonts w:ascii="Times New Roman" w:hAnsi="Times New Roman" w:cs="Times New Roman"/>
          <w:sz w:val="24"/>
          <w:szCs w:val="24"/>
          <w:lang w:val="en-US" w:eastAsia="ja-JP"/>
        </w:rPr>
        <w:t xml:space="preserve">to help </w:t>
      </w:r>
      <w:r w:rsidR="00A81029" w:rsidRPr="00D678E3">
        <w:rPr>
          <w:rFonts w:ascii="Times New Roman" w:hAnsi="Times New Roman" w:cs="Times New Roman"/>
          <w:sz w:val="24"/>
          <w:szCs w:val="24"/>
          <w:lang w:val="en-US" w:eastAsia="ja-JP"/>
        </w:rPr>
        <w:t xml:space="preserve">corporations and </w:t>
      </w:r>
      <w:r w:rsidR="00A81029" w:rsidRPr="007B542B">
        <w:rPr>
          <w:rFonts w:ascii="Times New Roman" w:hAnsi="Times New Roman" w:cs="Times New Roman"/>
          <w:sz w:val="24"/>
          <w:szCs w:val="24"/>
          <w:lang w:val="en-US" w:eastAsia="ja-JP"/>
        </w:rPr>
        <w:t>industrial</w:t>
      </w:r>
      <w:r w:rsidR="00A81029" w:rsidRPr="00D678E3">
        <w:rPr>
          <w:rFonts w:ascii="Times New Roman" w:hAnsi="Times New Roman" w:cs="Times New Roman"/>
          <w:sz w:val="24"/>
          <w:szCs w:val="24"/>
          <w:lang w:val="en-US" w:eastAsia="ja-JP"/>
        </w:rPr>
        <w:t xml:space="preserve"> associations </w:t>
      </w:r>
      <w:r w:rsidR="00A81029">
        <w:rPr>
          <w:rFonts w:ascii="Times New Roman" w:hAnsi="Times New Roman" w:cs="Times New Roman"/>
          <w:sz w:val="24"/>
          <w:szCs w:val="24"/>
          <w:lang w:val="en-US" w:eastAsia="ja-JP"/>
        </w:rPr>
        <w:t>to decide to give money to which political parties as the</w:t>
      </w:r>
      <w:r w:rsidR="004F6ACE">
        <w:rPr>
          <w:rFonts w:ascii="Times New Roman" w:hAnsi="Times New Roman" w:cs="Times New Roman"/>
          <w:sz w:val="24"/>
          <w:szCs w:val="24"/>
          <w:lang w:val="en-US" w:eastAsia="ja-JP"/>
        </w:rPr>
        <w:t>y</w:t>
      </w:r>
      <w:r w:rsidR="007B542B">
        <w:rPr>
          <w:rFonts w:ascii="Times New Roman" w:hAnsi="Times New Roman" w:cs="Times New Roman"/>
          <w:sz w:val="24"/>
          <w:szCs w:val="24"/>
          <w:lang w:val="en-US" w:eastAsia="ja-JP"/>
        </w:rPr>
        <w:t xml:space="preserve"> </w:t>
      </w:r>
      <w:r w:rsidR="00A81029">
        <w:rPr>
          <w:rFonts w:ascii="Times New Roman" w:hAnsi="Times New Roman" w:cs="Times New Roman"/>
          <w:sz w:val="24"/>
          <w:szCs w:val="24"/>
          <w:lang w:val="en-US" w:eastAsia="ja-JP"/>
        </w:rPr>
        <w:t xml:space="preserve">provide </w:t>
      </w:r>
      <w:r w:rsidR="005B497B" w:rsidRPr="00D678E3">
        <w:rPr>
          <w:rFonts w:ascii="Times New Roman" w:hAnsi="Times New Roman" w:cs="Times New Roman"/>
          <w:sz w:val="24"/>
          <w:szCs w:val="24"/>
          <w:lang w:val="en-US" w:eastAsia="ja-JP"/>
        </w:rPr>
        <w:t xml:space="preserve">an assessment </w:t>
      </w:r>
      <w:r w:rsidR="005B497B" w:rsidRPr="007B542B">
        <w:rPr>
          <w:rFonts w:ascii="Times New Roman" w:hAnsi="Times New Roman" w:cs="Times New Roman"/>
          <w:sz w:val="24"/>
          <w:szCs w:val="24"/>
          <w:lang w:val="en-US" w:eastAsia="ja-JP"/>
        </w:rPr>
        <w:t>of their policies</w:t>
      </w:r>
      <w:r w:rsidR="005B497B" w:rsidRPr="00D678E3">
        <w:rPr>
          <w:rFonts w:ascii="Times New Roman" w:hAnsi="Times New Roman" w:cs="Times New Roman"/>
          <w:sz w:val="24"/>
          <w:szCs w:val="24"/>
          <w:lang w:val="en-US" w:eastAsia="ja-JP"/>
        </w:rPr>
        <w:t xml:space="preserve"> as well as track records. </w:t>
      </w:r>
      <w:r w:rsidR="007B542B">
        <w:rPr>
          <w:rFonts w:ascii="Times New Roman" w:hAnsi="Times New Roman" w:cs="Times New Roman"/>
          <w:sz w:val="24"/>
          <w:szCs w:val="24"/>
          <w:lang w:val="en-US" w:eastAsia="ja-JP"/>
        </w:rPr>
        <w:t>Based on them</w:t>
      </w:r>
      <w:r w:rsidR="005B497B" w:rsidRPr="00D678E3">
        <w:rPr>
          <w:rFonts w:ascii="Times New Roman" w:hAnsi="Times New Roman" w:cs="Times New Roman"/>
          <w:sz w:val="24"/>
          <w:szCs w:val="24"/>
          <w:lang w:val="en-US" w:eastAsia="ja-JP"/>
        </w:rPr>
        <w:t xml:space="preserve">, firms and business </w:t>
      </w:r>
      <w:r w:rsidR="007B542B">
        <w:rPr>
          <w:rFonts w:ascii="Times New Roman" w:hAnsi="Times New Roman" w:cs="Times New Roman"/>
          <w:sz w:val="24"/>
          <w:szCs w:val="24"/>
          <w:lang w:val="en-US" w:eastAsia="ja-JP"/>
        </w:rPr>
        <w:t xml:space="preserve">associations decide to donate to </w:t>
      </w:r>
      <w:r w:rsidR="00574D52">
        <w:rPr>
          <w:rFonts w:ascii="Times New Roman" w:hAnsi="Times New Roman" w:cs="Times New Roman"/>
          <w:sz w:val="24"/>
          <w:szCs w:val="24"/>
          <w:lang w:val="en-US" w:eastAsia="ja-JP"/>
        </w:rPr>
        <w:t xml:space="preserve">certain </w:t>
      </w:r>
      <w:r w:rsidR="007B542B">
        <w:rPr>
          <w:rFonts w:ascii="Times New Roman" w:hAnsi="Times New Roman" w:cs="Times New Roman"/>
          <w:sz w:val="24"/>
          <w:szCs w:val="24"/>
          <w:lang w:val="en-US" w:eastAsia="ja-JP"/>
        </w:rPr>
        <w:t xml:space="preserve">political parties and the sum of money. A lot of industrial associations and companies still give important amount of donations </w:t>
      </w:r>
      <w:r w:rsidR="007B542B" w:rsidRPr="007B542B">
        <w:rPr>
          <w:rFonts w:ascii="Times New Roman" w:hAnsi="Times New Roman" w:cs="Times New Roman"/>
          <w:sz w:val="24"/>
          <w:szCs w:val="24"/>
          <w:lang w:val="en-US" w:eastAsia="ja-JP"/>
        </w:rPr>
        <w:t>to political parties at local and national levels</w:t>
      </w:r>
      <w:r w:rsidR="005B497B" w:rsidRPr="00D678E3">
        <w:rPr>
          <w:rFonts w:ascii="Times New Roman" w:hAnsi="Times New Roman" w:cs="Times New Roman"/>
          <w:sz w:val="24"/>
          <w:szCs w:val="24"/>
          <w:lang w:val="en-US" w:eastAsia="ja-JP"/>
        </w:rPr>
        <w:t xml:space="preserve">. The business community makes donations uniquely to political parties accepting its demands in issues ranging from industrial policies and tax reform to diplomatic and security </w:t>
      </w:r>
      <w:r w:rsidR="005B497B" w:rsidRPr="00D678E3">
        <w:rPr>
          <w:rFonts w:ascii="Times New Roman" w:hAnsi="Times New Roman" w:cs="Times New Roman"/>
          <w:iCs/>
          <w:sz w:val="24"/>
          <w:szCs w:val="24"/>
          <w:lang w:val="en-US" w:eastAsia="ja-JP"/>
        </w:rPr>
        <w:t>(</w:t>
      </w:r>
      <w:r w:rsidR="005B497B" w:rsidRPr="00D678E3">
        <w:rPr>
          <w:rFonts w:ascii="Times New Roman" w:hAnsi="Times New Roman" w:cs="Times New Roman"/>
          <w:sz w:val="24"/>
          <w:szCs w:val="24"/>
          <w:lang w:val="en-US" w:eastAsia="ja-JP"/>
        </w:rPr>
        <w:t>Hamada, 2010: 336</w:t>
      </w:r>
      <w:r w:rsidR="005B497B" w:rsidRPr="00D678E3">
        <w:rPr>
          <w:rFonts w:ascii="Times New Roman" w:hAnsi="Times New Roman" w:cs="Times New Roman"/>
          <w:color w:val="000000" w:themeColor="text1"/>
          <w:sz w:val="24"/>
          <w:szCs w:val="24"/>
          <w:lang w:val="en-US" w:eastAsia="ja-JP"/>
        </w:rPr>
        <w:t>).</w:t>
      </w:r>
      <w:r w:rsidR="005B497B" w:rsidRPr="00D678E3">
        <w:rPr>
          <w:rFonts w:ascii="Times New Roman" w:hAnsi="Times New Roman" w:cs="Times New Roman"/>
          <w:color w:val="FF0000"/>
          <w:sz w:val="24"/>
          <w:szCs w:val="24"/>
          <w:lang w:val="en-US" w:eastAsia="ja-JP"/>
        </w:rPr>
        <w:t xml:space="preserve"> </w:t>
      </w:r>
      <w:r w:rsidR="002F72F8" w:rsidRPr="00D678E3">
        <w:rPr>
          <w:rFonts w:ascii="Times New Roman" w:hAnsi="Times New Roman" w:cs="Times New Roman"/>
          <w:color w:val="FF0000"/>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color w:val="000000" w:themeColor="text1"/>
          <w:sz w:val="24"/>
          <w:szCs w:val="24"/>
          <w:lang w:val="en-US" w:eastAsia="ja-JP"/>
        </w:rPr>
        <w:t xml:space="preserve">The literature does not deal with the issue of the contributions to political parties from the cultural industries. The interest of researchers in the relationships between the state and the cultural industries is quite recent. Indeed, the state has only paid attention to this sector since </w:t>
      </w:r>
      <w:r w:rsidRPr="00D678E3">
        <w:rPr>
          <w:rFonts w:ascii="Times New Roman" w:hAnsi="Times New Roman" w:cs="Times New Roman"/>
          <w:color w:val="000000" w:themeColor="text1"/>
          <w:sz w:val="24"/>
          <w:szCs w:val="24"/>
          <w:lang w:val="en-US" w:eastAsia="ja-JP"/>
        </w:rPr>
        <w:lastRenderedPageBreak/>
        <w:t xml:space="preserve">the beginning of the 2000s </w:t>
      </w:r>
      <w:r w:rsidR="0057144E">
        <w:rPr>
          <w:rFonts w:ascii="Times New Roman" w:hAnsi="Times New Roman" w:cs="Times New Roman"/>
          <w:color w:val="000000" w:themeColor="text1"/>
          <w:sz w:val="24"/>
          <w:szCs w:val="24"/>
          <w:lang w:val="en-US" w:eastAsia="ja-JP"/>
        </w:rPr>
        <w:t>(</w:t>
      </w:r>
      <w:r w:rsidR="0057144E" w:rsidRPr="00DE31D4">
        <w:rPr>
          <w:rFonts w:ascii="Times New Roman" w:hAnsi="Times New Roman" w:cs="Times New Roman"/>
          <w:sz w:val="24"/>
          <w:szCs w:val="24"/>
          <w:lang w:val="en-US" w:eastAsia="ja-JP"/>
        </w:rPr>
        <w:t xml:space="preserve">see </w:t>
      </w:r>
      <w:r w:rsidRPr="00DE31D4">
        <w:rPr>
          <w:rFonts w:ascii="Times New Roman" w:hAnsi="Times New Roman" w:cs="Times New Roman"/>
          <w:sz w:val="24"/>
          <w:szCs w:val="24"/>
          <w:lang w:val="en-US" w:eastAsia="ja-JP"/>
        </w:rPr>
        <w:t>Chapter 5</w:t>
      </w:r>
      <w:r w:rsidR="0057144E" w:rsidRPr="00DE31D4">
        <w:rPr>
          <w:rFonts w:ascii="Times New Roman" w:hAnsi="Times New Roman" w:cs="Times New Roman"/>
          <w:sz w:val="24"/>
          <w:szCs w:val="24"/>
          <w:lang w:val="en-US" w:eastAsia="ja-JP"/>
        </w:rPr>
        <w:t>, Section 5.2.</w:t>
      </w:r>
      <w:r w:rsidR="005C6045">
        <w:rPr>
          <w:rFonts w:ascii="Times New Roman" w:hAnsi="Times New Roman" w:cs="Times New Roman"/>
          <w:sz w:val="24"/>
          <w:szCs w:val="24"/>
          <w:lang w:val="en-US" w:eastAsia="ja-JP"/>
        </w:rPr>
        <w:t>2</w:t>
      </w:r>
      <w:r w:rsidR="0057144E">
        <w:rPr>
          <w:rFonts w:ascii="Times New Roman" w:hAnsi="Times New Roman" w:cs="Times New Roman"/>
          <w:color w:val="000000" w:themeColor="text1"/>
          <w:sz w:val="24"/>
          <w:szCs w:val="24"/>
          <w:lang w:val="en-US" w:eastAsia="ja-JP"/>
        </w:rPr>
        <w:t>)</w:t>
      </w:r>
      <w:r w:rsidRPr="00D678E3">
        <w:rPr>
          <w:rFonts w:ascii="Times New Roman" w:hAnsi="Times New Roman" w:cs="Times New Roman"/>
          <w:color w:val="000000" w:themeColor="text1"/>
          <w:sz w:val="24"/>
          <w:szCs w:val="24"/>
          <w:lang w:val="en-US" w:eastAsia="ja-JP"/>
        </w:rPr>
        <w:t xml:space="preserve">. Even if scholars try to fill this gap in the literature, the author of this doctoral dissertation is doubtful as to the possibilities to find evidence of contributions to political parties from the cultural industries </w:t>
      </w:r>
      <w:r w:rsidRPr="000F7F93">
        <w:rPr>
          <w:rFonts w:ascii="Times New Roman" w:hAnsi="Times New Roman" w:cs="Times New Roman"/>
          <w:color w:val="000000" w:themeColor="text1"/>
          <w:sz w:val="24"/>
          <w:szCs w:val="24"/>
          <w:lang w:val="en-US" w:eastAsia="ja-JP"/>
        </w:rPr>
        <w:t xml:space="preserve">because they </w:t>
      </w:r>
      <w:r w:rsidR="000F7F93" w:rsidRPr="000F7F93">
        <w:rPr>
          <w:rFonts w:ascii="Times New Roman" w:hAnsi="Times New Roman" w:cs="Times New Roman"/>
          <w:color w:val="000000" w:themeColor="text1"/>
          <w:sz w:val="24"/>
          <w:szCs w:val="24"/>
          <w:lang w:val="en-US" w:eastAsia="ja-JP"/>
        </w:rPr>
        <w:t>developed independently of the state. In particular, they did not receive support from the state when they began to export Japanese pop culture in the 1980s (see Chapter 4).</w:t>
      </w:r>
    </w:p>
    <w:p w:rsidR="005B497B" w:rsidRPr="00D678E3" w:rsidRDefault="00B6646A" w:rsidP="005C6045">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Pr>
          <w:rFonts w:ascii="Times New Roman" w:hAnsi="Times New Roman" w:cs="Times New Roman"/>
          <w:color w:val="000000" w:themeColor="text1"/>
          <w:sz w:val="24"/>
          <w:szCs w:val="24"/>
          <w:lang w:val="en-US" w:eastAsia="ja-JP"/>
        </w:rPr>
        <w:t>A</w:t>
      </w:r>
      <w:r w:rsidRPr="00D678E3">
        <w:rPr>
          <w:rFonts w:ascii="Times New Roman" w:hAnsi="Times New Roman" w:cs="Times New Roman"/>
          <w:color w:val="000000" w:themeColor="text1"/>
          <w:sz w:val="24"/>
          <w:szCs w:val="24"/>
          <w:lang w:val="en-US" w:eastAsia="ja-JP"/>
        </w:rPr>
        <w:t>n impor</w:t>
      </w:r>
      <w:r>
        <w:rPr>
          <w:rFonts w:ascii="Times New Roman" w:hAnsi="Times New Roman" w:cs="Times New Roman"/>
          <w:color w:val="000000" w:themeColor="text1"/>
          <w:sz w:val="24"/>
          <w:szCs w:val="24"/>
          <w:lang w:val="en-US" w:eastAsia="ja-JP"/>
        </w:rPr>
        <w:t xml:space="preserve">tant stress on harmony between companies </w:t>
      </w:r>
      <w:r w:rsidRPr="00D678E3">
        <w:rPr>
          <w:rFonts w:ascii="Times New Roman" w:hAnsi="Times New Roman" w:cs="Times New Roman"/>
          <w:color w:val="000000" w:themeColor="text1"/>
          <w:sz w:val="24"/>
          <w:szCs w:val="24"/>
          <w:lang w:val="en-US" w:eastAsia="ja-JP"/>
        </w:rPr>
        <w:t xml:space="preserve">and decision-makers </w:t>
      </w:r>
      <w:r>
        <w:rPr>
          <w:rFonts w:ascii="Times New Roman" w:hAnsi="Times New Roman" w:cs="Times New Roman"/>
          <w:color w:val="000000" w:themeColor="text1"/>
          <w:sz w:val="24"/>
          <w:szCs w:val="24"/>
          <w:lang w:val="en-US" w:eastAsia="ja-JP"/>
        </w:rPr>
        <w:t>constitutes a</w:t>
      </w:r>
      <w:r w:rsidR="005B497B" w:rsidRPr="00D678E3">
        <w:rPr>
          <w:rFonts w:ascii="Times New Roman" w:hAnsi="Times New Roman" w:cs="Times New Roman"/>
          <w:color w:val="000000" w:themeColor="text1"/>
          <w:sz w:val="24"/>
          <w:szCs w:val="24"/>
          <w:lang w:val="en-US" w:eastAsia="ja-JP"/>
        </w:rPr>
        <w:t>nother feature of the relations</w:t>
      </w:r>
      <w:r>
        <w:rPr>
          <w:rFonts w:ascii="Times New Roman" w:hAnsi="Times New Roman" w:cs="Times New Roman"/>
          <w:color w:val="000000" w:themeColor="text1"/>
          <w:sz w:val="24"/>
          <w:szCs w:val="24"/>
          <w:lang w:val="en-US" w:eastAsia="ja-JP"/>
        </w:rPr>
        <w:t>hips</w:t>
      </w:r>
      <w:r w:rsidR="005B497B" w:rsidRPr="00D678E3">
        <w:rPr>
          <w:rFonts w:ascii="Times New Roman" w:hAnsi="Times New Roman" w:cs="Times New Roman"/>
          <w:color w:val="000000" w:themeColor="text1"/>
          <w:sz w:val="24"/>
          <w:szCs w:val="24"/>
          <w:lang w:val="en-US" w:eastAsia="ja-JP"/>
        </w:rPr>
        <w:t xml:space="preserve"> between business and government. This implies a heavy reliance on </w:t>
      </w:r>
      <w:r>
        <w:rPr>
          <w:rFonts w:ascii="Times New Roman" w:hAnsi="Times New Roman" w:cs="Times New Roman"/>
          <w:color w:val="000000" w:themeColor="text1"/>
          <w:sz w:val="24"/>
          <w:szCs w:val="24"/>
          <w:lang w:val="en-US" w:eastAsia="ja-JP"/>
        </w:rPr>
        <w:t>“</w:t>
      </w:r>
      <w:r w:rsidR="005B497B" w:rsidRPr="00450497">
        <w:rPr>
          <w:rFonts w:ascii="Times New Roman" w:hAnsi="Times New Roman" w:cs="Times New Roman"/>
          <w:color w:val="000000" w:themeColor="text1"/>
          <w:sz w:val="24"/>
          <w:szCs w:val="24"/>
          <w:lang w:val="en-US" w:eastAsia="ja-JP"/>
        </w:rPr>
        <w:t xml:space="preserve">a </w:t>
      </w:r>
      <w:r w:rsidR="005B497B" w:rsidRPr="00450497">
        <w:rPr>
          <w:rFonts w:ascii="Times New Roman" w:hAnsi="Times New Roman" w:cs="Times New Roman"/>
          <w:sz w:val="24"/>
          <w:szCs w:val="24"/>
          <w:lang w:val="en-US" w:eastAsia="ja-JP"/>
        </w:rPr>
        <w:t>wide range of behind</w:t>
      </w:r>
      <w:r w:rsidR="005B497B" w:rsidRPr="00450497">
        <w:rPr>
          <w:rFonts w:ascii="Cambria Math" w:hAnsi="Cambria Math" w:cs="Cambria Math"/>
          <w:sz w:val="24"/>
          <w:szCs w:val="24"/>
          <w:lang w:val="en-US" w:eastAsia="ja-JP"/>
        </w:rPr>
        <w:t>‐</w:t>
      </w:r>
      <w:r w:rsidR="005B497B" w:rsidRPr="00450497">
        <w:rPr>
          <w:rFonts w:ascii="Times New Roman" w:hAnsi="Times New Roman" w:cs="Times New Roman"/>
          <w:sz w:val="24"/>
          <w:szCs w:val="24"/>
          <w:lang w:val="en-US" w:eastAsia="ja-JP"/>
        </w:rPr>
        <w:t>the</w:t>
      </w:r>
      <w:r w:rsidR="005B497B" w:rsidRPr="00450497">
        <w:rPr>
          <w:rFonts w:ascii="Cambria Math" w:hAnsi="Cambria Math" w:cs="Cambria Math"/>
          <w:sz w:val="24"/>
          <w:szCs w:val="24"/>
          <w:lang w:val="en-US" w:eastAsia="ja-JP"/>
        </w:rPr>
        <w:t>‐</w:t>
      </w:r>
      <w:r w:rsidR="005B497B" w:rsidRPr="00450497">
        <w:rPr>
          <w:rFonts w:ascii="Times New Roman" w:hAnsi="Times New Roman" w:cs="Times New Roman"/>
          <w:sz w:val="24"/>
          <w:szCs w:val="24"/>
          <w:lang w:val="en-US" w:eastAsia="ja-JP"/>
        </w:rPr>
        <w:t>scenes consensus building (</w:t>
      </w:r>
      <w:r w:rsidR="005B497B" w:rsidRPr="00450497">
        <w:rPr>
          <w:rFonts w:ascii="Times New Roman" w:hAnsi="Times New Roman" w:cs="Times New Roman"/>
          <w:i/>
          <w:iCs/>
          <w:sz w:val="24"/>
          <w:szCs w:val="24"/>
          <w:lang w:val="en-US" w:eastAsia="ja-JP"/>
        </w:rPr>
        <w:t>nemawashi</w:t>
      </w:r>
      <w:r w:rsidR="005B497B" w:rsidRPr="00450497">
        <w:rPr>
          <w:rFonts w:ascii="Times New Roman" w:hAnsi="Times New Roman" w:cs="Times New Roman"/>
          <w:sz w:val="24"/>
          <w:szCs w:val="24"/>
          <w:lang w:val="en-US" w:eastAsia="ja-JP"/>
        </w:rPr>
        <w:t>)</w:t>
      </w:r>
      <w:r>
        <w:rPr>
          <w:rFonts w:ascii="Times New Roman" w:hAnsi="Times New Roman" w:cs="Times New Roman"/>
          <w:sz w:val="24"/>
          <w:szCs w:val="24"/>
          <w:lang w:val="en-US" w:eastAsia="ja-JP"/>
        </w:rPr>
        <w:t xml:space="preserve">” (Hamada, 2010: </w:t>
      </w:r>
      <w:r w:rsidR="00450497">
        <w:rPr>
          <w:rFonts w:ascii="Times New Roman" w:hAnsi="Times New Roman" w:cs="Times New Roman"/>
          <w:sz w:val="24"/>
          <w:szCs w:val="24"/>
          <w:lang w:val="en-US" w:eastAsia="ja-JP"/>
        </w:rPr>
        <w:t xml:space="preserve">337, </w:t>
      </w:r>
      <w:r w:rsidR="00450497" w:rsidRPr="00D678E3">
        <w:rPr>
          <w:rFonts w:ascii="Times New Roman" w:hAnsi="Times New Roman" w:cs="Times New Roman"/>
          <w:sz w:val="24"/>
          <w:szCs w:val="24"/>
          <w:lang w:val="en-US" w:eastAsia="ja-JP"/>
        </w:rPr>
        <w:t>emphasis in the original</w:t>
      </w:r>
      <w:r w:rsidR="00450497">
        <w:rPr>
          <w:rFonts w:ascii="Times New Roman" w:hAnsi="Times New Roman" w:cs="Times New Roman"/>
          <w:sz w:val="24"/>
          <w:szCs w:val="24"/>
          <w:lang w:val="en-US" w:eastAsia="ja-JP"/>
        </w:rPr>
        <w:t>)</w:t>
      </w:r>
      <w:r w:rsidR="005B497B" w:rsidRPr="00D678E3">
        <w:rPr>
          <w:rFonts w:ascii="Times New Roman" w:hAnsi="Times New Roman" w:cs="Times New Roman"/>
          <w:sz w:val="24"/>
          <w:szCs w:val="24"/>
          <w:lang w:val="en-US" w:eastAsia="ja-JP"/>
        </w:rPr>
        <w:t>, that is to say a system of careful and thorough consultations to avoid overt conflicts and to reach a consensus</w:t>
      </w:r>
      <w:r w:rsidR="005B497B" w:rsidRPr="00D678E3">
        <w:rPr>
          <w:rFonts w:ascii="Times New Roman" w:hAnsi="Times New Roman" w:cs="Times New Roman"/>
          <w:color w:val="000000" w:themeColor="text1"/>
          <w:sz w:val="24"/>
          <w:szCs w:val="24"/>
          <w:lang w:val="en-US" w:eastAsia="ja-JP"/>
        </w:rPr>
        <w:t xml:space="preserve"> </w:t>
      </w:r>
      <w:r w:rsidR="005B497B" w:rsidRPr="00D678E3">
        <w:rPr>
          <w:rFonts w:ascii="Times New Roman" w:hAnsi="Times New Roman" w:cs="Times New Roman"/>
          <w:sz w:val="24"/>
          <w:szCs w:val="24"/>
          <w:lang w:val="en-US" w:eastAsia="ja-JP"/>
        </w:rPr>
        <w:t xml:space="preserve">(Zhao, 1993; Kono and Clegg, 2001; Ohtsu and Imanari, 2002). </w:t>
      </w:r>
      <w:r w:rsidR="00EE5BE0" w:rsidRPr="00D678E3">
        <w:rPr>
          <w:rFonts w:ascii="Times New Roman" w:hAnsi="Times New Roman" w:cs="Times New Roman"/>
          <w:sz w:val="24"/>
          <w:szCs w:val="24"/>
          <w:lang w:val="en-US" w:eastAsia="ja-JP"/>
        </w:rPr>
        <w:t xml:space="preserve">Japanese society </w:t>
      </w:r>
      <w:r w:rsidR="00EE5BE0">
        <w:rPr>
          <w:rFonts w:ascii="Times New Roman" w:hAnsi="Times New Roman" w:cs="Times New Roman"/>
          <w:sz w:val="24"/>
          <w:szCs w:val="24"/>
          <w:lang w:val="en-US" w:eastAsia="ja-JP"/>
        </w:rPr>
        <w:t xml:space="preserve">tends to value more harmony than taking initiatives and behaving in an assertive way </w:t>
      </w:r>
      <w:r w:rsidR="005B497B" w:rsidRPr="00D678E3">
        <w:rPr>
          <w:rFonts w:ascii="Times New Roman" w:hAnsi="Times New Roman" w:cs="Times New Roman"/>
          <w:sz w:val="24"/>
          <w:szCs w:val="24"/>
          <w:lang w:val="en-US" w:eastAsia="ja-JP"/>
        </w:rPr>
        <w:t xml:space="preserve">(Zhao, 1993). Therefore, </w:t>
      </w:r>
      <w:r w:rsidR="00CB4E04" w:rsidRPr="00D678E3">
        <w:rPr>
          <w:rFonts w:ascii="Times New Roman" w:hAnsi="Times New Roman" w:cs="Times New Roman"/>
          <w:sz w:val="24"/>
          <w:szCs w:val="24"/>
          <w:lang w:val="en-US" w:eastAsia="ja-JP"/>
        </w:rPr>
        <w:t xml:space="preserve">Hamada claims that </w:t>
      </w:r>
      <w:r w:rsidR="005B497B" w:rsidRPr="00D678E3">
        <w:rPr>
          <w:rFonts w:ascii="Times New Roman" w:hAnsi="Times New Roman" w:cs="Times New Roman"/>
          <w:sz w:val="24"/>
          <w:szCs w:val="24"/>
          <w:lang w:val="en-US" w:eastAsia="ja-JP"/>
        </w:rPr>
        <w:t xml:space="preserve">the </w:t>
      </w:r>
      <w:r w:rsidR="001F4E9A" w:rsidRPr="00D678E3">
        <w:rPr>
          <w:rFonts w:ascii="Times New Roman" w:hAnsi="Times New Roman" w:cs="Times New Roman"/>
          <w:sz w:val="24"/>
          <w:szCs w:val="24"/>
          <w:lang w:val="en-US" w:eastAsia="ja-JP"/>
        </w:rPr>
        <w:t>relationships</w:t>
      </w:r>
      <w:r w:rsidR="001F4E9A" w:rsidRPr="001F4E9A">
        <w:rPr>
          <w:rFonts w:ascii="Times New Roman" w:hAnsi="Times New Roman" w:cs="Times New Roman"/>
          <w:sz w:val="24"/>
          <w:szCs w:val="24"/>
          <w:lang w:val="en-US" w:eastAsia="ja-JP"/>
        </w:rPr>
        <w:t xml:space="preserve"> between business and </w:t>
      </w:r>
      <w:r w:rsidR="005B497B" w:rsidRPr="001F4E9A">
        <w:rPr>
          <w:rFonts w:ascii="Times New Roman" w:hAnsi="Times New Roman" w:cs="Times New Roman"/>
          <w:sz w:val="24"/>
          <w:szCs w:val="24"/>
          <w:lang w:val="en-US" w:eastAsia="ja-JP"/>
        </w:rPr>
        <w:t>government</w:t>
      </w:r>
      <w:r w:rsidR="005B497B" w:rsidRPr="00D678E3">
        <w:rPr>
          <w:rFonts w:ascii="Times New Roman" w:hAnsi="Times New Roman" w:cs="Times New Roman"/>
          <w:sz w:val="24"/>
          <w:szCs w:val="24"/>
          <w:lang w:val="en-US" w:eastAsia="ja-JP"/>
        </w:rPr>
        <w:t xml:space="preserve"> </w:t>
      </w:r>
      <w:r w:rsidR="001F4E9A">
        <w:rPr>
          <w:rFonts w:ascii="Times New Roman" w:hAnsi="Times New Roman" w:cs="Times New Roman"/>
          <w:sz w:val="24"/>
          <w:szCs w:val="24"/>
          <w:lang w:val="en-US" w:eastAsia="ja-JP"/>
        </w:rPr>
        <w:t xml:space="preserve">in Japan </w:t>
      </w:r>
      <w:r w:rsidR="005B497B" w:rsidRPr="00D678E3">
        <w:rPr>
          <w:rFonts w:ascii="Times New Roman" w:hAnsi="Times New Roman" w:cs="Times New Roman"/>
          <w:sz w:val="24"/>
          <w:szCs w:val="24"/>
          <w:lang w:val="en-US" w:eastAsia="ja-JP"/>
        </w:rPr>
        <w:t xml:space="preserve">are </w:t>
      </w:r>
      <w:r w:rsidR="001F4E9A" w:rsidRPr="001F4E9A">
        <w:rPr>
          <w:rFonts w:ascii="Times New Roman" w:hAnsi="Times New Roman" w:cs="Times New Roman"/>
          <w:sz w:val="24"/>
          <w:szCs w:val="24"/>
          <w:lang w:val="en-US" w:eastAsia="ja-JP"/>
        </w:rPr>
        <w:t>very</w:t>
      </w:r>
      <w:r w:rsidR="005B497B" w:rsidRPr="001F4E9A">
        <w:rPr>
          <w:rFonts w:ascii="Times New Roman" w:hAnsi="Times New Roman" w:cs="Times New Roman"/>
          <w:sz w:val="24"/>
          <w:szCs w:val="24"/>
          <w:lang w:val="en-US" w:eastAsia="ja-JP"/>
        </w:rPr>
        <w:t xml:space="preserve"> consensual rather than</w:t>
      </w:r>
      <w:r w:rsidR="005B497B" w:rsidRPr="00D678E3">
        <w:rPr>
          <w:rFonts w:ascii="Times New Roman" w:hAnsi="Times New Roman" w:cs="Times New Roman"/>
          <w:sz w:val="24"/>
          <w:szCs w:val="24"/>
          <w:lang w:val="en-US" w:eastAsia="ja-JP"/>
        </w:rPr>
        <w:t xml:space="preserve"> confrontational (2007: 408</w:t>
      </w:r>
      <w:r w:rsidR="00CB4E04" w:rsidRPr="00D678E3">
        <w:rPr>
          <w:rFonts w:ascii="Times New Roman" w:hAnsi="Times New Roman" w:cs="Times New Roman"/>
          <w:color w:val="000000" w:themeColor="text1"/>
          <w:sz w:val="24"/>
          <w:szCs w:val="24"/>
          <w:lang w:val="en-US" w:eastAsia="ja-JP"/>
        </w:rPr>
        <w:t>).</w:t>
      </w:r>
      <w:r w:rsidR="005C6045">
        <w:rPr>
          <w:rFonts w:ascii="Times New Roman" w:hAnsi="Times New Roman" w:cs="Times New Roman"/>
          <w:color w:val="000000" w:themeColor="text1"/>
          <w:sz w:val="24"/>
          <w:szCs w:val="24"/>
          <w:lang w:val="en-US" w:eastAsia="ja-JP"/>
        </w:rPr>
        <w:t xml:space="preserve"> </w:t>
      </w:r>
      <w:r w:rsidR="005B497B" w:rsidRPr="00D678E3">
        <w:rPr>
          <w:rFonts w:ascii="Times New Roman" w:hAnsi="Times New Roman" w:cs="Times New Roman"/>
          <w:color w:val="000000" w:themeColor="text1"/>
          <w:sz w:val="24"/>
          <w:szCs w:val="24"/>
          <w:lang w:val="en-US" w:eastAsia="ja-JP"/>
        </w:rPr>
        <w:t xml:space="preserve">Nevertheless, </w:t>
      </w:r>
      <w:r w:rsidR="005B497B" w:rsidRPr="003F6F82">
        <w:rPr>
          <w:rFonts w:ascii="Times New Roman" w:hAnsi="Times New Roman" w:cs="Times New Roman"/>
          <w:sz w:val="24"/>
          <w:szCs w:val="24"/>
          <w:lang w:val="en-US" w:eastAsia="ja-JP"/>
        </w:rPr>
        <w:t>Chapter 6</w:t>
      </w:r>
      <w:r w:rsidR="00CB4E04" w:rsidRPr="003F6F82">
        <w:rPr>
          <w:rFonts w:ascii="Times New Roman" w:hAnsi="Times New Roman" w:cs="Times New Roman"/>
          <w:sz w:val="24"/>
          <w:szCs w:val="24"/>
          <w:lang w:val="en-US" w:eastAsia="ja-JP"/>
        </w:rPr>
        <w:t xml:space="preserve">, Section </w:t>
      </w:r>
      <w:r w:rsidR="003F6F82" w:rsidRPr="003F6F82">
        <w:rPr>
          <w:rFonts w:ascii="Times New Roman" w:hAnsi="Times New Roman" w:cs="Times New Roman"/>
          <w:sz w:val="24"/>
          <w:szCs w:val="24"/>
          <w:lang w:val="en-US" w:eastAsia="ja-JP"/>
        </w:rPr>
        <w:t>6.2.1</w:t>
      </w:r>
      <w:r w:rsidR="00CB4E04" w:rsidRPr="003F6F82">
        <w:rPr>
          <w:rFonts w:ascii="Times New Roman" w:hAnsi="Times New Roman" w:cs="Times New Roman"/>
          <w:sz w:val="24"/>
          <w:szCs w:val="24"/>
          <w:lang w:val="en-US" w:eastAsia="ja-JP"/>
        </w:rPr>
        <w:t xml:space="preserve"> </w:t>
      </w:r>
      <w:r w:rsidR="005B497B" w:rsidRPr="00D678E3">
        <w:rPr>
          <w:rFonts w:ascii="Times New Roman" w:hAnsi="Times New Roman" w:cs="Times New Roman"/>
          <w:color w:val="000000" w:themeColor="text1"/>
          <w:sz w:val="24"/>
          <w:szCs w:val="24"/>
          <w:lang w:val="en-US" w:eastAsia="ja-JP"/>
        </w:rPr>
        <w:t>illustrates that, in the anime industry, mistrust of the government is widespread</w:t>
      </w:r>
      <w:r w:rsidR="005B497B" w:rsidRPr="00D678E3">
        <w:rPr>
          <w:rFonts w:ascii="Times New Roman" w:hAnsi="Times New Roman" w:cs="Times New Roman"/>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 xml:space="preserve">As explained above, the practice of </w:t>
      </w:r>
      <w:r w:rsidRPr="00D678E3">
        <w:rPr>
          <w:rFonts w:ascii="Times New Roman" w:hAnsi="Times New Roman" w:cs="Times New Roman"/>
          <w:i/>
          <w:color w:val="000000" w:themeColor="text1"/>
          <w:sz w:val="24"/>
          <w:szCs w:val="24"/>
          <w:lang w:val="en-US" w:eastAsia="ja-JP"/>
        </w:rPr>
        <w:t xml:space="preserve">amakudari </w:t>
      </w:r>
      <w:r w:rsidRPr="00D678E3">
        <w:rPr>
          <w:rFonts w:ascii="Times New Roman" w:hAnsi="Times New Roman" w:cs="Times New Roman"/>
          <w:color w:val="000000" w:themeColor="text1"/>
          <w:sz w:val="24"/>
          <w:szCs w:val="24"/>
          <w:lang w:val="en-US" w:eastAsia="ja-JP"/>
        </w:rPr>
        <w:t xml:space="preserve">is an important aspect of state-business relations in Japan. </w:t>
      </w:r>
      <w:r w:rsidRPr="00D678E3">
        <w:rPr>
          <w:rFonts w:ascii="Times New Roman" w:hAnsi="Times New Roman" w:cs="Times New Roman"/>
          <w:i/>
          <w:sz w:val="24"/>
          <w:szCs w:val="24"/>
          <w:lang w:val="en-US" w:eastAsia="ja-JP"/>
        </w:rPr>
        <w:t xml:space="preserve">Amakudari </w:t>
      </w:r>
      <w:r w:rsidRPr="00D678E3">
        <w:rPr>
          <w:rFonts w:ascii="Times New Roman" w:hAnsi="Times New Roman" w:cs="Times New Roman"/>
          <w:sz w:val="24"/>
          <w:szCs w:val="24"/>
          <w:lang w:val="en-US" w:eastAsia="ja-JP"/>
        </w:rPr>
        <w:t xml:space="preserve">can be divided into four distinctive categories. To begin with, former bureaucrats are appointed to a position in the private sector. This is in the strict sense of the word </w:t>
      </w:r>
      <w:r w:rsidRPr="00D678E3">
        <w:rPr>
          <w:rFonts w:ascii="Times New Roman" w:hAnsi="Times New Roman" w:cs="Times New Roman"/>
          <w:i/>
          <w:sz w:val="24"/>
          <w:szCs w:val="24"/>
          <w:lang w:val="en-US" w:eastAsia="ja-JP"/>
        </w:rPr>
        <w:t>amakudari</w:t>
      </w:r>
      <w:r w:rsidRPr="00D678E3">
        <w:rPr>
          <w:rFonts w:ascii="Times New Roman" w:hAnsi="Times New Roman" w:cs="Times New Roman"/>
          <w:sz w:val="24"/>
          <w:szCs w:val="24"/>
          <w:lang w:val="en-US" w:eastAsia="ja-JP"/>
        </w:rPr>
        <w:t xml:space="preserve"> and is governed by legal restrictions. The second type refers to officials moving to public corporations or special legal entities. They are established by law and their funds come from the government in whole or in part. The move to such organizations is called </w:t>
      </w:r>
      <w:r w:rsidRPr="00D678E3">
        <w:rPr>
          <w:rFonts w:ascii="Times New Roman" w:hAnsi="Times New Roman" w:cs="Times New Roman"/>
          <w:i/>
          <w:sz w:val="24"/>
          <w:szCs w:val="24"/>
          <w:lang w:val="en-US" w:eastAsia="ja-JP"/>
        </w:rPr>
        <w:t xml:space="preserve">yokosuberi </w:t>
      </w:r>
      <w:r w:rsidRPr="00D678E3">
        <w:rPr>
          <w:rFonts w:ascii="Times New Roman" w:hAnsi="Times New Roman" w:cs="Times New Roman"/>
          <w:sz w:val="24"/>
          <w:szCs w:val="24"/>
          <w:lang w:val="en-US" w:eastAsia="ja-JP"/>
        </w:rPr>
        <w:t xml:space="preserve">(sideslip). In contrast to the first one, </w:t>
      </w:r>
      <w:r w:rsidRPr="00D678E3">
        <w:rPr>
          <w:rFonts w:ascii="Times New Roman" w:hAnsi="Times New Roman" w:cs="Times New Roman"/>
          <w:i/>
          <w:sz w:val="24"/>
          <w:szCs w:val="24"/>
          <w:lang w:val="en-US" w:eastAsia="ja-JP"/>
        </w:rPr>
        <w:t xml:space="preserve">yokosuberi </w:t>
      </w:r>
      <w:r w:rsidRPr="00D678E3">
        <w:rPr>
          <w:rFonts w:ascii="Times New Roman" w:hAnsi="Times New Roman" w:cs="Times New Roman"/>
          <w:sz w:val="24"/>
          <w:szCs w:val="24"/>
          <w:lang w:val="en-US" w:eastAsia="ja-JP"/>
        </w:rPr>
        <w:t xml:space="preserve">is not subject to legal restrictions. The name of the third pattern is </w:t>
      </w:r>
      <w:r w:rsidRPr="00D678E3">
        <w:rPr>
          <w:rFonts w:ascii="Times New Roman" w:hAnsi="Times New Roman" w:cs="Times New Roman"/>
          <w:i/>
          <w:sz w:val="24"/>
          <w:szCs w:val="24"/>
          <w:lang w:val="en-US" w:eastAsia="ja-JP"/>
        </w:rPr>
        <w:t>wataridori</w:t>
      </w:r>
      <w:r w:rsidRPr="00D678E3">
        <w:rPr>
          <w:rFonts w:ascii="Times New Roman" w:hAnsi="Times New Roman" w:cs="Times New Roman"/>
          <w:sz w:val="24"/>
          <w:szCs w:val="24"/>
          <w:lang w:val="en-US" w:eastAsia="ja-JP"/>
        </w:rPr>
        <w:t xml:space="preserve"> (migratory bird). It consists in several moves in the public and/or private sector. Although this practice is banned among special legal entities by the Diet, this institutionalized pattern of reemployment of former civil servants is widespread. </w:t>
      </w:r>
      <w:r w:rsidRPr="00D678E3">
        <w:rPr>
          <w:rFonts w:ascii="Times New Roman" w:hAnsi="Times New Roman" w:cs="Times New Roman"/>
          <w:i/>
          <w:sz w:val="24"/>
          <w:szCs w:val="24"/>
          <w:lang w:val="en-US" w:eastAsia="ja-JP"/>
        </w:rPr>
        <w:lastRenderedPageBreak/>
        <w:t xml:space="preserve">Seikai tenshin </w:t>
      </w:r>
      <w:r w:rsidRPr="00D678E3">
        <w:rPr>
          <w:rFonts w:ascii="Times New Roman" w:hAnsi="Times New Roman" w:cs="Times New Roman"/>
          <w:sz w:val="24"/>
          <w:szCs w:val="24"/>
          <w:lang w:val="en-US" w:eastAsia="ja-JP"/>
        </w:rPr>
        <w:t xml:space="preserve">represents the last form of </w:t>
      </w:r>
      <w:r w:rsidRPr="00D678E3">
        <w:rPr>
          <w:rFonts w:ascii="Times New Roman" w:hAnsi="Times New Roman" w:cs="Times New Roman"/>
          <w:i/>
          <w:sz w:val="24"/>
          <w:szCs w:val="24"/>
          <w:lang w:val="en-US" w:eastAsia="ja-JP"/>
        </w:rPr>
        <w:t>amakudari</w:t>
      </w:r>
      <w:r w:rsidRPr="00D678E3">
        <w:rPr>
          <w:rFonts w:ascii="Times New Roman" w:hAnsi="Times New Roman" w:cs="Times New Roman"/>
          <w:sz w:val="24"/>
          <w:szCs w:val="24"/>
          <w:lang w:val="en-US" w:eastAsia="ja-JP"/>
        </w:rPr>
        <w:t>. It designates ex-civil servants moving to the political arena and standing for election, most commonly for the Lower House election (Colignon and Usui, 2003: 11).</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 xml:space="preserve">Numerous studies have been published on the scope, the reasons, the nature and the implications of </w:t>
      </w:r>
      <w:r w:rsidRPr="00D678E3">
        <w:rPr>
          <w:rFonts w:ascii="Times New Roman" w:hAnsi="Times New Roman" w:cs="Times New Roman"/>
          <w:i/>
          <w:sz w:val="24"/>
          <w:szCs w:val="24"/>
          <w:lang w:val="en-US" w:eastAsia="ja-JP"/>
        </w:rPr>
        <w:t>amakudari</w:t>
      </w:r>
      <w:r w:rsidRPr="00D678E3">
        <w:rPr>
          <w:rFonts w:ascii="Times New Roman" w:hAnsi="Times New Roman" w:cs="Times New Roman"/>
          <w:sz w:val="24"/>
          <w:szCs w:val="24"/>
          <w:lang w:val="en-US" w:eastAsia="ja-JP"/>
        </w:rPr>
        <w:t xml:space="preserve"> for state-business relations in Japan (Calder, 1989; Schaede, 1995; Horiuchi and Shimizu, 2001; Colignon and Usui, 2003; Suzuki, 2004; Mizoguchi and Van Quyen, 2012). For instance, Calder</w:t>
      </w:r>
      <w:r w:rsidR="009C5890">
        <w:rPr>
          <w:rFonts w:ascii="Times New Roman" w:hAnsi="Times New Roman" w:cs="Times New Roman"/>
          <w:sz w:val="24"/>
          <w:szCs w:val="24"/>
          <w:lang w:val="en-US" w:eastAsia="ja-JP"/>
        </w:rPr>
        <w:t xml:space="preserve"> (1989)</w:t>
      </w:r>
      <w:r w:rsidRPr="00D678E3">
        <w:rPr>
          <w:rFonts w:ascii="Times New Roman" w:hAnsi="Times New Roman" w:cs="Times New Roman"/>
          <w:sz w:val="24"/>
          <w:szCs w:val="24"/>
          <w:lang w:val="en-US" w:eastAsia="ja-JP"/>
        </w:rPr>
        <w:t xml:space="preserve"> argues that former bureaucrats “descending from heaven” find positions with greatest frequency in relatively small, non-Tokyo-based and non-affiliated</w:t>
      </w:r>
      <w:r w:rsidR="00583DC9">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companies with few Tokyo University graduates in top management. Ex-civil servants often truly play an </w:t>
      </w:r>
      <w:r w:rsidR="003B1E67" w:rsidRPr="003B1E67">
        <w:rPr>
          <w:rFonts w:ascii="Times New Roman" w:hAnsi="Times New Roman" w:cs="Times New Roman"/>
          <w:sz w:val="24"/>
          <w:szCs w:val="24"/>
          <w:lang w:val="en-US" w:eastAsia="ja-JP"/>
        </w:rPr>
        <w:t xml:space="preserve">equalizing role as </w:t>
      </w:r>
      <w:r w:rsidRPr="003B1E67">
        <w:rPr>
          <w:rFonts w:ascii="Times New Roman" w:hAnsi="Times New Roman" w:cs="Times New Roman"/>
          <w:sz w:val="24"/>
          <w:szCs w:val="24"/>
          <w:lang w:val="en-US" w:eastAsia="ja-JP"/>
        </w:rPr>
        <w:t>intermediaries in the Japanese government-business</w:t>
      </w:r>
      <w:r w:rsidRPr="00D678E3">
        <w:rPr>
          <w:rFonts w:ascii="Times New Roman" w:hAnsi="Times New Roman" w:cs="Times New Roman"/>
          <w:sz w:val="24"/>
          <w:szCs w:val="24"/>
          <w:lang w:val="en-US" w:eastAsia="ja-JP"/>
        </w:rPr>
        <w:t xml:space="preserve"> relationships (1989: 399). Yet, Ulrike Schaede</w:t>
      </w:r>
      <w:r w:rsidR="009C5890">
        <w:rPr>
          <w:rFonts w:ascii="Times New Roman" w:hAnsi="Times New Roman" w:cs="Times New Roman"/>
          <w:sz w:val="24"/>
          <w:szCs w:val="24"/>
          <w:lang w:val="en-US" w:eastAsia="ja-JP"/>
        </w:rPr>
        <w:t xml:space="preserve"> (1995)</w:t>
      </w:r>
      <w:r w:rsidRPr="00D678E3">
        <w:rPr>
          <w:rFonts w:ascii="Times New Roman" w:hAnsi="Times New Roman" w:cs="Times New Roman"/>
          <w:sz w:val="24"/>
          <w:szCs w:val="24"/>
          <w:lang w:val="en-US" w:eastAsia="ja-JP"/>
        </w:rPr>
        <w:t xml:space="preserve"> refutes Calder’s equalization argument. In her opinion, the probability that the leader company in an industry employs ex-civil servants is the same as for the number two in the same sector. Thus, equalizing power is not an explanation for the recruitment of ex-bureaucrats (1995: 315).</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sz w:val="24"/>
          <w:szCs w:val="24"/>
          <w:lang w:val="en-GB" w:eastAsia="ja-JP"/>
        </w:rPr>
      </w:pPr>
      <w:r w:rsidRPr="00A57841">
        <w:rPr>
          <w:rFonts w:ascii="Times New Roman" w:hAnsi="Times New Roman" w:cs="Times New Roman"/>
          <w:color w:val="000000" w:themeColor="text1"/>
          <w:sz w:val="24"/>
          <w:szCs w:val="24"/>
          <w:lang w:val="en-US" w:eastAsia="ja-JP"/>
        </w:rPr>
        <w:t>Suzuki Kenji</w:t>
      </w:r>
      <w:r w:rsidRPr="00D678E3">
        <w:rPr>
          <w:rFonts w:ascii="Times New Roman" w:hAnsi="Times New Roman" w:cs="Times New Roman"/>
          <w:color w:val="000000" w:themeColor="text1"/>
          <w:sz w:val="24"/>
          <w:szCs w:val="24"/>
          <w:lang w:val="en-US" w:eastAsia="ja-JP"/>
        </w:rPr>
        <w:t xml:space="preserve"> lists </w:t>
      </w:r>
      <w:r w:rsidRPr="00430A24">
        <w:rPr>
          <w:rFonts w:ascii="Times New Roman" w:hAnsi="Times New Roman" w:cs="Times New Roman"/>
          <w:color w:val="000000" w:themeColor="text1"/>
          <w:sz w:val="24"/>
          <w:szCs w:val="24"/>
          <w:lang w:val="en-US" w:eastAsia="ja-JP"/>
        </w:rPr>
        <w:t xml:space="preserve">four perspectives </w:t>
      </w:r>
      <w:r w:rsidRPr="00430A24">
        <w:rPr>
          <w:rFonts w:ascii="Times New Roman" w:hAnsi="Times New Roman" w:cs="Times New Roman"/>
          <w:color w:val="000000"/>
          <w:sz w:val="24"/>
          <w:szCs w:val="24"/>
          <w:lang w:val="en-US" w:eastAsia="ja-JP"/>
        </w:rPr>
        <w:t xml:space="preserve">(human resource, communication, monitoring, and </w:t>
      </w:r>
      <w:r w:rsidR="00583DC9">
        <w:rPr>
          <w:rFonts w:ascii="Times New Roman" w:hAnsi="Times New Roman" w:cs="Times New Roman"/>
          <w:color w:val="000000"/>
          <w:sz w:val="24"/>
          <w:szCs w:val="24"/>
          <w:lang w:val="en-US" w:eastAsia="ja-JP"/>
        </w:rPr>
        <w:t>compensation</w:t>
      </w:r>
      <w:r w:rsidRPr="00430A24">
        <w:rPr>
          <w:rFonts w:ascii="Times New Roman" w:hAnsi="Times New Roman" w:cs="Times New Roman"/>
          <w:color w:val="000000"/>
          <w:sz w:val="24"/>
          <w:szCs w:val="24"/>
          <w:lang w:val="en-US" w:eastAsia="ja-JP"/>
        </w:rPr>
        <w:t>)</w:t>
      </w:r>
      <w:r w:rsidRPr="00D678E3">
        <w:rPr>
          <w:rFonts w:ascii="Times New Roman" w:hAnsi="Times New Roman" w:cs="Times New Roman"/>
          <w:color w:val="000000"/>
          <w:sz w:val="24"/>
          <w:szCs w:val="24"/>
          <w:lang w:val="en-US" w:eastAsia="ja-JP"/>
        </w:rPr>
        <w:t xml:space="preserve"> that underlies discussions and arguments about </w:t>
      </w:r>
      <w:r w:rsidRPr="00D678E3">
        <w:rPr>
          <w:rFonts w:ascii="Times New Roman" w:hAnsi="Times New Roman" w:cs="Times New Roman"/>
          <w:i/>
          <w:color w:val="000000"/>
          <w:sz w:val="24"/>
          <w:szCs w:val="24"/>
          <w:lang w:val="en-US" w:eastAsia="ja-JP"/>
        </w:rPr>
        <w:t>amakudari</w:t>
      </w:r>
      <w:r w:rsidRPr="00D678E3">
        <w:rPr>
          <w:rFonts w:ascii="Times New Roman" w:hAnsi="Times New Roman" w:cs="Times New Roman"/>
          <w:color w:val="000000"/>
          <w:sz w:val="24"/>
          <w:szCs w:val="24"/>
          <w:lang w:val="en-US" w:eastAsia="ja-JP"/>
        </w:rPr>
        <w:t xml:space="preserve"> (2004: 5-10)</w:t>
      </w:r>
      <w:r w:rsidRPr="00D678E3">
        <w:rPr>
          <w:rFonts w:ascii="Times New Roman" w:hAnsi="Times New Roman" w:cs="Times New Roman"/>
          <w:color w:val="000000"/>
          <w:sz w:val="24"/>
          <w:szCs w:val="24"/>
          <w:lang w:val="en-GB" w:eastAsia="ja-JP"/>
        </w:rPr>
        <w:t>. First, private banks are highly interested in the human capital, that is to say knowledge and experience accumulated by bureaucrats through years working at the Bank of Japan (BOJ) and the MOF (2004</w:t>
      </w:r>
      <w:r w:rsidRPr="00D678E3">
        <w:rPr>
          <w:rFonts w:ascii="Times New Roman" w:hAnsi="Times New Roman" w:cs="Times New Roman"/>
          <w:color w:val="000000"/>
          <w:sz w:val="24"/>
          <w:szCs w:val="24"/>
          <w:lang w:val="en-US" w:eastAsia="ja-JP"/>
        </w:rPr>
        <w:t>: 5-6</w:t>
      </w:r>
      <w:r w:rsidRPr="00D678E3">
        <w:rPr>
          <w:rFonts w:ascii="Times New Roman" w:hAnsi="Times New Roman" w:cs="Times New Roman"/>
          <w:color w:val="000000"/>
          <w:sz w:val="24"/>
          <w:szCs w:val="24"/>
          <w:lang w:val="en-GB" w:eastAsia="ja-JP"/>
        </w:rPr>
        <w:t xml:space="preserve">). Second, </w:t>
      </w:r>
      <w:r w:rsidRPr="00D678E3">
        <w:rPr>
          <w:rFonts w:ascii="Times New Roman" w:hAnsi="Times New Roman" w:cs="Times New Roman"/>
          <w:i/>
          <w:color w:val="000000"/>
          <w:sz w:val="24"/>
          <w:szCs w:val="24"/>
          <w:lang w:val="en-GB" w:eastAsia="ja-JP"/>
        </w:rPr>
        <w:t xml:space="preserve">amakudari </w:t>
      </w:r>
      <w:r w:rsidRPr="00D678E3">
        <w:rPr>
          <w:rFonts w:ascii="Times New Roman" w:hAnsi="Times New Roman" w:cs="Times New Roman"/>
          <w:color w:val="000000"/>
          <w:sz w:val="24"/>
          <w:szCs w:val="24"/>
          <w:lang w:val="en-GB" w:eastAsia="ja-JP"/>
        </w:rPr>
        <w:t xml:space="preserve">officials facilitate the communication between their companies and the government. Indeed, </w:t>
      </w:r>
      <w:r w:rsidRPr="00430A24">
        <w:rPr>
          <w:rFonts w:ascii="Times New Roman" w:hAnsi="Times New Roman" w:cs="Times New Roman"/>
          <w:color w:val="000000"/>
          <w:sz w:val="24"/>
          <w:szCs w:val="24"/>
          <w:lang w:val="en-GB" w:eastAsia="ja-JP"/>
        </w:rPr>
        <w:t>it is more effective</w:t>
      </w:r>
      <w:r w:rsidRPr="00D678E3">
        <w:rPr>
          <w:rFonts w:ascii="Times New Roman" w:hAnsi="Times New Roman" w:cs="Times New Roman"/>
          <w:color w:val="000000"/>
          <w:sz w:val="24"/>
          <w:szCs w:val="24"/>
          <w:lang w:val="en-GB" w:eastAsia="ja-JP"/>
        </w:rPr>
        <w:t xml:space="preserve"> to contact the bureaucracy </w:t>
      </w:r>
      <w:r w:rsidR="00430A24">
        <w:rPr>
          <w:rFonts w:ascii="Times New Roman" w:hAnsi="Times New Roman" w:cs="Times New Roman"/>
          <w:color w:val="000000"/>
          <w:sz w:val="24"/>
          <w:szCs w:val="24"/>
          <w:lang w:val="en-GB" w:eastAsia="ja-JP"/>
        </w:rPr>
        <w:t>through</w:t>
      </w:r>
      <w:r w:rsidRPr="00D678E3">
        <w:rPr>
          <w:rFonts w:ascii="Times New Roman" w:hAnsi="Times New Roman" w:cs="Times New Roman"/>
          <w:color w:val="000000"/>
          <w:sz w:val="24"/>
          <w:szCs w:val="24"/>
          <w:lang w:val="en-GB" w:eastAsia="ja-JP"/>
        </w:rPr>
        <w:t xml:space="preserve"> ex-civil servants </w:t>
      </w:r>
      <w:r w:rsidRPr="00430A24">
        <w:rPr>
          <w:rFonts w:ascii="Times New Roman" w:hAnsi="Times New Roman" w:cs="Times New Roman"/>
          <w:color w:val="000000"/>
          <w:sz w:val="24"/>
          <w:szCs w:val="24"/>
          <w:lang w:val="en-GB" w:eastAsia="ja-JP"/>
        </w:rPr>
        <w:t>than to</w:t>
      </w:r>
      <w:r w:rsidRPr="00D678E3">
        <w:rPr>
          <w:rFonts w:ascii="Times New Roman" w:hAnsi="Times New Roman" w:cs="Times New Roman"/>
          <w:color w:val="000000"/>
          <w:sz w:val="24"/>
          <w:szCs w:val="24"/>
          <w:lang w:val="en-GB" w:eastAsia="ja-JP"/>
        </w:rPr>
        <w:t xml:space="preserve"> contact it </w:t>
      </w:r>
      <w:r w:rsidRPr="00430A24">
        <w:rPr>
          <w:rFonts w:ascii="Times New Roman" w:hAnsi="Times New Roman" w:cs="Times New Roman"/>
          <w:color w:val="000000"/>
          <w:sz w:val="24"/>
          <w:szCs w:val="24"/>
          <w:lang w:val="en-GB" w:eastAsia="ja-JP"/>
        </w:rPr>
        <w:t>anonymously</w:t>
      </w:r>
      <w:r w:rsidRPr="00D678E3">
        <w:rPr>
          <w:rFonts w:ascii="Times New Roman" w:hAnsi="Times New Roman" w:cs="Times New Roman"/>
          <w:color w:val="000000"/>
          <w:sz w:val="24"/>
          <w:szCs w:val="24"/>
          <w:lang w:val="en-GB" w:eastAsia="ja-JP"/>
        </w:rPr>
        <w:t xml:space="preserve">. This is why </w:t>
      </w:r>
      <w:r w:rsidRPr="00D678E3">
        <w:rPr>
          <w:rFonts w:ascii="Times New Roman" w:hAnsi="Times New Roman" w:cs="Times New Roman"/>
          <w:i/>
          <w:color w:val="000000"/>
          <w:sz w:val="24"/>
          <w:szCs w:val="24"/>
          <w:lang w:val="en-GB" w:eastAsia="ja-JP"/>
        </w:rPr>
        <w:t xml:space="preserve">amakudari </w:t>
      </w:r>
      <w:r w:rsidRPr="00D678E3">
        <w:rPr>
          <w:rFonts w:ascii="Times New Roman" w:hAnsi="Times New Roman" w:cs="Times New Roman"/>
          <w:color w:val="000000"/>
          <w:sz w:val="24"/>
          <w:szCs w:val="24"/>
          <w:lang w:val="en-GB" w:eastAsia="ja-JP"/>
        </w:rPr>
        <w:t xml:space="preserve">is often described as the glue strengthening </w:t>
      </w:r>
      <w:r w:rsidR="00CF5363">
        <w:rPr>
          <w:rFonts w:ascii="Times New Roman" w:hAnsi="Times New Roman" w:cs="Times New Roman"/>
          <w:color w:val="000000"/>
          <w:sz w:val="24"/>
          <w:szCs w:val="24"/>
          <w:lang w:val="en-GB" w:eastAsia="ja-JP"/>
        </w:rPr>
        <w:t xml:space="preserve">state-business relationships </w:t>
      </w:r>
      <w:r w:rsidRPr="00D678E3">
        <w:rPr>
          <w:rFonts w:ascii="Times New Roman" w:hAnsi="Times New Roman" w:cs="Times New Roman"/>
          <w:color w:val="000000"/>
          <w:sz w:val="24"/>
          <w:szCs w:val="24"/>
          <w:lang w:val="en-GB" w:eastAsia="ja-JP"/>
        </w:rPr>
        <w:t xml:space="preserve">in Japan (2004: 6-7). </w:t>
      </w:r>
      <w:r w:rsidRPr="00D678E3">
        <w:rPr>
          <w:rFonts w:ascii="Times New Roman" w:hAnsi="Times New Roman" w:cs="Times New Roman"/>
          <w:color w:val="000000" w:themeColor="text1"/>
          <w:sz w:val="24"/>
          <w:szCs w:val="24"/>
          <w:lang w:val="en-GB" w:eastAsia="ja-JP"/>
        </w:rPr>
        <w:t>Johnson, for instance, claims that “</w:t>
      </w:r>
      <w:r w:rsidRPr="00D678E3">
        <w:rPr>
          <w:rFonts w:ascii="Times New Roman" w:hAnsi="Times New Roman" w:cs="Times New Roman"/>
          <w:iCs/>
          <w:color w:val="000000" w:themeColor="text1"/>
          <w:sz w:val="24"/>
          <w:szCs w:val="24"/>
          <w:lang w:val="en-GB" w:eastAsia="ja-JP"/>
        </w:rPr>
        <w:t xml:space="preserve">amakudari </w:t>
      </w:r>
      <w:r w:rsidRPr="00D678E3">
        <w:rPr>
          <w:rFonts w:ascii="Times New Roman" w:hAnsi="Times New Roman" w:cs="Times New Roman"/>
          <w:color w:val="000000" w:themeColor="text1"/>
          <w:sz w:val="24"/>
          <w:szCs w:val="24"/>
          <w:lang w:val="en-GB" w:eastAsia="ja-JP"/>
        </w:rPr>
        <w:t>provides one more channel of communication for the government, the business community, and the political world</w:t>
      </w:r>
      <w:r w:rsidRPr="00D678E3">
        <w:rPr>
          <w:rFonts w:ascii="Times New Roman" w:hAnsi="Times New Roman" w:cs="Times New Roman"/>
          <w:color w:val="000000"/>
          <w:sz w:val="24"/>
          <w:szCs w:val="24"/>
          <w:lang w:val="en-GB" w:eastAsia="ja-JP"/>
        </w:rPr>
        <w:t>” (1982: 71).</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GB" w:eastAsia="ja-JP"/>
        </w:rPr>
        <w:lastRenderedPageBreak/>
        <w:t xml:space="preserve">Third, extending the communication perspective, the monitoring one suggests that the state tends to use </w:t>
      </w:r>
      <w:r w:rsidRPr="00D678E3">
        <w:rPr>
          <w:rFonts w:ascii="Times New Roman" w:hAnsi="Times New Roman" w:cs="Times New Roman"/>
          <w:i/>
          <w:sz w:val="24"/>
          <w:szCs w:val="24"/>
          <w:lang w:val="en-GB" w:eastAsia="ja-JP"/>
        </w:rPr>
        <w:t xml:space="preserve">amakudari </w:t>
      </w:r>
      <w:r w:rsidRPr="00D678E3">
        <w:rPr>
          <w:rFonts w:ascii="Times New Roman" w:hAnsi="Times New Roman" w:cs="Times New Roman"/>
          <w:sz w:val="24"/>
          <w:szCs w:val="24"/>
          <w:lang w:val="en-GB" w:eastAsia="ja-JP"/>
        </w:rPr>
        <w:t xml:space="preserve">executives as informal regulators in order to avoid political wrath </w:t>
      </w:r>
      <w:r w:rsidRPr="00D678E3">
        <w:rPr>
          <w:rFonts w:ascii="Times New Roman" w:hAnsi="Times New Roman" w:cs="Times New Roman"/>
          <w:color w:val="000000"/>
          <w:sz w:val="24"/>
          <w:szCs w:val="24"/>
          <w:lang w:val="en-US" w:eastAsia="ja-JP"/>
        </w:rPr>
        <w:t>(Amyx, 2001: 61)</w:t>
      </w:r>
      <w:r w:rsidRPr="00D678E3">
        <w:rPr>
          <w:rFonts w:ascii="Times New Roman" w:hAnsi="Times New Roman" w:cs="Times New Roman"/>
          <w:color w:val="000000"/>
          <w:lang w:val="en-US" w:eastAsia="ja-JP"/>
        </w:rPr>
        <w:t xml:space="preserve">. </w:t>
      </w:r>
      <w:r w:rsidRPr="00D678E3">
        <w:rPr>
          <w:rFonts w:ascii="Times New Roman" w:hAnsi="Times New Roman" w:cs="Times New Roman"/>
          <w:i/>
          <w:sz w:val="24"/>
          <w:szCs w:val="24"/>
          <w:lang w:val="en-GB" w:eastAsia="ja-JP"/>
        </w:rPr>
        <w:t xml:space="preserve">Amakudari </w:t>
      </w:r>
      <w:r w:rsidRPr="00D678E3">
        <w:rPr>
          <w:rFonts w:ascii="Times New Roman" w:hAnsi="Times New Roman" w:cs="Times New Roman"/>
          <w:sz w:val="24"/>
          <w:szCs w:val="24"/>
          <w:lang w:val="en-GB" w:eastAsia="ja-JP"/>
        </w:rPr>
        <w:t xml:space="preserve">may result in moral hazard because, on the one hand, the state </w:t>
      </w:r>
      <w:r w:rsidR="00D575F9">
        <w:rPr>
          <w:rFonts w:ascii="Times New Roman" w:hAnsi="Times New Roman" w:cs="Times New Roman"/>
          <w:sz w:val="24"/>
          <w:szCs w:val="24"/>
          <w:lang w:val="en-GB" w:eastAsia="ja-JP"/>
        </w:rPr>
        <w:t xml:space="preserve">does not really want </w:t>
      </w:r>
      <w:r w:rsidRPr="00D678E3">
        <w:rPr>
          <w:rFonts w:ascii="Times New Roman" w:hAnsi="Times New Roman" w:cs="Times New Roman"/>
          <w:sz w:val="24"/>
          <w:szCs w:val="24"/>
          <w:lang w:val="en-GB" w:eastAsia="ja-JP"/>
        </w:rPr>
        <w:t xml:space="preserve">to disclose </w:t>
      </w:r>
      <w:r w:rsidRPr="00463CB1">
        <w:rPr>
          <w:rFonts w:ascii="Times New Roman" w:hAnsi="Times New Roman" w:cs="Times New Roman"/>
          <w:sz w:val="24"/>
          <w:szCs w:val="24"/>
          <w:lang w:val="en-GB" w:eastAsia="ja-JP"/>
        </w:rPr>
        <w:t>problem</w:t>
      </w:r>
      <w:r w:rsidR="00D575F9">
        <w:rPr>
          <w:rFonts w:ascii="Times New Roman" w:hAnsi="Times New Roman" w:cs="Times New Roman"/>
          <w:sz w:val="24"/>
          <w:szCs w:val="24"/>
          <w:lang w:val="en-GB" w:eastAsia="ja-JP"/>
        </w:rPr>
        <w:t xml:space="preserve">s that companies face to the public, </w:t>
      </w:r>
      <w:r w:rsidRPr="00463CB1">
        <w:rPr>
          <w:rFonts w:ascii="Times New Roman" w:hAnsi="Times New Roman" w:cs="Times New Roman"/>
          <w:sz w:val="24"/>
          <w:szCs w:val="24"/>
          <w:lang w:val="en-GB" w:eastAsia="ja-JP"/>
        </w:rPr>
        <w:t>and tr</w:t>
      </w:r>
      <w:r w:rsidR="00D575F9" w:rsidRPr="00463CB1">
        <w:rPr>
          <w:rFonts w:ascii="Times New Roman" w:hAnsi="Times New Roman" w:cs="Times New Roman"/>
          <w:sz w:val="24"/>
          <w:szCs w:val="24"/>
          <w:lang w:val="en-GB" w:eastAsia="ja-JP"/>
        </w:rPr>
        <w:t>y</w:t>
      </w:r>
      <w:r w:rsidRPr="00463CB1">
        <w:rPr>
          <w:rFonts w:ascii="Times New Roman" w:hAnsi="Times New Roman" w:cs="Times New Roman"/>
          <w:sz w:val="24"/>
          <w:szCs w:val="24"/>
          <w:lang w:val="en-GB" w:eastAsia="ja-JP"/>
        </w:rPr>
        <w:t xml:space="preserve"> to </w:t>
      </w:r>
      <w:r w:rsidR="00463CB1" w:rsidRPr="00463CB1">
        <w:rPr>
          <w:rFonts w:ascii="Times New Roman" w:hAnsi="Times New Roman" w:cs="Times New Roman"/>
          <w:sz w:val="24"/>
          <w:szCs w:val="24"/>
          <w:lang w:val="en-GB" w:eastAsia="ja-JP"/>
        </w:rPr>
        <w:t>hide and solve them discretely</w:t>
      </w:r>
      <w:r w:rsidRPr="00D678E3">
        <w:rPr>
          <w:rFonts w:ascii="Times New Roman" w:hAnsi="Times New Roman" w:cs="Times New Roman"/>
          <w:sz w:val="24"/>
          <w:szCs w:val="24"/>
          <w:lang w:val="en-GB" w:eastAsia="ja-JP"/>
        </w:rPr>
        <w:t xml:space="preserve">; and, on the other hand, companies, aware of the government’s reluctance, may ask for special secret treatment. Company managers are inclined to consider the employment of </w:t>
      </w:r>
      <w:r w:rsidRPr="00D678E3">
        <w:rPr>
          <w:rFonts w:ascii="Times New Roman" w:hAnsi="Times New Roman" w:cs="Times New Roman"/>
          <w:i/>
          <w:sz w:val="24"/>
          <w:szCs w:val="24"/>
          <w:lang w:val="en-GB" w:eastAsia="ja-JP"/>
        </w:rPr>
        <w:t xml:space="preserve">amakudari </w:t>
      </w:r>
      <w:r w:rsidRPr="00D678E3">
        <w:rPr>
          <w:rFonts w:ascii="Times New Roman" w:hAnsi="Times New Roman" w:cs="Times New Roman"/>
          <w:sz w:val="24"/>
          <w:szCs w:val="24"/>
          <w:lang w:val="en-GB" w:eastAsia="ja-JP"/>
        </w:rPr>
        <w:t xml:space="preserve">executives as protection against failure (Suzuki, 2004: 7-8).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 xml:space="preserve">Indeed, </w:t>
      </w:r>
      <w:r w:rsidRPr="00E059D6">
        <w:rPr>
          <w:rFonts w:ascii="Times New Roman" w:hAnsi="Times New Roman" w:cs="Times New Roman"/>
          <w:sz w:val="24"/>
          <w:szCs w:val="24"/>
          <w:lang w:val="en-US" w:eastAsia="ja-JP"/>
        </w:rPr>
        <w:t xml:space="preserve">banks </w:t>
      </w:r>
      <w:r w:rsidR="00DE3C4B" w:rsidRPr="00E059D6">
        <w:rPr>
          <w:rFonts w:ascii="Times New Roman" w:hAnsi="Times New Roman" w:cs="Times New Roman"/>
          <w:sz w:val="24"/>
          <w:szCs w:val="24"/>
          <w:lang w:val="en-US" w:eastAsia="ja-JP"/>
        </w:rPr>
        <w:t xml:space="preserve">are inclined to </w:t>
      </w:r>
      <w:r w:rsidR="00E059D6" w:rsidRPr="00E059D6">
        <w:rPr>
          <w:rFonts w:ascii="Times New Roman" w:hAnsi="Times New Roman" w:cs="Times New Roman"/>
          <w:sz w:val="24"/>
          <w:szCs w:val="24"/>
          <w:lang w:val="en-US" w:eastAsia="ja-JP"/>
        </w:rPr>
        <w:t xml:space="preserve">take more risks </w:t>
      </w:r>
      <w:r w:rsidRPr="00E059D6">
        <w:rPr>
          <w:rFonts w:ascii="Times New Roman" w:hAnsi="Times New Roman" w:cs="Times New Roman"/>
          <w:sz w:val="24"/>
          <w:szCs w:val="24"/>
          <w:lang w:val="en-US" w:eastAsia="ja-JP"/>
        </w:rPr>
        <w:t xml:space="preserve">when they </w:t>
      </w:r>
      <w:r w:rsidR="00DE3C4B" w:rsidRPr="00E059D6">
        <w:rPr>
          <w:rFonts w:ascii="Times New Roman" w:hAnsi="Times New Roman" w:cs="Times New Roman"/>
          <w:sz w:val="24"/>
          <w:szCs w:val="24"/>
          <w:lang w:val="en-US" w:eastAsia="ja-JP"/>
        </w:rPr>
        <w:t xml:space="preserve">have in their staff </w:t>
      </w:r>
      <w:r w:rsidRPr="00E059D6">
        <w:rPr>
          <w:rFonts w:ascii="Times New Roman" w:hAnsi="Times New Roman" w:cs="Times New Roman"/>
          <w:sz w:val="24"/>
          <w:szCs w:val="24"/>
          <w:lang w:val="en-US" w:eastAsia="ja-JP"/>
        </w:rPr>
        <w:t>ex-MOF</w:t>
      </w:r>
      <w:r w:rsidRPr="00D678E3">
        <w:rPr>
          <w:rFonts w:ascii="Times New Roman" w:hAnsi="Times New Roman" w:cs="Times New Roman"/>
          <w:sz w:val="24"/>
          <w:szCs w:val="24"/>
          <w:lang w:val="en-US" w:eastAsia="ja-JP"/>
        </w:rPr>
        <w:t xml:space="preserve"> bureaucrats. This hypothesis is confirmed in terms of their non-performing loans. Consequently, </w:t>
      </w:r>
      <w:r w:rsidRPr="00D678E3">
        <w:rPr>
          <w:rFonts w:ascii="Times New Roman" w:hAnsi="Times New Roman" w:cs="Times New Roman"/>
          <w:i/>
          <w:sz w:val="24"/>
          <w:szCs w:val="24"/>
          <w:lang w:val="en-US" w:eastAsia="ja-JP"/>
        </w:rPr>
        <w:t xml:space="preserve">amakudari </w:t>
      </w:r>
      <w:r w:rsidRPr="00D678E3">
        <w:rPr>
          <w:rFonts w:ascii="Times New Roman" w:hAnsi="Times New Roman" w:cs="Times New Roman"/>
          <w:sz w:val="24"/>
          <w:szCs w:val="24"/>
          <w:lang w:val="en-US" w:eastAsia="ja-JP"/>
        </w:rPr>
        <w:t>represents an implicit collusion between the MOF and banks to enable them to engage much more in risk-taking activities (</w:t>
      </w:r>
      <w:r w:rsidRPr="00D678E3">
        <w:rPr>
          <w:rFonts w:ascii="Times New Roman" w:hAnsi="Times New Roman" w:cs="Times New Roman"/>
          <w:color w:val="000000"/>
          <w:sz w:val="24"/>
          <w:szCs w:val="24"/>
          <w:lang w:val="en-US" w:eastAsia="ja-JP"/>
        </w:rPr>
        <w:t xml:space="preserve">Horiuchi and Shimizu, 2001: 590), a similar conclusion drawn by Adrian </w:t>
      </w:r>
      <w:r w:rsidRPr="00D678E3">
        <w:rPr>
          <w:rFonts w:ascii="Times New Roman" w:hAnsi="Times New Roman" w:cs="Times New Roman"/>
          <w:sz w:val="24"/>
          <w:szCs w:val="24"/>
          <w:lang w:val="en-US" w:eastAsia="ja-JP"/>
        </w:rPr>
        <w:t xml:space="preserve">Van Rixtel about the inflow of former MOF and BOJ bureaucrats to banks </w:t>
      </w:r>
      <w:r w:rsidR="004770ED">
        <w:rPr>
          <w:rFonts w:ascii="Times New Roman" w:eastAsia="Times New Roman" w:hAnsi="Times New Roman" w:cs="Times New Roman"/>
          <w:sz w:val="24"/>
          <w:szCs w:val="24"/>
          <w:lang w:val="en-US" w:eastAsia="ja-JP"/>
        </w:rPr>
        <w:t>(</w:t>
      </w:r>
      <w:r w:rsidRPr="00D678E3">
        <w:rPr>
          <w:rFonts w:ascii="Times New Roman" w:eastAsia="Times New Roman" w:hAnsi="Times New Roman" w:cs="Times New Roman"/>
          <w:sz w:val="24"/>
          <w:szCs w:val="24"/>
          <w:lang w:val="en-US" w:eastAsia="ja-JP"/>
        </w:rPr>
        <w:t xml:space="preserve">2002: 325). </w:t>
      </w:r>
      <w:r w:rsidRPr="00D678E3">
        <w:rPr>
          <w:rFonts w:ascii="Times New Roman" w:hAnsi="Times New Roman" w:cs="Times New Roman"/>
          <w:sz w:val="24"/>
          <w:szCs w:val="24"/>
          <w:lang w:val="en-US" w:eastAsia="ja-JP"/>
        </w:rPr>
        <w:t xml:space="preserve">Mizoguchi Tetsuro and Van Quyen Nguyen go even further, introducing “the idea that </w:t>
      </w:r>
      <w:r w:rsidRPr="00D678E3">
        <w:rPr>
          <w:rFonts w:ascii="Times New Roman" w:hAnsi="Times New Roman" w:cs="Times New Roman"/>
          <w:i/>
          <w:sz w:val="24"/>
          <w:szCs w:val="24"/>
          <w:lang w:val="en-US" w:eastAsia="ja-JP"/>
        </w:rPr>
        <w:t>amakudari</w:t>
      </w:r>
      <w:r w:rsidRPr="00D678E3">
        <w:rPr>
          <w:rFonts w:ascii="Times New Roman" w:hAnsi="Times New Roman" w:cs="Times New Roman"/>
          <w:sz w:val="24"/>
          <w:szCs w:val="24"/>
          <w:lang w:val="en-US" w:eastAsia="ja-JP"/>
        </w:rPr>
        <w:t xml:space="preserve"> is a form of institutionalized corruption” (2012: 838). Richard A. Colignon and Usui Chikako prefer speaking about “an institutionalized element of an elite power structure whose influence is not over other elites but over Japanese society </w:t>
      </w:r>
      <w:r w:rsidR="004770ED">
        <w:rPr>
          <w:rFonts w:ascii="Times New Roman" w:hAnsi="Times New Roman" w:cs="Times New Roman"/>
          <w:sz w:val="24"/>
          <w:szCs w:val="24"/>
          <w:lang w:val="en-US" w:eastAsia="ja-JP"/>
        </w:rPr>
        <w:t>as a whole” (</w:t>
      </w:r>
      <w:r w:rsidRPr="00D678E3">
        <w:rPr>
          <w:rFonts w:ascii="Times New Roman" w:hAnsi="Times New Roman" w:cs="Times New Roman"/>
          <w:sz w:val="24"/>
          <w:szCs w:val="24"/>
          <w:lang w:val="en-US" w:eastAsia="ja-JP"/>
        </w:rPr>
        <w:t>2003: 28).</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sz w:val="24"/>
          <w:szCs w:val="24"/>
          <w:lang w:val="en-US" w:eastAsia="ja-JP"/>
        </w:rPr>
      </w:pPr>
      <w:r w:rsidRPr="00D678E3">
        <w:rPr>
          <w:rFonts w:ascii="Times New Roman" w:hAnsi="Times New Roman" w:cs="Times New Roman"/>
          <w:sz w:val="24"/>
          <w:szCs w:val="24"/>
          <w:lang w:val="en-US" w:eastAsia="ja-JP"/>
        </w:rPr>
        <w:t xml:space="preserve">The fourth and last perspective on </w:t>
      </w:r>
      <w:r w:rsidRPr="00D678E3">
        <w:rPr>
          <w:rFonts w:ascii="Times New Roman" w:hAnsi="Times New Roman" w:cs="Times New Roman"/>
          <w:i/>
          <w:sz w:val="24"/>
          <w:szCs w:val="24"/>
          <w:lang w:val="en-US" w:eastAsia="ja-JP"/>
        </w:rPr>
        <w:t>amakudari</w:t>
      </w:r>
      <w:r w:rsidRPr="00D678E3">
        <w:rPr>
          <w:rFonts w:ascii="Times New Roman" w:hAnsi="Times New Roman" w:cs="Times New Roman"/>
          <w:sz w:val="24"/>
          <w:szCs w:val="24"/>
          <w:lang w:val="en-US" w:eastAsia="ja-JP"/>
        </w:rPr>
        <w:t xml:space="preserve"> argues that it is predominantly used as a </w:t>
      </w:r>
      <w:r w:rsidR="008E372F">
        <w:rPr>
          <w:rFonts w:ascii="Times New Roman" w:hAnsi="Times New Roman" w:cs="Times New Roman"/>
          <w:sz w:val="24"/>
          <w:szCs w:val="24"/>
          <w:lang w:val="en-US" w:eastAsia="ja-JP"/>
        </w:rPr>
        <w:t>compensation</w:t>
      </w:r>
      <w:r w:rsidRPr="00D678E3">
        <w:rPr>
          <w:rFonts w:ascii="Times New Roman" w:hAnsi="Times New Roman" w:cs="Times New Roman"/>
          <w:sz w:val="24"/>
          <w:szCs w:val="24"/>
          <w:lang w:val="en-US" w:eastAsia="ja-JP"/>
        </w:rPr>
        <w:t xml:space="preserve"> system. Ramseyer and Rosenbluth (1993) particularly stress this point. In the same vein, Steven N. Kaplan and Bernadette A. Minton hold that </w:t>
      </w:r>
      <w:r w:rsidRPr="00D678E3">
        <w:rPr>
          <w:rFonts w:ascii="Times New Roman" w:hAnsi="Times New Roman" w:cs="Times New Roman"/>
          <w:i/>
          <w:sz w:val="24"/>
          <w:szCs w:val="24"/>
          <w:lang w:val="en-US" w:eastAsia="ja-JP"/>
        </w:rPr>
        <w:t xml:space="preserve">amakudari </w:t>
      </w:r>
      <w:r w:rsidRPr="00D678E3">
        <w:rPr>
          <w:rFonts w:ascii="Times New Roman" w:hAnsi="Times New Roman" w:cs="Times New Roman"/>
          <w:sz w:val="24"/>
          <w:szCs w:val="24"/>
          <w:lang w:val="en-US" w:eastAsia="ja-JP"/>
        </w:rPr>
        <w:t xml:space="preserve">positions are generally seen as rewards (1994: 233). Such positions represent a system of deferred compensation for bureaucrats and a source of motivations to work hard. Therefore, </w:t>
      </w:r>
      <w:r w:rsidRPr="00D678E3">
        <w:rPr>
          <w:rFonts w:ascii="Times New Roman" w:hAnsi="Times New Roman" w:cs="Times New Roman"/>
          <w:i/>
          <w:sz w:val="24"/>
          <w:szCs w:val="24"/>
          <w:lang w:val="en-US" w:eastAsia="ja-JP"/>
        </w:rPr>
        <w:t xml:space="preserve">amakudari </w:t>
      </w:r>
      <w:r w:rsidRPr="00D678E3">
        <w:rPr>
          <w:rFonts w:ascii="Times New Roman" w:hAnsi="Times New Roman" w:cs="Times New Roman"/>
          <w:sz w:val="24"/>
          <w:szCs w:val="24"/>
          <w:lang w:val="en-US" w:eastAsia="ja-JP"/>
        </w:rPr>
        <w:t xml:space="preserve">is </w:t>
      </w:r>
      <w:r w:rsidRPr="00D678E3">
        <w:rPr>
          <w:rFonts w:ascii="Times New Roman" w:hAnsi="Times New Roman" w:cs="Times New Roman"/>
          <w:color w:val="000000"/>
          <w:sz w:val="24"/>
          <w:szCs w:val="24"/>
          <w:lang w:val="en-US" w:eastAsia="ja-JP"/>
        </w:rPr>
        <w:t>“the final prize in the competition among bureaucrats in the ranking hierarchy” (Aoki, 1988: 266).</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sz w:val="24"/>
          <w:szCs w:val="24"/>
          <w:lang w:val="en-US" w:eastAsia="ja-JP"/>
        </w:rPr>
      </w:pPr>
      <w:r w:rsidRPr="00D678E3">
        <w:rPr>
          <w:rFonts w:ascii="Times New Roman" w:hAnsi="Times New Roman" w:cs="Times New Roman"/>
          <w:color w:val="000000"/>
          <w:sz w:val="24"/>
          <w:szCs w:val="24"/>
          <w:lang w:val="en-US" w:eastAsia="ja-JP"/>
        </w:rPr>
        <w:lastRenderedPageBreak/>
        <w:t xml:space="preserve">Proponents of this perspective </w:t>
      </w:r>
      <w:r w:rsidR="00203E59">
        <w:rPr>
          <w:rFonts w:ascii="Times New Roman" w:hAnsi="Times New Roman" w:cs="Times New Roman"/>
          <w:color w:val="000000"/>
          <w:sz w:val="24"/>
          <w:szCs w:val="24"/>
          <w:lang w:val="en-US" w:eastAsia="ja-JP"/>
        </w:rPr>
        <w:t>usually</w:t>
      </w:r>
      <w:r w:rsidRPr="00D678E3">
        <w:rPr>
          <w:rFonts w:ascii="Times New Roman" w:hAnsi="Times New Roman" w:cs="Times New Roman"/>
          <w:color w:val="000000"/>
          <w:sz w:val="24"/>
          <w:szCs w:val="24"/>
          <w:lang w:val="en-US" w:eastAsia="ja-JP"/>
        </w:rPr>
        <w:t xml:space="preserve"> empha</w:t>
      </w:r>
      <w:r w:rsidR="00203E59">
        <w:rPr>
          <w:rFonts w:ascii="Times New Roman" w:hAnsi="Times New Roman" w:cs="Times New Roman"/>
          <w:color w:val="000000"/>
          <w:sz w:val="24"/>
          <w:szCs w:val="24"/>
          <w:lang w:val="en-US" w:eastAsia="ja-JP"/>
        </w:rPr>
        <w:t>size the income of bureaucrats which seems small</w:t>
      </w:r>
      <w:r w:rsidRPr="00D678E3">
        <w:rPr>
          <w:rFonts w:ascii="Times New Roman" w:hAnsi="Times New Roman" w:cs="Times New Roman"/>
          <w:color w:val="000000"/>
          <w:sz w:val="24"/>
          <w:szCs w:val="24"/>
          <w:lang w:val="en-US" w:eastAsia="ja-JP"/>
        </w:rPr>
        <w:t xml:space="preserve">er than the average income of an employee in a private company </w:t>
      </w:r>
      <w:r w:rsidRPr="00D678E3">
        <w:rPr>
          <w:rFonts w:ascii="Times New Roman" w:hAnsi="Times New Roman" w:cs="Times New Roman"/>
          <w:sz w:val="24"/>
          <w:szCs w:val="24"/>
          <w:lang w:val="en-US" w:eastAsia="ja-JP"/>
        </w:rPr>
        <w:t xml:space="preserve">(Ramseyer and Rosenbluth, </w:t>
      </w:r>
      <w:r w:rsidR="00C53D43">
        <w:rPr>
          <w:rFonts w:ascii="Times New Roman" w:hAnsi="Times New Roman" w:cs="Times New Roman"/>
          <w:color w:val="000000"/>
          <w:sz w:val="24"/>
          <w:szCs w:val="24"/>
          <w:lang w:val="en-US" w:eastAsia="ja-JP"/>
        </w:rPr>
        <w:t>1993: 116-</w:t>
      </w:r>
      <w:r w:rsidRPr="00D678E3">
        <w:rPr>
          <w:rFonts w:ascii="Times New Roman" w:hAnsi="Times New Roman" w:cs="Times New Roman"/>
          <w:color w:val="000000"/>
          <w:sz w:val="24"/>
          <w:szCs w:val="24"/>
          <w:lang w:val="en-US" w:eastAsia="ja-JP"/>
        </w:rPr>
        <w:t xml:space="preserve">7). </w:t>
      </w:r>
      <w:r w:rsidRPr="00D678E3">
        <w:rPr>
          <w:rFonts w:ascii="Times New Roman" w:hAnsi="Times New Roman" w:cs="Times New Roman"/>
          <w:sz w:val="24"/>
          <w:szCs w:val="24"/>
          <w:lang w:val="en-US" w:eastAsia="ja-JP"/>
        </w:rPr>
        <w:t xml:space="preserve">They also point out the retirement system of government officials. When a bureaucrat is appointed to the rank of vice-minister, his colleagues from the same promotion must leave their job. This enables the newly appointed vice-minister to have absolute seniority in the ministry </w:t>
      </w:r>
      <w:r w:rsidRPr="00D678E3">
        <w:rPr>
          <w:rFonts w:ascii="Times New Roman" w:hAnsi="Times New Roman" w:cs="Times New Roman"/>
          <w:color w:val="000000"/>
          <w:sz w:val="24"/>
          <w:szCs w:val="24"/>
          <w:lang w:val="en-US" w:eastAsia="ja-JP"/>
        </w:rPr>
        <w:t xml:space="preserve">(Johnson, 1995: 149-50). As a bureaucrat becomes vice-minister around fifty-five years old, the average age of retirement among the same-year promotion colleagues is the same (Rothacher, 1993: 173-4). </w:t>
      </w:r>
    </w:p>
    <w:p w:rsidR="005B497B" w:rsidRPr="00D678E3" w:rsidRDefault="003F5D40"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color w:val="000000"/>
          <w:sz w:val="24"/>
          <w:szCs w:val="24"/>
          <w:lang w:val="en-US" w:eastAsia="ja-JP"/>
        </w:rPr>
        <w:t>T</w:t>
      </w:r>
      <w:r w:rsidR="005B497B" w:rsidRPr="005B6413">
        <w:rPr>
          <w:rFonts w:ascii="Times New Roman" w:hAnsi="Times New Roman" w:cs="Times New Roman"/>
          <w:color w:val="000000"/>
          <w:sz w:val="24"/>
          <w:szCs w:val="24"/>
          <w:lang w:val="en-US" w:eastAsia="ja-JP"/>
        </w:rPr>
        <w:t>he</w:t>
      </w:r>
      <w:r>
        <w:rPr>
          <w:rFonts w:ascii="Times New Roman" w:hAnsi="Times New Roman" w:cs="Times New Roman"/>
          <w:color w:val="000000"/>
          <w:sz w:val="24"/>
          <w:szCs w:val="24"/>
          <w:lang w:val="en-US" w:eastAsia="ja-JP"/>
        </w:rPr>
        <w:t xml:space="preserve">se four views </w:t>
      </w:r>
      <w:r w:rsidR="005B497B" w:rsidRPr="005B6413">
        <w:rPr>
          <w:rFonts w:ascii="Times New Roman" w:hAnsi="Times New Roman" w:cs="Times New Roman"/>
          <w:color w:val="000000"/>
          <w:sz w:val="24"/>
          <w:szCs w:val="24"/>
          <w:lang w:val="en-US" w:eastAsia="ja-JP"/>
        </w:rPr>
        <w:t xml:space="preserve">are </w:t>
      </w:r>
      <w:r>
        <w:rPr>
          <w:rFonts w:ascii="Times New Roman" w:hAnsi="Times New Roman" w:cs="Times New Roman"/>
          <w:color w:val="000000"/>
          <w:sz w:val="24"/>
          <w:szCs w:val="24"/>
          <w:lang w:val="en-US" w:eastAsia="ja-JP"/>
        </w:rPr>
        <w:t>generally</w:t>
      </w:r>
      <w:r w:rsidR="005B497B" w:rsidRPr="005B6413">
        <w:rPr>
          <w:rFonts w:ascii="Times New Roman" w:hAnsi="Times New Roman" w:cs="Times New Roman"/>
          <w:color w:val="000000"/>
          <w:sz w:val="24"/>
          <w:szCs w:val="24"/>
          <w:lang w:val="en-US" w:eastAsia="ja-JP"/>
        </w:rPr>
        <w:t xml:space="preserve"> complementary</w:t>
      </w:r>
      <w:r w:rsidR="005B497B" w:rsidRPr="00D678E3">
        <w:rPr>
          <w:rFonts w:ascii="Times New Roman" w:hAnsi="Times New Roman" w:cs="Times New Roman"/>
          <w:color w:val="000000"/>
          <w:sz w:val="24"/>
          <w:szCs w:val="24"/>
          <w:lang w:val="en-US" w:eastAsia="ja-JP"/>
        </w:rPr>
        <w:t xml:space="preserve">. In fact, a mix of some of those perspectives usually illuminates </w:t>
      </w:r>
      <w:r w:rsidR="005B497B" w:rsidRPr="00D678E3">
        <w:rPr>
          <w:rFonts w:ascii="Times New Roman" w:hAnsi="Times New Roman" w:cs="Times New Roman"/>
          <w:i/>
          <w:iCs/>
          <w:color w:val="000000"/>
          <w:sz w:val="24"/>
          <w:szCs w:val="24"/>
          <w:lang w:val="en-US" w:eastAsia="ja-JP"/>
        </w:rPr>
        <w:t>amakudari</w:t>
      </w:r>
      <w:r w:rsidR="005B497B" w:rsidRPr="00D678E3">
        <w:rPr>
          <w:rFonts w:ascii="Times New Roman" w:hAnsi="Times New Roman" w:cs="Times New Roman"/>
          <w:color w:val="000000"/>
          <w:sz w:val="24"/>
          <w:szCs w:val="24"/>
          <w:lang w:val="en-US" w:eastAsia="ja-JP"/>
        </w:rPr>
        <w:t xml:space="preserve">. Yet, this does not imply they never contradict each other. For instance, the monitoring perspective assumes that ex-civil servants have more likelihood to be employed in weak companies requiring monitoring. However, if </w:t>
      </w:r>
      <w:r w:rsidR="00814636">
        <w:rPr>
          <w:rFonts w:ascii="Times New Roman" w:hAnsi="Times New Roman" w:cs="Times New Roman"/>
          <w:color w:val="000000"/>
          <w:sz w:val="24"/>
          <w:szCs w:val="24"/>
          <w:lang w:val="en-US" w:eastAsia="ja-JP"/>
        </w:rPr>
        <w:t>firms are weak</w:t>
      </w:r>
      <w:r w:rsidR="005B497B" w:rsidRPr="00D678E3">
        <w:rPr>
          <w:rFonts w:ascii="Times New Roman" w:hAnsi="Times New Roman" w:cs="Times New Roman"/>
          <w:color w:val="000000"/>
          <w:sz w:val="24"/>
          <w:szCs w:val="24"/>
          <w:lang w:val="en-US" w:eastAsia="ja-JP"/>
        </w:rPr>
        <w:t xml:space="preserve">, </w:t>
      </w:r>
      <w:r w:rsidR="00814636">
        <w:rPr>
          <w:rFonts w:ascii="Times New Roman" w:hAnsi="Times New Roman" w:cs="Times New Roman"/>
          <w:color w:val="000000"/>
          <w:sz w:val="24"/>
          <w:szCs w:val="24"/>
          <w:lang w:val="en-US" w:eastAsia="ja-JP"/>
        </w:rPr>
        <w:t>it is unlikely that ex-bureaucrats get high income</w:t>
      </w:r>
      <w:r w:rsidR="005B497B" w:rsidRPr="00D678E3">
        <w:rPr>
          <w:rFonts w:ascii="Times New Roman" w:hAnsi="Times New Roman" w:cs="Times New Roman"/>
          <w:color w:val="000000"/>
          <w:sz w:val="24"/>
          <w:szCs w:val="24"/>
          <w:lang w:val="en-US" w:eastAsia="ja-JP"/>
        </w:rPr>
        <w:t xml:space="preserve">, a point stressed by the compensation perspective (Suzuki, </w:t>
      </w:r>
      <w:r w:rsidR="005B497B" w:rsidRPr="00D678E3">
        <w:rPr>
          <w:rFonts w:ascii="Times New Roman" w:hAnsi="Times New Roman" w:cs="Times New Roman"/>
          <w:sz w:val="24"/>
          <w:szCs w:val="24"/>
          <w:lang w:val="en-US" w:eastAsia="ja-JP"/>
        </w:rPr>
        <w:t>2004: 11).</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As far as the author of this doctoral dissertation knows, no research has been carried out on </w:t>
      </w:r>
      <w:r w:rsidRPr="00D678E3">
        <w:rPr>
          <w:rFonts w:ascii="Times New Roman" w:hAnsi="Times New Roman" w:cs="Times New Roman"/>
          <w:i/>
          <w:sz w:val="24"/>
          <w:szCs w:val="24"/>
          <w:lang w:val="en-US" w:eastAsia="ja-JP"/>
        </w:rPr>
        <w:t xml:space="preserve">amakudari </w:t>
      </w:r>
      <w:r w:rsidRPr="00D678E3">
        <w:rPr>
          <w:rFonts w:ascii="Times New Roman" w:hAnsi="Times New Roman" w:cs="Times New Roman"/>
          <w:sz w:val="24"/>
          <w:szCs w:val="24"/>
          <w:lang w:val="en-US" w:eastAsia="ja-JP"/>
        </w:rPr>
        <w:t xml:space="preserve">in the cultural industries. This thesis does not provide any evidence of this practice in this sector. Even if some studies </w:t>
      </w:r>
      <w:r w:rsidR="00F61B49" w:rsidRPr="00D678E3">
        <w:rPr>
          <w:rFonts w:ascii="Times New Roman" w:hAnsi="Times New Roman" w:cs="Times New Roman"/>
          <w:sz w:val="24"/>
          <w:szCs w:val="24"/>
          <w:lang w:val="en-US" w:eastAsia="ja-JP"/>
        </w:rPr>
        <w:t xml:space="preserve">may </w:t>
      </w:r>
      <w:r w:rsidRPr="00D678E3">
        <w:rPr>
          <w:rFonts w:ascii="Times New Roman" w:hAnsi="Times New Roman" w:cs="Times New Roman"/>
          <w:sz w:val="24"/>
          <w:szCs w:val="24"/>
          <w:lang w:val="en-US" w:eastAsia="ja-JP"/>
        </w:rPr>
        <w:t xml:space="preserve">deal with this issue </w:t>
      </w:r>
      <w:r w:rsidR="00827A11">
        <w:rPr>
          <w:rFonts w:ascii="Times New Roman" w:hAnsi="Times New Roman" w:cs="Times New Roman"/>
          <w:sz w:val="24"/>
          <w:szCs w:val="24"/>
          <w:lang w:val="en-US" w:eastAsia="ja-JP"/>
        </w:rPr>
        <w:t>in the future, this author is sc</w:t>
      </w:r>
      <w:r w:rsidRPr="00D678E3">
        <w:rPr>
          <w:rFonts w:ascii="Times New Roman" w:hAnsi="Times New Roman" w:cs="Times New Roman"/>
          <w:sz w:val="24"/>
          <w:szCs w:val="24"/>
          <w:lang w:val="en-US" w:eastAsia="ja-JP"/>
        </w:rPr>
        <w:t xml:space="preserve">eptical about the possibilities of finding cases of </w:t>
      </w:r>
      <w:r w:rsidRPr="00D678E3">
        <w:rPr>
          <w:rFonts w:ascii="Times New Roman" w:hAnsi="Times New Roman" w:cs="Times New Roman"/>
          <w:i/>
          <w:sz w:val="24"/>
          <w:szCs w:val="24"/>
          <w:lang w:val="en-US" w:eastAsia="ja-JP"/>
        </w:rPr>
        <w:t>amakudari</w:t>
      </w:r>
      <w:r w:rsidR="0013678F" w:rsidRPr="00D678E3">
        <w:rPr>
          <w:rFonts w:ascii="Times New Roman" w:hAnsi="Times New Roman" w:cs="Times New Roman"/>
          <w:sz w:val="24"/>
          <w:szCs w:val="24"/>
          <w:lang w:val="en-US" w:eastAsia="ja-JP"/>
        </w:rPr>
        <w:t xml:space="preserve">. Indeed, the Japanese </w:t>
      </w:r>
      <w:r w:rsidR="00D01E97" w:rsidRPr="00D678E3">
        <w:rPr>
          <w:rFonts w:ascii="Times New Roman" w:hAnsi="Times New Roman" w:cs="Times New Roman"/>
          <w:sz w:val="24"/>
          <w:szCs w:val="24"/>
          <w:lang w:val="en-US" w:eastAsia="ja-JP"/>
        </w:rPr>
        <w:t xml:space="preserve">government </w:t>
      </w:r>
      <w:r w:rsidR="0013678F" w:rsidRPr="00D678E3">
        <w:rPr>
          <w:rFonts w:ascii="Times New Roman" w:hAnsi="Times New Roman" w:cs="Times New Roman"/>
          <w:sz w:val="24"/>
          <w:szCs w:val="24"/>
          <w:lang w:val="en-US" w:eastAsia="ja-JP"/>
        </w:rPr>
        <w:t xml:space="preserve">largely ignored </w:t>
      </w:r>
      <w:r w:rsidR="008A1132" w:rsidRPr="00D678E3">
        <w:rPr>
          <w:rFonts w:ascii="Times New Roman" w:hAnsi="Times New Roman" w:cs="Times New Roman"/>
          <w:sz w:val="24"/>
          <w:szCs w:val="24"/>
          <w:lang w:val="en-US" w:eastAsia="ja-JP"/>
        </w:rPr>
        <w:t>anime studios, manga publishers and video games companies</w:t>
      </w:r>
      <w:r w:rsidR="0013678F" w:rsidRPr="00D678E3">
        <w:rPr>
          <w:rFonts w:ascii="Times New Roman" w:hAnsi="Times New Roman" w:cs="Times New Roman"/>
          <w:sz w:val="24"/>
          <w:szCs w:val="24"/>
          <w:lang w:val="en-US" w:eastAsia="ja-JP"/>
        </w:rPr>
        <w:t xml:space="preserve"> un</w:t>
      </w:r>
      <w:r w:rsidR="003B72F0" w:rsidRPr="00D678E3">
        <w:rPr>
          <w:rFonts w:ascii="Times New Roman" w:hAnsi="Times New Roman" w:cs="Times New Roman"/>
          <w:sz w:val="24"/>
          <w:szCs w:val="24"/>
          <w:lang w:val="en-US" w:eastAsia="ja-JP"/>
        </w:rPr>
        <w:t>til the beginning of the 2000s</w:t>
      </w:r>
      <w:r w:rsidR="00F61B49" w:rsidRPr="00D678E3">
        <w:rPr>
          <w:rFonts w:ascii="Times New Roman" w:hAnsi="Times New Roman" w:cs="Times New Roman"/>
          <w:sz w:val="24"/>
          <w:szCs w:val="24"/>
          <w:lang w:val="en-US" w:eastAsia="ja-JP"/>
        </w:rPr>
        <w:t>, suggesting th</w:t>
      </w:r>
      <w:r w:rsidR="00D01E97" w:rsidRPr="00D678E3">
        <w:rPr>
          <w:rFonts w:ascii="Times New Roman" w:hAnsi="Times New Roman" w:cs="Times New Roman"/>
          <w:sz w:val="24"/>
          <w:szCs w:val="24"/>
          <w:lang w:val="en-US" w:eastAsia="ja-JP"/>
        </w:rPr>
        <w:t xml:space="preserve">at they are </w:t>
      </w:r>
      <w:r w:rsidR="00F61B49" w:rsidRPr="00D678E3">
        <w:rPr>
          <w:rFonts w:ascii="Times New Roman" w:hAnsi="Times New Roman" w:cs="Times New Roman"/>
          <w:sz w:val="24"/>
          <w:szCs w:val="24"/>
          <w:lang w:val="en-US" w:eastAsia="ja-JP"/>
        </w:rPr>
        <w:t>unlikely industrial sector</w:t>
      </w:r>
      <w:r w:rsidR="00D01E97" w:rsidRPr="00D678E3">
        <w:rPr>
          <w:rFonts w:ascii="Times New Roman" w:hAnsi="Times New Roman" w:cs="Times New Roman"/>
          <w:sz w:val="24"/>
          <w:szCs w:val="24"/>
          <w:lang w:val="en-US" w:eastAsia="ja-JP"/>
        </w:rPr>
        <w:t>s</w:t>
      </w:r>
      <w:r w:rsidR="00F61B49" w:rsidRPr="00D678E3">
        <w:rPr>
          <w:rFonts w:ascii="Times New Roman" w:hAnsi="Times New Roman" w:cs="Times New Roman"/>
          <w:sz w:val="24"/>
          <w:szCs w:val="24"/>
          <w:lang w:val="en-US" w:eastAsia="ja-JP"/>
        </w:rPr>
        <w:t xml:space="preserve"> </w:t>
      </w:r>
      <w:r w:rsidR="00D01E97" w:rsidRPr="00D678E3">
        <w:rPr>
          <w:rFonts w:ascii="Times New Roman" w:hAnsi="Times New Roman" w:cs="Times New Roman"/>
          <w:sz w:val="24"/>
          <w:szCs w:val="24"/>
          <w:lang w:val="en-US" w:eastAsia="ja-JP"/>
        </w:rPr>
        <w:t>for retired</w:t>
      </w:r>
      <w:r w:rsidR="00F61B49" w:rsidRPr="00D678E3">
        <w:rPr>
          <w:rFonts w:ascii="Times New Roman" w:hAnsi="Times New Roman" w:cs="Times New Roman"/>
          <w:sz w:val="24"/>
          <w:szCs w:val="24"/>
          <w:lang w:val="en-US" w:eastAsia="ja-JP"/>
        </w:rPr>
        <w:t xml:space="preserve"> bureaucrats </w:t>
      </w:r>
      <w:r w:rsidR="003B72F0" w:rsidRPr="00D678E3">
        <w:rPr>
          <w:rFonts w:ascii="Times New Roman" w:hAnsi="Times New Roman" w:cs="Times New Roman"/>
          <w:sz w:val="24"/>
          <w:szCs w:val="24"/>
          <w:lang w:val="en-US" w:eastAsia="ja-JP"/>
        </w:rPr>
        <w:t>(</w:t>
      </w:r>
      <w:r w:rsidR="003B72F0" w:rsidRPr="00500D94">
        <w:rPr>
          <w:rFonts w:ascii="Times New Roman" w:hAnsi="Times New Roman" w:cs="Times New Roman"/>
          <w:sz w:val="24"/>
          <w:szCs w:val="24"/>
          <w:lang w:val="en-US" w:eastAsia="ja-JP"/>
        </w:rPr>
        <w:t xml:space="preserve">see </w:t>
      </w:r>
      <w:r w:rsidRPr="00500D94">
        <w:rPr>
          <w:rFonts w:ascii="Times New Roman" w:hAnsi="Times New Roman" w:cs="Times New Roman"/>
          <w:sz w:val="24"/>
          <w:szCs w:val="24"/>
          <w:lang w:val="en-US" w:eastAsia="ja-JP"/>
        </w:rPr>
        <w:t>Chapter 5</w:t>
      </w:r>
      <w:r w:rsidR="00500D94" w:rsidRPr="00500D94">
        <w:rPr>
          <w:rFonts w:ascii="Times New Roman" w:hAnsi="Times New Roman" w:cs="Times New Roman"/>
          <w:sz w:val="24"/>
          <w:szCs w:val="24"/>
          <w:lang w:val="en-US" w:eastAsia="ja-JP"/>
        </w:rPr>
        <w:t>, Section 5.2.2</w:t>
      </w:r>
      <w:r w:rsidR="003B72F0" w:rsidRPr="00D678E3">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t>
      </w:r>
    </w:p>
    <w:p w:rsidR="005B497B" w:rsidRDefault="005B497B" w:rsidP="005B497B">
      <w:pPr>
        <w:spacing w:after="0" w:line="480" w:lineRule="auto"/>
        <w:rPr>
          <w:rFonts w:ascii="Times New Roman" w:hAnsi="Times New Roman" w:cs="Times New Roman"/>
          <w:sz w:val="24"/>
          <w:szCs w:val="24"/>
          <w:lang w:val="en-US" w:eastAsia="ja-JP"/>
        </w:rPr>
      </w:pPr>
      <w:bookmarkStart w:id="857" w:name="_Toc433882064"/>
    </w:p>
    <w:p w:rsidR="00FD1C5B" w:rsidRDefault="00FD1C5B" w:rsidP="005B497B">
      <w:pPr>
        <w:spacing w:after="0" w:line="480" w:lineRule="auto"/>
        <w:rPr>
          <w:rFonts w:ascii="Times New Roman" w:hAnsi="Times New Roman" w:cs="Times New Roman"/>
          <w:sz w:val="24"/>
          <w:szCs w:val="24"/>
          <w:lang w:val="en-US" w:eastAsia="ja-JP"/>
        </w:rPr>
      </w:pPr>
    </w:p>
    <w:p w:rsidR="00FD1C5B" w:rsidRDefault="00FD1C5B" w:rsidP="005B497B">
      <w:pPr>
        <w:spacing w:after="0" w:line="480" w:lineRule="auto"/>
        <w:rPr>
          <w:rFonts w:ascii="Times New Roman" w:hAnsi="Times New Roman" w:cs="Times New Roman"/>
          <w:sz w:val="24"/>
          <w:szCs w:val="24"/>
          <w:lang w:val="en-US" w:eastAsia="ja-JP"/>
        </w:rPr>
      </w:pPr>
    </w:p>
    <w:p w:rsidR="00FD1C5B" w:rsidRDefault="00FD1C5B" w:rsidP="005B497B">
      <w:pPr>
        <w:spacing w:after="0" w:line="480" w:lineRule="auto"/>
        <w:rPr>
          <w:rFonts w:ascii="Times New Roman" w:hAnsi="Times New Roman" w:cs="Times New Roman"/>
          <w:sz w:val="24"/>
          <w:szCs w:val="24"/>
          <w:lang w:val="en-US" w:eastAsia="ja-JP"/>
        </w:rPr>
      </w:pPr>
    </w:p>
    <w:p w:rsidR="005B497B" w:rsidRPr="00D678E3" w:rsidRDefault="007E5580" w:rsidP="007E5580">
      <w:pPr>
        <w:pStyle w:val="Titre3"/>
        <w:rPr>
          <w:rFonts w:ascii="Times New Roman" w:hAnsi="Times New Roman" w:cs="Times New Roman"/>
          <w:b/>
          <w:color w:val="000000" w:themeColor="text1"/>
          <w:lang w:val="en-US"/>
        </w:rPr>
      </w:pPr>
      <w:bookmarkStart w:id="858" w:name="_Toc467775605"/>
      <w:r w:rsidRPr="00A57841">
        <w:rPr>
          <w:rFonts w:ascii="Times New Roman" w:hAnsi="Times New Roman" w:cs="Times New Roman"/>
          <w:b/>
          <w:color w:val="000000" w:themeColor="text1"/>
          <w:lang w:val="en-US"/>
        </w:rPr>
        <w:lastRenderedPageBreak/>
        <w:t xml:space="preserve">1.3.3 </w:t>
      </w:r>
      <w:r w:rsidR="002452BC" w:rsidRPr="00A57841">
        <w:rPr>
          <w:rFonts w:ascii="Times New Roman" w:hAnsi="Times New Roman" w:cs="Times New Roman"/>
          <w:b/>
          <w:color w:val="000000" w:themeColor="text1"/>
          <w:lang w:val="en-US"/>
        </w:rPr>
        <w:t xml:space="preserve">The </w:t>
      </w:r>
      <w:r w:rsidR="005B497B" w:rsidRPr="00A57841">
        <w:rPr>
          <w:rFonts w:ascii="Times New Roman" w:hAnsi="Times New Roman" w:cs="Times New Roman"/>
          <w:b/>
          <w:color w:val="000000" w:themeColor="text1"/>
          <w:lang w:val="en-US"/>
        </w:rPr>
        <w:t>cultural</w:t>
      </w:r>
      <w:r w:rsidR="00B87D46">
        <w:rPr>
          <w:rFonts w:ascii="Times New Roman" w:hAnsi="Times New Roman" w:cs="Times New Roman"/>
          <w:b/>
          <w:color w:val="000000" w:themeColor="text1"/>
          <w:lang w:val="en-US"/>
        </w:rPr>
        <w:t>, content</w:t>
      </w:r>
      <w:r w:rsidR="005B497B" w:rsidRPr="00A57841">
        <w:rPr>
          <w:rFonts w:ascii="Times New Roman" w:hAnsi="Times New Roman" w:cs="Times New Roman"/>
          <w:b/>
          <w:color w:val="000000" w:themeColor="text1"/>
          <w:lang w:val="en-US"/>
        </w:rPr>
        <w:t xml:space="preserve"> </w:t>
      </w:r>
      <w:r w:rsidR="00B87D46">
        <w:rPr>
          <w:rFonts w:ascii="Times New Roman" w:hAnsi="Times New Roman" w:cs="Times New Roman"/>
          <w:b/>
          <w:color w:val="000000" w:themeColor="text1"/>
          <w:lang w:val="en-US"/>
        </w:rPr>
        <w:t xml:space="preserve">and </w:t>
      </w:r>
      <w:r w:rsidR="00917341" w:rsidRPr="00A57841">
        <w:rPr>
          <w:rFonts w:ascii="Times New Roman" w:hAnsi="Times New Roman" w:cs="Times New Roman"/>
          <w:b/>
          <w:color w:val="000000" w:themeColor="text1"/>
          <w:lang w:val="en-US"/>
        </w:rPr>
        <w:t xml:space="preserve">creative </w:t>
      </w:r>
      <w:r w:rsidR="005B497B" w:rsidRPr="00A57841">
        <w:rPr>
          <w:rFonts w:ascii="Times New Roman" w:hAnsi="Times New Roman" w:cs="Times New Roman"/>
          <w:b/>
          <w:color w:val="000000" w:themeColor="text1"/>
          <w:lang w:val="en-US"/>
        </w:rPr>
        <w:t>industries</w:t>
      </w:r>
      <w:bookmarkEnd w:id="857"/>
      <w:bookmarkEnd w:id="858"/>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19D9" w:rsidRDefault="005B19D9" w:rsidP="005B19D9">
      <w:pPr>
        <w:spacing w:after="0" w:line="480" w:lineRule="auto"/>
        <w:jc w:val="both"/>
        <w:rPr>
          <w:rFonts w:ascii="Times New Roman" w:hAnsi="Times New Roman" w:cs="Times New Roman"/>
          <w:sz w:val="24"/>
          <w:szCs w:val="24"/>
          <w:lang w:val="en-US"/>
        </w:rPr>
      </w:pPr>
      <w:r w:rsidRPr="00E00664">
        <w:rPr>
          <w:rFonts w:ascii="Times New Roman" w:hAnsi="Times New Roman" w:cs="Times New Roman"/>
          <w:sz w:val="24"/>
          <w:szCs w:val="24"/>
          <w:lang w:val="en-US"/>
        </w:rPr>
        <w:t xml:space="preserve">The term "culture industry" was coined by two members of the </w:t>
      </w:r>
      <w:r>
        <w:rPr>
          <w:rFonts w:ascii="Times New Roman" w:hAnsi="Times New Roman" w:cs="Times New Roman"/>
          <w:sz w:val="24"/>
          <w:szCs w:val="24"/>
          <w:lang w:val="en-US"/>
        </w:rPr>
        <w:t xml:space="preserve">Frankfurt School: Max Horkheimer and Theodor W. Adorno. In their book </w:t>
      </w:r>
      <w:r>
        <w:rPr>
          <w:rFonts w:ascii="Times New Roman" w:hAnsi="Times New Roman" w:cs="Times New Roman"/>
          <w:i/>
          <w:sz w:val="24"/>
          <w:szCs w:val="24"/>
          <w:lang w:val="en-US"/>
        </w:rPr>
        <w:t>Dialectic of Enlightenment</w:t>
      </w:r>
      <w:r>
        <w:rPr>
          <w:rFonts w:ascii="Times New Roman" w:hAnsi="Times New Roman" w:cs="Times New Roman"/>
          <w:sz w:val="24"/>
          <w:szCs w:val="24"/>
          <w:lang w:val="en-US"/>
        </w:rPr>
        <w:t xml:space="preserve"> (</w:t>
      </w:r>
      <w:r w:rsidRPr="00E9337D">
        <w:rPr>
          <w:rFonts w:ascii="Times New Roman" w:hAnsi="Times New Roman" w:cs="Times New Roman"/>
          <w:sz w:val="24"/>
          <w:szCs w:val="24"/>
          <w:lang w:val="en-US"/>
        </w:rPr>
        <w:t>1947 [2002]</w:t>
      </w:r>
      <w:r>
        <w:rPr>
          <w:rFonts w:ascii="Times New Roman" w:hAnsi="Times New Roman" w:cs="Times New Roman"/>
          <w:sz w:val="24"/>
          <w:szCs w:val="24"/>
          <w:lang w:val="en-US"/>
        </w:rPr>
        <w:t>), they denounced the commodification of culture because standardized cultural products lead consumers to passivity and docility. In their view, mass culture significantly undermines the ability of individuals to think and act in a critical way. These two Marxist authors contrasted art which has a potential for social emancipation, which suggests alternatives to status quo with culture industry where art means marketable products (</w:t>
      </w:r>
      <w:r w:rsidRPr="00E9337D">
        <w:rPr>
          <w:rFonts w:ascii="Times New Roman" w:hAnsi="Times New Roman" w:cs="Times New Roman"/>
          <w:sz w:val="24"/>
          <w:szCs w:val="24"/>
          <w:lang w:val="en-US"/>
        </w:rPr>
        <w:t>Horkheimer and Adorno; 1947 [2002]</w:t>
      </w:r>
      <w:r>
        <w:rPr>
          <w:rFonts w:ascii="Times New Roman" w:hAnsi="Times New Roman" w:cs="Times New Roman"/>
          <w:sz w:val="24"/>
          <w:szCs w:val="24"/>
          <w:lang w:val="en-US"/>
        </w:rPr>
        <w:t>). So, their use of the term “culture industry” was extremely pejorative.</w:t>
      </w:r>
    </w:p>
    <w:p w:rsidR="005B19D9" w:rsidRDefault="005B19D9" w:rsidP="005B19D9">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rPr>
        <w:t xml:space="preserve">The shift from “culture industry” to “cultural industries” was the result of the works of French sociologists, such as Edgar Morin (1962), Armel Huet </w:t>
      </w:r>
      <w:r w:rsidRPr="003E6DE0">
        <w:rPr>
          <w:rFonts w:ascii="Times New Roman" w:hAnsi="Times New Roman" w:cs="Times New Roman"/>
          <w:i/>
          <w:sz w:val="24"/>
          <w:szCs w:val="24"/>
          <w:lang w:val="en-US" w:eastAsia="ja-JP"/>
        </w:rPr>
        <w:t xml:space="preserve">et al. </w:t>
      </w:r>
      <w:r w:rsidRPr="003E6DE0">
        <w:rPr>
          <w:rFonts w:ascii="Times New Roman" w:hAnsi="Times New Roman" w:cs="Times New Roman"/>
          <w:sz w:val="24"/>
          <w:szCs w:val="24"/>
          <w:lang w:val="en-US" w:eastAsia="ja-JP"/>
        </w:rPr>
        <w:t xml:space="preserve">(1978), </w:t>
      </w:r>
      <w:r>
        <w:rPr>
          <w:rFonts w:ascii="Times New Roman" w:hAnsi="Times New Roman" w:cs="Times New Roman"/>
          <w:sz w:val="24"/>
          <w:szCs w:val="24"/>
          <w:lang w:val="en-US" w:eastAsia="ja-JP"/>
        </w:rPr>
        <w:t xml:space="preserve">and </w:t>
      </w:r>
      <w:r>
        <w:rPr>
          <w:rFonts w:ascii="Times New Roman" w:hAnsi="Times New Roman" w:cs="Times New Roman"/>
          <w:sz w:val="24"/>
          <w:szCs w:val="24"/>
          <w:lang w:val="en-US"/>
        </w:rPr>
        <w:t xml:space="preserve">Bernard Miège (1979). In their opinion, the term “culture industry” ignored the complexity of the mass production of culture and the different logics at work between the sectors which commercialize cultural products. It is why these scholars adopted the plural form. Moreover, they reproached Horkheimer and Adorno for neglecting that the commercialization of culture is an ambivalent process (Morin, 1962; Huet </w:t>
      </w:r>
      <w:r w:rsidRPr="003E6DE0">
        <w:rPr>
          <w:rFonts w:ascii="Times New Roman" w:hAnsi="Times New Roman" w:cs="Times New Roman"/>
          <w:i/>
          <w:sz w:val="24"/>
          <w:szCs w:val="24"/>
          <w:lang w:val="en-US" w:eastAsia="ja-JP"/>
        </w:rPr>
        <w:t>et al.</w:t>
      </w:r>
      <w:r>
        <w:rPr>
          <w:rFonts w:ascii="Times New Roman" w:hAnsi="Times New Roman" w:cs="Times New Roman"/>
          <w:sz w:val="24"/>
          <w:szCs w:val="24"/>
          <w:lang w:val="en-US" w:eastAsia="ja-JP"/>
        </w:rPr>
        <w:t xml:space="preserve">, 1978; </w:t>
      </w:r>
      <w:r>
        <w:rPr>
          <w:rFonts w:ascii="Times New Roman" w:hAnsi="Times New Roman" w:cs="Times New Roman"/>
          <w:sz w:val="24"/>
          <w:szCs w:val="24"/>
          <w:lang w:val="en-US"/>
        </w:rPr>
        <w:t xml:space="preserve">Miège, 1979). The </w:t>
      </w:r>
      <w:r w:rsidRPr="00577F6A">
        <w:rPr>
          <w:rFonts w:ascii="Times New Roman" w:eastAsia="Times New Roman" w:hAnsi="Times New Roman" w:cs="Times New Roman"/>
          <w:kern w:val="36"/>
          <w:sz w:val="24"/>
          <w:szCs w:val="24"/>
          <w:lang w:val="en-US" w:eastAsia="ja-JP"/>
        </w:rPr>
        <w:t>United Nations Educational, Scientific and Cultural Organization</w:t>
      </w:r>
      <w:r>
        <w:rPr>
          <w:rFonts w:ascii="Times New Roman" w:eastAsia="Times New Roman" w:hAnsi="Times New Roman" w:cs="Times New Roman"/>
          <w:kern w:val="36"/>
          <w:sz w:val="24"/>
          <w:szCs w:val="24"/>
          <w:lang w:val="en-US" w:eastAsia="ja-JP"/>
        </w:rPr>
        <w:t xml:space="preserve"> (UNESCO) also contributed to this shift through a wide-ranging comparative project on the cultural industries </w:t>
      </w:r>
      <w:r w:rsidR="00960F90">
        <w:rPr>
          <w:rFonts w:ascii="Times New Roman" w:eastAsia="Times New Roman" w:hAnsi="Times New Roman" w:cs="Times New Roman"/>
          <w:kern w:val="36"/>
          <w:sz w:val="24"/>
          <w:szCs w:val="24"/>
          <w:lang w:val="en-US" w:eastAsia="ja-JP"/>
        </w:rPr>
        <w:t xml:space="preserve">that was carried out </w:t>
      </w:r>
      <w:r>
        <w:rPr>
          <w:rFonts w:ascii="Times New Roman" w:eastAsia="Times New Roman" w:hAnsi="Times New Roman" w:cs="Times New Roman"/>
          <w:kern w:val="36"/>
          <w:sz w:val="24"/>
          <w:szCs w:val="24"/>
          <w:lang w:val="en-US" w:eastAsia="ja-JP"/>
        </w:rPr>
        <w:t>in 1979 and 1980 (</w:t>
      </w:r>
      <w:r>
        <w:rPr>
          <w:rFonts w:ascii="Times New Roman" w:hAnsi="Times New Roman" w:cs="Times New Roman"/>
          <w:sz w:val="24"/>
          <w:szCs w:val="24"/>
          <w:lang w:val="en-US" w:eastAsia="ja-JP"/>
        </w:rPr>
        <w:t xml:space="preserve">Hesmondhalgh, 2013: 24). </w:t>
      </w:r>
    </w:p>
    <w:p w:rsidR="005B19D9" w:rsidRDefault="005B19D9" w:rsidP="005B19D9">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Several definitions of the cultural industries exist. This is related to the difficulty to define “culture”. Scholars disagree on which industries to include in the cultural industries. For instance, David Throsby suggests a concentric circles model of the cultural industries based on the proportion of cultural content relative to their commercial goals. He includes in the category “core creative arts” literature, music, performing and visual arts because they have the highest degree of cultural content. They are surrounded by “other core cultural industries” which consist </w:t>
      </w:r>
      <w:r>
        <w:rPr>
          <w:rFonts w:ascii="Times New Roman" w:hAnsi="Times New Roman" w:cs="Times New Roman"/>
          <w:sz w:val="24"/>
          <w:szCs w:val="24"/>
          <w:lang w:val="en-US" w:eastAsia="ja-JP"/>
        </w:rPr>
        <w:lastRenderedPageBreak/>
        <w:t>of film, museums, galleries and so on. Then he classifies video games, radio, television, publishing etc. under “wider cultural industries”. The last concentric circle, “related industries” is made up of advertising, design, fashion and architecture as they exhibit the highest ration of commercial content (Throsby, 2008: 149-50). Throsby assumes that the ideas and influences of the “core creative arts” spread to the other circles of his model (2008: 149).</w:t>
      </w:r>
    </w:p>
    <w:p w:rsidR="00473DE1" w:rsidRDefault="00473DE1" w:rsidP="00473DE1">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For</w:t>
      </w:r>
      <w:r w:rsidR="00DF3A05">
        <w:rPr>
          <w:rFonts w:ascii="Times New Roman" w:hAnsi="Times New Roman" w:cs="Times New Roman"/>
          <w:sz w:val="24"/>
          <w:szCs w:val="24"/>
          <w:lang w:val="en-US" w:eastAsia="ja-JP"/>
        </w:rPr>
        <w:t xml:space="preserve"> </w:t>
      </w:r>
      <w:r w:rsidR="005B19D9">
        <w:rPr>
          <w:rFonts w:ascii="Times New Roman" w:hAnsi="Times New Roman" w:cs="Times New Roman"/>
          <w:sz w:val="24"/>
          <w:szCs w:val="24"/>
          <w:lang w:val="en-US" w:eastAsia="ja-JP"/>
        </w:rPr>
        <w:t>David Hesmondhalgh, the cultural industries “deal primarily with the industrial production and circulation of texts</w:t>
      </w:r>
      <w:r w:rsidR="005B19D9">
        <w:rPr>
          <w:rStyle w:val="Appelnotedebasdep"/>
          <w:rFonts w:ascii="Times New Roman" w:hAnsi="Times New Roman" w:cs="Times New Roman"/>
          <w:lang w:val="en-US"/>
        </w:rPr>
        <w:footnoteReference w:id="15"/>
      </w:r>
      <w:r w:rsidR="005B19D9">
        <w:rPr>
          <w:rFonts w:ascii="Times New Roman" w:hAnsi="Times New Roman" w:cs="Times New Roman"/>
          <w:sz w:val="24"/>
          <w:szCs w:val="24"/>
          <w:lang w:val="en-US" w:eastAsia="ja-JP"/>
        </w:rPr>
        <w:t>” and “are most directly involved in the production of social meaning” (2013: 16).</w:t>
      </w:r>
      <w:r w:rsidR="005B19D9" w:rsidRPr="00D55D31">
        <w:rPr>
          <w:rFonts w:ascii="Times New Roman" w:hAnsi="Times New Roman" w:cs="Times New Roman"/>
          <w:sz w:val="24"/>
          <w:szCs w:val="24"/>
          <w:lang w:val="en-US" w:eastAsia="ja-JP"/>
        </w:rPr>
        <w:t xml:space="preserve"> </w:t>
      </w:r>
      <w:r w:rsidR="005B19D9">
        <w:rPr>
          <w:rFonts w:ascii="Times New Roman" w:hAnsi="Times New Roman" w:cs="Times New Roman"/>
          <w:sz w:val="24"/>
          <w:szCs w:val="24"/>
          <w:lang w:val="en-US" w:eastAsia="ja-JP"/>
        </w:rPr>
        <w:t>This scholar uses a concentric model, too. Yet, he takes a different stance than Throsby on which industries to put in the center and on the periphery. He claims that the “core cultural industries” are composed of broadcasting, music, film, publishing, video games etc. He includes in the “peripheral cultural industries” paintings, sculpture, installations, art prints and so on because their audience is smaller, and consequently their influence less pronounced than the core cultural industries. Furthermore, their reproduction relies on semi-industrial or non-industrial means. These two categories of the cultural industries interact with each other in diverse w</w:t>
      </w:r>
      <w:r>
        <w:rPr>
          <w:rFonts w:ascii="Times New Roman" w:hAnsi="Times New Roman" w:cs="Times New Roman"/>
          <w:sz w:val="24"/>
          <w:szCs w:val="24"/>
          <w:lang w:val="en-US" w:eastAsia="ja-JP"/>
        </w:rPr>
        <w:t xml:space="preserve">ays (Hesmondhalgh, 2013: 17-8). </w:t>
      </w:r>
      <w:r w:rsidR="005B19D9">
        <w:rPr>
          <w:rFonts w:ascii="Times New Roman" w:hAnsi="Times New Roman" w:cs="Times New Roman"/>
          <w:sz w:val="24"/>
          <w:szCs w:val="24"/>
          <w:lang w:val="en-US" w:eastAsia="ja-JP"/>
        </w:rPr>
        <w:t xml:space="preserve">In spite of the absence of a consensual definition, few scholars would dispute that the anime, manga and video games sectors are part of the cultural industries. </w:t>
      </w:r>
    </w:p>
    <w:p w:rsidR="00630670" w:rsidRDefault="00450160" w:rsidP="003C3E5B">
      <w:pPr>
        <w:spacing w:after="0" w:line="480" w:lineRule="auto"/>
        <w:ind w:firstLine="709"/>
        <w:jc w:val="both"/>
        <w:rPr>
          <w:rFonts w:ascii="Times New Roman" w:hAnsi="Times New Roman" w:cs="Times New Roman"/>
          <w:sz w:val="24"/>
          <w:szCs w:val="24"/>
          <w:lang w:val="en-US" w:eastAsia="ja-JP"/>
        </w:rPr>
      </w:pPr>
      <w:r w:rsidRPr="00473DE1">
        <w:rPr>
          <w:rFonts w:ascii="Times New Roman" w:hAnsi="Times New Roman" w:cs="Times New Roman"/>
          <w:bCs/>
          <w:color w:val="000000" w:themeColor="text1"/>
          <w:sz w:val="24"/>
          <w:szCs w:val="24"/>
          <w:lang w:val="en-US" w:eastAsia="ja-JP"/>
        </w:rPr>
        <w:t>In 1994, the term “content” was used for the first time in a report of the Japanese government in relation to computer software programs, including video games. At the beginning, the governmental rhetoric on the content industries referred to the global popular video games industry. Later, the rhetoric expanded to encompass anime and manga (Choo, 2012: 86).</w:t>
      </w:r>
      <w:r>
        <w:rPr>
          <w:rFonts w:ascii="Times New Roman" w:hAnsi="Times New Roman" w:cs="Times New Roman"/>
          <w:bCs/>
          <w:color w:val="FF0000"/>
          <w:sz w:val="24"/>
          <w:szCs w:val="24"/>
          <w:lang w:val="en-US" w:eastAsia="ja-JP"/>
        </w:rPr>
        <w:t xml:space="preserve"> </w:t>
      </w:r>
      <w:r w:rsidR="005B19D9">
        <w:rPr>
          <w:rFonts w:ascii="Times New Roman" w:hAnsi="Times New Roman" w:cs="Times New Roman"/>
          <w:sz w:val="24"/>
          <w:szCs w:val="24"/>
          <w:lang w:val="en-US" w:eastAsia="ja-JP"/>
        </w:rPr>
        <w:t xml:space="preserve">In June 2004, </w:t>
      </w:r>
      <w:r w:rsidR="005B19D9" w:rsidRPr="00D678E3">
        <w:rPr>
          <w:rFonts w:ascii="Times New Roman" w:eastAsia="Times New Roman" w:hAnsi="Times New Roman" w:cs="Times New Roman"/>
          <w:bCs/>
          <w:i/>
          <w:sz w:val="24"/>
          <w:szCs w:val="24"/>
          <w:lang w:val="en-US" w:eastAsia="ja-JP"/>
        </w:rPr>
        <w:t>The Content Industr</w:t>
      </w:r>
      <w:r w:rsidR="00CF6AFE">
        <w:rPr>
          <w:rFonts w:ascii="Times New Roman" w:eastAsia="Times New Roman" w:hAnsi="Times New Roman" w:cs="Times New Roman"/>
          <w:bCs/>
          <w:i/>
          <w:sz w:val="24"/>
          <w:szCs w:val="24"/>
          <w:lang w:val="en-US" w:eastAsia="ja-JP"/>
        </w:rPr>
        <w:t>ies</w:t>
      </w:r>
      <w:r w:rsidR="005B19D9" w:rsidRPr="00D678E3">
        <w:rPr>
          <w:rFonts w:ascii="Times New Roman" w:eastAsia="Times New Roman" w:hAnsi="Times New Roman" w:cs="Times New Roman"/>
          <w:bCs/>
          <w:i/>
          <w:sz w:val="24"/>
          <w:szCs w:val="24"/>
          <w:lang w:val="en-US" w:eastAsia="ja-JP"/>
        </w:rPr>
        <w:t xml:space="preserve"> Promotion Law</w:t>
      </w:r>
      <w:r>
        <w:rPr>
          <w:rStyle w:val="Appelnotedebasdep"/>
          <w:rFonts w:ascii="Times New Roman" w:eastAsia="Times New Roman" w:hAnsi="Times New Roman" w:cs="Times New Roman"/>
          <w:bCs/>
          <w:i/>
          <w:sz w:val="24"/>
          <w:szCs w:val="24"/>
          <w:lang w:val="en-US" w:eastAsia="ja-JP"/>
        </w:rPr>
        <w:footnoteReference w:id="16"/>
      </w:r>
      <w:r w:rsidR="005B19D9">
        <w:rPr>
          <w:rFonts w:ascii="Times New Roman" w:hAnsi="Times New Roman" w:cs="Times New Roman"/>
          <w:sz w:val="24"/>
          <w:szCs w:val="24"/>
          <w:lang w:val="en-US" w:eastAsia="ja-JP"/>
        </w:rPr>
        <w:t xml:space="preserve"> was adopted in Japan. </w:t>
      </w:r>
      <w:r w:rsidR="005B19D9" w:rsidRPr="00D678E3">
        <w:rPr>
          <w:rFonts w:ascii="Times New Roman" w:eastAsia="Times New Roman" w:hAnsi="Times New Roman" w:cs="Times New Roman"/>
          <w:bCs/>
          <w:sz w:val="24"/>
          <w:szCs w:val="24"/>
          <w:lang w:val="en-US" w:eastAsia="ja-JP"/>
        </w:rPr>
        <w:t xml:space="preserve">Under the law, the term “content” includes anime, music, video games, manga, television drama and </w:t>
      </w:r>
      <w:r w:rsidR="005B19D9" w:rsidRPr="00D678E3">
        <w:rPr>
          <w:rFonts w:ascii="Times New Roman" w:eastAsia="Times New Roman" w:hAnsi="Times New Roman" w:cs="Times New Roman"/>
          <w:bCs/>
          <w:sz w:val="24"/>
          <w:szCs w:val="24"/>
          <w:lang w:val="en-US" w:eastAsia="ja-JP"/>
        </w:rPr>
        <w:lastRenderedPageBreak/>
        <w:t>films (</w:t>
      </w:r>
      <w:r w:rsidR="005B19D9" w:rsidRPr="00757816">
        <w:rPr>
          <w:rFonts w:ascii="Times New Roman" w:eastAsia="Times New Roman" w:hAnsi="Times New Roman" w:cs="Times New Roman"/>
          <w:bCs/>
          <w:i/>
          <w:sz w:val="24"/>
          <w:szCs w:val="24"/>
          <w:lang w:val="en-US" w:eastAsia="ja-JP"/>
        </w:rPr>
        <w:t xml:space="preserve">Content </w:t>
      </w:r>
      <w:r w:rsidR="00473DE1" w:rsidRPr="00757816">
        <w:rPr>
          <w:rFonts w:ascii="Times New Roman" w:eastAsia="Times New Roman" w:hAnsi="Times New Roman" w:cs="Times New Roman"/>
          <w:bCs/>
          <w:i/>
          <w:sz w:val="24"/>
          <w:szCs w:val="24"/>
          <w:lang w:val="en-US" w:eastAsia="ja-JP"/>
        </w:rPr>
        <w:t>Industr</w:t>
      </w:r>
      <w:r w:rsidR="00CF6AFE" w:rsidRPr="00757816">
        <w:rPr>
          <w:rFonts w:ascii="Times New Roman" w:eastAsia="Times New Roman" w:hAnsi="Times New Roman" w:cs="Times New Roman"/>
          <w:bCs/>
          <w:i/>
          <w:sz w:val="24"/>
          <w:szCs w:val="24"/>
          <w:lang w:val="en-US" w:eastAsia="ja-JP"/>
        </w:rPr>
        <w:t xml:space="preserve">ies </w:t>
      </w:r>
      <w:r w:rsidR="00473DE1" w:rsidRPr="00757816">
        <w:rPr>
          <w:rFonts w:ascii="Times New Roman" w:eastAsia="Times New Roman" w:hAnsi="Times New Roman" w:cs="Times New Roman"/>
          <w:bCs/>
          <w:i/>
          <w:sz w:val="24"/>
          <w:szCs w:val="24"/>
          <w:lang w:val="en-US" w:eastAsia="ja-JP"/>
        </w:rPr>
        <w:t>Promotion Law</w:t>
      </w:r>
      <w:r w:rsidR="00473DE1">
        <w:rPr>
          <w:rFonts w:ascii="Times New Roman" w:eastAsia="Times New Roman" w:hAnsi="Times New Roman" w:cs="Times New Roman"/>
          <w:bCs/>
          <w:sz w:val="24"/>
          <w:szCs w:val="24"/>
          <w:lang w:val="en-US" w:eastAsia="ja-JP"/>
        </w:rPr>
        <w:t xml:space="preserve">, 2004). </w:t>
      </w:r>
      <w:r w:rsidR="00473DE1">
        <w:rPr>
          <w:rFonts w:ascii="Times New Roman" w:hAnsi="Times New Roman" w:cs="Times New Roman"/>
          <w:sz w:val="24"/>
          <w:szCs w:val="24"/>
          <w:lang w:val="en-US" w:eastAsia="ja-JP"/>
        </w:rPr>
        <w:t xml:space="preserve">In Japan, the term “content industries” is used as an alternative to the word “cultural industries” (Xiang, 2014: 3). </w:t>
      </w:r>
      <w:r w:rsidR="005B19D9">
        <w:rPr>
          <w:rFonts w:ascii="Times New Roman" w:eastAsia="Times New Roman" w:hAnsi="Times New Roman" w:cs="Times New Roman"/>
          <w:bCs/>
          <w:sz w:val="24"/>
          <w:szCs w:val="24"/>
          <w:lang w:val="en-US" w:eastAsia="ja-JP"/>
        </w:rPr>
        <w:t xml:space="preserve">It is why, in this doctoral dissertation, the words “cultural industries” and “content industries” are employed interchangeably. </w:t>
      </w:r>
      <w:r w:rsidR="005B19D9">
        <w:rPr>
          <w:rFonts w:ascii="Times New Roman" w:hAnsi="Times New Roman" w:cs="Times New Roman"/>
          <w:sz w:val="24"/>
          <w:szCs w:val="24"/>
          <w:lang w:val="en-US" w:eastAsia="ja-JP"/>
        </w:rPr>
        <w:t xml:space="preserve">In South Korea, </w:t>
      </w:r>
      <w:r w:rsidR="00DF3A05">
        <w:rPr>
          <w:rFonts w:ascii="Times New Roman" w:hAnsi="Times New Roman" w:cs="Times New Roman"/>
          <w:sz w:val="24"/>
          <w:szCs w:val="24"/>
          <w:lang w:val="en-US" w:eastAsia="ja-JP"/>
        </w:rPr>
        <w:t xml:space="preserve">the content industries </w:t>
      </w:r>
      <w:r w:rsidR="00630670">
        <w:rPr>
          <w:rFonts w:ascii="Times New Roman" w:hAnsi="Times New Roman" w:cs="Times New Roman"/>
          <w:sz w:val="24"/>
          <w:szCs w:val="24"/>
          <w:lang w:val="en-US" w:eastAsia="ja-JP"/>
        </w:rPr>
        <w:t>refer to the cultural industries</w:t>
      </w:r>
      <w:r w:rsidR="00DF3A05">
        <w:rPr>
          <w:rFonts w:ascii="Times New Roman" w:hAnsi="Times New Roman" w:cs="Times New Roman"/>
          <w:sz w:val="24"/>
          <w:szCs w:val="24"/>
          <w:lang w:val="en-US" w:eastAsia="ja-JP"/>
        </w:rPr>
        <w:t xml:space="preserve"> as well</w:t>
      </w:r>
      <w:r w:rsidR="00630670">
        <w:rPr>
          <w:rFonts w:ascii="Times New Roman" w:hAnsi="Times New Roman" w:cs="Times New Roman"/>
          <w:sz w:val="24"/>
          <w:szCs w:val="24"/>
          <w:lang w:val="en-US" w:eastAsia="ja-JP"/>
        </w:rPr>
        <w:t xml:space="preserve"> </w:t>
      </w:r>
      <w:r w:rsidR="00A22A8A">
        <w:rPr>
          <w:rFonts w:ascii="Times New Roman" w:hAnsi="Times New Roman" w:cs="Times New Roman"/>
          <w:sz w:val="24"/>
          <w:szCs w:val="24"/>
          <w:lang w:val="en-US" w:eastAsia="ja-JP"/>
        </w:rPr>
        <w:t>(Lee, 2012: 130).</w:t>
      </w:r>
      <w:r>
        <w:rPr>
          <w:rFonts w:ascii="Times New Roman" w:hAnsi="Times New Roman" w:cs="Times New Roman"/>
          <w:sz w:val="24"/>
          <w:szCs w:val="24"/>
          <w:lang w:val="en-US" w:eastAsia="ja-JP"/>
        </w:rPr>
        <w:t xml:space="preserve"> </w:t>
      </w:r>
    </w:p>
    <w:p w:rsidR="00630670" w:rsidRPr="00D678E3" w:rsidRDefault="00630670" w:rsidP="00630670">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The cultural industries</w:t>
      </w:r>
      <w:r w:rsidRPr="00D678E3">
        <w:rPr>
          <w:rFonts w:ascii="Times New Roman" w:hAnsi="Times New Roman" w:cs="Times New Roman"/>
          <w:sz w:val="24"/>
          <w:szCs w:val="24"/>
          <w:lang w:val="en-US" w:eastAsia="ja-JP"/>
        </w:rPr>
        <w:t xml:space="preserve"> include organizations, networks, and individuals involved in the production, creation, manufacturing, or the commercialization of cultural products such as anime, manga, video games, films, dramas</w:t>
      </w:r>
      <w:r w:rsidR="00855CAF">
        <w:rPr>
          <w:rFonts w:ascii="Times New Roman" w:hAnsi="Times New Roman" w:cs="Times New Roman"/>
          <w:sz w:val="24"/>
          <w:szCs w:val="24"/>
          <w:lang w:val="en-US" w:eastAsia="ja-JP"/>
        </w:rPr>
        <w:t>, music and so on (</w:t>
      </w:r>
      <w:r w:rsidRPr="00D678E3">
        <w:rPr>
          <w:rFonts w:ascii="Times New Roman" w:hAnsi="Times New Roman" w:cs="Times New Roman"/>
          <w:sz w:val="24"/>
          <w:szCs w:val="24"/>
          <w:lang w:val="en-US" w:eastAsia="ja-JP"/>
        </w:rPr>
        <w:t>Hesmondhalgh, 20</w:t>
      </w:r>
      <w:r>
        <w:rPr>
          <w:rFonts w:ascii="Times New Roman" w:hAnsi="Times New Roman" w:cs="Times New Roman"/>
          <w:sz w:val="24"/>
          <w:szCs w:val="24"/>
          <w:lang w:val="en-US" w:eastAsia="ja-JP"/>
        </w:rPr>
        <w:t>13</w:t>
      </w:r>
      <w:r w:rsidRPr="00D678E3">
        <w:rPr>
          <w:rFonts w:ascii="Times New Roman" w:hAnsi="Times New Roman" w:cs="Times New Roman"/>
          <w:sz w:val="24"/>
          <w:szCs w:val="24"/>
          <w:lang w:val="en-US" w:eastAsia="ja-JP"/>
        </w:rPr>
        <w:t>). For Otmazgin and Ben-Ari, an analysis of the cultural industries requires not only a focus on their management, business practice and profit, but as well an interest on “how they are related to broader political, cultural and social frameworks such as the state, and from the domestic to the international plane” (2012: 11).</w:t>
      </w:r>
    </w:p>
    <w:p w:rsidR="00630670" w:rsidRPr="00D678E3" w:rsidRDefault="00825069" w:rsidP="00630670">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They</w:t>
      </w:r>
      <w:r w:rsidR="00630670" w:rsidRPr="00D678E3">
        <w:rPr>
          <w:rFonts w:ascii="Times New Roman" w:hAnsi="Times New Roman" w:cs="Times New Roman"/>
          <w:sz w:val="24"/>
          <w:szCs w:val="24"/>
          <w:lang w:val="en-US" w:eastAsia="ja-JP"/>
        </w:rPr>
        <w:t xml:space="preserve"> blur the line between the conventional categories of culture and industry. Th</w:t>
      </w:r>
      <w:r>
        <w:rPr>
          <w:rFonts w:ascii="Times New Roman" w:hAnsi="Times New Roman" w:cs="Times New Roman"/>
          <w:sz w:val="24"/>
          <w:szCs w:val="24"/>
          <w:lang w:val="en-US" w:eastAsia="ja-JP"/>
        </w:rPr>
        <w:t xml:space="preserve">ey </w:t>
      </w:r>
      <w:r w:rsidR="00630670" w:rsidRPr="00D678E3">
        <w:rPr>
          <w:rFonts w:ascii="Times New Roman" w:hAnsi="Times New Roman" w:cs="Times New Roman"/>
          <w:sz w:val="24"/>
          <w:szCs w:val="24"/>
          <w:lang w:val="en-US" w:eastAsia="ja-JP"/>
        </w:rPr>
        <w:t xml:space="preserve">differ from primary industries, such as mining and farming. Yet, there is doubt whether they should be included as secondary (manufacturing) or tertiary (service) industries (Venturelli, 2005: 393-4; Bilton and Cummings, 2010). In the opinion of Otmazgin and Ben-Ari, they possess </w:t>
      </w:r>
      <w:r w:rsidR="00531F44">
        <w:rPr>
          <w:rFonts w:ascii="Times New Roman" w:hAnsi="Times New Roman" w:cs="Times New Roman"/>
          <w:sz w:val="24"/>
          <w:szCs w:val="24"/>
          <w:lang w:val="en-US" w:eastAsia="ja-JP"/>
        </w:rPr>
        <w:t>five</w:t>
      </w:r>
      <w:r w:rsidR="00630670" w:rsidRPr="00D678E3">
        <w:rPr>
          <w:rFonts w:ascii="Times New Roman" w:hAnsi="Times New Roman" w:cs="Times New Roman"/>
          <w:sz w:val="24"/>
          <w:szCs w:val="24"/>
          <w:lang w:val="en-US" w:eastAsia="ja-JP"/>
        </w:rPr>
        <w:t xml:space="preserve"> features that characterize them compared to other industries. First, processes of innovation and production mean a closer relation between individual creators and commodifying agents. Whilst, in the automobile and electronic industries, there are clear differences in terms of education, technological skills and access to expensive manufacturing equipment between professionals and amateurs, individual creativity in the cultural industries can now be initially supplemented by accessible and inexpensive digital equipment reducing production costs. It is why individual creativity can reach a point unknown in most other manufacturing industries (Otmazgin and Ben-Ari, 2012: 12).</w:t>
      </w:r>
    </w:p>
    <w:p w:rsidR="00630670" w:rsidRPr="00D678E3" w:rsidRDefault="00630670" w:rsidP="00630670">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Second, much more than in other industries, the cultivation and valorization of human creativity are at the heart of the production proc</w:t>
      </w:r>
      <w:r w:rsidR="001273DB">
        <w:rPr>
          <w:rFonts w:ascii="Times New Roman" w:hAnsi="Times New Roman" w:cs="Times New Roman"/>
          <w:sz w:val="24"/>
          <w:szCs w:val="24"/>
          <w:lang w:val="en-US" w:eastAsia="ja-JP"/>
        </w:rPr>
        <w:t xml:space="preserve">ess of the cultural industries. This differs from the rigid and very organized production in factories (Negus, </w:t>
      </w:r>
      <w:r w:rsidR="00F86E32">
        <w:rPr>
          <w:rFonts w:ascii="Times New Roman" w:hAnsi="Times New Roman" w:cs="Times New Roman"/>
          <w:sz w:val="24"/>
          <w:szCs w:val="24"/>
          <w:lang w:val="en-US" w:eastAsia="ja-JP"/>
        </w:rPr>
        <w:t>1992: 46)</w:t>
      </w:r>
      <w:r w:rsidR="00714E00">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Third, loose control over creative inputs and a constant reciprocity between innovation and production represent another characteris</w:t>
      </w:r>
      <w:r>
        <w:rPr>
          <w:rFonts w:ascii="Times New Roman" w:hAnsi="Times New Roman" w:cs="Times New Roman"/>
          <w:sz w:val="24"/>
          <w:szCs w:val="24"/>
          <w:lang w:val="en-US" w:eastAsia="ja-JP"/>
        </w:rPr>
        <w:t xml:space="preserve">tic. Artists such as musicians and </w:t>
      </w:r>
      <w:r w:rsidRPr="00D678E3">
        <w:rPr>
          <w:rFonts w:ascii="Times New Roman" w:hAnsi="Times New Roman" w:cs="Times New Roman"/>
          <w:i/>
          <w:sz w:val="24"/>
          <w:szCs w:val="24"/>
          <w:lang w:val="en-US" w:eastAsia="ja-JP"/>
        </w:rPr>
        <w:t xml:space="preserve">mangaka </w:t>
      </w:r>
      <w:r w:rsidRPr="00D678E3">
        <w:rPr>
          <w:rFonts w:ascii="Times New Roman" w:hAnsi="Times New Roman" w:cs="Times New Roman"/>
          <w:sz w:val="24"/>
          <w:szCs w:val="24"/>
          <w:lang w:val="en-US" w:eastAsia="ja-JP"/>
        </w:rPr>
        <w:t>(manga cartoonist</w:t>
      </w:r>
      <w:r>
        <w:rPr>
          <w:rFonts w:ascii="Times New Roman" w:hAnsi="Times New Roman" w:cs="Times New Roman"/>
          <w:sz w:val="24"/>
          <w:szCs w:val="24"/>
          <w:lang w:val="en-US" w:eastAsia="ja-JP"/>
        </w:rPr>
        <w:t xml:space="preserve">s) </w:t>
      </w:r>
      <w:r w:rsidRPr="00D678E3">
        <w:rPr>
          <w:rFonts w:ascii="Times New Roman" w:hAnsi="Times New Roman" w:cs="Times New Roman"/>
          <w:sz w:val="24"/>
          <w:szCs w:val="24"/>
          <w:lang w:val="en-US" w:eastAsia="ja-JP"/>
        </w:rPr>
        <w:t>often have their own schedules. They usually need to find a work environment that will stimulate their creativity. Therefore, the cultural industries have to set up dynamic and flexible mechanisms for promoting creativity (Otmazgin and Ben-Ari, 2012: 13). Nevertheless, regardless of the nature of the final product, its massive production can be as heavily industrialized as in other industries (Hesmondhalgh, 20</w:t>
      </w:r>
      <w:r>
        <w:rPr>
          <w:rFonts w:ascii="Times New Roman" w:hAnsi="Times New Roman" w:cs="Times New Roman"/>
          <w:sz w:val="24"/>
          <w:szCs w:val="24"/>
          <w:lang w:val="en-US" w:eastAsia="ja-JP"/>
        </w:rPr>
        <w:t>13: 9</w:t>
      </w:r>
      <w:r w:rsidRPr="00D678E3">
        <w:rPr>
          <w:rFonts w:ascii="Times New Roman" w:hAnsi="Times New Roman" w:cs="Times New Roman"/>
          <w:sz w:val="24"/>
          <w:szCs w:val="24"/>
          <w:lang w:val="en-US" w:eastAsia="ja-JP"/>
        </w:rPr>
        <w:t>).</w:t>
      </w:r>
    </w:p>
    <w:p w:rsidR="00630670" w:rsidRPr="00D678E3" w:rsidRDefault="00630670" w:rsidP="00630670">
      <w:pPr>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US" w:eastAsia="ja-JP"/>
        </w:rPr>
        <w:t>Fourth, the innovation, production and transfer of cultural products depend on relatively simple technology in contrast to automobile and electronics industries. In particular, the Internet, cell phones and piracy are accessible and powerful mediums that have enabled the massive dissemination and consumption of cultural products (</w:t>
      </w:r>
      <w:r w:rsidRPr="00D678E3">
        <w:rPr>
          <w:rFonts w:ascii="Times New Roman" w:eastAsia="Times New Roman" w:hAnsi="Times New Roman" w:cs="Times New Roman"/>
          <w:sz w:val="24"/>
          <w:szCs w:val="24"/>
          <w:lang w:val="en-US" w:eastAsia="ja-JP"/>
        </w:rPr>
        <w:t>Hjorth, 2009). This explains why copyright enforcement is</w:t>
      </w:r>
      <w:r w:rsidR="003C3E5B">
        <w:rPr>
          <w:rFonts w:ascii="Times New Roman" w:eastAsia="Times New Roman" w:hAnsi="Times New Roman" w:cs="Times New Roman"/>
          <w:sz w:val="24"/>
          <w:szCs w:val="24"/>
          <w:lang w:val="en-US" w:eastAsia="ja-JP"/>
        </w:rPr>
        <w:t xml:space="preserve"> a thorny issue (Kozuka, 2012). P</w:t>
      </w:r>
      <w:r w:rsidRPr="00D678E3">
        <w:rPr>
          <w:rFonts w:ascii="Times New Roman" w:eastAsia="Times New Roman" w:hAnsi="Times New Roman" w:cs="Times New Roman"/>
          <w:sz w:val="24"/>
          <w:szCs w:val="24"/>
          <w:lang w:val="en-US" w:eastAsia="ja-JP"/>
        </w:rPr>
        <w:t xml:space="preserve">iracy has contributed </w:t>
      </w:r>
      <w:r>
        <w:rPr>
          <w:rFonts w:ascii="Times New Roman" w:eastAsia="Times New Roman" w:hAnsi="Times New Roman" w:cs="Times New Roman"/>
          <w:sz w:val="24"/>
          <w:szCs w:val="24"/>
          <w:lang w:val="en-US" w:eastAsia="ja-JP"/>
        </w:rPr>
        <w:t xml:space="preserve">to </w:t>
      </w:r>
      <w:r w:rsidRPr="00D678E3">
        <w:rPr>
          <w:rFonts w:ascii="Times New Roman" w:eastAsia="Times New Roman" w:hAnsi="Times New Roman" w:cs="Times New Roman"/>
          <w:sz w:val="24"/>
          <w:szCs w:val="24"/>
          <w:lang w:val="en-US" w:eastAsia="ja-JP"/>
        </w:rPr>
        <w:t>the global growth of Japanese po</w:t>
      </w:r>
      <w:r w:rsidR="003C3E5B">
        <w:rPr>
          <w:rFonts w:ascii="Times New Roman" w:eastAsia="Times New Roman" w:hAnsi="Times New Roman" w:cs="Times New Roman"/>
          <w:sz w:val="24"/>
          <w:szCs w:val="24"/>
          <w:lang w:val="en-US" w:eastAsia="ja-JP"/>
        </w:rPr>
        <w:t xml:space="preserve">pular culture around the world (see </w:t>
      </w:r>
      <w:r w:rsidR="003C3E5B" w:rsidRPr="00D678E3">
        <w:rPr>
          <w:rFonts w:ascii="Times New Roman" w:eastAsia="Times New Roman" w:hAnsi="Times New Roman" w:cs="Times New Roman"/>
          <w:sz w:val="24"/>
          <w:szCs w:val="24"/>
          <w:lang w:val="en-US" w:eastAsia="ja-JP"/>
        </w:rPr>
        <w:t>Chapter 4</w:t>
      </w:r>
      <w:r w:rsidR="003C3E5B">
        <w:rPr>
          <w:rFonts w:ascii="Times New Roman" w:eastAsia="Times New Roman" w:hAnsi="Times New Roman" w:cs="Times New Roman"/>
          <w:sz w:val="24"/>
          <w:szCs w:val="24"/>
          <w:lang w:val="en-US" w:eastAsia="ja-JP"/>
        </w:rPr>
        <w:t>, Section 4.4).</w:t>
      </w:r>
    </w:p>
    <w:p w:rsidR="00630670" w:rsidRPr="00D678E3" w:rsidRDefault="00630670" w:rsidP="00630670">
      <w:pPr>
        <w:spacing w:after="0" w:line="480" w:lineRule="auto"/>
        <w:ind w:firstLine="709"/>
        <w:jc w:val="both"/>
        <w:rPr>
          <w:rFonts w:ascii="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 xml:space="preserve">Lastly, cultural items differ from buying a pen, a chair or a computer because they contain narratives </w:t>
      </w:r>
      <w:r>
        <w:rPr>
          <w:rFonts w:ascii="Times New Roman" w:eastAsia="Times New Roman" w:hAnsi="Times New Roman" w:cs="Times New Roman"/>
          <w:sz w:val="24"/>
          <w:szCs w:val="24"/>
          <w:lang w:val="en-US" w:eastAsia="ja-JP"/>
        </w:rPr>
        <w:t xml:space="preserve">that can express dreams and feelings of </w:t>
      </w:r>
      <w:r w:rsidRPr="00D678E3">
        <w:rPr>
          <w:rFonts w:ascii="Times New Roman" w:eastAsia="Times New Roman" w:hAnsi="Times New Roman" w:cs="Times New Roman"/>
          <w:sz w:val="24"/>
          <w:szCs w:val="24"/>
          <w:lang w:val="en-US" w:eastAsia="ja-JP"/>
        </w:rPr>
        <w:t xml:space="preserve">their consumers. For instance, Hollywood films embody the </w:t>
      </w:r>
      <w:r w:rsidRPr="000C79DB">
        <w:rPr>
          <w:rFonts w:ascii="Times New Roman" w:eastAsia="Times New Roman" w:hAnsi="Times New Roman" w:cs="Times New Roman"/>
          <w:sz w:val="24"/>
          <w:szCs w:val="24"/>
          <w:lang w:val="en-US" w:eastAsia="ja-JP"/>
        </w:rPr>
        <w:t>“American way of life”</w:t>
      </w:r>
      <w:r w:rsidRPr="00D678E3">
        <w:rPr>
          <w:rFonts w:ascii="Times New Roman" w:eastAsia="Times New Roman" w:hAnsi="Times New Roman" w:cs="Times New Roman"/>
          <w:sz w:val="24"/>
          <w:szCs w:val="24"/>
          <w:lang w:val="en-US" w:eastAsia="ja-JP"/>
        </w:rPr>
        <w:t xml:space="preserve">. Millions of young people around the world have become fascinated by Japan because of their avid consumption of Japanese animation. In this sense, narratives contained in cultural goods </w:t>
      </w:r>
      <w:r>
        <w:rPr>
          <w:rFonts w:ascii="Times New Roman" w:eastAsia="Times New Roman" w:hAnsi="Times New Roman" w:cs="Times New Roman"/>
          <w:sz w:val="24"/>
          <w:szCs w:val="24"/>
          <w:lang w:val="en-US" w:eastAsia="ja-JP"/>
        </w:rPr>
        <w:t>can strongly influence</w:t>
      </w:r>
      <w:r w:rsidRPr="00D678E3">
        <w:rPr>
          <w:rFonts w:ascii="Times New Roman" w:eastAsia="Times New Roman" w:hAnsi="Times New Roman" w:cs="Times New Roman"/>
          <w:sz w:val="24"/>
          <w:szCs w:val="24"/>
          <w:lang w:val="en-US" w:eastAsia="ja-JP"/>
        </w:rPr>
        <w:t xml:space="preserve"> </w:t>
      </w:r>
      <w:r w:rsidRPr="00D805DA">
        <w:rPr>
          <w:rFonts w:ascii="Times New Roman" w:eastAsia="Times New Roman" w:hAnsi="Times New Roman" w:cs="Times New Roman"/>
          <w:sz w:val="24"/>
          <w:szCs w:val="24"/>
          <w:lang w:val="en-US" w:eastAsia="ja-JP"/>
        </w:rPr>
        <w:t>the thoughts and identities of people (</w:t>
      </w:r>
      <w:r w:rsidRPr="00D678E3">
        <w:rPr>
          <w:rFonts w:ascii="Times New Roman" w:eastAsia="Times New Roman" w:hAnsi="Times New Roman" w:cs="Times New Roman"/>
          <w:sz w:val="24"/>
          <w:szCs w:val="24"/>
          <w:lang w:val="en-US" w:eastAsia="ja-JP"/>
        </w:rPr>
        <w:t xml:space="preserve">Storey, 1999: 128). Thus, the impact of cultural industries is not limited only to commercializing popular culture, but also intentionally and unintentionally includes the diffusion of emotions, ideas and sensibilities. As a result, the dissemination of </w:t>
      </w:r>
      <w:r w:rsidRPr="00D678E3">
        <w:rPr>
          <w:rFonts w:ascii="Times New Roman" w:eastAsia="Times New Roman" w:hAnsi="Times New Roman" w:cs="Times New Roman"/>
          <w:sz w:val="24"/>
          <w:szCs w:val="24"/>
          <w:lang w:val="en-US" w:eastAsia="ja-JP"/>
        </w:rPr>
        <w:lastRenderedPageBreak/>
        <w:t>popular culture may provoke unintended long-term consequences for the consumers (</w:t>
      </w:r>
      <w:r w:rsidRPr="00D678E3">
        <w:rPr>
          <w:rFonts w:ascii="Times New Roman" w:hAnsi="Times New Roman" w:cs="Times New Roman"/>
          <w:sz w:val="24"/>
          <w:szCs w:val="24"/>
          <w:lang w:val="en-US" w:eastAsia="ja-JP"/>
        </w:rPr>
        <w:t>Otmazgin and Ben-Ari, 2012: 14).</w:t>
      </w:r>
    </w:p>
    <w:p w:rsidR="00630670" w:rsidRPr="00DF3921" w:rsidRDefault="00630670" w:rsidP="00DF3921">
      <w:pPr>
        <w:autoSpaceDE w:val="0"/>
        <w:autoSpaceDN w:val="0"/>
        <w:adjustRightInd w:val="0"/>
        <w:spacing w:after="0" w:line="480" w:lineRule="auto"/>
        <w:ind w:firstLine="709"/>
        <w:jc w:val="both"/>
        <w:rPr>
          <w:rFonts w:ascii="Times New Roman" w:hAnsi="Times New Roman" w:cs="Times New Roman"/>
          <w:color w:val="92D050"/>
          <w:sz w:val="24"/>
          <w:szCs w:val="24"/>
          <w:lang w:val="en-US" w:eastAsia="ja-JP"/>
        </w:rPr>
      </w:pPr>
      <w:r w:rsidRPr="00D678E3">
        <w:rPr>
          <w:rFonts w:ascii="Times New Roman" w:hAnsi="Times New Roman" w:cs="Times New Roman"/>
          <w:sz w:val="24"/>
          <w:szCs w:val="24"/>
          <w:lang w:val="en-US" w:eastAsia="ja-JP"/>
        </w:rPr>
        <w:t xml:space="preserve">The distinctiveness of cultural industries makes it more difficult for the state to promote their development for </w:t>
      </w:r>
      <w:r w:rsidRPr="0022030C">
        <w:rPr>
          <w:rFonts w:ascii="Times New Roman" w:hAnsi="Times New Roman" w:cs="Times New Roman"/>
          <w:color w:val="000000" w:themeColor="text1"/>
          <w:sz w:val="24"/>
          <w:szCs w:val="24"/>
          <w:lang w:val="en-US" w:eastAsia="ja-JP"/>
        </w:rPr>
        <w:t>Otmazgin and Ben-Ari</w:t>
      </w:r>
      <w:r w:rsidRPr="00D678E3">
        <w:rPr>
          <w:rFonts w:ascii="Times New Roman" w:hAnsi="Times New Roman" w:cs="Times New Roman"/>
          <w:sz w:val="24"/>
          <w:szCs w:val="24"/>
          <w:lang w:val="en-US" w:eastAsia="ja-JP"/>
        </w:rPr>
        <w:t>. They contend that the traditional methods used by the state to assist the development of other industries (investments in research and development, in human, in technological and physical infrastructures) may not succeed because artistic and cultural creativity needs freedom and flexibility. In addition, enforcement of copyright is a very complicate issue given the ease in replicating the cultural products and in disseminating them in the form of CDs and DVDs</w:t>
      </w:r>
      <w:r w:rsidRPr="00D678E3">
        <w:rPr>
          <w:rFonts w:ascii="Times New Roman" w:hAnsi="Times New Roman" w:cs="Times New Roman"/>
          <w:sz w:val="24"/>
          <w:szCs w:val="24"/>
          <w:vertAlign w:val="superscript"/>
          <w:lang w:val="en-US" w:eastAsia="ja-JP"/>
        </w:rPr>
        <w:footnoteReference w:id="17"/>
      </w:r>
      <w:r w:rsidRPr="00D678E3">
        <w:rPr>
          <w:rFonts w:ascii="Times New Roman" w:hAnsi="Times New Roman" w:cs="Times New Roman"/>
          <w:sz w:val="24"/>
          <w:szCs w:val="24"/>
          <w:lang w:val="en-US" w:eastAsia="ja-JP"/>
        </w:rPr>
        <w:t xml:space="preserve"> or through the Internet </w:t>
      </w:r>
      <w:r w:rsidRPr="00D678E3">
        <w:rPr>
          <w:rFonts w:ascii="Times New Roman" w:hAnsi="Times New Roman" w:cs="Times New Roman"/>
          <w:color w:val="000000" w:themeColor="text1"/>
          <w:sz w:val="24"/>
          <w:szCs w:val="24"/>
          <w:lang w:val="en-US" w:eastAsia="ja-JP"/>
        </w:rPr>
        <w:t>(Otmazgin and Ben-Ari, 2012: 14). It is important to keep in mind that the scope of this thesis is not to assess the success or failure of the Cool Japan policy. This thesis aims to analyze the reactions of the cultural industries (anime, manga and video games) to this policy. This task is achieved in Chapter 6, whilst the policy of Cool Japan is explained in Chapter 5.</w:t>
      </w:r>
    </w:p>
    <w:p w:rsidR="005B19D9" w:rsidRDefault="005B19D9" w:rsidP="005B19D9">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The term “creative industries” is closely associated with the British Labour government led by the Prime Minister Tony Blair. After the 1997 general election, the Department of National Heritage became the Department of Culture, Media and Sport (DCMS). In 1998, the DCMS released a seminal report: </w:t>
      </w:r>
      <w:r>
        <w:rPr>
          <w:rFonts w:ascii="Times New Roman" w:hAnsi="Times New Roman" w:cs="Times New Roman"/>
          <w:i/>
          <w:sz w:val="24"/>
          <w:szCs w:val="24"/>
          <w:lang w:val="en-US" w:eastAsia="ja-JP"/>
        </w:rPr>
        <w:t>The Creative Industries Mapping Document</w:t>
      </w:r>
      <w:r>
        <w:rPr>
          <w:rFonts w:ascii="Times New Roman" w:hAnsi="Times New Roman" w:cs="Times New Roman"/>
          <w:sz w:val="24"/>
          <w:szCs w:val="24"/>
          <w:lang w:val="en-US" w:eastAsia="ja-JP"/>
        </w:rPr>
        <w:t xml:space="preserve">. This report marked a terminology change, from </w:t>
      </w:r>
      <w:r>
        <w:rPr>
          <w:rFonts w:ascii="Times New Roman" w:hAnsi="Times New Roman" w:cs="Times New Roman"/>
          <w:i/>
          <w:sz w:val="24"/>
          <w:szCs w:val="24"/>
          <w:lang w:val="en-US" w:eastAsia="ja-JP"/>
        </w:rPr>
        <w:t xml:space="preserve">cultural </w:t>
      </w:r>
      <w:r>
        <w:rPr>
          <w:rFonts w:ascii="Times New Roman" w:hAnsi="Times New Roman" w:cs="Times New Roman"/>
          <w:sz w:val="24"/>
          <w:szCs w:val="24"/>
          <w:lang w:val="en-US" w:eastAsia="ja-JP"/>
        </w:rPr>
        <w:t xml:space="preserve">industries to </w:t>
      </w:r>
      <w:r>
        <w:rPr>
          <w:rFonts w:ascii="Times New Roman" w:hAnsi="Times New Roman" w:cs="Times New Roman"/>
          <w:i/>
          <w:sz w:val="24"/>
          <w:szCs w:val="24"/>
          <w:lang w:val="en-US" w:eastAsia="ja-JP"/>
        </w:rPr>
        <w:t xml:space="preserve">creative </w:t>
      </w:r>
      <w:r w:rsidRPr="006351E3">
        <w:rPr>
          <w:rFonts w:ascii="Times New Roman" w:hAnsi="Times New Roman" w:cs="Times New Roman"/>
          <w:sz w:val="24"/>
          <w:szCs w:val="24"/>
          <w:lang w:val="en-US" w:eastAsia="ja-JP"/>
        </w:rPr>
        <w:t>industries</w:t>
      </w:r>
      <w:r>
        <w:rPr>
          <w:rFonts w:ascii="Times New Roman" w:hAnsi="Times New Roman" w:cs="Times New Roman"/>
          <w:sz w:val="24"/>
          <w:szCs w:val="24"/>
          <w:lang w:val="en-US" w:eastAsia="ja-JP"/>
        </w:rPr>
        <w:t xml:space="preserve">. The latter was defined as “those industries which have their origin in individual creativity, skill and talent and which have a potential for wealth and job creation through the generation and exploitation of intellectual property” (DCMS, 2001: 5). The following industries were listed as sectors of the creative industries: advertising, antiques, architecture, crafts, design, fashion, film, leisure software, music, performing arts, publishing, software, TV and radio (DCMS, 1998). The inclusion of the software sector increased the employment figures by 40 per cent, justifying the </w:t>
      </w:r>
      <w:r>
        <w:rPr>
          <w:rFonts w:ascii="Times New Roman" w:hAnsi="Times New Roman" w:cs="Times New Roman"/>
          <w:sz w:val="24"/>
          <w:szCs w:val="24"/>
          <w:lang w:val="en-US" w:eastAsia="ja-JP"/>
        </w:rPr>
        <w:lastRenderedPageBreak/>
        <w:t xml:space="preserve">claims about the size and growth of these industries. It also allowed to connect the creative industries to the rise of the </w:t>
      </w:r>
      <w:r w:rsidRPr="000574E0">
        <w:rPr>
          <w:rFonts w:ascii="Times New Roman" w:eastAsia="Times New Roman" w:hAnsi="Times New Roman" w:cs="Times New Roman"/>
          <w:bCs/>
          <w:color w:val="000000" w:themeColor="text1"/>
          <w:kern w:val="36"/>
          <w:sz w:val="24"/>
          <w:szCs w:val="24"/>
          <w:lang w:val="en-US" w:eastAsia="ja-JP"/>
        </w:rPr>
        <w:t>Information and Communication Technologies</w:t>
      </w:r>
      <w:r w:rsidRPr="000574E0">
        <w:rPr>
          <w:rFonts w:ascii="Times New Roman" w:hAnsi="Times New Roman" w:cs="Times New Roman"/>
          <w:color w:val="000000" w:themeColor="text1"/>
          <w:sz w:val="24"/>
          <w:szCs w:val="24"/>
          <w:lang w:val="en-US" w:eastAsia="ja-JP"/>
        </w:rPr>
        <w:t xml:space="preserve"> </w:t>
      </w:r>
      <w:r w:rsidR="000574E0">
        <w:rPr>
          <w:rFonts w:ascii="Times New Roman" w:hAnsi="Times New Roman" w:cs="Times New Roman"/>
          <w:color w:val="000000" w:themeColor="text1"/>
          <w:sz w:val="24"/>
          <w:szCs w:val="24"/>
          <w:lang w:val="en-US" w:eastAsia="ja-JP"/>
        </w:rPr>
        <w:t xml:space="preserve">(ICT) </w:t>
      </w:r>
      <w:r w:rsidRPr="005144FA">
        <w:rPr>
          <w:rFonts w:ascii="Times New Roman" w:hAnsi="Times New Roman" w:cs="Times New Roman"/>
          <w:color w:val="000000" w:themeColor="text1"/>
          <w:sz w:val="24"/>
          <w:szCs w:val="24"/>
          <w:lang w:val="en-US" w:eastAsia="ja-JP"/>
        </w:rPr>
        <w:t xml:space="preserve">and the knowledge economy </w:t>
      </w:r>
      <w:r>
        <w:rPr>
          <w:rFonts w:ascii="Times New Roman" w:hAnsi="Times New Roman" w:cs="Times New Roman"/>
          <w:color w:val="000000" w:themeColor="text1"/>
          <w:sz w:val="24"/>
          <w:szCs w:val="24"/>
          <w:lang w:val="en-US" w:eastAsia="ja-JP"/>
        </w:rPr>
        <w:t>(</w:t>
      </w:r>
      <w:r>
        <w:rPr>
          <w:rFonts w:ascii="Times New Roman" w:hAnsi="Times New Roman" w:cs="Times New Roman"/>
          <w:sz w:val="24"/>
          <w:szCs w:val="24"/>
          <w:lang w:val="en-US" w:eastAsia="ja-JP"/>
        </w:rPr>
        <w:t xml:space="preserve">Garnham, 2005: </w:t>
      </w:r>
      <w:r>
        <w:rPr>
          <w:rFonts w:ascii="Times New Roman" w:eastAsia="Times New Roman" w:hAnsi="Times New Roman" w:cs="Times New Roman"/>
          <w:sz w:val="24"/>
          <w:szCs w:val="24"/>
          <w:lang w:val="en-US"/>
        </w:rPr>
        <w:t xml:space="preserve">20-1; Oakley and </w:t>
      </w:r>
      <w:r>
        <w:rPr>
          <w:rFonts w:ascii="Times New Roman" w:hAnsi="Times New Roman" w:cs="Times New Roman"/>
          <w:sz w:val="24"/>
          <w:szCs w:val="24"/>
          <w:lang w:val="en-US" w:eastAsia="ja-JP"/>
        </w:rPr>
        <w:t>O’Connor, 2015</w:t>
      </w:r>
      <w:r>
        <w:rPr>
          <w:rFonts w:ascii="Times New Roman" w:eastAsia="Times New Roman" w:hAnsi="Times New Roman" w:cs="Times New Roman"/>
          <w:sz w:val="24"/>
          <w:szCs w:val="24"/>
          <w:lang w:val="en-US"/>
        </w:rPr>
        <w:t>: 6-7).</w:t>
      </w:r>
      <w:r w:rsidRPr="008B238C">
        <w:rPr>
          <w:rFonts w:ascii="Times New Roman" w:hAnsi="Times New Roman" w:cs="Times New Roman"/>
          <w:sz w:val="24"/>
          <w:szCs w:val="24"/>
          <w:lang w:val="en-US" w:eastAsia="ja-JP"/>
        </w:rPr>
        <w:t xml:space="preserve"> </w:t>
      </w:r>
    </w:p>
    <w:p w:rsidR="005B19D9" w:rsidRDefault="005B19D9" w:rsidP="005B19D9">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A central idea justifying the focus on the creative industries is that they represent a key source for job creation and economic growth (Garnham, 2005: </w:t>
      </w:r>
      <w:r>
        <w:rPr>
          <w:rFonts w:ascii="Times New Roman" w:eastAsia="Times New Roman" w:hAnsi="Times New Roman" w:cs="Times New Roman"/>
          <w:sz w:val="24"/>
          <w:szCs w:val="24"/>
          <w:lang w:val="en-US"/>
        </w:rPr>
        <w:t xml:space="preserve">25). Through Cool Japan, the Japanese government hopes to stimulate the domestic economy and increase employment opportunities (see </w:t>
      </w:r>
      <w:r w:rsidRPr="00D678E3">
        <w:rPr>
          <w:rFonts w:ascii="Times New Roman" w:hAnsi="Times New Roman" w:cs="Times New Roman"/>
          <w:color w:val="000000" w:themeColor="text1"/>
          <w:sz w:val="24"/>
          <w:szCs w:val="24"/>
          <w:lang w:val="en-US" w:eastAsia="ja-JP"/>
        </w:rPr>
        <w:t>Chapter 5, Section 5.2.2</w:t>
      </w:r>
      <w:r>
        <w:rPr>
          <w:rFonts w:ascii="Times New Roman" w:hAnsi="Times New Roman" w:cs="Times New Roman"/>
          <w:color w:val="000000" w:themeColor="text1"/>
          <w:sz w:val="24"/>
          <w:szCs w:val="24"/>
          <w:lang w:val="en-US" w:eastAsia="ja-JP"/>
        </w:rPr>
        <w:t xml:space="preserve">). </w:t>
      </w:r>
    </w:p>
    <w:p w:rsidR="005B19D9" w:rsidRDefault="005B19D9" w:rsidP="005B19D9">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Since the publication of </w:t>
      </w:r>
      <w:r>
        <w:rPr>
          <w:rFonts w:ascii="Times New Roman" w:hAnsi="Times New Roman" w:cs="Times New Roman"/>
          <w:i/>
          <w:sz w:val="24"/>
          <w:szCs w:val="24"/>
          <w:lang w:val="en-US" w:eastAsia="ja-JP"/>
        </w:rPr>
        <w:t>The Creative I</w:t>
      </w:r>
      <w:r w:rsidRPr="00AA0F1F">
        <w:rPr>
          <w:rFonts w:ascii="Times New Roman" w:hAnsi="Times New Roman" w:cs="Times New Roman"/>
          <w:i/>
          <w:sz w:val="24"/>
          <w:szCs w:val="24"/>
          <w:lang w:val="en-US" w:eastAsia="ja-JP"/>
        </w:rPr>
        <w:t>ndustries</w:t>
      </w:r>
      <w:r>
        <w:rPr>
          <w:rFonts w:ascii="Times New Roman" w:hAnsi="Times New Roman" w:cs="Times New Roman"/>
          <w:i/>
          <w:sz w:val="24"/>
          <w:szCs w:val="24"/>
          <w:lang w:val="en-US" w:eastAsia="ja-JP"/>
        </w:rPr>
        <w:t xml:space="preserve"> Mapping Document</w:t>
      </w:r>
      <w:r>
        <w:rPr>
          <w:rFonts w:ascii="Times New Roman" w:hAnsi="Times New Roman" w:cs="Times New Roman"/>
          <w:sz w:val="24"/>
          <w:szCs w:val="24"/>
          <w:lang w:val="en-US" w:eastAsia="ja-JP"/>
        </w:rPr>
        <w:t xml:space="preserve">, the creative industries have attracted the attention of numerous scholars, such as Richard E. Caves (2000), John Hartley (2005), Terry Flew (2012). Furthermore, European countries such as Netherlands (Aalbers </w:t>
      </w:r>
      <w:r w:rsidRPr="003E6DE0">
        <w:rPr>
          <w:rFonts w:ascii="Times New Roman" w:hAnsi="Times New Roman" w:cs="Times New Roman"/>
          <w:i/>
          <w:sz w:val="24"/>
          <w:szCs w:val="24"/>
          <w:lang w:val="en-US" w:eastAsia="ja-JP"/>
        </w:rPr>
        <w:t>et al.</w:t>
      </w:r>
      <w:r>
        <w:rPr>
          <w:rFonts w:ascii="Times New Roman" w:hAnsi="Times New Roman" w:cs="Times New Roman"/>
          <w:sz w:val="24"/>
          <w:szCs w:val="24"/>
          <w:lang w:val="en-US" w:eastAsia="ja-JP"/>
        </w:rPr>
        <w:t>, 2005), Italy (Santagata, 2008) and Germany (Söndermann</w:t>
      </w:r>
      <w:r w:rsidRPr="00B105C8">
        <w:rPr>
          <w:rFonts w:ascii="Times New Roman" w:hAnsi="Times New Roman" w:cs="Times New Roman"/>
          <w:i/>
          <w:sz w:val="24"/>
          <w:szCs w:val="24"/>
          <w:lang w:val="en-US" w:eastAsia="ja-JP"/>
        </w:rPr>
        <w:t xml:space="preserve"> </w:t>
      </w:r>
      <w:r w:rsidRPr="003E6DE0">
        <w:rPr>
          <w:rFonts w:ascii="Times New Roman" w:hAnsi="Times New Roman" w:cs="Times New Roman"/>
          <w:i/>
          <w:sz w:val="24"/>
          <w:szCs w:val="24"/>
          <w:lang w:val="en-US" w:eastAsia="ja-JP"/>
        </w:rPr>
        <w:t>et al</w:t>
      </w:r>
      <w:r>
        <w:rPr>
          <w:rFonts w:ascii="Times New Roman" w:hAnsi="Times New Roman" w:cs="Times New Roman"/>
          <w:i/>
          <w:sz w:val="24"/>
          <w:szCs w:val="24"/>
          <w:lang w:val="en-US" w:eastAsia="ja-JP"/>
        </w:rPr>
        <w:t>.</w:t>
      </w:r>
      <w:r>
        <w:rPr>
          <w:rFonts w:ascii="Times New Roman" w:hAnsi="Times New Roman" w:cs="Times New Roman"/>
          <w:sz w:val="24"/>
          <w:szCs w:val="24"/>
          <w:lang w:val="en-US" w:eastAsia="ja-JP"/>
        </w:rPr>
        <w:t xml:space="preserve">, 2009) have commissioned reports to delineate the creative industries and estimate their economic contributions. Such interest has expanded outside Europe. The </w:t>
      </w:r>
      <w:r>
        <w:rPr>
          <w:rFonts w:ascii="Times New Roman" w:hAnsi="Times New Roman" w:cs="Times New Roman"/>
          <w:i/>
          <w:sz w:val="24"/>
          <w:szCs w:val="24"/>
          <w:lang w:val="en-US" w:eastAsia="ja-JP"/>
        </w:rPr>
        <w:t>Creative Industries Production System</w:t>
      </w:r>
      <w:r>
        <w:rPr>
          <w:rStyle w:val="Appelnotedebasdep"/>
          <w:rFonts w:ascii="Times New Roman" w:hAnsi="Times New Roman" w:cs="Times New Roman"/>
          <w:i/>
          <w:lang w:val="en-US"/>
        </w:rPr>
        <w:footnoteReference w:id="18"/>
      </w:r>
      <w:r>
        <w:rPr>
          <w:rFonts w:ascii="Times New Roman" w:hAnsi="Times New Roman" w:cs="Times New Roman"/>
          <w:sz w:val="24"/>
          <w:szCs w:val="24"/>
          <w:lang w:val="en-US" w:eastAsia="ja-JP"/>
        </w:rPr>
        <w:t xml:space="preserve"> developed by the </w:t>
      </w:r>
      <w:r w:rsidRPr="004F1610">
        <w:rPr>
          <w:rFonts w:ascii="Times New Roman" w:hAnsi="Times New Roman" w:cs="Times New Roman"/>
          <w:color w:val="000000" w:themeColor="text1"/>
          <w:sz w:val="24"/>
          <w:szCs w:val="24"/>
          <w:lang w:val="en-US" w:eastAsia="ja-JP"/>
        </w:rPr>
        <w:t>United Kingdom (UK)</w:t>
      </w:r>
      <w:r w:rsidR="004F1610">
        <w:rPr>
          <w:rFonts w:ascii="Times New Roman" w:hAnsi="Times New Roman" w:cs="Times New Roman"/>
          <w:sz w:val="24"/>
          <w:szCs w:val="24"/>
          <w:lang w:val="en-US" w:eastAsia="ja-JP"/>
        </w:rPr>
        <w:t xml:space="preserve"> </w:t>
      </w:r>
      <w:r>
        <w:rPr>
          <w:rFonts w:ascii="Times New Roman" w:hAnsi="Times New Roman" w:cs="Times New Roman"/>
          <w:color w:val="000000" w:themeColor="text1"/>
          <w:sz w:val="24"/>
          <w:szCs w:val="24"/>
          <w:lang w:val="en-US" w:eastAsia="ja-JP"/>
        </w:rPr>
        <w:t xml:space="preserve">was taken up by Australia, Singapore, New Zealand and Hong Kong (UNESCO, 2006: 4). In Japan, the METI established </w:t>
      </w:r>
      <w:r w:rsidRPr="00D678E3">
        <w:rPr>
          <w:rFonts w:ascii="Times New Roman" w:hAnsi="Times New Roman" w:cs="Times New Roman"/>
          <w:sz w:val="24"/>
          <w:szCs w:val="24"/>
          <w:lang w:val="en-US" w:eastAsia="ja-JP"/>
        </w:rPr>
        <w:t>the Creative Industries Division on the 1</w:t>
      </w:r>
      <w:r w:rsidRPr="00D678E3">
        <w:rPr>
          <w:rFonts w:ascii="Times New Roman" w:hAnsi="Times New Roman" w:cs="Times New Roman"/>
          <w:sz w:val="24"/>
          <w:szCs w:val="24"/>
          <w:vertAlign w:val="superscript"/>
          <w:lang w:val="en-US" w:eastAsia="ja-JP"/>
        </w:rPr>
        <w:t>st</w:t>
      </w:r>
      <w:r w:rsidRPr="00D678E3">
        <w:rPr>
          <w:rFonts w:ascii="Times New Roman" w:hAnsi="Times New Roman" w:cs="Times New Roman"/>
          <w:sz w:val="24"/>
          <w:szCs w:val="24"/>
          <w:lang w:val="en-US" w:eastAsia="ja-JP"/>
        </w:rPr>
        <w:t xml:space="preserve"> July 2011</w:t>
      </w:r>
      <w:r>
        <w:rPr>
          <w:rFonts w:ascii="Times New Roman" w:hAnsi="Times New Roman" w:cs="Times New Roman"/>
          <w:sz w:val="24"/>
          <w:szCs w:val="24"/>
          <w:lang w:val="en-US" w:eastAsia="ja-JP"/>
        </w:rPr>
        <w:t xml:space="preserve"> (see </w:t>
      </w:r>
      <w:r w:rsidRPr="00D678E3">
        <w:rPr>
          <w:rFonts w:ascii="Times New Roman" w:hAnsi="Times New Roman" w:cs="Times New Roman"/>
          <w:color w:val="000000" w:themeColor="text1"/>
          <w:sz w:val="24"/>
          <w:szCs w:val="24"/>
          <w:lang w:val="en-US" w:eastAsia="ja-JP"/>
        </w:rPr>
        <w:t>Chapter 5, Section 5.2.2</w:t>
      </w:r>
      <w:r>
        <w:rPr>
          <w:rFonts w:ascii="Times New Roman" w:hAnsi="Times New Roman" w:cs="Times New Roman"/>
          <w:color w:val="000000" w:themeColor="text1"/>
          <w:sz w:val="24"/>
          <w:szCs w:val="24"/>
          <w:lang w:val="en-US" w:eastAsia="ja-JP"/>
        </w:rPr>
        <w:t>)</w:t>
      </w:r>
      <w:r w:rsidRPr="00D678E3">
        <w:rPr>
          <w:rFonts w:ascii="Times New Roman" w:hAnsi="Times New Roman" w:cs="Times New Roman"/>
          <w:sz w:val="24"/>
          <w:szCs w:val="24"/>
          <w:lang w:val="en-US" w:eastAsia="ja-JP"/>
        </w:rPr>
        <w:t>.</w:t>
      </w:r>
      <w:r>
        <w:rPr>
          <w:rFonts w:ascii="Times New Roman" w:hAnsi="Times New Roman" w:cs="Times New Roman"/>
          <w:sz w:val="24"/>
          <w:szCs w:val="24"/>
          <w:lang w:val="en-US" w:eastAsia="ja-JP"/>
        </w:rPr>
        <w:t xml:space="preserve"> This testifies that the Japanese state views these industries as important. This topic has been embraced by United Nations bodies, too (UNCTAD and UNDP</w:t>
      </w:r>
      <w:r>
        <w:rPr>
          <w:rStyle w:val="Appelnotedebasdep"/>
          <w:rFonts w:ascii="Times New Roman" w:hAnsi="Times New Roman" w:cs="Times New Roman"/>
          <w:lang w:val="en-US"/>
        </w:rPr>
        <w:footnoteReference w:id="19"/>
      </w:r>
      <w:r>
        <w:rPr>
          <w:rFonts w:ascii="Times New Roman" w:hAnsi="Times New Roman" w:cs="Times New Roman"/>
          <w:sz w:val="24"/>
          <w:szCs w:val="24"/>
          <w:lang w:val="en-US" w:eastAsia="ja-JP"/>
        </w:rPr>
        <w:t xml:space="preserve">, 2010; UNDP and UNESCO, 2013). </w:t>
      </w:r>
    </w:p>
    <w:p w:rsidR="005B19D9" w:rsidRDefault="005B19D9" w:rsidP="005B19D9">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Critics of the creative industries point out that they represent the subordination of culture to economic aims. Culture is seen primarily through its contribution to economic growth and job creation (Schlesinger, 2016: 2; Garnham, 2005: </w:t>
      </w:r>
      <w:r>
        <w:rPr>
          <w:rFonts w:ascii="Times New Roman" w:eastAsia="Times New Roman" w:hAnsi="Times New Roman" w:cs="Times New Roman"/>
          <w:sz w:val="24"/>
          <w:szCs w:val="24"/>
          <w:lang w:val="en-US"/>
        </w:rPr>
        <w:t xml:space="preserve">25). In addition, critics </w:t>
      </w:r>
      <w:r>
        <w:rPr>
          <w:rFonts w:ascii="Times New Roman" w:hAnsi="Times New Roman" w:cs="Times New Roman"/>
          <w:sz w:val="24"/>
          <w:szCs w:val="24"/>
          <w:lang w:val="en-US" w:eastAsia="ja-JP"/>
        </w:rPr>
        <w:t xml:space="preserve">emphasize that their definitions remain vague and imprecise (O’Connor and Gibson, 2014: 24). National differences remain concerning the taxonomy of the creative industries (Schlesinger, 2016: 8). In the same </w:t>
      </w:r>
      <w:r>
        <w:rPr>
          <w:rFonts w:ascii="Times New Roman" w:hAnsi="Times New Roman" w:cs="Times New Roman"/>
          <w:sz w:val="24"/>
          <w:szCs w:val="24"/>
          <w:lang w:val="en-US" w:eastAsia="ja-JP"/>
        </w:rPr>
        <w:lastRenderedPageBreak/>
        <w:t>vein as the UK (DCMS, 1998), Italy (Santagata, 2008: 30) and Germany (Söndermann</w:t>
      </w:r>
      <w:r w:rsidRPr="00B105C8">
        <w:rPr>
          <w:rFonts w:ascii="Times New Roman" w:hAnsi="Times New Roman" w:cs="Times New Roman"/>
          <w:i/>
          <w:sz w:val="24"/>
          <w:szCs w:val="24"/>
          <w:lang w:val="en-US" w:eastAsia="ja-JP"/>
        </w:rPr>
        <w:t xml:space="preserve"> </w:t>
      </w:r>
      <w:r w:rsidRPr="003E6DE0">
        <w:rPr>
          <w:rFonts w:ascii="Times New Roman" w:hAnsi="Times New Roman" w:cs="Times New Roman"/>
          <w:i/>
          <w:sz w:val="24"/>
          <w:szCs w:val="24"/>
          <w:lang w:val="en-US" w:eastAsia="ja-JP"/>
        </w:rPr>
        <w:t>et al</w:t>
      </w:r>
      <w:r>
        <w:rPr>
          <w:rFonts w:ascii="Times New Roman" w:hAnsi="Times New Roman" w:cs="Times New Roman"/>
          <w:i/>
          <w:sz w:val="24"/>
          <w:szCs w:val="24"/>
          <w:lang w:val="en-US" w:eastAsia="ja-JP"/>
        </w:rPr>
        <w:t>.</w:t>
      </w:r>
      <w:r>
        <w:rPr>
          <w:rFonts w:ascii="Times New Roman" w:hAnsi="Times New Roman" w:cs="Times New Roman"/>
          <w:sz w:val="24"/>
          <w:szCs w:val="24"/>
          <w:lang w:val="en-US" w:eastAsia="ja-JP"/>
        </w:rPr>
        <w:t xml:space="preserve">, 21: 2009) include software and computer services in the creative industries. However, this is not the case of the European Commission (2010: 6) and the UNESCO (2009: 24). </w:t>
      </w:r>
    </w:p>
    <w:p w:rsidR="002D57A0" w:rsidRDefault="005B19D9" w:rsidP="002D57A0">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It is generally admitted that the cultural industries are a subset of the creative industries, and that the latter has a wider definition than the former (Bouquillion and Le Corf, 2010: 4; UNDP and UNESCO, 2013: 20). In Japan, the creative industries comprise the cultural industries, but also the sectors of food, fashion, </w:t>
      </w:r>
      <w:r w:rsidR="00A22A8A">
        <w:rPr>
          <w:rFonts w:ascii="Times New Roman" w:hAnsi="Times New Roman" w:cs="Times New Roman"/>
          <w:sz w:val="24"/>
          <w:szCs w:val="24"/>
          <w:lang w:val="en-US" w:eastAsia="ja-JP"/>
        </w:rPr>
        <w:t xml:space="preserve">design, </w:t>
      </w:r>
      <w:r>
        <w:rPr>
          <w:rFonts w:ascii="Times New Roman" w:hAnsi="Times New Roman" w:cs="Times New Roman"/>
          <w:sz w:val="24"/>
          <w:szCs w:val="24"/>
          <w:lang w:val="en-US" w:eastAsia="ja-JP"/>
        </w:rPr>
        <w:t xml:space="preserve">craftwork, </w:t>
      </w:r>
      <w:r w:rsidR="002872D1" w:rsidRPr="0066038A">
        <w:rPr>
          <w:rFonts w:ascii="Times New Roman" w:hAnsi="Times New Roman" w:cs="Times New Roman"/>
          <w:color w:val="000000" w:themeColor="text1"/>
          <w:sz w:val="24"/>
          <w:szCs w:val="24"/>
          <w:lang w:val="en-US" w:eastAsia="ja-JP"/>
        </w:rPr>
        <w:t>tourism</w:t>
      </w:r>
      <w:r w:rsidR="0066038A">
        <w:rPr>
          <w:rFonts w:ascii="Times New Roman" w:hAnsi="Times New Roman" w:cs="Times New Roman"/>
          <w:color w:val="FF0000"/>
          <w:sz w:val="24"/>
          <w:szCs w:val="24"/>
          <w:lang w:val="en-US" w:eastAsia="ja-JP"/>
        </w:rPr>
        <w:t xml:space="preserve"> </w:t>
      </w:r>
      <w:r>
        <w:rPr>
          <w:rFonts w:ascii="Times New Roman" w:hAnsi="Times New Roman" w:cs="Times New Roman"/>
          <w:sz w:val="24"/>
          <w:szCs w:val="24"/>
          <w:lang w:val="en-US" w:eastAsia="ja-JP"/>
        </w:rPr>
        <w:t>and so on (METI, 2014a: 11). Cool Japan is thus a very broad term (</w:t>
      </w:r>
      <w:r w:rsidRPr="000217D2">
        <w:rPr>
          <w:rFonts w:ascii="Times New Roman" w:hAnsi="Times New Roman" w:cs="Times New Roman"/>
          <w:sz w:val="24"/>
          <w:szCs w:val="24"/>
          <w:lang w:val="en-US" w:eastAsia="ja-JP"/>
        </w:rPr>
        <w:t>see Chapter 5, Section 5.2.</w:t>
      </w:r>
      <w:r w:rsidR="000217D2" w:rsidRPr="000217D2">
        <w:rPr>
          <w:rFonts w:ascii="Times New Roman" w:hAnsi="Times New Roman" w:cs="Times New Roman"/>
          <w:sz w:val="24"/>
          <w:szCs w:val="24"/>
          <w:lang w:val="en-US" w:eastAsia="ja-JP"/>
        </w:rPr>
        <w:t>4</w:t>
      </w:r>
      <w:r>
        <w:rPr>
          <w:rFonts w:ascii="Times New Roman" w:hAnsi="Times New Roman" w:cs="Times New Roman"/>
          <w:color w:val="000000" w:themeColor="text1"/>
          <w:sz w:val="24"/>
          <w:szCs w:val="24"/>
          <w:lang w:val="en-US" w:eastAsia="ja-JP"/>
        </w:rPr>
        <w:t>).</w:t>
      </w:r>
    </w:p>
    <w:p w:rsidR="005B19D9" w:rsidRPr="002D57A0" w:rsidRDefault="002D57A0" w:rsidP="002D57A0">
      <w:pPr>
        <w:spacing w:after="0" w:line="480" w:lineRule="auto"/>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    </w:t>
      </w:r>
    </w:p>
    <w:p w:rsidR="002452BC" w:rsidRPr="00D678E3" w:rsidRDefault="002452BC" w:rsidP="002452BC">
      <w:pPr>
        <w:pStyle w:val="Titre3"/>
        <w:rPr>
          <w:rFonts w:ascii="Times New Roman" w:hAnsi="Times New Roman" w:cs="Times New Roman"/>
          <w:b/>
          <w:color w:val="000000" w:themeColor="text1"/>
          <w:lang w:val="en-US"/>
        </w:rPr>
      </w:pPr>
      <w:bookmarkStart w:id="859" w:name="_Toc467775606"/>
      <w:r w:rsidRPr="00D678E3">
        <w:rPr>
          <w:rFonts w:ascii="Times New Roman" w:hAnsi="Times New Roman" w:cs="Times New Roman"/>
          <w:b/>
          <w:color w:val="000000" w:themeColor="text1"/>
          <w:lang w:val="en-US"/>
        </w:rPr>
        <w:t>1.3.4 State-cultural industries relations in Japan</w:t>
      </w:r>
      <w:bookmarkEnd w:id="859"/>
    </w:p>
    <w:p w:rsidR="002452BC" w:rsidRPr="00D678E3" w:rsidRDefault="002452BC" w:rsidP="002452BC">
      <w:pPr>
        <w:autoSpaceDE w:val="0"/>
        <w:autoSpaceDN w:val="0"/>
        <w:adjustRightInd w:val="0"/>
        <w:spacing w:after="0" w:line="480" w:lineRule="auto"/>
        <w:jc w:val="both"/>
        <w:rPr>
          <w:rFonts w:ascii="Times New Roman" w:hAnsi="Times New Roman" w:cs="Times New Roman"/>
          <w:sz w:val="24"/>
          <w:szCs w:val="24"/>
          <w:lang w:val="en-US" w:eastAsia="ja-JP"/>
        </w:rPr>
      </w:pPr>
    </w:p>
    <w:p w:rsidR="005B497B" w:rsidRPr="00D678E3" w:rsidRDefault="005B497B" w:rsidP="002452BC">
      <w:pPr>
        <w:autoSpaceDE w:val="0"/>
        <w:autoSpaceDN w:val="0"/>
        <w:adjustRightInd w:val="0"/>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Not being the catalyst for the dissemination of Japanese popular culture overseas</w:t>
      </w:r>
      <w:r w:rsidR="00073C29">
        <w:rPr>
          <w:rFonts w:ascii="Times New Roman" w:hAnsi="Times New Roman" w:cs="Times New Roman"/>
          <w:sz w:val="24"/>
          <w:szCs w:val="24"/>
          <w:lang w:val="en-US" w:eastAsia="ja-JP"/>
        </w:rPr>
        <w:t xml:space="preserve"> (see Chapter 4)</w:t>
      </w:r>
      <w:r w:rsidRPr="00D678E3">
        <w:rPr>
          <w:rFonts w:ascii="Times New Roman" w:hAnsi="Times New Roman" w:cs="Times New Roman"/>
          <w:sz w:val="24"/>
          <w:szCs w:val="24"/>
          <w:lang w:val="en-US" w:eastAsia="ja-JP"/>
        </w:rPr>
        <w:t xml:space="preserve">, </w:t>
      </w:r>
      <w:r w:rsidR="002452BC" w:rsidRPr="00D678E3">
        <w:rPr>
          <w:rFonts w:ascii="Times New Roman" w:hAnsi="Times New Roman" w:cs="Times New Roman"/>
          <w:sz w:val="24"/>
          <w:szCs w:val="24"/>
          <w:lang w:val="en-US" w:eastAsia="ja-JP"/>
        </w:rPr>
        <w:t xml:space="preserve">the Japanese </w:t>
      </w:r>
      <w:r w:rsidRPr="00D678E3">
        <w:rPr>
          <w:rFonts w:ascii="Times New Roman" w:hAnsi="Times New Roman" w:cs="Times New Roman"/>
          <w:sz w:val="24"/>
          <w:szCs w:val="24"/>
          <w:lang w:val="en-US" w:eastAsia="ja-JP"/>
        </w:rPr>
        <w:t>government</w:t>
      </w:r>
      <w:r w:rsidR="002452BC"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ha</w:t>
      </w:r>
      <w:r w:rsidR="002452BC"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been rather reactive</w:t>
      </w:r>
      <w:r w:rsidR="002452BC" w:rsidRPr="00D678E3">
        <w:rPr>
          <w:rFonts w:ascii="Times New Roman" w:hAnsi="Times New Roman" w:cs="Times New Roman"/>
          <w:sz w:val="24"/>
          <w:szCs w:val="24"/>
          <w:lang w:val="en-US" w:eastAsia="ja-JP"/>
        </w:rPr>
        <w:t xml:space="preserve"> in its initiatives</w:t>
      </w:r>
      <w:r w:rsidRPr="00D678E3">
        <w:rPr>
          <w:rFonts w:ascii="Times New Roman" w:hAnsi="Times New Roman" w:cs="Times New Roman"/>
          <w:sz w:val="24"/>
          <w:szCs w:val="24"/>
          <w:lang w:val="en-US" w:eastAsia="ja-JP"/>
        </w:rPr>
        <w:t>, and ha</w:t>
      </w:r>
      <w:r w:rsidR="00107B8F">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followed the success of Japan’s cultural industries in the diffusion of popular cult</w:t>
      </w:r>
      <w:r w:rsidR="0077189B" w:rsidRPr="00D678E3">
        <w:rPr>
          <w:rFonts w:ascii="Times New Roman" w:hAnsi="Times New Roman" w:cs="Times New Roman"/>
          <w:sz w:val="24"/>
          <w:szCs w:val="24"/>
          <w:lang w:val="en-US" w:eastAsia="ja-JP"/>
        </w:rPr>
        <w:t>ure items (Otmazgin, 2012: 51). P</w:t>
      </w:r>
      <w:r w:rsidRPr="00D678E3">
        <w:rPr>
          <w:rFonts w:ascii="Times New Roman" w:hAnsi="Times New Roman" w:cs="Times New Roman"/>
          <w:sz w:val="24"/>
          <w:szCs w:val="24"/>
          <w:lang w:val="en-US" w:eastAsia="ja-JP"/>
        </w:rPr>
        <w:t>iracy has greatly contributed to the global growth of Japanese popular culture as well</w:t>
      </w:r>
      <w:r w:rsidR="0077189B" w:rsidRPr="00D678E3">
        <w:rPr>
          <w:rFonts w:ascii="Times New Roman" w:hAnsi="Times New Roman" w:cs="Times New Roman"/>
          <w:sz w:val="24"/>
          <w:szCs w:val="24"/>
          <w:lang w:val="en-US" w:eastAsia="ja-JP"/>
        </w:rPr>
        <w:t xml:space="preserve"> (see Chapter 4, Section 4.4)</w:t>
      </w:r>
      <w:r w:rsidR="00073C29">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These products being valorized for their economic and diplomatic value, and for presenting a friendlier image of Japan abroad (Otmazgin, 2011: </w:t>
      </w:r>
      <w:r w:rsidRPr="00D678E3">
        <w:rPr>
          <w:rFonts w:ascii="Times New Roman" w:hAnsi="Times New Roman" w:cs="Times New Roman"/>
          <w:color w:val="231F20"/>
          <w:sz w:val="24"/>
          <w:szCs w:val="24"/>
          <w:lang w:val="en-US" w:eastAsia="ja-JP"/>
        </w:rPr>
        <w:t>318-9</w:t>
      </w:r>
      <w:r w:rsidRPr="00D678E3">
        <w:rPr>
          <w:rFonts w:ascii="Times New Roman" w:hAnsi="Times New Roman" w:cs="Times New Roman"/>
          <w:sz w:val="24"/>
          <w:szCs w:val="24"/>
          <w:lang w:val="en-US" w:eastAsia="ja-JP"/>
        </w:rPr>
        <w:t xml:space="preserve">), the </w:t>
      </w:r>
      <w:r w:rsidR="002452BC" w:rsidRPr="00D678E3">
        <w:rPr>
          <w:rFonts w:ascii="Times New Roman" w:hAnsi="Times New Roman" w:cs="Times New Roman"/>
          <w:sz w:val="24"/>
          <w:szCs w:val="24"/>
          <w:lang w:val="en-US" w:eastAsia="ja-JP"/>
        </w:rPr>
        <w:t xml:space="preserve">Japanese </w:t>
      </w:r>
      <w:r w:rsidRPr="00D678E3">
        <w:rPr>
          <w:rFonts w:ascii="Times New Roman" w:hAnsi="Times New Roman" w:cs="Times New Roman"/>
          <w:sz w:val="24"/>
          <w:szCs w:val="24"/>
          <w:lang w:val="en-US" w:eastAsia="ja-JP"/>
        </w:rPr>
        <w:t>government has participated in the promotion of Japanese popular culture abroad since the 2000s (AJA Official Interview, 22/04/2014). It has sought to harness its success overseas in order to project and intensify Japan’s soft power (Leheny, 20</w:t>
      </w:r>
      <w:r w:rsidR="005B6413">
        <w:rPr>
          <w:rFonts w:ascii="Times New Roman" w:hAnsi="Times New Roman" w:cs="Times New Roman"/>
          <w:sz w:val="24"/>
          <w:szCs w:val="24"/>
          <w:lang w:val="en-US" w:eastAsia="ja-JP"/>
        </w:rPr>
        <w:t xml:space="preserve">06; Lam, 2007; Otmazgin, 2012). </w:t>
      </w:r>
      <w:r w:rsidR="00A257AA" w:rsidRPr="00D678E3">
        <w:rPr>
          <w:rFonts w:ascii="Times New Roman" w:hAnsi="Times New Roman" w:cs="Times New Roman"/>
          <w:sz w:val="24"/>
          <w:szCs w:val="24"/>
          <w:lang w:val="en-US" w:eastAsia="ja-JP"/>
        </w:rPr>
        <w:t>The MOFA considers Cool Japan as a mean to improve Japan’s soft power (</w:t>
      </w:r>
      <w:r w:rsidR="0077189B" w:rsidRPr="00D678E3">
        <w:rPr>
          <w:rFonts w:ascii="Times New Roman" w:hAnsi="Times New Roman" w:cs="Times New Roman"/>
          <w:sz w:val="24"/>
          <w:szCs w:val="24"/>
          <w:lang w:val="en-US" w:eastAsia="ja-JP"/>
        </w:rPr>
        <w:t xml:space="preserve">see Chapter 5, Section </w:t>
      </w:r>
      <w:r w:rsidR="00A257AA" w:rsidRPr="00D678E3">
        <w:rPr>
          <w:rFonts w:ascii="Times New Roman" w:hAnsi="Times New Roman" w:cs="Times New Roman"/>
          <w:sz w:val="24"/>
          <w:szCs w:val="24"/>
          <w:lang w:val="en-US" w:eastAsia="ja-JP"/>
        </w:rPr>
        <w:t>5</w:t>
      </w:r>
      <w:r w:rsidR="0077189B" w:rsidRPr="00D678E3">
        <w:rPr>
          <w:rFonts w:ascii="Times New Roman" w:hAnsi="Times New Roman" w:cs="Times New Roman"/>
          <w:sz w:val="24"/>
          <w:szCs w:val="24"/>
          <w:lang w:val="en-US" w:eastAsia="ja-JP"/>
        </w:rPr>
        <w:t>.</w:t>
      </w:r>
      <w:r w:rsidR="000217D2">
        <w:rPr>
          <w:rFonts w:ascii="Times New Roman" w:hAnsi="Times New Roman" w:cs="Times New Roman"/>
          <w:sz w:val="24"/>
          <w:szCs w:val="24"/>
          <w:lang w:val="en-US" w:eastAsia="ja-JP"/>
        </w:rPr>
        <w:t>3.1</w:t>
      </w:r>
      <w:r w:rsidR="0077189B" w:rsidRPr="00D678E3">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 xml:space="preserve">Before the 2000s, the export of Japanese pop culture was entirely left in the hands of the private sector. As said above, the popularity of Japanese popular culture does not originate from governmental activities (Agency for Cultural Affairs Official Interview, 21/05/2014). The </w:t>
      </w:r>
      <w:r w:rsidRPr="00D678E3">
        <w:rPr>
          <w:rFonts w:ascii="Times New Roman" w:hAnsi="Times New Roman" w:cs="Times New Roman"/>
          <w:sz w:val="24"/>
          <w:szCs w:val="24"/>
          <w:lang w:val="en-US" w:eastAsia="ja-JP"/>
        </w:rPr>
        <w:lastRenderedPageBreak/>
        <w:t xml:space="preserve">Japanese state preferred to focus on the promotion of culture domestically because it deemed that cultural exports did not represent a profitable business for the Japanese economy (Otmazgin, 2008: 80). </w:t>
      </w:r>
      <w:r w:rsidRPr="00D678E3">
        <w:rPr>
          <w:rFonts w:ascii="Times New Roman" w:hAnsi="Times New Roman" w:cs="Times New Roman"/>
          <w:color w:val="000000" w:themeColor="text1"/>
          <w:sz w:val="24"/>
          <w:szCs w:val="24"/>
          <w:lang w:val="en-US" w:eastAsia="ja-JP"/>
        </w:rPr>
        <w:t xml:space="preserve">In addition, </w:t>
      </w:r>
      <w:r w:rsidR="00F40019" w:rsidRPr="00D678E3">
        <w:rPr>
          <w:rFonts w:ascii="Times New Roman" w:hAnsi="Times New Roman" w:cs="Times New Roman"/>
          <w:color w:val="000000" w:themeColor="text1"/>
          <w:sz w:val="24"/>
          <w:szCs w:val="24"/>
          <w:lang w:val="en-US" w:eastAsia="ja-JP"/>
        </w:rPr>
        <w:t xml:space="preserve">bureaucrats viewed </w:t>
      </w:r>
      <w:r w:rsidRPr="00D678E3">
        <w:rPr>
          <w:rFonts w:ascii="Times New Roman" w:hAnsi="Times New Roman" w:cs="Times New Roman"/>
          <w:color w:val="000000" w:themeColor="text1"/>
          <w:sz w:val="24"/>
          <w:szCs w:val="24"/>
          <w:lang w:val="en-US" w:eastAsia="ja-JP"/>
        </w:rPr>
        <w:t xml:space="preserve">pop culture products such </w:t>
      </w:r>
      <w:r w:rsidR="00F40019" w:rsidRPr="00D678E3">
        <w:rPr>
          <w:rFonts w:ascii="Times New Roman" w:hAnsi="Times New Roman" w:cs="Times New Roman"/>
          <w:color w:val="000000" w:themeColor="text1"/>
          <w:sz w:val="24"/>
          <w:szCs w:val="24"/>
          <w:lang w:val="en-US" w:eastAsia="ja-JP"/>
        </w:rPr>
        <w:t xml:space="preserve">as manga, anime and video games as unworthy of their attention. So, they </w:t>
      </w:r>
      <w:r w:rsidRPr="00D678E3">
        <w:rPr>
          <w:rFonts w:ascii="Times New Roman" w:hAnsi="Times New Roman" w:cs="Times New Roman"/>
          <w:color w:val="000000" w:themeColor="text1"/>
          <w:sz w:val="24"/>
          <w:szCs w:val="24"/>
          <w:lang w:val="en-US" w:eastAsia="ja-JP"/>
        </w:rPr>
        <w:t>assumed that the</w:t>
      </w:r>
      <w:r w:rsidR="00F40019" w:rsidRPr="00D678E3">
        <w:rPr>
          <w:rFonts w:ascii="Times New Roman" w:hAnsi="Times New Roman" w:cs="Times New Roman"/>
          <w:color w:val="000000" w:themeColor="text1"/>
          <w:sz w:val="24"/>
          <w:szCs w:val="24"/>
          <w:lang w:val="en-US" w:eastAsia="ja-JP"/>
        </w:rPr>
        <w:t>se products</w:t>
      </w:r>
      <w:r w:rsidRPr="00D678E3">
        <w:rPr>
          <w:rFonts w:ascii="Times New Roman" w:hAnsi="Times New Roman" w:cs="Times New Roman"/>
          <w:color w:val="000000" w:themeColor="text1"/>
          <w:sz w:val="24"/>
          <w:szCs w:val="24"/>
          <w:lang w:val="en-US" w:eastAsia="ja-JP"/>
        </w:rPr>
        <w:t xml:space="preserve"> did not deserve to be the focus of state policies</w:t>
      </w:r>
      <w:r w:rsidR="00F40019" w:rsidRPr="00D678E3">
        <w:rPr>
          <w:rFonts w:ascii="Times New Roman" w:hAnsi="Times New Roman" w:cs="Times New Roman"/>
          <w:color w:val="000000" w:themeColor="text1"/>
          <w:sz w:val="24"/>
          <w:szCs w:val="24"/>
          <w:lang w:val="en-US" w:eastAsia="ja-JP"/>
        </w:rPr>
        <w:t xml:space="preserve"> (</w:t>
      </w:r>
      <w:r w:rsidR="00F40019" w:rsidRPr="00D678E3">
        <w:rPr>
          <w:rFonts w:ascii="Times New Roman" w:hAnsi="Times New Roman" w:cs="Times New Roman"/>
          <w:sz w:val="24"/>
          <w:szCs w:val="24"/>
          <w:lang w:val="en-US" w:eastAsia="ja-JP"/>
        </w:rPr>
        <w:t>Hatayama, 2005: 86)</w:t>
      </w:r>
      <w:r w:rsidR="00BF131D" w:rsidRPr="00D678E3">
        <w:rPr>
          <w:rFonts w:ascii="Times New Roman" w:hAnsi="Times New Roman" w:cs="Times New Roman"/>
          <w:color w:val="000000" w:themeColor="text1"/>
          <w:sz w:val="24"/>
          <w:szCs w:val="24"/>
          <w:lang w:val="en-US" w:eastAsia="ja-JP"/>
        </w:rPr>
        <w:t>.</w:t>
      </w:r>
    </w:p>
    <w:p w:rsidR="005B497B" w:rsidRPr="00D678E3" w:rsidRDefault="005B497B" w:rsidP="00BF131D">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Nowadays, the Japanese state is seeking new areas for governmental intervention to stimulate growth of the cultural industries (Leheny, 2006; Otmazgin and Ben-Ari, 2012). In particular, it has devised a “Japan Brand Strategy” to strengthen this sector (Daliot-Bul, 2009). According to Kondō Seiichi, the state should act as a network hub and facilitator of private sector creations</w:t>
      </w:r>
      <w:r w:rsidRPr="00D678E3">
        <w:rPr>
          <w:rFonts w:ascii="Times New Roman" w:hAnsi="Times New Roman" w:cs="Times New Roman"/>
          <w:sz w:val="24"/>
          <w:szCs w:val="24"/>
          <w:vertAlign w:val="superscript"/>
          <w:lang w:val="en-US" w:eastAsia="ja-JP"/>
        </w:rPr>
        <w:footnoteReference w:id="20"/>
      </w:r>
      <w:r w:rsidRPr="00D678E3">
        <w:rPr>
          <w:rFonts w:ascii="Times New Roman" w:hAnsi="Times New Roman" w:cs="Times New Roman"/>
          <w:sz w:val="24"/>
          <w:szCs w:val="24"/>
          <w:lang w:val="en-US" w:eastAsia="ja-JP"/>
        </w:rPr>
        <w:t xml:space="preserve">, in other words “to concentrate its efforts on building an environment where ideas and culture are freely created by the private sector and where the market test of interaction between transmitters and receivers is exactly conducted” (2008: 201-2). As detailed in Chapter 5, the government wants to facilitate the exports of the Japanese cultural industries through the Cool Japan policy.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 xml:space="preserve"> More generally, the governmental efforts to promote Japanese pop culture overseas involve a very large number of governmental ministries and agencies. With such a lot of actors involved, it is not a surprise that a lack of coordination, usual competition for resources and for prestige as well as overlapping responsibilities have taken place (Otmazgin, 2012: 52). Evidence is provided in Chapter 5 that Cool Japan is another instance of the sectionalism of the Japanese bureaucracy. Using the concept of institutional isomorphism (</w:t>
      </w:r>
      <w:r w:rsidRPr="00D678E3">
        <w:rPr>
          <w:rFonts w:ascii="Times New Roman" w:hAnsi="Times New Roman" w:cs="Times New Roman"/>
          <w:sz w:val="24"/>
          <w:szCs w:val="24"/>
          <w:lang w:val="en-GB" w:eastAsia="ja-JP"/>
        </w:rPr>
        <w:t>DiMaggio, 1983; DiMaggio and Powell, 1983</w:t>
      </w:r>
      <w:r w:rsidRPr="00D678E3">
        <w:rPr>
          <w:rFonts w:ascii="Times New Roman" w:hAnsi="Times New Roman" w:cs="Times New Roman"/>
          <w:sz w:val="24"/>
          <w:szCs w:val="24"/>
          <w:lang w:val="en-US" w:eastAsia="ja-JP"/>
        </w:rPr>
        <w:t xml:space="preserve">), Matsui Takeshi </w:t>
      </w:r>
      <w:r w:rsidR="005B6413">
        <w:rPr>
          <w:rFonts w:ascii="Times New Roman" w:hAnsi="Times New Roman" w:cs="Times New Roman"/>
          <w:sz w:val="24"/>
          <w:szCs w:val="24"/>
          <w:lang w:val="en-US" w:eastAsia="ja-JP"/>
        </w:rPr>
        <w:t>(</w:t>
      </w:r>
      <w:r w:rsidR="005B6413" w:rsidRPr="00D678E3">
        <w:rPr>
          <w:rFonts w:ascii="Times New Roman" w:hAnsi="Times New Roman" w:cs="Times New Roman"/>
          <w:sz w:val="24"/>
          <w:szCs w:val="24"/>
          <w:lang w:val="en-US" w:eastAsia="ja-JP"/>
        </w:rPr>
        <w:t>2014</w:t>
      </w:r>
      <w:r w:rsidR="005B641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qualifies the competition between central ministries to promote the cultural industries as the </w:t>
      </w:r>
      <w:r w:rsidRPr="00D678E3">
        <w:rPr>
          <w:rFonts w:ascii="Times New Roman" w:hAnsi="Times New Roman" w:cs="Times New Roman"/>
          <w:sz w:val="24"/>
          <w:szCs w:val="24"/>
          <w:lang w:val="en-GB" w:eastAsia="ja-JP"/>
        </w:rPr>
        <w:t>“Cool Japan craze”</w:t>
      </w:r>
      <w:r w:rsidRPr="00D678E3">
        <w:rPr>
          <w:rFonts w:ascii="Times New Roman" w:hAnsi="Times New Roman" w:cs="Times New Roman"/>
          <w:sz w:val="24"/>
          <w:szCs w:val="24"/>
          <w:lang w:val="en-US" w:eastAsia="ja-JP"/>
        </w:rPr>
        <w:t xml:space="preserve">. These state actors have used different terminology for their support of the dissemination of Japan’s pop culture. The MOFA has talked about promoting “pop culture diplomacy”. For its part, the METI has </w:t>
      </w:r>
      <w:r w:rsidRPr="00D678E3">
        <w:rPr>
          <w:rFonts w:ascii="Times New Roman" w:hAnsi="Times New Roman" w:cs="Times New Roman"/>
          <w:sz w:val="24"/>
          <w:szCs w:val="24"/>
          <w:lang w:val="en-US" w:eastAsia="ja-JP"/>
        </w:rPr>
        <w:lastRenderedPageBreak/>
        <w:t>advocated helping the “content industries” defined as every cultural and artistic work with commercial value (Zykas, 2011: 155-57 and 163-66).</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 number of tensions and contradictions occur between state policies and the cultural industries. They arise because, on the one hand, the government emphasize intentionality, planning and foreseeable consequences; on the other hand, the production and the diffusion of pop culture is dynamic, unintended and frequently not completely planned. In this sense, state intervention in this sector may</w:t>
      </w:r>
      <w:r w:rsidR="00DC35A8" w:rsidRPr="00D678E3">
        <w:rPr>
          <w:rFonts w:ascii="Times New Roman" w:hAnsi="Times New Roman" w:cs="Times New Roman"/>
          <w:sz w:val="24"/>
          <w:szCs w:val="24"/>
          <w:lang w:val="en-US" w:eastAsia="ja-JP"/>
        </w:rPr>
        <w:t xml:space="preserve"> “kill the cool” </w:t>
      </w:r>
      <w:r w:rsidRPr="00D678E3">
        <w:rPr>
          <w:rFonts w:ascii="Times New Roman" w:hAnsi="Times New Roman" w:cs="Times New Roman"/>
          <w:sz w:val="24"/>
          <w:szCs w:val="24"/>
          <w:lang w:val="en-US" w:eastAsia="ja-JP"/>
        </w:rPr>
        <w:t>(Otmazgin and Ben-Ari, 2012: 19). As the anime industry developed without the support of the government, it could be fre</w:t>
      </w:r>
      <w:r w:rsidR="00DC35A8" w:rsidRPr="00D678E3">
        <w:rPr>
          <w:rFonts w:ascii="Times New Roman" w:hAnsi="Times New Roman" w:cs="Times New Roman"/>
          <w:sz w:val="24"/>
          <w:szCs w:val="24"/>
          <w:lang w:val="en-US" w:eastAsia="ja-JP"/>
        </w:rPr>
        <w:t xml:space="preserve">e in the choice of the content </w:t>
      </w:r>
      <w:r w:rsidRPr="00D678E3">
        <w:rPr>
          <w:rFonts w:ascii="Times New Roman" w:hAnsi="Times New Roman" w:cs="Times New Roman"/>
          <w:sz w:val="24"/>
          <w:szCs w:val="24"/>
          <w:lang w:val="en-US" w:eastAsia="ja-JP"/>
        </w:rPr>
        <w:t xml:space="preserve">(AJA Official Interview, 22/04/2014).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Otmazgin and Ben-Ari</w:t>
      </w:r>
      <w:r w:rsidR="002452BC" w:rsidRPr="00D678E3">
        <w:rPr>
          <w:rFonts w:ascii="Times New Roman" w:hAnsi="Times New Roman" w:cs="Times New Roman"/>
          <w:sz w:val="24"/>
          <w:szCs w:val="24"/>
          <w:lang w:val="en-US" w:eastAsia="ja-JP"/>
        </w:rPr>
        <w:t xml:space="preserve"> argue that </w:t>
      </w:r>
      <w:r w:rsidRPr="00D678E3">
        <w:rPr>
          <w:rFonts w:ascii="Times New Roman" w:hAnsi="Times New Roman" w:cs="Times New Roman"/>
          <w:sz w:val="24"/>
          <w:szCs w:val="24"/>
          <w:lang w:val="en-US" w:eastAsia="ja-JP"/>
        </w:rPr>
        <w:t>the policies of the Japanese government show that it is encouraging the exportations of popular culture by helping the bigger companies. Bureaucrats find it easier to allocate resources to several key companies than to deal with a large and complex array of companies involved in the production of pop culture. “</w:t>
      </w:r>
      <w:r w:rsidRPr="00D678E3">
        <w:rPr>
          <w:rFonts w:ascii="Times New Roman" w:eastAsia="Times New Roman" w:hAnsi="Times New Roman" w:cs="Times New Roman"/>
          <w:sz w:val="24"/>
          <w:szCs w:val="24"/>
          <w:lang w:val="en-US" w:eastAsia="ja-JP"/>
        </w:rPr>
        <w:t>However, small companies and venture start-ups, and not big companies, are at the heart of popular cultural production” (</w:t>
      </w:r>
      <w:r w:rsidRPr="00D678E3">
        <w:rPr>
          <w:rFonts w:ascii="Times New Roman" w:hAnsi="Times New Roman" w:cs="Times New Roman"/>
          <w:sz w:val="24"/>
          <w:szCs w:val="24"/>
          <w:lang w:val="en-US" w:eastAsia="ja-JP"/>
        </w:rPr>
        <w:t xml:space="preserve">Otmazgin and Ben-Ari, 2012: 19). Nevertheless, contrary to this claim, the priority of the Cool Japan Fund is to assist the </w:t>
      </w:r>
      <w:r w:rsidR="00F64850">
        <w:rPr>
          <w:rFonts w:ascii="Times New Roman" w:hAnsi="Times New Roman" w:cs="Times New Roman"/>
          <w:sz w:val="24"/>
          <w:szCs w:val="24"/>
          <w:lang w:val="en-US" w:eastAsia="ja-JP"/>
        </w:rPr>
        <w:t xml:space="preserve">SMEs </w:t>
      </w:r>
      <w:r w:rsidRPr="00D678E3">
        <w:rPr>
          <w:rFonts w:ascii="Times New Roman" w:hAnsi="Times New Roman" w:cs="Times New Roman"/>
          <w:sz w:val="24"/>
          <w:szCs w:val="24"/>
          <w:lang w:val="en-US" w:eastAsia="ja-JP"/>
        </w:rPr>
        <w:t xml:space="preserve">financially in their expansion abroad. Indeed, they lack the networks to develop their activities overseas. However, big companies can also apply for funding from the Cool Japan Fund and represent the platform for the </w:t>
      </w:r>
      <w:r w:rsidRPr="00D678E3">
        <w:rPr>
          <w:rFonts w:ascii="Times New Roman" w:hAnsi="Times New Roman" w:cs="Times New Roman"/>
          <w:color w:val="000000" w:themeColor="text1"/>
          <w:sz w:val="24"/>
          <w:szCs w:val="24"/>
          <w:lang w:val="en-US" w:eastAsia="ja-JP"/>
        </w:rPr>
        <w:t>SMEs</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sz w:val="24"/>
          <w:szCs w:val="24"/>
          <w:lang w:val="en-US" w:eastAsia="ja-JP"/>
        </w:rPr>
        <w:t>(METI Official 1 Interview, 25/02/2014).</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Interestingly, when Otmazgin compares the efforts of Japan and South Korea to foster their respective cultural industries, he remarks that they are “part of a developmental-state strategy” (2011: 307) and reminds us that “both countries share a strong developmental state legacy” (2011: 309). Yet, </w:t>
      </w:r>
      <w:r w:rsidR="00476C74">
        <w:rPr>
          <w:rFonts w:ascii="Times New Roman" w:hAnsi="Times New Roman" w:cs="Times New Roman"/>
          <w:sz w:val="24"/>
          <w:szCs w:val="24"/>
          <w:lang w:val="en-US" w:eastAsia="ja-JP"/>
        </w:rPr>
        <w:t>this scholar</w:t>
      </w:r>
      <w:r w:rsidRPr="00D678E3">
        <w:rPr>
          <w:rFonts w:ascii="Times New Roman" w:hAnsi="Times New Roman" w:cs="Times New Roman"/>
          <w:sz w:val="24"/>
          <w:szCs w:val="24"/>
          <w:lang w:val="en-US" w:eastAsia="ja-JP"/>
        </w:rPr>
        <w:t xml:space="preserve"> </w:t>
      </w:r>
      <w:r w:rsidR="00476C74">
        <w:rPr>
          <w:rFonts w:ascii="Times New Roman" w:hAnsi="Times New Roman" w:cs="Times New Roman"/>
          <w:sz w:val="24"/>
          <w:szCs w:val="24"/>
          <w:lang w:val="en-US" w:eastAsia="ja-JP"/>
        </w:rPr>
        <w:t>(</w:t>
      </w:r>
      <w:r w:rsidR="00476C74" w:rsidRPr="00D678E3">
        <w:rPr>
          <w:rFonts w:ascii="Times New Roman" w:hAnsi="Times New Roman" w:cs="Times New Roman"/>
          <w:sz w:val="24"/>
          <w:szCs w:val="24"/>
          <w:lang w:val="en-US" w:eastAsia="ja-JP"/>
        </w:rPr>
        <w:t>2011</w:t>
      </w:r>
      <w:r w:rsidR="00476C74">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does not really use the developmental state as a conceptual framework to investigate the cultural poli</w:t>
      </w:r>
      <w:r w:rsidR="00476C74">
        <w:rPr>
          <w:rFonts w:ascii="Times New Roman" w:hAnsi="Times New Roman" w:cs="Times New Roman"/>
          <w:sz w:val="24"/>
          <w:szCs w:val="24"/>
          <w:lang w:val="en-US" w:eastAsia="ja-JP"/>
        </w:rPr>
        <w:t>cy in these countries.</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Whilst he explains the po</w:t>
      </w:r>
      <w:r w:rsidR="00376E17" w:rsidRPr="00D678E3">
        <w:rPr>
          <w:rFonts w:ascii="Times New Roman" w:hAnsi="Times New Roman" w:cs="Times New Roman"/>
          <w:sz w:val="24"/>
          <w:szCs w:val="24"/>
          <w:lang w:val="en-US" w:eastAsia="ja-JP"/>
        </w:rPr>
        <w:t>licies carried out by the METI, the MIC</w:t>
      </w:r>
      <w:r w:rsidRPr="00D678E3">
        <w:rPr>
          <w:rFonts w:ascii="Times New Roman" w:hAnsi="Times New Roman" w:cs="Times New Roman"/>
          <w:sz w:val="24"/>
          <w:szCs w:val="24"/>
          <w:lang w:val="en-US" w:eastAsia="ja-JP"/>
        </w:rPr>
        <w:t xml:space="preserve">, </w:t>
      </w:r>
      <w:r w:rsidR="009C3754" w:rsidRPr="00D678E3">
        <w:rPr>
          <w:rFonts w:ascii="Times New Roman" w:hAnsi="Times New Roman" w:cs="Times New Roman"/>
          <w:sz w:val="24"/>
          <w:szCs w:val="24"/>
          <w:lang w:val="en-US" w:eastAsia="ja-JP"/>
        </w:rPr>
        <w:t>the MEXT</w:t>
      </w:r>
      <w:r w:rsidRPr="00D678E3">
        <w:rPr>
          <w:rFonts w:ascii="Times New Roman" w:hAnsi="Times New Roman" w:cs="Times New Roman"/>
          <w:sz w:val="24"/>
          <w:szCs w:val="24"/>
          <w:lang w:val="en-US" w:eastAsia="ja-JP"/>
        </w:rPr>
        <w:t>, the MOFA and the Japan Foundation to promote “Cool Japan” (</w:t>
      </w:r>
      <w:r w:rsidR="009E3636">
        <w:rPr>
          <w:rFonts w:ascii="Times New Roman" w:hAnsi="Times New Roman" w:cs="Times New Roman"/>
          <w:sz w:val="24"/>
          <w:szCs w:val="24"/>
          <w:lang w:val="en-US" w:eastAsia="ja-JP"/>
        </w:rPr>
        <w:t xml:space="preserve">2011: 314-5; </w:t>
      </w:r>
      <w:r w:rsidRPr="00D678E3">
        <w:rPr>
          <w:rFonts w:ascii="Times New Roman" w:hAnsi="Times New Roman" w:cs="Times New Roman"/>
          <w:sz w:val="24"/>
          <w:szCs w:val="24"/>
          <w:lang w:val="en-US" w:eastAsia="ja-JP"/>
        </w:rPr>
        <w:t>2013: 81-5), he still covers their actions in a broad way. And he does not deal at all with the reactions of the cultural industries. In contrast to this author, Choo’s analysis of actions conducted by state actors is much more detailed (2009: 138-71). She also addresses the difficulties to harmonize the initiatives of the involved ministries (2009: 172-75) as well as their struggle to obtain more budget (</w:t>
      </w:r>
      <w:r w:rsidRPr="00D678E3">
        <w:rPr>
          <w:rFonts w:ascii="Times New Roman" w:eastAsia="Times New Roman" w:hAnsi="Times New Roman" w:cs="Times New Roman"/>
          <w:sz w:val="24"/>
          <w:szCs w:val="24"/>
          <w:lang w:val="en-US" w:eastAsia="ja-JP"/>
        </w:rPr>
        <w:t xml:space="preserve">2012: 89-90), even if she does not use the term </w:t>
      </w:r>
      <w:r w:rsidR="009E3636">
        <w:rPr>
          <w:rFonts w:ascii="Times New Roman" w:eastAsia="Times New Roman" w:hAnsi="Times New Roman" w:cs="Times New Roman"/>
          <w:sz w:val="24"/>
          <w:szCs w:val="24"/>
          <w:lang w:val="en-US" w:eastAsia="ja-JP"/>
        </w:rPr>
        <w:t xml:space="preserve">“sectionalism”. Chapter 5 shows </w:t>
      </w:r>
      <w:r w:rsidRPr="00D678E3">
        <w:rPr>
          <w:rFonts w:ascii="Times New Roman" w:eastAsia="Times New Roman" w:hAnsi="Times New Roman" w:cs="Times New Roman"/>
          <w:sz w:val="24"/>
          <w:szCs w:val="24"/>
          <w:lang w:val="en-US" w:eastAsia="ja-JP"/>
        </w:rPr>
        <w:t>that Cool Japan is another example of the sectionalism of the Japanese bureaucracy</w:t>
      </w:r>
      <w:r w:rsidRPr="00D678E3">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addition, this scholar </w:t>
      </w:r>
      <w:r w:rsidR="009E3636">
        <w:rPr>
          <w:rFonts w:ascii="Times New Roman" w:hAnsi="Times New Roman" w:cs="Times New Roman"/>
          <w:sz w:val="24"/>
          <w:szCs w:val="24"/>
          <w:lang w:val="en-US" w:eastAsia="ja-JP"/>
        </w:rPr>
        <w:t>(</w:t>
      </w:r>
      <w:r w:rsidR="009E3636" w:rsidRPr="00D678E3">
        <w:rPr>
          <w:rFonts w:ascii="Times New Roman" w:hAnsi="Times New Roman" w:cs="Times New Roman"/>
          <w:sz w:val="24"/>
          <w:szCs w:val="24"/>
          <w:lang w:val="en-US" w:eastAsia="ja-JP"/>
        </w:rPr>
        <w:t>2009</w:t>
      </w:r>
      <w:r w:rsidR="009E3636">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sheds light on the relations between the Japanese government and the animation industry against the background of “Cool Japan” when she identifies some gaps between these two actors. However, she only considers the animation sector and does not deal with the reaction of other sectors targeted by the state (video games and manga publishers for instance). </w:t>
      </w:r>
      <w:r w:rsidRPr="004C1CEF">
        <w:rPr>
          <w:rFonts w:ascii="Times New Roman" w:hAnsi="Times New Roman" w:cs="Times New Roman"/>
          <w:sz w:val="24"/>
          <w:szCs w:val="24"/>
          <w:lang w:val="en-US" w:eastAsia="ja-JP"/>
        </w:rPr>
        <w:t xml:space="preserve">Mihara </w:t>
      </w:r>
      <w:r w:rsidRPr="004C1CEF">
        <w:rPr>
          <w:rFonts w:ascii="Times New Roman" w:eastAsia="MS Mincho" w:hAnsi="Times New Roman" w:cs="Times New Roman"/>
          <w:sz w:val="24"/>
          <w:szCs w:val="24"/>
          <w:lang w:val="en-US" w:eastAsia="ja-JP"/>
        </w:rPr>
        <w:t>Ryōtarō</w:t>
      </w:r>
      <w:r w:rsidR="009E3636" w:rsidRPr="004C1CEF">
        <w:rPr>
          <w:rFonts w:ascii="Times New Roman" w:eastAsia="MS Mincho" w:hAnsi="Times New Roman" w:cs="Times New Roman"/>
          <w:sz w:val="24"/>
          <w:szCs w:val="24"/>
          <w:lang w:val="en-US" w:eastAsia="ja-JP"/>
        </w:rPr>
        <w:t xml:space="preserve"> (2014)</w:t>
      </w:r>
      <w:r w:rsidR="00FE4F3F" w:rsidRPr="004C1CEF">
        <w:rPr>
          <w:rFonts w:ascii="Times New Roman" w:hAnsi="Times New Roman" w:cs="Times New Roman"/>
          <w:sz w:val="24"/>
          <w:szCs w:val="24"/>
          <w:lang w:val="en-US" w:eastAsia="ja-JP"/>
        </w:rPr>
        <w:t xml:space="preserve"> examines, on the one hand, </w:t>
      </w:r>
      <w:r w:rsidRPr="004C1CEF">
        <w:rPr>
          <w:rFonts w:ascii="Times New Roman" w:hAnsi="Times New Roman" w:cs="Times New Roman"/>
          <w:sz w:val="24"/>
          <w:szCs w:val="24"/>
          <w:lang w:val="en-US" w:eastAsia="ja-JP"/>
        </w:rPr>
        <w:t>the policy “Cool Japan”; and, on the other hand, the criticisms, sometimes very harsh</w:t>
      </w:r>
      <w:r w:rsidRPr="00D678E3">
        <w:rPr>
          <w:rFonts w:ascii="Times New Roman" w:hAnsi="Times New Roman" w:cs="Times New Roman"/>
          <w:sz w:val="24"/>
          <w:szCs w:val="24"/>
          <w:lang w:val="en-US" w:eastAsia="ja-JP"/>
        </w:rPr>
        <w:t>, levelled at this policy in the media and on Twitter. “Cool Japan” has been reproached for not being necessarily “cool” (2014: 55-62), on Japan (62-72) and for mixing “cool” and “Japan” (72-9); criticisms qualified by this scholar as sterile (2014: 79). Former bureaucrat of the METI, and initial member of the Creative Industries Section of this ministry in charge of Cool Japan, he explains this policy and its goals, stressing mainly the actions of the METI (2014: 187-232). Whilst he gives insights into the reception of this policy by the media and the general public, he does not explain in details the reactions of the Japanese cultural industries.</w:t>
      </w:r>
    </w:p>
    <w:p w:rsidR="00D67D5E" w:rsidRDefault="00D67D5E" w:rsidP="009E3636">
      <w:pPr>
        <w:rPr>
          <w:rFonts w:ascii="Times New Roman" w:hAnsi="Times New Roman" w:cs="Times New Roman"/>
          <w:sz w:val="24"/>
          <w:lang w:val="en-US" w:eastAsia="ja-JP"/>
        </w:rPr>
      </w:pPr>
      <w:bookmarkStart w:id="860" w:name="_Toc433882065"/>
    </w:p>
    <w:p w:rsidR="00FD1C5B" w:rsidRDefault="00FD1C5B" w:rsidP="009E3636">
      <w:pPr>
        <w:rPr>
          <w:rFonts w:ascii="Times New Roman" w:hAnsi="Times New Roman" w:cs="Times New Roman"/>
          <w:sz w:val="24"/>
          <w:lang w:val="en-US" w:eastAsia="ja-JP"/>
        </w:rPr>
      </w:pPr>
    </w:p>
    <w:p w:rsidR="00FD1C5B" w:rsidRDefault="00FD1C5B" w:rsidP="009E3636">
      <w:pPr>
        <w:rPr>
          <w:rFonts w:ascii="Times New Roman" w:hAnsi="Times New Roman" w:cs="Times New Roman"/>
          <w:sz w:val="24"/>
          <w:lang w:val="en-US" w:eastAsia="ja-JP"/>
        </w:rPr>
      </w:pPr>
    </w:p>
    <w:p w:rsidR="00FD1C5B" w:rsidRPr="00315A75" w:rsidRDefault="00FD1C5B" w:rsidP="009E3636">
      <w:pPr>
        <w:rPr>
          <w:rFonts w:ascii="Times New Roman" w:hAnsi="Times New Roman" w:cs="Times New Roman"/>
          <w:sz w:val="24"/>
          <w:lang w:val="en-US" w:eastAsia="ja-JP"/>
        </w:rPr>
      </w:pPr>
    </w:p>
    <w:p w:rsidR="005B497B" w:rsidRPr="00D678E3" w:rsidRDefault="008663A7" w:rsidP="007E5580">
      <w:pPr>
        <w:pStyle w:val="Titre2"/>
        <w:rPr>
          <w:rFonts w:ascii="Times New Roman" w:hAnsi="Times New Roman" w:cs="Times New Roman"/>
          <w:b/>
          <w:color w:val="000000" w:themeColor="text1"/>
          <w:sz w:val="28"/>
          <w:szCs w:val="28"/>
          <w:lang w:val="en-US" w:eastAsia="ja-JP"/>
        </w:rPr>
      </w:pPr>
      <w:bookmarkStart w:id="861" w:name="_Toc467775607"/>
      <w:r w:rsidRPr="00D678E3">
        <w:rPr>
          <w:rFonts w:ascii="Times New Roman" w:hAnsi="Times New Roman" w:cs="Times New Roman"/>
          <w:b/>
          <w:color w:val="000000" w:themeColor="text1"/>
          <w:sz w:val="28"/>
          <w:szCs w:val="28"/>
          <w:lang w:val="en-US" w:eastAsia="ja-JP"/>
        </w:rPr>
        <w:lastRenderedPageBreak/>
        <w:t xml:space="preserve">1.4 </w:t>
      </w:r>
      <w:r w:rsidR="005B497B" w:rsidRPr="00D678E3">
        <w:rPr>
          <w:rFonts w:ascii="Times New Roman" w:hAnsi="Times New Roman" w:cs="Times New Roman"/>
          <w:b/>
          <w:color w:val="000000" w:themeColor="text1"/>
          <w:sz w:val="28"/>
          <w:szCs w:val="28"/>
          <w:lang w:val="en-US" w:eastAsia="ja-JP"/>
        </w:rPr>
        <w:t>Conclusion</w:t>
      </w:r>
      <w:bookmarkEnd w:id="860"/>
      <w:bookmarkEnd w:id="861"/>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2452BC" w:rsidP="005B497B">
      <w:pPr>
        <w:autoSpaceDE w:val="0"/>
        <w:autoSpaceDN w:val="0"/>
        <w:adjustRightInd w:val="0"/>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This literature review </w:t>
      </w:r>
      <w:r w:rsidR="005B497B" w:rsidRPr="00D678E3">
        <w:rPr>
          <w:rFonts w:ascii="Times New Roman" w:hAnsi="Times New Roman" w:cs="Times New Roman"/>
          <w:sz w:val="24"/>
          <w:szCs w:val="24"/>
          <w:lang w:val="en-US" w:eastAsia="ja-JP"/>
        </w:rPr>
        <w:t xml:space="preserve">covered three issues: the developmental state, the varieties of capitalism, and state-business relationships, including between the cultural industries and the state. The first section </w:t>
      </w:r>
      <w:r w:rsidR="005B497B" w:rsidRPr="00D678E3">
        <w:rPr>
          <w:rFonts w:ascii="Times New Roman" w:hAnsi="Times New Roman" w:cs="Times New Roman"/>
          <w:color w:val="000000" w:themeColor="text1"/>
          <w:sz w:val="24"/>
          <w:szCs w:val="24"/>
          <w:lang w:val="en-US" w:eastAsia="ja-JP"/>
        </w:rPr>
        <w:t>dealt with</w:t>
      </w:r>
      <w:r w:rsidR="003E58CF" w:rsidRPr="00D678E3">
        <w:rPr>
          <w:rFonts w:ascii="Times New Roman" w:hAnsi="Times New Roman" w:cs="Times New Roman"/>
          <w:color w:val="000000" w:themeColor="text1"/>
          <w:sz w:val="24"/>
          <w:szCs w:val="24"/>
          <w:lang w:val="en-US" w:eastAsia="ja-JP"/>
        </w:rPr>
        <w:t xml:space="preserve"> </w:t>
      </w:r>
      <w:r w:rsidR="005B497B" w:rsidRPr="00D678E3">
        <w:rPr>
          <w:rFonts w:ascii="Times New Roman" w:hAnsi="Times New Roman" w:cs="Times New Roman"/>
          <w:sz w:val="24"/>
          <w:szCs w:val="24"/>
          <w:lang w:val="en-US" w:eastAsia="ja-JP"/>
        </w:rPr>
        <w:t xml:space="preserve">the concept of the developmental state first introduced by Johnson. Various topics </w:t>
      </w:r>
      <w:r w:rsidR="00E94117" w:rsidRPr="00D678E3">
        <w:rPr>
          <w:rFonts w:ascii="Times New Roman" w:hAnsi="Times New Roman" w:cs="Times New Roman"/>
          <w:sz w:val="24"/>
          <w:szCs w:val="24"/>
          <w:lang w:val="en-US" w:eastAsia="ja-JP"/>
        </w:rPr>
        <w:t>were</w:t>
      </w:r>
      <w:r w:rsidR="005B497B" w:rsidRPr="00D678E3">
        <w:rPr>
          <w:rFonts w:ascii="Times New Roman" w:hAnsi="Times New Roman" w:cs="Times New Roman"/>
          <w:sz w:val="24"/>
          <w:szCs w:val="24"/>
          <w:lang w:val="en-US" w:eastAsia="ja-JP"/>
        </w:rPr>
        <w:t xml:space="preserve"> reviewed such as the characteristics of the developmental state, the conditions and motivations that explain its establishment as well as the debate on which states can be considered as d</w:t>
      </w:r>
      <w:r w:rsidR="00E94117" w:rsidRPr="00D678E3">
        <w:rPr>
          <w:rFonts w:ascii="Times New Roman" w:hAnsi="Times New Roman" w:cs="Times New Roman"/>
          <w:sz w:val="24"/>
          <w:szCs w:val="24"/>
          <w:lang w:val="en-US" w:eastAsia="ja-JP"/>
        </w:rPr>
        <w:t>evelopmental one</w:t>
      </w:r>
      <w:r w:rsidR="00132B27" w:rsidRPr="00D678E3">
        <w:rPr>
          <w:rFonts w:ascii="Times New Roman" w:hAnsi="Times New Roman" w:cs="Times New Roman"/>
          <w:sz w:val="24"/>
          <w:szCs w:val="24"/>
          <w:lang w:val="en-US" w:eastAsia="ja-JP"/>
        </w:rPr>
        <w:t xml:space="preserve">s. This section </w:t>
      </w:r>
      <w:r w:rsidR="005B497B" w:rsidRPr="00D678E3">
        <w:rPr>
          <w:rFonts w:ascii="Times New Roman" w:hAnsi="Times New Roman" w:cs="Times New Roman"/>
          <w:sz w:val="24"/>
          <w:szCs w:val="24"/>
          <w:lang w:val="en-US" w:eastAsia="ja-JP"/>
        </w:rPr>
        <w:t>also explained how the developmental state is very closely linked to the discussion on the diversity of capitalism.</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the second section, we </w:t>
      </w:r>
      <w:r w:rsidRPr="00D678E3">
        <w:rPr>
          <w:rFonts w:ascii="Times New Roman" w:hAnsi="Times New Roman" w:cs="Times New Roman"/>
          <w:color w:val="000000" w:themeColor="text1"/>
          <w:sz w:val="24"/>
          <w:szCs w:val="24"/>
          <w:lang w:val="en-US" w:eastAsia="ja-JP"/>
        </w:rPr>
        <w:t>reviewed</w:t>
      </w:r>
      <w:r w:rsidRPr="00D678E3">
        <w:rPr>
          <w:rFonts w:ascii="Times New Roman" w:hAnsi="Times New Roman" w:cs="Times New Roman"/>
          <w:sz w:val="24"/>
          <w:szCs w:val="24"/>
          <w:lang w:val="en-US" w:eastAsia="ja-JP"/>
        </w:rPr>
        <w:t xml:space="preserve"> the literature on the relationships between government and business in Japan. The traditional image of the Japanese policy-making process as a monolithic iron triangle composed of close ties between the LDP leaders, the bureaucracy and the big business community (Japan Inc.) </w:t>
      </w:r>
      <w:r w:rsidRPr="00D678E3">
        <w:rPr>
          <w:rFonts w:ascii="Times New Roman" w:hAnsi="Times New Roman" w:cs="Times New Roman"/>
          <w:color w:val="000000" w:themeColor="text1"/>
          <w:sz w:val="24"/>
          <w:szCs w:val="24"/>
          <w:lang w:val="en-US" w:eastAsia="ja-JP"/>
        </w:rPr>
        <w:t>was here contested</w:t>
      </w:r>
      <w:r w:rsidRPr="00D678E3">
        <w:rPr>
          <w:rFonts w:ascii="Times New Roman" w:hAnsi="Times New Roman" w:cs="Times New Roman"/>
          <w:sz w:val="24"/>
          <w:szCs w:val="24"/>
          <w:lang w:val="en-US" w:eastAsia="ja-JP"/>
        </w:rPr>
        <w:t>. In the same vein, the idea that the state and within it a monolithic bureaucracy dominates the policy-making process</w:t>
      </w:r>
      <w:r w:rsidR="00E85668" w:rsidRPr="00D678E3">
        <w:rPr>
          <w:rFonts w:ascii="Times New Roman" w:hAnsi="Times New Roman" w:cs="Times New Roman"/>
          <w:color w:val="000000" w:themeColor="text1"/>
          <w:sz w:val="24"/>
          <w:szCs w:val="24"/>
          <w:lang w:val="en-US" w:eastAsia="ja-JP"/>
        </w:rPr>
        <w:t xml:space="preserve"> </w:t>
      </w:r>
      <w:r w:rsidRPr="00D678E3">
        <w:rPr>
          <w:rFonts w:ascii="Times New Roman" w:hAnsi="Times New Roman" w:cs="Times New Roman"/>
          <w:color w:val="000000" w:themeColor="text1"/>
          <w:sz w:val="24"/>
          <w:szCs w:val="24"/>
          <w:lang w:val="en-US" w:eastAsia="ja-JP"/>
        </w:rPr>
        <w:t>was challenged</w:t>
      </w:r>
      <w:r w:rsidRPr="00D678E3">
        <w:rPr>
          <w:rFonts w:ascii="Times New Roman" w:hAnsi="Times New Roman" w:cs="Times New Roman"/>
          <w:sz w:val="24"/>
          <w:szCs w:val="24"/>
          <w:lang w:val="en-US" w:eastAsia="ja-JP"/>
        </w:rPr>
        <w:t xml:space="preserve">. Indeed, in their analyses, neopluralist scholars have stressed not only the pressure of other groups such as opposition parties in the Diet and interest groups in the policy-making process, but they have also insisted on the inherent and generalized jurisdictional competition and conflict among the bureaucracy. Moreover, rational choice scholars have argued that the LDP dominates the policy-making process. And other authors have emphasized the role played by private actors. Regardless of their claims, researchers have mainly focused their efforts to understand the relationships between the government and the big business.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Scholars have also examined the features of state-business relationships. A group of them have paid attention to the mechanisms that foster such links. Unquestionably, the practice of </w:t>
      </w:r>
      <w:r w:rsidRPr="00D678E3">
        <w:rPr>
          <w:rFonts w:ascii="Times New Roman" w:hAnsi="Times New Roman" w:cs="Times New Roman"/>
          <w:i/>
          <w:sz w:val="24"/>
          <w:szCs w:val="24"/>
          <w:lang w:val="en-US" w:eastAsia="ja-JP"/>
        </w:rPr>
        <w:t>amakudari</w:t>
      </w:r>
      <w:r w:rsidRPr="00D678E3">
        <w:rPr>
          <w:rFonts w:ascii="Times New Roman" w:hAnsi="Times New Roman" w:cs="Times New Roman"/>
          <w:sz w:val="24"/>
          <w:szCs w:val="24"/>
          <w:lang w:val="en-US" w:eastAsia="ja-JP"/>
        </w:rPr>
        <w:t xml:space="preserve"> has captured most of the attention. Few studies have been conducted with a general focus on business and politics in Japan given the difficult</w:t>
      </w:r>
      <w:r w:rsidR="00CA08DA" w:rsidRPr="00D678E3">
        <w:rPr>
          <w:rFonts w:ascii="Times New Roman" w:hAnsi="Times New Roman" w:cs="Times New Roman"/>
          <w:sz w:val="24"/>
          <w:szCs w:val="24"/>
          <w:lang w:val="en-US" w:eastAsia="ja-JP"/>
        </w:rPr>
        <w:t xml:space="preserve">y to research on this topic. In </w:t>
      </w:r>
      <w:r w:rsidRPr="00D678E3">
        <w:rPr>
          <w:rFonts w:ascii="Times New Roman" w:hAnsi="Times New Roman" w:cs="Times New Roman"/>
          <w:sz w:val="24"/>
          <w:szCs w:val="24"/>
          <w:lang w:val="en-US" w:eastAsia="ja-JP"/>
        </w:rPr>
        <w:t xml:space="preserve">recent years, following the recent interest of the authorities in the cultural industries, some </w:t>
      </w:r>
      <w:r w:rsidRPr="00D678E3">
        <w:rPr>
          <w:rFonts w:ascii="Times New Roman" w:hAnsi="Times New Roman" w:cs="Times New Roman"/>
          <w:sz w:val="24"/>
          <w:szCs w:val="24"/>
          <w:lang w:val="en-US" w:eastAsia="ja-JP"/>
        </w:rPr>
        <w:lastRenderedPageBreak/>
        <w:t>authors have begun to analyze the relatio</w:t>
      </w:r>
      <w:r w:rsidR="000C20A2" w:rsidRPr="00D678E3">
        <w:rPr>
          <w:rFonts w:ascii="Times New Roman" w:hAnsi="Times New Roman" w:cs="Times New Roman"/>
          <w:sz w:val="24"/>
          <w:szCs w:val="24"/>
          <w:lang w:val="en-US" w:eastAsia="ja-JP"/>
        </w:rPr>
        <w:t>nships between these two actors, and have examined the characteristics of the cultural industries.</w:t>
      </w:r>
      <w:r w:rsidRPr="00D678E3">
        <w:rPr>
          <w:rFonts w:ascii="Times New Roman" w:hAnsi="Times New Roman" w:cs="Times New Roman"/>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Two main findings emerge from this literature review. Firstly, the links between the state and the cultural industries are still an emerging area of research. As show</w:t>
      </w:r>
      <w:r w:rsidR="00385777" w:rsidRPr="00D678E3">
        <w:rPr>
          <w:rFonts w:ascii="Times New Roman" w:hAnsi="Times New Roman" w:cs="Times New Roman"/>
          <w:sz w:val="24"/>
          <w:szCs w:val="24"/>
          <w:lang w:val="en-US" w:eastAsia="ja-JP"/>
        </w:rPr>
        <w:t>n</w:t>
      </w:r>
      <w:r w:rsidRPr="00D678E3">
        <w:rPr>
          <w:rFonts w:ascii="Times New Roman" w:hAnsi="Times New Roman" w:cs="Times New Roman"/>
          <w:sz w:val="24"/>
          <w:szCs w:val="24"/>
          <w:lang w:val="en-US" w:eastAsia="ja-JP"/>
        </w:rPr>
        <w:t xml:space="preserve"> in this literature review, </w:t>
      </w:r>
      <w:r w:rsidR="00E85668" w:rsidRPr="00D678E3">
        <w:rPr>
          <w:rFonts w:ascii="Times New Roman" w:hAnsi="Times New Roman" w:cs="Times New Roman"/>
          <w:sz w:val="24"/>
          <w:szCs w:val="24"/>
          <w:lang w:val="en-US" w:eastAsia="ja-JP"/>
        </w:rPr>
        <w:t xml:space="preserve">it seems that </w:t>
      </w:r>
      <w:r w:rsidRPr="00D678E3">
        <w:rPr>
          <w:rFonts w:ascii="Times New Roman" w:hAnsi="Times New Roman" w:cs="Times New Roman"/>
          <w:sz w:val="24"/>
          <w:szCs w:val="24"/>
          <w:lang w:val="en-US" w:eastAsia="ja-JP"/>
        </w:rPr>
        <w:t>nobody has covered the reactions of the manga and video games sectors to the Cool Japan policy. Choo has dealt with the reactions of the anime in</w:t>
      </w:r>
      <w:r w:rsidR="00C62349" w:rsidRPr="00D678E3">
        <w:rPr>
          <w:rFonts w:ascii="Times New Roman" w:hAnsi="Times New Roman" w:cs="Times New Roman"/>
          <w:sz w:val="24"/>
          <w:szCs w:val="24"/>
          <w:lang w:val="en-US" w:eastAsia="ja-JP"/>
        </w:rPr>
        <w:t>dustry, but before the setting-</w:t>
      </w:r>
      <w:r w:rsidRPr="00D678E3">
        <w:rPr>
          <w:rFonts w:ascii="Times New Roman" w:hAnsi="Times New Roman" w:cs="Times New Roman"/>
          <w:sz w:val="24"/>
          <w:szCs w:val="24"/>
          <w:lang w:val="en-US" w:eastAsia="ja-JP"/>
        </w:rPr>
        <w:t>up of the J-LOP and the Cool Japan Fund. Secondly, the concept of the developmental state has been used to consider various industries, but not the sectors considered in this doctoral research.</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Therefore, the next chapter will suggest a theoretical framework, the developmental state, to investigate the relationships between the state and the cultural industries. In particular, Chapter 2 will claim that, despite neoliberal reforms and the process of globalization, the Japanese developmental state still exists. Indeed, it has adapted to a new context.</w:t>
      </w:r>
    </w:p>
    <w:p w:rsidR="00BC37CC" w:rsidRPr="00C02F2D" w:rsidRDefault="00BC37CC" w:rsidP="00C02F2D">
      <w:pPr>
        <w:rPr>
          <w:rFonts w:ascii="Times New Roman" w:hAnsi="Times New Roman" w:cs="Times New Roman"/>
          <w:sz w:val="24"/>
          <w:szCs w:val="24"/>
          <w:lang w:val="en-US"/>
        </w:rPr>
      </w:pPr>
      <w:bookmarkStart w:id="862" w:name="_Toc433882066"/>
    </w:p>
    <w:p w:rsidR="00BC37CC" w:rsidRDefault="00BC37CC" w:rsidP="007E5580">
      <w:pPr>
        <w:pStyle w:val="Titre1"/>
        <w:rPr>
          <w:sz w:val="32"/>
          <w:szCs w:val="32"/>
          <w:lang w:val="en-US"/>
        </w:rPr>
      </w:pPr>
    </w:p>
    <w:p w:rsidR="00BC37CC" w:rsidRDefault="00BC37CC" w:rsidP="007E5580">
      <w:pPr>
        <w:pStyle w:val="Titre1"/>
        <w:rPr>
          <w:sz w:val="32"/>
          <w:szCs w:val="32"/>
          <w:lang w:val="en-US"/>
        </w:rPr>
      </w:pPr>
    </w:p>
    <w:p w:rsidR="007267B7" w:rsidRDefault="007267B7" w:rsidP="007E5580">
      <w:pPr>
        <w:pStyle w:val="Titre1"/>
        <w:rPr>
          <w:sz w:val="32"/>
          <w:szCs w:val="32"/>
          <w:lang w:val="en-US"/>
        </w:rPr>
      </w:pPr>
    </w:p>
    <w:p w:rsidR="007267B7" w:rsidRPr="007267B7" w:rsidRDefault="007267B7" w:rsidP="007267B7">
      <w:pPr>
        <w:rPr>
          <w:rFonts w:ascii="Times New Roman" w:hAnsi="Times New Roman" w:cs="Times New Roman"/>
          <w:sz w:val="24"/>
          <w:szCs w:val="24"/>
          <w:lang w:val="en-US"/>
        </w:rPr>
      </w:pPr>
    </w:p>
    <w:p w:rsidR="00EE54D5" w:rsidRDefault="00EE54D5" w:rsidP="007E5580">
      <w:pPr>
        <w:pStyle w:val="Titre1"/>
        <w:rPr>
          <w:sz w:val="32"/>
          <w:szCs w:val="32"/>
          <w:lang w:val="en-US"/>
        </w:rPr>
      </w:pPr>
    </w:p>
    <w:p w:rsidR="00EE54D5" w:rsidRDefault="00EE54D5" w:rsidP="007E5580">
      <w:pPr>
        <w:pStyle w:val="Titre1"/>
        <w:rPr>
          <w:sz w:val="32"/>
          <w:szCs w:val="32"/>
          <w:lang w:val="en-US"/>
        </w:rPr>
      </w:pPr>
    </w:p>
    <w:p w:rsidR="00EE54D5" w:rsidRDefault="00EE54D5" w:rsidP="007E5580">
      <w:pPr>
        <w:pStyle w:val="Titre1"/>
        <w:rPr>
          <w:sz w:val="32"/>
          <w:szCs w:val="32"/>
          <w:lang w:val="en-US"/>
        </w:rPr>
      </w:pPr>
    </w:p>
    <w:p w:rsidR="00EE54D5" w:rsidRDefault="00EE54D5" w:rsidP="007E5580">
      <w:pPr>
        <w:pStyle w:val="Titre1"/>
        <w:rPr>
          <w:sz w:val="32"/>
          <w:szCs w:val="32"/>
          <w:lang w:val="en-US"/>
        </w:rPr>
      </w:pPr>
    </w:p>
    <w:p w:rsidR="00EE54D5" w:rsidRDefault="00EE54D5" w:rsidP="007E5580">
      <w:pPr>
        <w:pStyle w:val="Titre1"/>
        <w:rPr>
          <w:sz w:val="32"/>
          <w:szCs w:val="32"/>
          <w:lang w:val="en-US"/>
        </w:rPr>
      </w:pPr>
    </w:p>
    <w:p w:rsidR="00EE54D5" w:rsidRDefault="00EE54D5" w:rsidP="007E5580">
      <w:pPr>
        <w:pStyle w:val="Titre1"/>
        <w:rPr>
          <w:sz w:val="32"/>
          <w:szCs w:val="32"/>
          <w:lang w:val="en-US"/>
        </w:rPr>
      </w:pPr>
    </w:p>
    <w:p w:rsidR="005B497B" w:rsidRPr="00D678E3" w:rsidRDefault="005B497B" w:rsidP="007E5580">
      <w:pPr>
        <w:pStyle w:val="Titre1"/>
        <w:rPr>
          <w:sz w:val="32"/>
          <w:szCs w:val="32"/>
          <w:lang w:val="en-US"/>
        </w:rPr>
      </w:pPr>
      <w:bookmarkStart w:id="863" w:name="_Toc467775608"/>
      <w:r w:rsidRPr="00D678E3">
        <w:rPr>
          <w:sz w:val="32"/>
          <w:szCs w:val="32"/>
          <w:lang w:val="en-US"/>
        </w:rPr>
        <w:lastRenderedPageBreak/>
        <w:t>Chapter 2</w:t>
      </w:r>
      <w:bookmarkStart w:id="864" w:name="_Toc433882067"/>
      <w:bookmarkEnd w:id="862"/>
      <w:r w:rsidRPr="00D678E3">
        <w:rPr>
          <w:sz w:val="32"/>
          <w:szCs w:val="32"/>
          <w:lang w:val="en-US"/>
        </w:rPr>
        <w:t>: Theoretical framework and methodology</w:t>
      </w:r>
      <w:bookmarkEnd w:id="863"/>
      <w:bookmarkEnd w:id="864"/>
    </w:p>
    <w:p w:rsidR="005B497B" w:rsidRPr="00D678E3" w:rsidRDefault="005B497B" w:rsidP="005B497B">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A8A1FB9" wp14:editId="2FEFE076">
                <wp:simplePos x="0" y="0"/>
                <wp:positionH relativeFrom="margin">
                  <wp:posOffset>15240</wp:posOffset>
                </wp:positionH>
                <wp:positionV relativeFrom="paragraph">
                  <wp:posOffset>113665</wp:posOffset>
                </wp:positionV>
                <wp:extent cx="5752465" cy="635"/>
                <wp:effectExtent l="9525" t="8890" r="10160" b="952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635"/>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B26D78" id="Connecteur droit avec flèche 2" o:spid="_x0000_s1026" type="#_x0000_t32" style="position:absolute;margin-left:1.2pt;margin-top:8.95pt;width:452.9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" strokeweight=".5pt">
                <v:shadow color="#7f7f7f [1601]" opacity=".5" offset="1pt"/>
                <w10:wrap anchorx="margin"/>
              </v:shape>
            </w:pict>
          </mc:Fallback>
        </mc:AlternateContent>
      </w:r>
    </w:p>
    <w:p w:rsidR="005B497B" w:rsidRPr="00D678E3" w:rsidRDefault="007E5580" w:rsidP="007E5580">
      <w:pPr>
        <w:pStyle w:val="Titre2"/>
        <w:rPr>
          <w:rFonts w:ascii="Times New Roman" w:hAnsi="Times New Roman" w:cs="Times New Roman"/>
          <w:b/>
          <w:color w:val="000000" w:themeColor="text1"/>
          <w:sz w:val="28"/>
          <w:szCs w:val="28"/>
          <w:lang w:val="en-US" w:eastAsia="ja-JP"/>
        </w:rPr>
      </w:pPr>
      <w:bookmarkStart w:id="865" w:name="_Toc433882068"/>
      <w:bookmarkStart w:id="866" w:name="_Toc467775609"/>
      <w:r w:rsidRPr="00D678E3">
        <w:rPr>
          <w:rFonts w:ascii="Times New Roman" w:hAnsi="Times New Roman" w:cs="Times New Roman"/>
          <w:b/>
          <w:color w:val="000000" w:themeColor="text1"/>
          <w:sz w:val="28"/>
          <w:szCs w:val="28"/>
          <w:lang w:val="en-US" w:eastAsia="ja-JP"/>
        </w:rPr>
        <w:t xml:space="preserve">2.1 </w:t>
      </w:r>
      <w:r w:rsidR="005B497B" w:rsidRPr="00D678E3">
        <w:rPr>
          <w:rFonts w:ascii="Times New Roman" w:hAnsi="Times New Roman" w:cs="Times New Roman"/>
          <w:b/>
          <w:color w:val="000000" w:themeColor="text1"/>
          <w:sz w:val="28"/>
          <w:szCs w:val="28"/>
          <w:lang w:val="en-US" w:eastAsia="ja-JP"/>
        </w:rPr>
        <w:t>Introduction</w:t>
      </w:r>
      <w:bookmarkEnd w:id="865"/>
      <w:bookmarkEnd w:id="866"/>
    </w:p>
    <w:p w:rsidR="00EE378A" w:rsidRPr="00D678E3" w:rsidRDefault="00EE378A" w:rsidP="005B497B">
      <w:pPr>
        <w:spacing w:after="0" w:line="480" w:lineRule="auto"/>
        <w:jc w:val="both"/>
        <w:rPr>
          <w:rFonts w:ascii="Times New Roman" w:hAnsi="Times New Roman" w:cs="Times New Roman"/>
          <w:sz w:val="24"/>
          <w:szCs w:val="24"/>
          <w:lang w:val="en-US" w:eastAsia="ja-JP"/>
        </w:rPr>
      </w:pPr>
    </w:p>
    <w:p w:rsidR="005B497B" w:rsidRPr="00D678E3" w:rsidRDefault="00B950D9" w:rsidP="005B497B">
      <w:pPr>
        <w:spacing w:after="0" w:line="480" w:lineRule="auto"/>
        <w:jc w:val="both"/>
        <w:rPr>
          <w:rFonts w:ascii="Times New Roman" w:hAnsi="Times New Roman" w:cs="Times New Roman"/>
          <w:sz w:val="24"/>
          <w:szCs w:val="24"/>
          <w:lang w:val="en-US" w:eastAsia="ja-JP"/>
        </w:rPr>
      </w:pPr>
      <w:r w:rsidRPr="00A57841">
        <w:rPr>
          <w:rFonts w:ascii="Times New Roman" w:hAnsi="Times New Roman" w:cs="Times New Roman"/>
          <w:sz w:val="24"/>
          <w:szCs w:val="24"/>
          <w:lang w:val="en-US" w:eastAsia="ja-JP"/>
        </w:rPr>
        <w:t>T</w:t>
      </w:r>
      <w:r w:rsidR="005B497B" w:rsidRPr="00A57841">
        <w:rPr>
          <w:rFonts w:ascii="Times New Roman" w:hAnsi="Times New Roman" w:cs="Times New Roman"/>
          <w:sz w:val="24"/>
          <w:szCs w:val="24"/>
          <w:lang w:val="en-US" w:eastAsia="ja-JP"/>
        </w:rPr>
        <w:t xml:space="preserve">he relationships between state and business are </w:t>
      </w:r>
      <w:r w:rsidRPr="00A57841">
        <w:rPr>
          <w:rFonts w:ascii="Times New Roman" w:hAnsi="Times New Roman" w:cs="Times New Roman"/>
          <w:sz w:val="24"/>
          <w:szCs w:val="24"/>
          <w:lang w:val="en-US" w:eastAsia="ja-JP"/>
        </w:rPr>
        <w:t>central</w:t>
      </w:r>
      <w:r w:rsidR="005B497B" w:rsidRPr="00A57841">
        <w:rPr>
          <w:rFonts w:ascii="Times New Roman" w:hAnsi="Times New Roman" w:cs="Times New Roman"/>
          <w:sz w:val="24"/>
          <w:szCs w:val="24"/>
          <w:lang w:val="en-US" w:eastAsia="ja-JP"/>
        </w:rPr>
        <w:t>. Their links occupy a central position in contemporary political debate</w:t>
      </w:r>
      <w:r w:rsidRPr="00A57841">
        <w:rPr>
          <w:rFonts w:ascii="Times New Roman" w:hAnsi="Times New Roman" w:cs="Times New Roman"/>
          <w:sz w:val="24"/>
          <w:szCs w:val="24"/>
          <w:lang w:val="en-US" w:eastAsia="ja-JP"/>
        </w:rPr>
        <w:t xml:space="preserve"> (Coen </w:t>
      </w:r>
      <w:r w:rsidRPr="00A57841">
        <w:rPr>
          <w:rFonts w:ascii="Times New Roman" w:hAnsi="Times New Roman" w:cs="Times New Roman"/>
          <w:i/>
          <w:sz w:val="24"/>
          <w:szCs w:val="24"/>
          <w:lang w:val="en-US" w:eastAsia="ja-JP"/>
        </w:rPr>
        <w:t>et al.</w:t>
      </w:r>
      <w:r w:rsidRPr="00A57841">
        <w:rPr>
          <w:rFonts w:ascii="Times New Roman" w:hAnsi="Times New Roman" w:cs="Times New Roman"/>
          <w:sz w:val="24"/>
          <w:szCs w:val="24"/>
          <w:lang w:val="en-US" w:eastAsia="ja-JP"/>
        </w:rPr>
        <w:t>, 2010: 1)</w:t>
      </w:r>
      <w:r w:rsidR="005B497B" w:rsidRPr="00A57841">
        <w:rPr>
          <w:rFonts w:ascii="Times New Roman" w:hAnsi="Times New Roman" w:cs="Times New Roman"/>
          <w:sz w:val="24"/>
          <w:szCs w:val="24"/>
          <w:lang w:val="en-US" w:eastAsia="ja-JP"/>
        </w:rPr>
        <w:t>.</w:t>
      </w:r>
      <w:r w:rsidR="005B497B" w:rsidRPr="00D678E3">
        <w:rPr>
          <w:rFonts w:ascii="Times New Roman" w:hAnsi="Times New Roman" w:cs="Times New Roman"/>
          <w:sz w:val="24"/>
          <w:szCs w:val="24"/>
          <w:lang w:val="en-US" w:eastAsia="ja-JP"/>
        </w:rPr>
        <w:t xml:space="preserve"> The government can be perceived as a regulator, and sometimes, as an adversary of business. It can also be criticized for having cosy relationships with domestic companies, protecting them from international competition and providing support to them through tax cuts, subsidies or technical assistance. The state is a major customer as well, buying a large array of public facilities such as roads, schools, jails, hospitals as well as military equipment (Wilson, 2003: 1-4)</w:t>
      </w:r>
      <w:r w:rsidR="00FD1C5B">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Companies are divided on some issues, and tend to agree on others. </w:t>
      </w:r>
      <w:r w:rsidRPr="00A57841">
        <w:rPr>
          <w:rFonts w:ascii="Times New Roman" w:hAnsi="Times New Roman" w:cs="Times New Roman"/>
          <w:sz w:val="24"/>
          <w:szCs w:val="24"/>
          <w:lang w:val="en-US" w:eastAsia="ja-JP"/>
        </w:rPr>
        <w:t>For instance, if the government decides</w:t>
      </w:r>
      <w:r w:rsidRPr="00D678E3">
        <w:rPr>
          <w:rFonts w:ascii="Times New Roman" w:hAnsi="Times New Roman" w:cs="Times New Roman"/>
          <w:sz w:val="24"/>
          <w:szCs w:val="24"/>
          <w:lang w:val="en-US" w:eastAsia="ja-JP"/>
        </w:rPr>
        <w:t xml:space="preserve"> to raise corporation tax, it is likely that the business world will express its opposition. But, if the authorities reduce trade barriers, disagreement will certainly appear within the business community because firms have conflicting interests. Therefore, it is important to bear in mind that state-business relationships are multifaceted (Wilson, 2003: 7). They vary over time, and between countries, corporations, and segments of the economy (Coen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2010: 1).</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Various disciplines have contributed to the study of such links. Economics, especially the microeconomic tradition of rational choice, has focused on the rent-seeking behaviour of firms. Business studies have examined the growing phenomenon of corporate social responsibility, its motivations and consequences. Legal studies have dealt with companies in terms of their rights, responsibilities and liabilities (Coen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xml:space="preserve">, 2010: 3-4). Political science has </w:t>
      </w:r>
      <w:r w:rsidR="0053717D">
        <w:rPr>
          <w:rFonts w:ascii="Times New Roman" w:hAnsi="Times New Roman" w:cs="Times New Roman"/>
          <w:sz w:val="24"/>
          <w:szCs w:val="24"/>
          <w:lang w:val="en-US" w:eastAsia="ja-JP"/>
        </w:rPr>
        <w:t xml:space="preserve">mainly paid </w:t>
      </w:r>
      <w:r w:rsidRPr="00D678E3">
        <w:rPr>
          <w:rFonts w:ascii="Times New Roman" w:hAnsi="Times New Roman" w:cs="Times New Roman"/>
          <w:sz w:val="24"/>
          <w:szCs w:val="24"/>
          <w:lang w:val="en-US" w:eastAsia="ja-JP"/>
        </w:rPr>
        <w:t>attention to analyzing the institutional structures and political environments in which corporations evolve</w:t>
      </w:r>
      <w:r w:rsidR="0053717D">
        <w:rPr>
          <w:rFonts w:ascii="Times New Roman" w:hAnsi="Times New Roman" w:cs="Times New Roman"/>
          <w:sz w:val="24"/>
          <w:szCs w:val="24"/>
          <w:lang w:val="en-US" w:eastAsia="ja-JP"/>
        </w:rPr>
        <w:t xml:space="preserve">. Yet, more and more scholars examine </w:t>
      </w:r>
      <w:r w:rsidR="0053717D" w:rsidRPr="00D678E3">
        <w:rPr>
          <w:rFonts w:ascii="Times New Roman" w:hAnsi="Times New Roman" w:cs="Times New Roman"/>
          <w:sz w:val="24"/>
          <w:szCs w:val="24"/>
          <w:lang w:val="en-US" w:eastAsia="ja-JP"/>
        </w:rPr>
        <w:t xml:space="preserve">the actions </w:t>
      </w:r>
      <w:r w:rsidR="0053717D">
        <w:rPr>
          <w:rFonts w:ascii="Times New Roman" w:hAnsi="Times New Roman" w:cs="Times New Roman"/>
          <w:sz w:val="24"/>
          <w:szCs w:val="24"/>
          <w:lang w:val="en-US" w:eastAsia="ja-JP"/>
        </w:rPr>
        <w:t xml:space="preserve">and strategies </w:t>
      </w:r>
      <w:r w:rsidR="0053717D" w:rsidRPr="00D678E3">
        <w:rPr>
          <w:rFonts w:ascii="Times New Roman" w:hAnsi="Times New Roman" w:cs="Times New Roman"/>
          <w:sz w:val="24"/>
          <w:szCs w:val="24"/>
          <w:lang w:val="en-US" w:eastAsia="ja-JP"/>
        </w:rPr>
        <w:t xml:space="preserve">of </w:t>
      </w:r>
      <w:r w:rsidR="0053717D" w:rsidRPr="00D678E3">
        <w:rPr>
          <w:rFonts w:ascii="Times New Roman" w:hAnsi="Times New Roman" w:cs="Times New Roman"/>
          <w:sz w:val="24"/>
          <w:szCs w:val="24"/>
          <w:lang w:val="en-US" w:eastAsia="ja-JP"/>
        </w:rPr>
        <w:lastRenderedPageBreak/>
        <w:t>firms</w:t>
      </w:r>
      <w:r w:rsidR="0053717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w:t>
      </w:r>
      <w:r w:rsidRPr="00D678E3">
        <w:rPr>
          <w:rFonts w:ascii="Times New Roman" w:hAnsi="Times New Roman" w:cs="Times New Roman"/>
          <w:color w:val="000000" w:themeColor="text1"/>
          <w:sz w:val="24"/>
          <w:szCs w:val="24"/>
          <w:lang w:val="en-US" w:eastAsia="ja-JP"/>
        </w:rPr>
        <w:t xml:space="preserve">Coen </w:t>
      </w:r>
      <w:r w:rsidRPr="00D678E3">
        <w:rPr>
          <w:rFonts w:ascii="Times New Roman" w:hAnsi="Times New Roman" w:cs="Times New Roman"/>
          <w:i/>
          <w:color w:val="000000" w:themeColor="text1"/>
          <w:sz w:val="24"/>
          <w:szCs w:val="24"/>
          <w:lang w:val="en-US" w:eastAsia="ja-JP"/>
        </w:rPr>
        <w:t>et al.</w:t>
      </w:r>
      <w:r w:rsidRPr="00D678E3">
        <w:rPr>
          <w:rFonts w:ascii="Times New Roman" w:hAnsi="Times New Roman" w:cs="Times New Roman"/>
          <w:color w:val="000000" w:themeColor="text1"/>
          <w:sz w:val="24"/>
          <w:szCs w:val="24"/>
          <w:lang w:val="en-US" w:eastAsia="ja-JP"/>
        </w:rPr>
        <w:t>, 2010: 12</w:t>
      </w:r>
      <w:r w:rsidRPr="00D678E3">
        <w:rPr>
          <w:rFonts w:ascii="Times New Roman" w:hAnsi="Times New Roman" w:cs="Times New Roman"/>
          <w:sz w:val="24"/>
          <w:szCs w:val="24"/>
          <w:lang w:val="en-US" w:eastAsia="ja-JP"/>
        </w:rPr>
        <w:t>). Within this discipline, this area of specialism has attracted less attention from scholars than the issues of voting behaviour, political parties, or legislatures (</w:t>
      </w:r>
      <w:r w:rsidRPr="00D678E3">
        <w:rPr>
          <w:rFonts w:ascii="Times New Roman" w:hAnsi="Times New Roman" w:cs="Times New Roman"/>
          <w:color w:val="000000" w:themeColor="text1"/>
          <w:sz w:val="24"/>
          <w:szCs w:val="24"/>
          <w:lang w:val="en-US" w:eastAsia="ja-JP"/>
        </w:rPr>
        <w:t xml:space="preserve">Coen </w:t>
      </w:r>
      <w:r w:rsidRPr="00D678E3">
        <w:rPr>
          <w:rFonts w:ascii="Times New Roman" w:hAnsi="Times New Roman" w:cs="Times New Roman"/>
          <w:i/>
          <w:color w:val="000000" w:themeColor="text1"/>
          <w:sz w:val="24"/>
          <w:szCs w:val="24"/>
          <w:lang w:val="en-US" w:eastAsia="ja-JP"/>
        </w:rPr>
        <w:t>et al.</w:t>
      </w:r>
      <w:r w:rsidRPr="00D678E3">
        <w:rPr>
          <w:rFonts w:ascii="Times New Roman" w:hAnsi="Times New Roman" w:cs="Times New Roman"/>
          <w:color w:val="000000" w:themeColor="text1"/>
          <w:sz w:val="24"/>
          <w:szCs w:val="24"/>
          <w:lang w:val="en-US" w:eastAsia="ja-JP"/>
        </w:rPr>
        <w:t>, 2010: 9</w:t>
      </w:r>
      <w:r w:rsidRPr="00D678E3">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the case of Japan, after the burst of the bubble and against the backdrop of the two lost decades</w:t>
      </w:r>
      <w:r w:rsidRPr="00D678E3">
        <w:rPr>
          <w:rFonts w:ascii="Times New Roman" w:hAnsi="Times New Roman" w:cs="Times New Roman"/>
          <w:sz w:val="24"/>
          <w:szCs w:val="24"/>
          <w:vertAlign w:val="superscript"/>
          <w:lang w:val="en-US" w:eastAsia="ja-JP"/>
        </w:rPr>
        <w:footnoteReference w:id="21"/>
      </w:r>
      <w:r w:rsidRPr="00D678E3">
        <w:rPr>
          <w:rFonts w:ascii="Times New Roman" w:hAnsi="Times New Roman" w:cs="Times New Roman"/>
          <w:sz w:val="24"/>
          <w:szCs w:val="24"/>
          <w:lang w:val="en-US" w:eastAsia="ja-JP"/>
        </w:rPr>
        <w:t xml:space="preserve"> (Porter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2000; Lincoln, 2001; Funabashi and Kushner, 2015), the debate has shifted from the analysis of the causes of the Japanese “miracle” to the study of the reasons for such a long economic crisis. In the context of the globalization and the implementation of neoliberal reforms since the 1980s, the evolution of the Japanese developmental state and the relationships between business and politics have crystallized the debate.</w:t>
      </w:r>
    </w:p>
    <w:p w:rsidR="001F5FB2" w:rsidRPr="00D678E3" w:rsidRDefault="005B497B" w:rsidP="001F5FB2">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aim of this chapter is to present a theoretical framework to examine the relationships between the state and the cultural industries in Japan. </w:t>
      </w:r>
      <w:r w:rsidR="00EE378A" w:rsidRPr="00D678E3">
        <w:rPr>
          <w:rFonts w:ascii="Times New Roman" w:hAnsi="Times New Roman" w:cs="Times New Roman"/>
          <w:color w:val="000000" w:themeColor="text1"/>
          <w:sz w:val="24"/>
          <w:szCs w:val="24"/>
          <w:lang w:val="en-US" w:eastAsia="ja-JP"/>
        </w:rPr>
        <w:t xml:space="preserve">This chapter claims that the concept of the developmental state offers the best approach to analyze the topic of research of this thesis. </w:t>
      </w:r>
      <w:r w:rsidRPr="00D678E3">
        <w:rPr>
          <w:rFonts w:ascii="Times New Roman" w:hAnsi="Times New Roman" w:cs="Times New Roman"/>
          <w:sz w:val="24"/>
          <w:szCs w:val="24"/>
          <w:lang w:val="en-US" w:eastAsia="ja-JP"/>
        </w:rPr>
        <w:t>First, this chapter reviews the different theories that political scientists employ to understand state-business relationships, respectively corporatism, pluralism, Marxism and elitism. Whilst the first three suffer from shortcomings, the last one, in particular the statist tradition, offers a promising opportunity to develop a conceptual framework based on the notion of the developmental state. Secondly, the features of this sort of state</w:t>
      </w:r>
      <w:r w:rsidR="007920E2" w:rsidRPr="00D678E3">
        <w:rPr>
          <w:rFonts w:ascii="Times New Roman" w:hAnsi="Times New Roman" w:cs="Times New Roman"/>
          <w:sz w:val="24"/>
          <w:szCs w:val="24"/>
          <w:lang w:val="en-US" w:eastAsia="ja-JP"/>
        </w:rPr>
        <w:t xml:space="preserve"> are examined and its evolution </w:t>
      </w:r>
      <w:r w:rsidRPr="00D678E3">
        <w:rPr>
          <w:rFonts w:ascii="Times New Roman" w:hAnsi="Times New Roman" w:cs="Times New Roman"/>
          <w:sz w:val="24"/>
          <w:szCs w:val="24"/>
          <w:lang w:val="en-US" w:eastAsia="ja-JP"/>
        </w:rPr>
        <w:t>considered after the stage of catching-up with Western countries and amid the globalization and the liberali</w:t>
      </w:r>
      <w:r w:rsidR="007920E2" w:rsidRPr="00D678E3">
        <w:rPr>
          <w:rFonts w:ascii="Times New Roman" w:hAnsi="Times New Roman" w:cs="Times New Roman"/>
          <w:sz w:val="24"/>
          <w:szCs w:val="24"/>
          <w:lang w:val="en-US" w:eastAsia="ja-JP"/>
        </w:rPr>
        <w:t>zation of the Japanese economy. Yet</w:t>
      </w:r>
      <w:r w:rsidRPr="00D678E3">
        <w:rPr>
          <w:rFonts w:ascii="Times New Roman" w:hAnsi="Times New Roman" w:cs="Times New Roman"/>
          <w:sz w:val="24"/>
          <w:szCs w:val="24"/>
          <w:lang w:val="en-US" w:eastAsia="ja-JP"/>
        </w:rPr>
        <w:t xml:space="preserve">, it does not mean that the developmental state has disappeared. It has just transformed to face a new context. The last part of this chapter addresses the issue of the methodology used in this doctoral research.     </w:t>
      </w:r>
      <w:bookmarkStart w:id="867" w:name="_Toc433882069"/>
    </w:p>
    <w:p w:rsidR="00B950D9" w:rsidRDefault="00B950D9" w:rsidP="007E5580">
      <w:pPr>
        <w:pStyle w:val="Titre2"/>
        <w:rPr>
          <w:rFonts w:ascii="Times New Roman" w:eastAsiaTheme="minorEastAsia" w:hAnsi="Times New Roman" w:cs="Times New Roman"/>
          <w:color w:val="FF0000"/>
          <w:sz w:val="24"/>
          <w:szCs w:val="24"/>
          <w:lang w:val="en-US" w:eastAsia="ja-JP"/>
        </w:rPr>
      </w:pPr>
    </w:p>
    <w:p w:rsidR="00796985" w:rsidRPr="00796985" w:rsidRDefault="00796985" w:rsidP="00796985">
      <w:pPr>
        <w:rPr>
          <w:lang w:val="en-US" w:eastAsia="ja-JP"/>
        </w:rPr>
      </w:pPr>
    </w:p>
    <w:p w:rsidR="005B497B" w:rsidRPr="00D678E3" w:rsidRDefault="007E5580" w:rsidP="007E5580">
      <w:pPr>
        <w:pStyle w:val="Titre2"/>
        <w:rPr>
          <w:rFonts w:ascii="Times New Roman" w:hAnsi="Times New Roman" w:cs="Times New Roman"/>
          <w:b/>
          <w:sz w:val="28"/>
          <w:szCs w:val="28"/>
          <w:lang w:val="en-US" w:eastAsia="ja-JP"/>
        </w:rPr>
      </w:pPr>
      <w:bookmarkStart w:id="868" w:name="_Toc467775610"/>
      <w:r w:rsidRPr="00D678E3">
        <w:rPr>
          <w:rFonts w:ascii="Times New Roman" w:hAnsi="Times New Roman" w:cs="Times New Roman"/>
          <w:b/>
          <w:color w:val="000000" w:themeColor="text1"/>
          <w:sz w:val="28"/>
          <w:szCs w:val="28"/>
          <w:lang w:val="en-US" w:eastAsia="ja-JP"/>
        </w:rPr>
        <w:lastRenderedPageBreak/>
        <w:t xml:space="preserve">2.2 </w:t>
      </w:r>
      <w:r w:rsidR="005B497B" w:rsidRPr="00D678E3">
        <w:rPr>
          <w:rFonts w:ascii="Times New Roman" w:hAnsi="Times New Roman" w:cs="Times New Roman"/>
          <w:b/>
          <w:color w:val="000000" w:themeColor="text1"/>
          <w:sz w:val="28"/>
          <w:szCs w:val="28"/>
          <w:lang w:val="en-US" w:eastAsia="ja-JP"/>
        </w:rPr>
        <w:t>State-business relations theories</w:t>
      </w:r>
      <w:bookmarkEnd w:id="867"/>
      <w:bookmarkEnd w:id="868"/>
    </w:p>
    <w:p w:rsidR="005B497B" w:rsidRPr="00D678E3" w:rsidRDefault="005B497B" w:rsidP="005B497B">
      <w:pPr>
        <w:spacing w:after="0" w:line="480" w:lineRule="auto"/>
        <w:jc w:val="both"/>
        <w:rPr>
          <w:rFonts w:ascii="Times New Roman" w:hAnsi="Times New Roman" w:cs="Times New Roman"/>
          <w:b/>
          <w:sz w:val="24"/>
          <w:szCs w:val="24"/>
          <w:lang w:val="en-US" w:eastAsia="ja-JP"/>
        </w:rPr>
      </w:pPr>
    </w:p>
    <w:p w:rsidR="005B497B" w:rsidRPr="00D678E3" w:rsidRDefault="007E5580" w:rsidP="007E5580">
      <w:pPr>
        <w:pStyle w:val="Titre3"/>
        <w:rPr>
          <w:rFonts w:ascii="Times New Roman" w:hAnsi="Times New Roman" w:cs="Times New Roman"/>
          <w:b/>
          <w:color w:val="000000" w:themeColor="text1"/>
          <w:lang w:val="en-US"/>
        </w:rPr>
      </w:pPr>
      <w:bookmarkStart w:id="869" w:name="_Toc433882070"/>
      <w:bookmarkStart w:id="870" w:name="_Toc467775611"/>
      <w:r w:rsidRPr="00D678E3">
        <w:rPr>
          <w:rFonts w:ascii="Times New Roman" w:hAnsi="Times New Roman" w:cs="Times New Roman"/>
          <w:b/>
          <w:color w:val="000000" w:themeColor="text1"/>
          <w:lang w:val="en-US"/>
        </w:rPr>
        <w:t xml:space="preserve">2.2.1 </w:t>
      </w:r>
      <w:r w:rsidR="005B497B" w:rsidRPr="00D678E3">
        <w:rPr>
          <w:rFonts w:ascii="Times New Roman" w:hAnsi="Times New Roman" w:cs="Times New Roman"/>
          <w:b/>
          <w:color w:val="000000" w:themeColor="text1"/>
          <w:lang w:val="en-US"/>
        </w:rPr>
        <w:t>Corporatism</w:t>
      </w:r>
      <w:bookmarkEnd w:id="869"/>
      <w:bookmarkEnd w:id="870"/>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Analyses of corporatism </w:t>
      </w:r>
      <w:r w:rsidR="00BD507B">
        <w:rPr>
          <w:rFonts w:ascii="Times New Roman" w:hAnsi="Times New Roman" w:cs="Times New Roman"/>
          <w:sz w:val="24"/>
          <w:szCs w:val="24"/>
          <w:lang w:val="en-US" w:eastAsia="ja-JP"/>
        </w:rPr>
        <w:t>generally comprise</w:t>
      </w:r>
      <w:r w:rsidRPr="00D678E3">
        <w:rPr>
          <w:rFonts w:ascii="Times New Roman" w:hAnsi="Times New Roman" w:cs="Times New Roman"/>
          <w:sz w:val="24"/>
          <w:szCs w:val="24"/>
          <w:lang w:val="en-US" w:eastAsia="ja-JP"/>
        </w:rPr>
        <w:t xml:space="preserve"> two different views. Actually, the majority of corporatist scholars assume that these two aspects of corporatism are so intertwined that they can be </w:t>
      </w:r>
      <w:r w:rsidR="00037BA1">
        <w:rPr>
          <w:rFonts w:ascii="Times New Roman" w:hAnsi="Times New Roman" w:cs="Times New Roman"/>
          <w:sz w:val="24"/>
          <w:szCs w:val="24"/>
          <w:lang w:val="en-US" w:eastAsia="ja-JP"/>
        </w:rPr>
        <w:t>viewed</w:t>
      </w:r>
      <w:r w:rsidRPr="00D678E3">
        <w:rPr>
          <w:rFonts w:ascii="Times New Roman" w:hAnsi="Times New Roman" w:cs="Times New Roman"/>
          <w:sz w:val="24"/>
          <w:szCs w:val="24"/>
          <w:lang w:val="en-US" w:eastAsia="ja-JP"/>
        </w:rPr>
        <w:t xml:space="preserve"> as a single </w:t>
      </w:r>
      <w:r w:rsidR="00BD507B">
        <w:rPr>
          <w:rFonts w:ascii="Times New Roman" w:hAnsi="Times New Roman" w:cs="Times New Roman"/>
          <w:sz w:val="24"/>
          <w:szCs w:val="24"/>
          <w:lang w:val="en-US" w:eastAsia="ja-JP"/>
        </w:rPr>
        <w:t>perspective</w:t>
      </w:r>
      <w:r w:rsidRPr="00D678E3">
        <w:rPr>
          <w:rFonts w:ascii="Times New Roman" w:hAnsi="Times New Roman" w:cs="Times New Roman"/>
          <w:sz w:val="24"/>
          <w:szCs w:val="24"/>
          <w:lang w:val="en-US" w:eastAsia="ja-JP"/>
        </w:rPr>
        <w:t xml:space="preserve"> (Lijphart and Crepaz, 1991: 235). On the one hand, </w:t>
      </w:r>
      <w:r w:rsidR="00A9224C">
        <w:rPr>
          <w:rFonts w:ascii="Times New Roman" w:hAnsi="Times New Roman" w:cs="Times New Roman"/>
          <w:sz w:val="24"/>
          <w:szCs w:val="24"/>
          <w:lang w:val="en-US" w:eastAsia="ja-JP"/>
        </w:rPr>
        <w:t xml:space="preserve">Schmitter defines </w:t>
      </w:r>
      <w:r w:rsidRPr="00D678E3">
        <w:rPr>
          <w:rFonts w:ascii="Times New Roman" w:hAnsi="Times New Roman" w:cs="Times New Roman"/>
          <w:sz w:val="24"/>
          <w:szCs w:val="24"/>
          <w:lang w:val="en-US" w:eastAsia="ja-JP"/>
        </w:rPr>
        <w:t xml:space="preserve">corporatism </w:t>
      </w:r>
      <w:r w:rsidR="00A9224C">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as </w:t>
      </w:r>
      <w:r w:rsidR="00A9224C">
        <w:rPr>
          <w:rFonts w:ascii="Times New Roman" w:hAnsi="Times New Roman" w:cs="Times New Roman"/>
          <w:sz w:val="24"/>
          <w:szCs w:val="24"/>
          <w:lang w:val="en-US" w:eastAsia="ja-JP"/>
        </w:rPr>
        <w:t>a system of interest representation in which the constituent units</w:t>
      </w:r>
      <w:r w:rsidR="00194673">
        <w:rPr>
          <w:rFonts w:ascii="Times New Roman" w:hAnsi="Times New Roman" w:cs="Times New Roman"/>
          <w:sz w:val="24"/>
          <w:szCs w:val="24"/>
          <w:lang w:val="en-US" w:eastAsia="ja-JP"/>
        </w:rPr>
        <w:t xml:space="preserve"> </w:t>
      </w:r>
      <w:r w:rsidR="00A9224C">
        <w:rPr>
          <w:rFonts w:ascii="Times New Roman" w:hAnsi="Times New Roman" w:cs="Times New Roman"/>
          <w:sz w:val="24"/>
          <w:szCs w:val="24"/>
          <w:lang w:val="en-US" w:eastAsia="ja-JP"/>
        </w:rPr>
        <w:t>are organized into a limited number of singular, compulsory, noncompetitive, hierarchically ordered and functionally differentiated categories</w:t>
      </w:r>
      <w:r w:rsidR="005C72BE">
        <w:rPr>
          <w:rFonts w:ascii="Times New Roman" w:hAnsi="Times New Roman" w:cs="Times New Roman"/>
          <w:sz w:val="24"/>
          <w:szCs w:val="24"/>
          <w:lang w:val="en-US" w:eastAsia="ja-JP"/>
        </w:rPr>
        <w:t xml:space="preserve">” </w:t>
      </w:r>
      <w:r w:rsidR="005C72BE" w:rsidRPr="00194673">
        <w:rPr>
          <w:rFonts w:ascii="Times New Roman" w:hAnsi="Times New Roman" w:cs="Times New Roman"/>
          <w:sz w:val="24"/>
          <w:szCs w:val="24"/>
          <w:lang w:val="en-US" w:eastAsia="ja-JP"/>
        </w:rPr>
        <w:t>(</w:t>
      </w:r>
      <w:r w:rsidRPr="00194673">
        <w:rPr>
          <w:rFonts w:ascii="Times New Roman" w:hAnsi="Times New Roman" w:cs="Times New Roman"/>
          <w:iCs/>
          <w:sz w:val="24"/>
          <w:szCs w:val="24"/>
          <w:lang w:val="en-US" w:eastAsia="ja-JP"/>
        </w:rPr>
        <w:t>1974</w:t>
      </w:r>
      <w:r w:rsidR="005C72BE">
        <w:rPr>
          <w:rFonts w:ascii="Times New Roman" w:hAnsi="Times New Roman" w:cs="Times New Roman"/>
          <w:iCs/>
          <w:sz w:val="24"/>
          <w:szCs w:val="24"/>
          <w:lang w:val="en-US" w:eastAsia="ja-JP"/>
        </w:rPr>
        <w:t>: 93</w:t>
      </w:r>
      <w:r w:rsidRPr="00D678E3">
        <w:rPr>
          <w:rFonts w:ascii="Times New Roman" w:hAnsi="Times New Roman" w:cs="Times New Roman"/>
          <w:iCs/>
          <w:sz w:val="24"/>
          <w:szCs w:val="24"/>
          <w:lang w:val="en-US" w:eastAsia="ja-JP"/>
        </w:rPr>
        <w:t>)</w:t>
      </w:r>
      <w:r w:rsidRPr="00D678E3">
        <w:rPr>
          <w:rFonts w:ascii="Times New Roman" w:hAnsi="Times New Roman" w:cs="Times New Roman"/>
          <w:i/>
          <w:sz w:val="24"/>
          <w:szCs w:val="24"/>
          <w:lang w:val="en-US" w:eastAsia="ja-JP"/>
        </w:rPr>
        <w:t>.</w:t>
      </w:r>
      <w:r w:rsidRPr="00D678E3">
        <w:rPr>
          <w:rFonts w:ascii="Times New Roman" w:hAnsi="Times New Roman" w:cs="Times New Roman"/>
          <w:sz w:val="24"/>
          <w:szCs w:val="24"/>
          <w:lang w:val="en-US" w:eastAsia="ja-JP"/>
        </w:rPr>
        <w:t xml:space="preserve"> On the other hand, corporatism is viewed as </w:t>
      </w:r>
      <w:r w:rsidRPr="00E56D94">
        <w:rPr>
          <w:rFonts w:ascii="Times New Roman" w:hAnsi="Times New Roman" w:cs="Times New Roman"/>
          <w:sz w:val="24"/>
          <w:szCs w:val="24"/>
          <w:lang w:val="en-US" w:eastAsia="ja-JP"/>
        </w:rPr>
        <w:t>the inc</w:t>
      </w:r>
      <w:r w:rsidR="00E56D94" w:rsidRPr="00E56D94">
        <w:rPr>
          <w:rFonts w:ascii="Times New Roman" w:hAnsi="Times New Roman" w:cs="Times New Roman"/>
          <w:sz w:val="24"/>
          <w:szCs w:val="24"/>
          <w:lang w:val="en-US" w:eastAsia="ja-JP"/>
        </w:rPr>
        <w:t>lusion</w:t>
      </w:r>
      <w:r w:rsidRPr="00E56D94">
        <w:rPr>
          <w:rFonts w:ascii="Times New Roman" w:hAnsi="Times New Roman" w:cs="Times New Roman"/>
          <w:sz w:val="24"/>
          <w:szCs w:val="24"/>
          <w:lang w:val="en-US" w:eastAsia="ja-JP"/>
        </w:rPr>
        <w:t xml:space="preserve"> of interest groups into </w:t>
      </w:r>
      <w:r w:rsidR="00E56D94" w:rsidRPr="00E56D94">
        <w:rPr>
          <w:rFonts w:ascii="Times New Roman" w:hAnsi="Times New Roman" w:cs="Times New Roman"/>
          <w:sz w:val="24"/>
          <w:szCs w:val="24"/>
          <w:lang w:val="en-US" w:eastAsia="ja-JP"/>
        </w:rPr>
        <w:t xml:space="preserve">the policy-making </w:t>
      </w:r>
      <w:r w:rsidRPr="00E56D94">
        <w:rPr>
          <w:rFonts w:ascii="Times New Roman" w:hAnsi="Times New Roman" w:cs="Times New Roman"/>
          <w:sz w:val="24"/>
          <w:szCs w:val="24"/>
          <w:lang w:val="en-US" w:eastAsia="ja-JP"/>
        </w:rPr>
        <w:t>process</w:t>
      </w:r>
      <w:r w:rsidRPr="00D678E3">
        <w:rPr>
          <w:rFonts w:ascii="Times New Roman" w:hAnsi="Times New Roman" w:cs="Times New Roman"/>
          <w:sz w:val="24"/>
          <w:szCs w:val="24"/>
          <w:lang w:val="en-US" w:eastAsia="ja-JP"/>
        </w:rPr>
        <w:t xml:space="preserve">. For instance, Gerhard Lehmbruch argues that corporatism is an “institutionalized pattern of policy-formation” above all “in the shaping </w:t>
      </w:r>
      <w:r w:rsidR="00BC37CC">
        <w:rPr>
          <w:rFonts w:ascii="Times New Roman" w:hAnsi="Times New Roman" w:cs="Times New Roman"/>
          <w:sz w:val="24"/>
          <w:szCs w:val="24"/>
          <w:lang w:val="en-US" w:eastAsia="ja-JP"/>
        </w:rPr>
        <w:t>of economic policy” (</w:t>
      </w:r>
      <w:r w:rsidRPr="00D678E3">
        <w:rPr>
          <w:rFonts w:ascii="Times New Roman" w:hAnsi="Times New Roman" w:cs="Times New Roman"/>
          <w:sz w:val="24"/>
          <w:szCs w:val="24"/>
          <w:lang w:val="en-US" w:eastAsia="ja-JP"/>
        </w:rPr>
        <w:t>1979: 150). In the same vein, Frederic L. Pryor suggests that “corporatism is a type of organized or coordinated capitalism where power to make important economic policies is transferred from the parliament and government to semi-private organizations; these are based on economic function or industrial sector and include a strong representat</w:t>
      </w:r>
      <w:r w:rsidR="00BC37CC">
        <w:rPr>
          <w:rFonts w:ascii="Times New Roman" w:hAnsi="Times New Roman" w:cs="Times New Roman"/>
          <w:sz w:val="24"/>
          <w:szCs w:val="24"/>
          <w:lang w:val="en-US" w:eastAsia="ja-JP"/>
        </w:rPr>
        <w:t>ion of labor interests” (</w:t>
      </w:r>
      <w:r w:rsidRPr="00D678E3">
        <w:rPr>
          <w:rFonts w:ascii="Times New Roman" w:hAnsi="Times New Roman" w:cs="Times New Roman"/>
          <w:sz w:val="24"/>
          <w:szCs w:val="24"/>
          <w:lang w:val="en-US" w:eastAsia="ja-JP"/>
        </w:rPr>
        <w:t xml:space="preserve">1988: 317).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For Alan Siaroff, corporatism represents “within an advanced industrial society and democratic polity, the co-ordinated, co-operative, and systematic management of the national economy by the state, centralised unions, and employers (these latter two co-operating directly in industry), presumably to the relative benefit of all three actors” (1999: 177). It thus means that the absence of such coordinated and cooperative management may generally be regarded as pluralism. </w:t>
      </w:r>
      <w:r w:rsidRPr="00577BD6">
        <w:rPr>
          <w:rFonts w:ascii="Times New Roman" w:hAnsi="Times New Roman" w:cs="Times New Roman"/>
          <w:sz w:val="24"/>
          <w:szCs w:val="24"/>
          <w:lang w:val="en-US" w:eastAsia="ja-JP"/>
        </w:rPr>
        <w:t xml:space="preserve">Most of the time, scholars refer to these two </w:t>
      </w:r>
      <w:r w:rsidR="00181FBB" w:rsidRPr="00577BD6">
        <w:rPr>
          <w:rFonts w:ascii="Times New Roman" w:hAnsi="Times New Roman" w:cs="Times New Roman"/>
          <w:sz w:val="24"/>
          <w:szCs w:val="24"/>
          <w:lang w:val="en-US" w:eastAsia="ja-JP"/>
        </w:rPr>
        <w:t>perspectives</w:t>
      </w:r>
      <w:r w:rsidRPr="00577BD6">
        <w:rPr>
          <w:rFonts w:ascii="Times New Roman" w:hAnsi="Times New Roman" w:cs="Times New Roman"/>
          <w:sz w:val="24"/>
          <w:szCs w:val="24"/>
          <w:lang w:val="en-US" w:eastAsia="ja-JP"/>
        </w:rPr>
        <w:t xml:space="preserve">, or at least a </w:t>
      </w:r>
      <w:r w:rsidR="00181FBB" w:rsidRPr="00577BD6">
        <w:rPr>
          <w:rFonts w:ascii="Times New Roman" w:hAnsi="Times New Roman" w:cs="Times New Roman"/>
          <w:sz w:val="24"/>
          <w:szCs w:val="24"/>
          <w:lang w:val="en-US" w:eastAsia="ja-JP"/>
        </w:rPr>
        <w:t xml:space="preserve">continuum between corporatism and pluralism </w:t>
      </w:r>
      <w:r w:rsidRPr="00577BD6">
        <w:rPr>
          <w:rFonts w:ascii="Times New Roman" w:hAnsi="Times New Roman" w:cs="Times New Roman"/>
          <w:sz w:val="24"/>
          <w:szCs w:val="24"/>
          <w:lang w:val="en-US" w:eastAsia="ja-JP"/>
        </w:rPr>
        <w:t>(Siaroff, 1999: 177).</w:t>
      </w:r>
    </w:p>
    <w:p w:rsidR="000D1A8E" w:rsidRDefault="005B497B" w:rsidP="00794DA7">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sz w:val="24"/>
          <w:szCs w:val="24"/>
          <w:lang w:val="en-US" w:eastAsia="ja-JP"/>
        </w:rPr>
        <w:t xml:space="preserve">In the </w:t>
      </w:r>
      <w:r w:rsidR="00577BD6" w:rsidRPr="00577BD6">
        <w:rPr>
          <w:rFonts w:ascii="Times New Roman" w:hAnsi="Times New Roman" w:cs="Times New Roman"/>
          <w:sz w:val="24"/>
          <w:szCs w:val="24"/>
          <w:lang w:val="en-US" w:eastAsia="ja-JP"/>
        </w:rPr>
        <w:t xml:space="preserve">analyses carried out </w:t>
      </w:r>
      <w:r w:rsidRPr="00577BD6">
        <w:rPr>
          <w:rFonts w:ascii="Times New Roman" w:hAnsi="Times New Roman" w:cs="Times New Roman"/>
          <w:sz w:val="24"/>
          <w:szCs w:val="24"/>
          <w:lang w:val="en-US" w:eastAsia="ja-JP"/>
        </w:rPr>
        <w:t xml:space="preserve">in the 1970s and 1980s, </w:t>
      </w:r>
      <w:r w:rsidR="00577BD6" w:rsidRPr="00577BD6">
        <w:rPr>
          <w:rFonts w:ascii="Times New Roman" w:hAnsi="Times New Roman" w:cs="Times New Roman"/>
          <w:sz w:val="24"/>
          <w:szCs w:val="24"/>
          <w:lang w:val="en-US" w:eastAsia="ja-JP"/>
        </w:rPr>
        <w:t xml:space="preserve">corporatist scholars were mainly interested in </w:t>
      </w:r>
      <w:r w:rsidRPr="00577BD6">
        <w:rPr>
          <w:rFonts w:ascii="Times New Roman" w:hAnsi="Times New Roman" w:cs="Times New Roman"/>
          <w:sz w:val="24"/>
          <w:szCs w:val="24"/>
          <w:lang w:val="en-US" w:eastAsia="ja-JP"/>
        </w:rPr>
        <w:t>the macroeconomic consequences of corporatism</w:t>
      </w:r>
      <w:r w:rsidRPr="00D678E3">
        <w:rPr>
          <w:rFonts w:ascii="Times New Roman" w:eastAsia="Microsoft YaHei UI" w:hAnsi="Times New Roman" w:cs="Times New Roman"/>
          <w:color w:val="000000" w:themeColor="text1"/>
          <w:sz w:val="24"/>
          <w:szCs w:val="24"/>
          <w:lang w:val="en-US" w:eastAsia="ja-JP"/>
        </w:rPr>
        <w:t xml:space="preserve">. </w:t>
      </w:r>
      <w:r w:rsidRPr="00D678E3">
        <w:rPr>
          <w:rFonts w:ascii="Times New Roman" w:hAnsi="Times New Roman" w:cs="Times New Roman"/>
          <w:sz w:val="24"/>
          <w:szCs w:val="24"/>
          <w:lang w:val="en-US" w:eastAsia="ja-JP"/>
        </w:rPr>
        <w:t>The</w:t>
      </w:r>
      <w:r w:rsidR="004D6539">
        <w:rPr>
          <w:rFonts w:ascii="Times New Roman" w:hAnsi="Times New Roman" w:cs="Times New Roman"/>
          <w:sz w:val="24"/>
          <w:szCs w:val="24"/>
          <w:lang w:val="en-US" w:eastAsia="ja-JP"/>
        </w:rPr>
        <w:t>ir</w:t>
      </w:r>
      <w:r w:rsidRPr="00D678E3">
        <w:rPr>
          <w:rFonts w:ascii="Times New Roman" w:hAnsi="Times New Roman" w:cs="Times New Roman"/>
          <w:sz w:val="24"/>
          <w:szCs w:val="24"/>
          <w:lang w:val="en-US" w:eastAsia="ja-JP"/>
        </w:rPr>
        <w:t xml:space="preserve"> findings were highly </w:t>
      </w:r>
      <w:r w:rsidRPr="00D678E3">
        <w:rPr>
          <w:rFonts w:ascii="Times New Roman" w:hAnsi="Times New Roman" w:cs="Times New Roman"/>
          <w:sz w:val="24"/>
          <w:szCs w:val="24"/>
          <w:lang w:val="en-US" w:eastAsia="ja-JP"/>
        </w:rPr>
        <w:lastRenderedPageBreak/>
        <w:t xml:space="preserve">favourable to corporatism. Indeed, </w:t>
      </w:r>
      <w:r w:rsidR="004D6539">
        <w:rPr>
          <w:rFonts w:ascii="Times New Roman" w:hAnsi="Times New Roman" w:cs="Times New Roman"/>
          <w:sz w:val="24"/>
          <w:szCs w:val="24"/>
          <w:lang w:val="en-US" w:eastAsia="ja-JP"/>
        </w:rPr>
        <w:t xml:space="preserve">corporatist countries had better </w:t>
      </w:r>
      <w:r w:rsidRPr="00D678E3">
        <w:rPr>
          <w:rFonts w:ascii="Times New Roman" w:hAnsi="Times New Roman" w:cs="Times New Roman"/>
          <w:sz w:val="24"/>
          <w:szCs w:val="24"/>
          <w:lang w:val="en-US" w:eastAsia="ja-JP"/>
        </w:rPr>
        <w:t xml:space="preserve">macroeconomic performances </w:t>
      </w:r>
      <w:r w:rsidR="004D6539">
        <w:rPr>
          <w:rFonts w:ascii="Times New Roman" w:hAnsi="Times New Roman" w:cs="Times New Roman"/>
          <w:sz w:val="24"/>
          <w:szCs w:val="24"/>
          <w:lang w:val="en-US" w:eastAsia="ja-JP"/>
        </w:rPr>
        <w:t xml:space="preserve">in terms of unemployment, growth and inflation rates than those of pluralist countries </w:t>
      </w:r>
      <w:r w:rsidRPr="00D678E3">
        <w:rPr>
          <w:rFonts w:ascii="Times New Roman" w:hAnsi="Times New Roman" w:cs="Times New Roman"/>
          <w:sz w:val="24"/>
          <w:szCs w:val="24"/>
          <w:lang w:val="en-US" w:eastAsia="ja-JP"/>
        </w:rPr>
        <w:t xml:space="preserve">(Schmidt, 1982; Cameron, 1984). Yet, some scholars have expressed their disagreement with this interpretation (Therborn, 1987; Woldendorp, 1997). </w:t>
      </w:r>
      <w:r w:rsidRPr="00D678E3">
        <w:rPr>
          <w:rFonts w:ascii="Times New Roman" w:hAnsi="Times New Roman" w:cs="Times New Roman"/>
          <w:color w:val="000000" w:themeColor="text1"/>
          <w:sz w:val="24"/>
          <w:szCs w:val="24"/>
          <w:lang w:val="en-US" w:eastAsia="ja-JP"/>
        </w:rPr>
        <w:t>Other authors</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sz w:val="24"/>
          <w:szCs w:val="24"/>
          <w:lang w:val="en-US" w:eastAsia="ja-JP"/>
        </w:rPr>
        <w:t xml:space="preserve">have even claimed the declining efficacy of corporatism (Lindvall and Sebring, 2005; </w:t>
      </w:r>
      <w:r w:rsidRPr="00D678E3">
        <w:rPr>
          <w:rFonts w:ascii="Times New Roman" w:eastAsia="Times New Roman" w:hAnsi="Times New Roman" w:cs="Times New Roman"/>
          <w:sz w:val="24"/>
          <w:szCs w:val="24"/>
          <w:lang w:val="en-US"/>
        </w:rPr>
        <w:t xml:space="preserve">Rommetvedt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xml:space="preserve">, 2013), including one prominent corporatist scholar, Schmitter (1989). In the case of Scandinavian countries, </w:t>
      </w:r>
      <w:r w:rsidR="000D1A8E" w:rsidRPr="000D1A8E">
        <w:rPr>
          <w:rFonts w:ascii="Times New Roman" w:hAnsi="Times New Roman" w:cs="Times New Roman"/>
          <w:sz w:val="24"/>
          <w:szCs w:val="24"/>
          <w:lang w:val="en-US" w:eastAsia="ja-JP"/>
        </w:rPr>
        <w:t xml:space="preserve">empirical analyses in the 1990s, apart from very </w:t>
      </w:r>
      <w:r w:rsidRPr="000D1A8E">
        <w:rPr>
          <w:rFonts w:ascii="Times New Roman" w:hAnsi="Times New Roman" w:cs="Times New Roman"/>
          <w:sz w:val="24"/>
          <w:szCs w:val="24"/>
          <w:lang w:val="en-US" w:eastAsia="ja-JP"/>
        </w:rPr>
        <w:t>few exceptions</w:t>
      </w:r>
      <w:r w:rsidR="000D1A8E">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suggest the weakening of their traditional corporatism. The scale of this weakening is debated, but not the direction of the development (</w:t>
      </w:r>
      <w:r w:rsidRPr="00D678E3">
        <w:rPr>
          <w:rFonts w:ascii="Times New Roman" w:hAnsi="Times New Roman" w:cs="Times New Roman"/>
          <w:color w:val="000000" w:themeColor="text1"/>
          <w:sz w:val="24"/>
          <w:szCs w:val="24"/>
          <w:lang w:val="en-US" w:eastAsia="ja-JP"/>
        </w:rPr>
        <w:t xml:space="preserve">Blom-Hansen, 2000: 171). </w:t>
      </w:r>
    </w:p>
    <w:p w:rsidR="00794DA7" w:rsidRPr="00D678E3" w:rsidRDefault="005B497B" w:rsidP="00794DA7">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color w:val="000000" w:themeColor="text1"/>
          <w:sz w:val="24"/>
          <w:szCs w:val="24"/>
          <w:lang w:val="en-US" w:eastAsia="ja-JP"/>
        </w:rPr>
        <w:t xml:space="preserve">However, Oscar </w:t>
      </w:r>
      <w:r w:rsidRPr="00D678E3">
        <w:rPr>
          <w:rFonts w:ascii="Times New Roman" w:hAnsi="Times New Roman" w:cs="Times New Roman"/>
          <w:sz w:val="24"/>
          <w:szCs w:val="24"/>
          <w:lang w:val="en-US" w:eastAsia="ja-JP"/>
        </w:rPr>
        <w:t>Molina and Rhodes suggest</w:t>
      </w:r>
      <w:r w:rsidRPr="00D678E3">
        <w:rPr>
          <w:rFonts w:ascii="Times New Roman" w:hAnsi="Times New Roman" w:cs="Times New Roman"/>
          <w:sz w:val="24"/>
          <w:szCs w:val="24"/>
          <w:lang w:val="en-GB" w:eastAsia="ja-JP"/>
        </w:rPr>
        <w:t xml:space="preserve"> that the use of certain </w:t>
      </w:r>
      <w:r w:rsidR="000D1A8E">
        <w:rPr>
          <w:rFonts w:ascii="Times New Roman" w:hAnsi="Times New Roman" w:cs="Times New Roman"/>
          <w:sz w:val="24"/>
          <w:szCs w:val="24"/>
          <w:lang w:val="en-GB" w:eastAsia="ja-JP"/>
        </w:rPr>
        <w:t xml:space="preserve">analytical </w:t>
      </w:r>
      <w:r w:rsidRPr="00D678E3">
        <w:rPr>
          <w:rFonts w:ascii="Times New Roman" w:hAnsi="Times New Roman" w:cs="Times New Roman"/>
          <w:sz w:val="24"/>
          <w:szCs w:val="24"/>
          <w:lang w:val="en-GB" w:eastAsia="ja-JP"/>
        </w:rPr>
        <w:t>tools</w:t>
      </w:r>
      <w:r w:rsidR="000D1A8E">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GB" w:eastAsia="ja-JP"/>
        </w:rPr>
        <w:t xml:space="preserve">from theories of political exchange can help use to understand the persistence and new manifestations of corporatism (2002: 325-26). They reproach the corporatist literature for placing too much importance on the structural components of corporatist (static view) rather its procedural aspects (evolutionary view), </w:t>
      </w:r>
      <w:r w:rsidR="000D1A8E">
        <w:rPr>
          <w:rFonts w:ascii="Times New Roman" w:hAnsi="Times New Roman" w:cs="Times New Roman"/>
          <w:sz w:val="24"/>
          <w:szCs w:val="24"/>
          <w:lang w:val="en-GB" w:eastAsia="ja-JP"/>
        </w:rPr>
        <w:t xml:space="preserve">thereby </w:t>
      </w:r>
      <w:r w:rsidRPr="00D678E3">
        <w:rPr>
          <w:rFonts w:ascii="Times New Roman" w:hAnsi="Times New Roman" w:cs="Times New Roman"/>
          <w:sz w:val="24"/>
          <w:szCs w:val="24"/>
          <w:lang w:val="en-GB" w:eastAsia="ja-JP"/>
        </w:rPr>
        <w:t>leading many scholars to assume the demise of corporatism given the pressures generated by globalization as well as</w:t>
      </w:r>
      <w:r w:rsidR="00F31AF4">
        <w:rPr>
          <w:rFonts w:ascii="Times New Roman" w:hAnsi="Times New Roman" w:cs="Times New Roman"/>
          <w:sz w:val="24"/>
          <w:szCs w:val="24"/>
          <w:lang w:val="en-GB" w:eastAsia="ja-JP"/>
        </w:rPr>
        <w:t xml:space="preserve"> the European Monetary Union (</w:t>
      </w:r>
      <w:r w:rsidR="00794DA7" w:rsidRPr="00D678E3">
        <w:rPr>
          <w:rFonts w:ascii="Times New Roman" w:hAnsi="Times New Roman" w:cs="Times New Roman"/>
          <w:sz w:val="24"/>
          <w:szCs w:val="24"/>
          <w:lang w:val="en-GB" w:eastAsia="ja-JP"/>
        </w:rPr>
        <w:t>2002: 319-20).</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Whilst Austria, Norway and Sweden are judged as examples of corporatism, in contrast to pluralist Canada and the U</w:t>
      </w:r>
      <w:r w:rsidR="00794DA7"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the cases of Switzerland, France, Italy and, especially, Japan are controversial (Lijphart and Crepaz, 1991: 238-9). In another attempt to measure corporatism in twenty-four industrial democracies</w:t>
      </w:r>
      <w:r w:rsidRPr="00D678E3">
        <w:rPr>
          <w:rFonts w:ascii="Times New Roman" w:hAnsi="Times New Roman" w:cs="Times New Roman"/>
          <w:sz w:val="24"/>
          <w:szCs w:val="24"/>
          <w:vertAlign w:val="superscript"/>
          <w:lang w:val="en-US" w:eastAsia="ja-JP"/>
        </w:rPr>
        <w:footnoteReference w:id="22"/>
      </w:r>
      <w:r w:rsidRPr="00D678E3">
        <w:rPr>
          <w:rFonts w:ascii="Times New Roman" w:hAnsi="Times New Roman" w:cs="Times New Roman"/>
          <w:sz w:val="24"/>
          <w:szCs w:val="24"/>
          <w:lang w:val="en-US" w:eastAsia="ja-JP"/>
        </w:rPr>
        <w:t>, Siaroff builds an ideal type of corporatism based on twenty-two factors that he classifies into four gro</w:t>
      </w:r>
      <w:r w:rsidR="009E546A">
        <w:rPr>
          <w:rFonts w:ascii="Times New Roman" w:hAnsi="Times New Roman" w:cs="Times New Roman"/>
          <w:sz w:val="24"/>
          <w:szCs w:val="24"/>
          <w:lang w:val="en-US" w:eastAsia="ja-JP"/>
        </w:rPr>
        <w:t xml:space="preserve">ups: (1) structural features (an important </w:t>
      </w:r>
      <w:r w:rsidRPr="00D678E3">
        <w:rPr>
          <w:rFonts w:ascii="Times New Roman" w:hAnsi="Times New Roman" w:cs="Times New Roman"/>
          <w:sz w:val="24"/>
          <w:szCs w:val="24"/>
          <w:lang w:val="en-US" w:eastAsia="ja-JP"/>
        </w:rPr>
        <w:t>degree of un</w:t>
      </w:r>
      <w:r w:rsidR="009E546A">
        <w:rPr>
          <w:rFonts w:ascii="Times New Roman" w:hAnsi="Times New Roman" w:cs="Times New Roman"/>
          <w:sz w:val="24"/>
          <w:szCs w:val="24"/>
          <w:lang w:val="en-US" w:eastAsia="ja-JP"/>
        </w:rPr>
        <w:t xml:space="preserve">ionization, in particular among </w:t>
      </w:r>
      <w:r w:rsidRPr="00D678E3">
        <w:rPr>
          <w:rFonts w:ascii="Times New Roman" w:hAnsi="Times New Roman" w:cs="Times New Roman"/>
          <w:sz w:val="24"/>
          <w:szCs w:val="24"/>
          <w:lang w:val="en-US" w:eastAsia="ja-JP"/>
        </w:rPr>
        <w:t>w</w:t>
      </w:r>
      <w:r w:rsidR="009E546A">
        <w:rPr>
          <w:rFonts w:ascii="Times New Roman" w:hAnsi="Times New Roman" w:cs="Times New Roman"/>
          <w:sz w:val="24"/>
          <w:szCs w:val="24"/>
          <w:lang w:val="en-US" w:eastAsia="ja-JP"/>
        </w:rPr>
        <w:t xml:space="preserve">orkers; </w:t>
      </w:r>
      <w:r w:rsidRPr="003022B2">
        <w:rPr>
          <w:rFonts w:ascii="Times New Roman" w:hAnsi="Times New Roman" w:cs="Times New Roman"/>
          <w:sz w:val="24"/>
          <w:szCs w:val="24"/>
          <w:lang w:val="en-US" w:eastAsia="ja-JP"/>
        </w:rPr>
        <w:t>few unions</w:t>
      </w:r>
      <w:r w:rsidRPr="00D678E3">
        <w:rPr>
          <w:rFonts w:ascii="Times New Roman" w:hAnsi="Times New Roman" w:cs="Times New Roman"/>
          <w:sz w:val="24"/>
          <w:szCs w:val="24"/>
          <w:lang w:val="en-US" w:eastAsia="ja-JP"/>
        </w:rPr>
        <w:t xml:space="preserve"> </w:t>
      </w:r>
      <w:r w:rsidR="00C1377F">
        <w:rPr>
          <w:rFonts w:ascii="Times New Roman" w:hAnsi="Times New Roman" w:cs="Times New Roman"/>
          <w:sz w:val="24"/>
          <w:szCs w:val="24"/>
          <w:lang w:val="en-US" w:eastAsia="ja-JP"/>
        </w:rPr>
        <w:t>which have a pro</w:t>
      </w:r>
      <w:r w:rsidR="00F712AB">
        <w:rPr>
          <w:rFonts w:ascii="Times New Roman" w:hAnsi="Times New Roman" w:cs="Times New Roman"/>
          <w:sz w:val="24"/>
          <w:szCs w:val="24"/>
          <w:lang w:val="en-US" w:eastAsia="ja-JP"/>
        </w:rPr>
        <w:t>minent role in wage negot</w:t>
      </w:r>
      <w:r w:rsidR="003022B2">
        <w:rPr>
          <w:rFonts w:ascii="Times New Roman" w:hAnsi="Times New Roman" w:cs="Times New Roman"/>
          <w:sz w:val="24"/>
          <w:szCs w:val="24"/>
          <w:lang w:val="en-US" w:eastAsia="ja-JP"/>
        </w:rPr>
        <w:t>iations</w:t>
      </w:r>
      <w:r w:rsidRPr="003022B2">
        <w:rPr>
          <w:rFonts w:ascii="Times New Roman" w:hAnsi="Times New Roman" w:cs="Times New Roman"/>
          <w:sz w:val="24"/>
          <w:szCs w:val="24"/>
          <w:lang w:val="en-US" w:eastAsia="ja-JP"/>
        </w:rPr>
        <w:t xml:space="preserve">; a </w:t>
      </w:r>
      <w:r w:rsidR="003022B2" w:rsidRPr="003022B2">
        <w:rPr>
          <w:rFonts w:ascii="Times New Roman" w:hAnsi="Times New Roman" w:cs="Times New Roman"/>
          <w:sz w:val="24"/>
          <w:szCs w:val="24"/>
          <w:lang w:val="en-US" w:eastAsia="ja-JP"/>
        </w:rPr>
        <w:t xml:space="preserve">strong and centralized </w:t>
      </w:r>
      <w:r w:rsidRPr="003022B2">
        <w:rPr>
          <w:rFonts w:ascii="Times New Roman" w:hAnsi="Times New Roman" w:cs="Times New Roman"/>
          <w:sz w:val="24"/>
          <w:szCs w:val="24"/>
          <w:lang w:val="en-US" w:eastAsia="ja-JP"/>
        </w:rPr>
        <w:t>state</w:t>
      </w:r>
      <w:r w:rsidRPr="00D678E3">
        <w:rPr>
          <w:rFonts w:ascii="Times New Roman" w:hAnsi="Times New Roman" w:cs="Times New Roman"/>
          <w:sz w:val="24"/>
          <w:szCs w:val="24"/>
          <w:lang w:val="en-US" w:eastAsia="ja-JP"/>
        </w:rPr>
        <w:t xml:space="preserve"> etc.</w:t>
      </w:r>
      <w:r w:rsidR="006F7E24" w:rsidRPr="00D678E3">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(2) functional roles (</w:t>
      </w:r>
      <w:r w:rsidRPr="00CF4028">
        <w:rPr>
          <w:rFonts w:ascii="Times New Roman" w:hAnsi="Times New Roman" w:cs="Times New Roman"/>
          <w:sz w:val="24"/>
          <w:szCs w:val="24"/>
          <w:lang w:val="en-US" w:eastAsia="ja-JP"/>
        </w:rPr>
        <w:t xml:space="preserve">a </w:t>
      </w:r>
      <w:r w:rsidR="00CF4028" w:rsidRPr="00CF4028">
        <w:rPr>
          <w:rFonts w:ascii="Times New Roman" w:hAnsi="Times New Roman" w:cs="Times New Roman"/>
          <w:sz w:val="24"/>
          <w:szCs w:val="24"/>
          <w:lang w:val="en-US" w:eastAsia="ja-JP"/>
        </w:rPr>
        <w:t>key</w:t>
      </w:r>
      <w:r w:rsidRPr="00CF4028">
        <w:rPr>
          <w:rFonts w:ascii="Times New Roman" w:hAnsi="Times New Roman" w:cs="Times New Roman"/>
          <w:sz w:val="24"/>
          <w:szCs w:val="24"/>
          <w:lang w:val="en-US" w:eastAsia="ja-JP"/>
        </w:rPr>
        <w:t xml:space="preserve"> and </w:t>
      </w:r>
      <w:r w:rsidR="00CF4028" w:rsidRPr="00CF4028">
        <w:rPr>
          <w:rFonts w:ascii="Times New Roman" w:hAnsi="Times New Roman" w:cs="Times New Roman"/>
          <w:sz w:val="24"/>
          <w:szCs w:val="24"/>
          <w:lang w:val="en-US" w:eastAsia="ja-JP"/>
        </w:rPr>
        <w:t>common</w:t>
      </w:r>
      <w:r w:rsidRPr="00CF4028">
        <w:rPr>
          <w:rFonts w:ascii="Times New Roman" w:hAnsi="Times New Roman" w:cs="Times New Roman"/>
          <w:sz w:val="24"/>
          <w:szCs w:val="24"/>
          <w:lang w:val="en-US" w:eastAsia="ja-JP"/>
        </w:rPr>
        <w:t xml:space="preserve"> role for </w:t>
      </w:r>
      <w:r w:rsidR="00CF4028" w:rsidRPr="00CF4028">
        <w:rPr>
          <w:rFonts w:ascii="Times New Roman" w:hAnsi="Times New Roman" w:cs="Times New Roman"/>
          <w:sz w:val="24"/>
          <w:szCs w:val="24"/>
          <w:lang w:val="en-US" w:eastAsia="ja-JP"/>
        </w:rPr>
        <w:t xml:space="preserve">unions and business associations </w:t>
      </w:r>
      <w:r w:rsidRPr="00CF4028">
        <w:rPr>
          <w:rFonts w:ascii="Times New Roman" w:hAnsi="Times New Roman" w:cs="Times New Roman"/>
          <w:sz w:val="24"/>
          <w:szCs w:val="24"/>
          <w:lang w:val="en-US" w:eastAsia="ja-JP"/>
        </w:rPr>
        <w:t>in</w:t>
      </w:r>
      <w:r w:rsidRPr="00D678E3">
        <w:rPr>
          <w:rFonts w:ascii="Times New Roman" w:hAnsi="Times New Roman" w:cs="Times New Roman"/>
          <w:sz w:val="24"/>
          <w:szCs w:val="24"/>
          <w:lang w:val="en-US" w:eastAsia="ja-JP"/>
        </w:rPr>
        <w:t xml:space="preserve"> policies </w:t>
      </w:r>
      <w:r w:rsidRPr="00260F85">
        <w:rPr>
          <w:rFonts w:ascii="Times New Roman" w:hAnsi="Times New Roman" w:cs="Times New Roman"/>
          <w:sz w:val="24"/>
          <w:szCs w:val="24"/>
          <w:lang w:val="en-US" w:eastAsia="ja-JP"/>
        </w:rPr>
        <w:t xml:space="preserve">such as </w:t>
      </w:r>
      <w:r w:rsidR="00260F85" w:rsidRPr="00D678E3">
        <w:rPr>
          <w:rFonts w:ascii="Times New Roman" w:hAnsi="Times New Roman" w:cs="Times New Roman"/>
          <w:sz w:val="24"/>
          <w:szCs w:val="24"/>
          <w:lang w:val="en-US" w:eastAsia="ja-JP"/>
        </w:rPr>
        <w:t>education</w:t>
      </w:r>
      <w:r w:rsidRPr="00D678E3">
        <w:rPr>
          <w:rFonts w:ascii="Times New Roman" w:hAnsi="Times New Roman" w:cs="Times New Roman"/>
          <w:sz w:val="24"/>
          <w:szCs w:val="24"/>
          <w:lang w:val="en-US" w:eastAsia="ja-JP"/>
        </w:rPr>
        <w:t xml:space="preserve">, </w:t>
      </w:r>
      <w:r w:rsidR="00260F85" w:rsidRPr="00260F85">
        <w:rPr>
          <w:rFonts w:ascii="Times New Roman" w:hAnsi="Times New Roman" w:cs="Times New Roman"/>
          <w:sz w:val="24"/>
          <w:szCs w:val="24"/>
          <w:lang w:val="en-US" w:eastAsia="ja-JP"/>
        </w:rPr>
        <w:t>training</w:t>
      </w:r>
      <w:r w:rsidR="00260F85" w:rsidRPr="00D678E3">
        <w:rPr>
          <w:rFonts w:ascii="Times New Roman" w:hAnsi="Times New Roman" w:cs="Times New Roman"/>
          <w:sz w:val="24"/>
          <w:szCs w:val="24"/>
          <w:lang w:val="en-US" w:eastAsia="ja-JP"/>
        </w:rPr>
        <w:t xml:space="preserve"> </w:t>
      </w:r>
      <w:r w:rsidR="00260F85">
        <w:rPr>
          <w:rFonts w:ascii="Times New Roman" w:hAnsi="Times New Roman" w:cs="Times New Roman"/>
          <w:sz w:val="24"/>
          <w:szCs w:val="24"/>
          <w:lang w:val="en-US" w:eastAsia="ja-JP"/>
        </w:rPr>
        <w:t xml:space="preserve">and </w:t>
      </w:r>
      <w:r w:rsidRPr="00D678E3">
        <w:rPr>
          <w:rFonts w:ascii="Times New Roman" w:hAnsi="Times New Roman" w:cs="Times New Roman"/>
          <w:sz w:val="24"/>
          <w:szCs w:val="24"/>
          <w:lang w:val="en-US" w:eastAsia="ja-JP"/>
        </w:rPr>
        <w:lastRenderedPageBreak/>
        <w:t>social programmes; and the institutionalized association of labour and business in government policy-making); (3) behavioural patterns (</w:t>
      </w:r>
      <w:r w:rsidRPr="00260F85">
        <w:rPr>
          <w:rFonts w:ascii="Times New Roman" w:hAnsi="Times New Roman" w:cs="Times New Roman"/>
          <w:sz w:val="24"/>
          <w:szCs w:val="24"/>
          <w:lang w:val="en-US" w:eastAsia="ja-JP"/>
        </w:rPr>
        <w:t xml:space="preserve">a long-term </w:t>
      </w:r>
      <w:r w:rsidR="00260F85">
        <w:rPr>
          <w:rFonts w:ascii="Times New Roman" w:hAnsi="Times New Roman" w:cs="Times New Roman"/>
          <w:sz w:val="24"/>
          <w:szCs w:val="24"/>
          <w:lang w:val="en-US" w:eastAsia="ja-JP"/>
        </w:rPr>
        <w:t>vision</w:t>
      </w:r>
      <w:r w:rsidRPr="00D678E3">
        <w:rPr>
          <w:rFonts w:ascii="Times New Roman" w:hAnsi="Times New Roman" w:cs="Times New Roman"/>
          <w:sz w:val="24"/>
          <w:szCs w:val="24"/>
          <w:lang w:val="en-US" w:eastAsia="ja-JP"/>
        </w:rPr>
        <w:t xml:space="preserve"> shared </w:t>
      </w:r>
      <w:r w:rsidR="00AE3833">
        <w:rPr>
          <w:rFonts w:ascii="Times New Roman" w:hAnsi="Times New Roman" w:cs="Times New Roman"/>
          <w:sz w:val="24"/>
          <w:szCs w:val="24"/>
          <w:lang w:val="en-US" w:eastAsia="ja-JP"/>
        </w:rPr>
        <w:t xml:space="preserve">by </w:t>
      </w:r>
      <w:r w:rsidR="00260F85" w:rsidRPr="00260F85">
        <w:rPr>
          <w:rFonts w:ascii="Times New Roman" w:hAnsi="Times New Roman" w:cs="Times New Roman"/>
          <w:sz w:val="24"/>
          <w:szCs w:val="24"/>
          <w:lang w:val="en-US" w:eastAsia="ja-JP"/>
        </w:rPr>
        <w:t>unions and business associations</w:t>
      </w:r>
      <w:r w:rsidRPr="00D678E3">
        <w:rPr>
          <w:rFonts w:ascii="Times New Roman" w:hAnsi="Times New Roman" w:cs="Times New Roman"/>
          <w:sz w:val="24"/>
          <w:szCs w:val="24"/>
          <w:lang w:val="en-US" w:eastAsia="ja-JP"/>
        </w:rPr>
        <w:t xml:space="preserve">; a </w:t>
      </w:r>
      <w:r w:rsidR="00260F85" w:rsidRPr="00AE3833">
        <w:rPr>
          <w:rFonts w:ascii="Times New Roman" w:hAnsi="Times New Roman" w:cs="Times New Roman"/>
          <w:sz w:val="24"/>
          <w:szCs w:val="24"/>
          <w:lang w:val="en-US" w:eastAsia="ja-JP"/>
        </w:rPr>
        <w:t xml:space="preserve">strong </w:t>
      </w:r>
      <w:r w:rsidRPr="00AE3833">
        <w:rPr>
          <w:rFonts w:ascii="Times New Roman" w:hAnsi="Times New Roman" w:cs="Times New Roman"/>
          <w:sz w:val="24"/>
          <w:szCs w:val="24"/>
          <w:lang w:val="en-US" w:eastAsia="ja-JP"/>
        </w:rPr>
        <w:t xml:space="preserve">consensus </w:t>
      </w:r>
      <w:r w:rsidR="00260F85" w:rsidRPr="00AE3833">
        <w:rPr>
          <w:rFonts w:ascii="Times New Roman" w:hAnsi="Times New Roman" w:cs="Times New Roman"/>
          <w:sz w:val="24"/>
          <w:szCs w:val="24"/>
          <w:lang w:val="en-US" w:eastAsia="ja-JP"/>
        </w:rPr>
        <w:t xml:space="preserve">between unions, business associations and the state on economic and social issues </w:t>
      </w:r>
      <w:r w:rsidRPr="00AE3833">
        <w:rPr>
          <w:rFonts w:ascii="Times New Roman" w:hAnsi="Times New Roman" w:cs="Times New Roman"/>
          <w:sz w:val="24"/>
          <w:szCs w:val="24"/>
          <w:lang w:val="en-US" w:eastAsia="ja-JP"/>
        </w:rPr>
        <w:t>etc.</w:t>
      </w:r>
      <w:r w:rsidR="00794DA7" w:rsidRPr="00AE3833">
        <w:rPr>
          <w:rFonts w:ascii="Times New Roman" w:hAnsi="Times New Roman" w:cs="Times New Roman"/>
          <w:sz w:val="24"/>
          <w:szCs w:val="24"/>
          <w:lang w:val="en-US" w:eastAsia="ja-JP"/>
        </w:rPr>
        <w:t>)</w:t>
      </w:r>
      <w:r w:rsidRPr="00AE3833">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and (4) favourable contexts (</w:t>
      </w:r>
      <w:r w:rsidR="00260F85" w:rsidRPr="00260F85">
        <w:rPr>
          <w:rFonts w:ascii="Times New Roman" w:hAnsi="Times New Roman" w:cs="Times New Roman"/>
          <w:sz w:val="24"/>
          <w:szCs w:val="24"/>
          <w:lang w:val="en-US" w:eastAsia="ja-JP"/>
        </w:rPr>
        <w:t xml:space="preserve">a </w:t>
      </w:r>
      <w:r w:rsidRPr="00260F85">
        <w:rPr>
          <w:rFonts w:ascii="Times New Roman" w:hAnsi="Times New Roman" w:cs="Times New Roman"/>
          <w:sz w:val="24"/>
          <w:szCs w:val="24"/>
          <w:lang w:val="en-US" w:eastAsia="ja-JP"/>
        </w:rPr>
        <w:t>political tradition</w:t>
      </w:r>
      <w:r w:rsidR="00260F85">
        <w:rPr>
          <w:rFonts w:ascii="Times New Roman" w:hAnsi="Times New Roman" w:cs="Times New Roman"/>
          <w:sz w:val="24"/>
          <w:szCs w:val="24"/>
          <w:lang w:val="en-US" w:eastAsia="ja-JP"/>
        </w:rPr>
        <w:t xml:space="preserve"> valuing consensus</w:t>
      </w:r>
      <w:r w:rsidRPr="00D678E3">
        <w:rPr>
          <w:rFonts w:ascii="Times New Roman" w:hAnsi="Times New Roman" w:cs="Times New Roman"/>
          <w:sz w:val="24"/>
          <w:szCs w:val="24"/>
          <w:lang w:val="en-US" w:eastAsia="ja-JP"/>
        </w:rPr>
        <w:t>; a certain blurring betwe</w:t>
      </w:r>
      <w:r w:rsidR="00794DA7" w:rsidRPr="00D678E3">
        <w:rPr>
          <w:rFonts w:ascii="Times New Roman" w:hAnsi="Times New Roman" w:cs="Times New Roman"/>
          <w:sz w:val="24"/>
          <w:szCs w:val="24"/>
          <w:lang w:val="en-US" w:eastAsia="ja-JP"/>
        </w:rPr>
        <w:t>en public sector</w:t>
      </w:r>
      <w:r w:rsidR="00AE3833">
        <w:rPr>
          <w:rFonts w:ascii="Times New Roman" w:hAnsi="Times New Roman" w:cs="Times New Roman"/>
          <w:sz w:val="24"/>
          <w:szCs w:val="24"/>
          <w:lang w:val="en-US" w:eastAsia="ja-JP"/>
        </w:rPr>
        <w:t xml:space="preserve"> and </w:t>
      </w:r>
      <w:r w:rsidR="00794DA7" w:rsidRPr="00D678E3">
        <w:rPr>
          <w:rFonts w:ascii="Times New Roman" w:hAnsi="Times New Roman" w:cs="Times New Roman"/>
          <w:sz w:val="24"/>
          <w:szCs w:val="24"/>
          <w:lang w:val="en-US" w:eastAsia="ja-JP"/>
        </w:rPr>
        <w:t>private sector etc.</w:t>
      </w:r>
      <w:r w:rsidR="00A81BED">
        <w:rPr>
          <w:rFonts w:ascii="Times New Roman" w:hAnsi="Times New Roman" w:cs="Times New Roman"/>
          <w:sz w:val="24"/>
          <w:szCs w:val="24"/>
          <w:lang w:val="en-US" w:eastAsia="ja-JP"/>
        </w:rPr>
        <w:t>) (</w:t>
      </w:r>
      <w:r w:rsidRPr="00D678E3">
        <w:rPr>
          <w:rFonts w:ascii="Times New Roman" w:hAnsi="Times New Roman" w:cs="Times New Roman"/>
          <w:sz w:val="24"/>
          <w:szCs w:val="24"/>
          <w:lang w:val="en-US" w:eastAsia="ja-JP"/>
        </w:rPr>
        <w:t xml:space="preserve">1999: 177-9).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Not surprisingly, Austria, Sweden and Norway have shown all or almost all of these factors. Therefore, they represent the ideal type of corporatism. At the other extreme, Canada and especially the US almost do not fulfil any of the above criteria. Indeed, they have relatively low levels of unionization, and decentralized labour relations. Furthermore, social-democracy has been weak or non-existent (Siaroff, 1999: 179 and 182). In the same vein as Arend Lijphart and Markus M. L. Crepaz</w:t>
      </w:r>
      <w:r w:rsidR="00290AAB" w:rsidRPr="00D678E3">
        <w:rPr>
          <w:rFonts w:ascii="Times New Roman" w:hAnsi="Times New Roman" w:cs="Times New Roman"/>
          <w:sz w:val="24"/>
          <w:szCs w:val="24"/>
          <w:lang w:val="en-US" w:eastAsia="ja-JP"/>
        </w:rPr>
        <w:t xml:space="preserve"> (1991)</w:t>
      </w:r>
      <w:r w:rsidRPr="00D678E3">
        <w:rPr>
          <w:rFonts w:ascii="Times New Roman" w:hAnsi="Times New Roman" w:cs="Times New Roman"/>
          <w:sz w:val="24"/>
          <w:szCs w:val="24"/>
          <w:lang w:val="en-US" w:eastAsia="ja-JP"/>
        </w:rPr>
        <w:t>, Siaroff labels France, Japan and Switzerland</w:t>
      </w:r>
      <w:r w:rsidR="00A81BED">
        <w:rPr>
          <w:rFonts w:ascii="Times New Roman" w:hAnsi="Times New Roman" w:cs="Times New Roman"/>
          <w:sz w:val="24"/>
          <w:szCs w:val="24"/>
          <w:lang w:val="en-US" w:eastAsia="ja-JP"/>
        </w:rPr>
        <w:t xml:space="preserve"> as problematic cases (</w:t>
      </w:r>
      <w:r w:rsidRPr="00D678E3">
        <w:rPr>
          <w:rFonts w:ascii="Times New Roman" w:hAnsi="Times New Roman" w:cs="Times New Roman"/>
          <w:sz w:val="24"/>
          <w:szCs w:val="24"/>
          <w:lang w:val="en-US" w:eastAsia="ja-JP"/>
        </w:rPr>
        <w:t>1999: 182). Lehmbruch suggests that France and Japan are “corporat</w:t>
      </w:r>
      <w:r w:rsidR="00A81BED">
        <w:rPr>
          <w:rFonts w:ascii="Times New Roman" w:hAnsi="Times New Roman" w:cs="Times New Roman"/>
          <w:sz w:val="24"/>
          <w:szCs w:val="24"/>
          <w:lang w:val="en-US" w:eastAsia="ja-JP"/>
        </w:rPr>
        <w:t>ism without labour” (</w:t>
      </w:r>
      <w:r w:rsidRPr="00D678E3">
        <w:rPr>
          <w:rFonts w:ascii="Times New Roman" w:hAnsi="Times New Roman" w:cs="Times New Roman"/>
          <w:sz w:val="24"/>
          <w:szCs w:val="24"/>
          <w:lang w:val="en-US" w:eastAsia="ja-JP"/>
        </w:rPr>
        <w:t>1984</w:t>
      </w:r>
      <w:r w:rsidR="000C7F43">
        <w:rPr>
          <w:rFonts w:ascii="Times New Roman" w:hAnsi="Times New Roman" w:cs="Times New Roman"/>
          <w:sz w:val="24"/>
          <w:szCs w:val="24"/>
          <w:lang w:val="en-US" w:eastAsia="ja-JP"/>
        </w:rPr>
        <w:t xml:space="preserve">: 66), an expression coined by </w:t>
      </w:r>
      <w:r w:rsidRPr="000C7F43">
        <w:rPr>
          <w:rFonts w:ascii="Times New Roman" w:hAnsi="Times New Roman" w:cs="Times New Roman"/>
          <w:sz w:val="24"/>
          <w:szCs w:val="24"/>
          <w:lang w:val="en-US" w:eastAsia="ja-JP"/>
        </w:rPr>
        <w:t>Pempel</w:t>
      </w:r>
      <w:r w:rsidRPr="00D678E3">
        <w:rPr>
          <w:rFonts w:ascii="Times New Roman" w:hAnsi="Times New Roman" w:cs="Times New Roman"/>
          <w:sz w:val="24"/>
          <w:szCs w:val="24"/>
          <w:lang w:val="en-US" w:eastAsia="ja-JP"/>
        </w:rPr>
        <w:t xml:space="preserve"> and </w:t>
      </w:r>
      <w:r w:rsidRPr="009069AB">
        <w:rPr>
          <w:rFonts w:ascii="Times New Roman" w:hAnsi="Times New Roman" w:cs="Times New Roman"/>
          <w:sz w:val="24"/>
          <w:szCs w:val="24"/>
          <w:lang w:val="en-US" w:eastAsia="ja-JP"/>
        </w:rPr>
        <w:t>Tsune</w:t>
      </w:r>
      <w:r w:rsidR="00854591" w:rsidRPr="009069AB">
        <w:rPr>
          <w:rFonts w:ascii="Times New Roman" w:hAnsi="Times New Roman" w:cs="Times New Roman"/>
          <w:sz w:val="24"/>
          <w:szCs w:val="24"/>
          <w:lang w:val="en-US" w:eastAsia="ja-JP"/>
        </w:rPr>
        <w:t>ka</w:t>
      </w:r>
      <w:r w:rsidRPr="009069AB">
        <w:rPr>
          <w:rFonts w:ascii="Times New Roman" w:hAnsi="Times New Roman" w:cs="Times New Roman"/>
          <w:sz w:val="24"/>
          <w:szCs w:val="24"/>
          <w:lang w:val="en-US" w:eastAsia="ja-JP"/>
        </w:rPr>
        <w:t>wa</w:t>
      </w:r>
      <w:r w:rsidR="00854591">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Keiichi (1979). </w:t>
      </w:r>
      <w:r w:rsidR="008A6136" w:rsidRPr="00656D69">
        <w:rPr>
          <w:rFonts w:ascii="Times New Roman" w:hAnsi="Times New Roman" w:cs="Times New Roman"/>
          <w:sz w:val="24"/>
          <w:szCs w:val="24"/>
          <w:lang w:val="en-US" w:eastAsia="ja-JP"/>
        </w:rPr>
        <w:t xml:space="preserve">In </w:t>
      </w:r>
      <w:r w:rsidR="00656D69" w:rsidRPr="00656D69">
        <w:rPr>
          <w:rFonts w:ascii="Times New Roman" w:hAnsi="Times New Roman" w:cs="Times New Roman"/>
          <w:sz w:val="24"/>
          <w:szCs w:val="24"/>
          <w:lang w:val="en-US" w:eastAsia="ja-JP"/>
        </w:rPr>
        <w:t>a slight</w:t>
      </w:r>
      <w:r w:rsidR="00617564">
        <w:rPr>
          <w:rFonts w:ascii="Times New Roman" w:hAnsi="Times New Roman" w:cs="Times New Roman"/>
          <w:sz w:val="24"/>
          <w:szCs w:val="24"/>
          <w:lang w:val="en-US" w:eastAsia="ja-JP"/>
        </w:rPr>
        <w:t>l</w:t>
      </w:r>
      <w:r w:rsidR="00656D69" w:rsidRPr="00656D69">
        <w:rPr>
          <w:rFonts w:ascii="Times New Roman" w:hAnsi="Times New Roman" w:cs="Times New Roman"/>
          <w:sz w:val="24"/>
          <w:szCs w:val="24"/>
          <w:lang w:val="en-US" w:eastAsia="ja-JP"/>
        </w:rPr>
        <w:t>y different way</w:t>
      </w:r>
      <w:r w:rsidR="008A6136" w:rsidRPr="00656D69">
        <w:rPr>
          <w:rFonts w:ascii="Times New Roman" w:hAnsi="Times New Roman" w:cs="Times New Roman"/>
          <w:sz w:val="24"/>
          <w:szCs w:val="24"/>
          <w:lang w:val="en-US" w:eastAsia="ja-JP"/>
        </w:rPr>
        <w:t xml:space="preserve">, </w:t>
      </w:r>
      <w:r w:rsidRPr="00656D69">
        <w:rPr>
          <w:rFonts w:ascii="Times New Roman" w:hAnsi="Times New Roman" w:cs="Times New Roman"/>
          <w:sz w:val="24"/>
          <w:szCs w:val="24"/>
          <w:lang w:val="en-US" w:eastAsia="ja-JP"/>
        </w:rPr>
        <w:t>Harol</w:t>
      </w:r>
      <w:r w:rsidR="008A6136" w:rsidRPr="00656D69">
        <w:rPr>
          <w:rFonts w:ascii="Times New Roman" w:hAnsi="Times New Roman" w:cs="Times New Roman"/>
          <w:sz w:val="24"/>
          <w:szCs w:val="24"/>
          <w:lang w:val="en-US" w:eastAsia="ja-JP"/>
        </w:rPr>
        <w:t>d L. Wilensky and Lowell Turner speak</w:t>
      </w:r>
      <w:r w:rsidRPr="00656D69">
        <w:rPr>
          <w:rFonts w:ascii="Times New Roman" w:hAnsi="Times New Roman" w:cs="Times New Roman"/>
          <w:sz w:val="24"/>
          <w:szCs w:val="24"/>
          <w:lang w:val="en-US" w:eastAsia="ja-JP"/>
        </w:rPr>
        <w:t xml:space="preserve"> about “corporatism without full-scale participation by labor” in Japan, France “and perhaps Swi</w:t>
      </w:r>
      <w:r w:rsidR="000C7F43" w:rsidRPr="00656D69">
        <w:rPr>
          <w:rFonts w:ascii="Times New Roman" w:hAnsi="Times New Roman" w:cs="Times New Roman"/>
          <w:sz w:val="24"/>
          <w:szCs w:val="24"/>
          <w:lang w:val="en-US" w:eastAsia="ja-JP"/>
        </w:rPr>
        <w:t>tzerland” (</w:t>
      </w:r>
      <w:r w:rsidRPr="00656D69">
        <w:rPr>
          <w:rFonts w:ascii="Times New Roman" w:hAnsi="Times New Roman" w:cs="Times New Roman"/>
          <w:sz w:val="24"/>
          <w:szCs w:val="24"/>
          <w:lang w:val="en-US" w:eastAsia="ja-JP"/>
        </w:rPr>
        <w:t>1987: 12).</w:t>
      </w: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Siaroff puts </w:t>
      </w:r>
      <w:r w:rsidR="008F05AC" w:rsidRPr="00D678E3">
        <w:rPr>
          <w:rFonts w:ascii="Times New Roman" w:hAnsi="Times New Roman" w:cs="Times New Roman"/>
          <w:sz w:val="24"/>
          <w:szCs w:val="24"/>
          <w:lang w:val="en-US" w:eastAsia="ja-JP"/>
        </w:rPr>
        <w:t>Switzerland</w:t>
      </w:r>
      <w:r w:rsidR="008F05AC">
        <w:rPr>
          <w:rFonts w:ascii="Times New Roman" w:hAnsi="Times New Roman" w:cs="Times New Roman"/>
          <w:sz w:val="24"/>
          <w:szCs w:val="24"/>
          <w:lang w:val="en-US" w:eastAsia="ja-JP"/>
        </w:rPr>
        <w:t xml:space="preserve">, Japan and France </w:t>
      </w:r>
      <w:r w:rsidRPr="00D678E3">
        <w:rPr>
          <w:rFonts w:ascii="Times New Roman" w:hAnsi="Times New Roman" w:cs="Times New Roman"/>
          <w:sz w:val="24"/>
          <w:szCs w:val="24"/>
          <w:lang w:val="en-US" w:eastAsia="ja-JP"/>
        </w:rPr>
        <w:t xml:space="preserve">in the category of “nations without agreement on placement or even </w:t>
      </w:r>
      <w:r w:rsidR="00D64FDD">
        <w:rPr>
          <w:rFonts w:ascii="Times New Roman" w:hAnsi="Times New Roman" w:cs="Times New Roman"/>
          <w:sz w:val="24"/>
          <w:szCs w:val="24"/>
          <w:lang w:val="en-US" w:eastAsia="ja-JP"/>
        </w:rPr>
        <w:t>on conceptualization” (</w:t>
      </w:r>
      <w:r w:rsidRPr="00D678E3">
        <w:rPr>
          <w:rFonts w:ascii="Times New Roman" w:hAnsi="Times New Roman" w:cs="Times New Roman"/>
          <w:sz w:val="24"/>
          <w:szCs w:val="24"/>
          <w:lang w:val="en-US" w:eastAsia="ja-JP"/>
        </w:rPr>
        <w:t>1999: 184). For Michael Shalev, Japan represents “the veritable Achilles heel of empirical operationaliz</w:t>
      </w:r>
      <w:r w:rsidR="00D64FDD">
        <w:rPr>
          <w:rFonts w:ascii="Times New Roman" w:hAnsi="Times New Roman" w:cs="Times New Roman"/>
          <w:sz w:val="24"/>
          <w:szCs w:val="24"/>
          <w:lang w:val="en-US" w:eastAsia="ja-JP"/>
        </w:rPr>
        <w:t>ations of corporatism” (</w:t>
      </w:r>
      <w:r w:rsidRPr="00D678E3">
        <w:rPr>
          <w:rFonts w:ascii="Times New Roman" w:hAnsi="Times New Roman" w:cs="Times New Roman"/>
          <w:sz w:val="24"/>
          <w:szCs w:val="24"/>
          <w:lang w:val="en-US" w:eastAsia="ja-JP"/>
        </w:rPr>
        <w:t xml:space="preserve">1990: 65). </w:t>
      </w:r>
      <w:r w:rsidR="00CB50E0" w:rsidRPr="00D678E3">
        <w:rPr>
          <w:rFonts w:ascii="Times New Roman" w:hAnsi="Times New Roman" w:cs="Times New Roman"/>
          <w:sz w:val="24"/>
          <w:szCs w:val="24"/>
          <w:lang w:val="en-US" w:eastAsia="ja-JP"/>
        </w:rPr>
        <w:t>Switzerland</w:t>
      </w:r>
      <w:r w:rsidR="00CB50E0">
        <w:rPr>
          <w:rFonts w:ascii="Times New Roman" w:hAnsi="Times New Roman" w:cs="Times New Roman"/>
          <w:sz w:val="24"/>
          <w:szCs w:val="24"/>
          <w:lang w:val="en-US" w:eastAsia="ja-JP"/>
        </w:rPr>
        <w:t xml:space="preserve"> and</w:t>
      </w:r>
      <w:r w:rsidR="00CB50E0" w:rsidRPr="00D678E3">
        <w:rPr>
          <w:rFonts w:ascii="Times New Roman" w:hAnsi="Times New Roman" w:cs="Times New Roman"/>
          <w:sz w:val="24"/>
          <w:szCs w:val="24"/>
          <w:lang w:val="en-US" w:eastAsia="ja-JP"/>
        </w:rPr>
        <w:t xml:space="preserve"> </w:t>
      </w:r>
      <w:r w:rsidR="00CB50E0">
        <w:rPr>
          <w:rFonts w:ascii="Times New Roman" w:hAnsi="Times New Roman" w:cs="Times New Roman"/>
          <w:sz w:val="24"/>
          <w:szCs w:val="24"/>
          <w:lang w:val="en-US" w:eastAsia="ja-JP"/>
        </w:rPr>
        <w:t xml:space="preserve">Japan </w:t>
      </w:r>
      <w:r w:rsidR="00D735D3">
        <w:rPr>
          <w:rFonts w:ascii="Times New Roman" w:hAnsi="Times New Roman" w:cs="Times New Roman"/>
          <w:sz w:val="24"/>
          <w:szCs w:val="24"/>
          <w:lang w:val="en-US" w:eastAsia="ja-JP"/>
        </w:rPr>
        <w:t>are problematic cases. T</w:t>
      </w:r>
      <w:r w:rsidRPr="00D678E3">
        <w:rPr>
          <w:rFonts w:ascii="Times New Roman" w:hAnsi="Times New Roman" w:cs="Times New Roman"/>
          <w:sz w:val="24"/>
          <w:szCs w:val="24"/>
          <w:lang w:val="en-US" w:eastAsia="ja-JP"/>
        </w:rPr>
        <w:t xml:space="preserve">hese countries </w:t>
      </w:r>
      <w:r w:rsidR="00BD06D3">
        <w:rPr>
          <w:rFonts w:ascii="Times New Roman" w:hAnsi="Times New Roman" w:cs="Times New Roman"/>
          <w:sz w:val="24"/>
          <w:szCs w:val="24"/>
          <w:lang w:val="en-US" w:eastAsia="ja-JP"/>
        </w:rPr>
        <w:t xml:space="preserve">have some characteristics of corporatism such as </w:t>
      </w:r>
      <w:r w:rsidR="00BD06D3" w:rsidRPr="001344BF">
        <w:rPr>
          <w:rFonts w:ascii="Times New Roman" w:hAnsi="Times New Roman" w:cs="Times New Roman"/>
          <w:sz w:val="24"/>
          <w:szCs w:val="24"/>
          <w:lang w:val="en-US" w:eastAsia="ja-JP"/>
        </w:rPr>
        <w:t>free riders in the world</w:t>
      </w:r>
      <w:r w:rsidR="001344BF" w:rsidRPr="001344BF">
        <w:rPr>
          <w:rFonts w:ascii="Times New Roman" w:hAnsi="Times New Roman" w:cs="Times New Roman"/>
          <w:sz w:val="24"/>
          <w:szCs w:val="24"/>
          <w:lang w:val="en-US" w:eastAsia="ja-JP"/>
        </w:rPr>
        <w:t xml:space="preserve">, </w:t>
      </w:r>
      <w:r w:rsidR="00F12D71" w:rsidRPr="001344BF">
        <w:rPr>
          <w:rFonts w:ascii="Times New Roman" w:hAnsi="Times New Roman" w:cs="Times New Roman"/>
          <w:sz w:val="24"/>
          <w:szCs w:val="24"/>
          <w:lang w:val="en-US" w:eastAsia="ja-JP"/>
        </w:rPr>
        <w:t>consensus and common outlook between state, business and union actors</w:t>
      </w:r>
      <w:r w:rsidR="0013038D" w:rsidRPr="001344BF">
        <w:rPr>
          <w:rFonts w:ascii="Times New Roman" w:hAnsi="Times New Roman" w:cs="Times New Roman"/>
          <w:sz w:val="24"/>
          <w:szCs w:val="24"/>
          <w:lang w:val="en-US" w:eastAsia="ja-JP"/>
        </w:rPr>
        <w:t xml:space="preserve">, </w:t>
      </w:r>
      <w:r w:rsidRPr="001344BF">
        <w:rPr>
          <w:rFonts w:ascii="Times New Roman" w:hAnsi="Times New Roman" w:cs="Times New Roman"/>
          <w:sz w:val="24"/>
          <w:szCs w:val="24"/>
          <w:lang w:val="en-US" w:eastAsia="ja-JP"/>
        </w:rPr>
        <w:t xml:space="preserve">and </w:t>
      </w:r>
      <w:r w:rsidR="0013038D" w:rsidRPr="001344BF">
        <w:rPr>
          <w:rFonts w:ascii="Times New Roman" w:hAnsi="Times New Roman" w:cs="Times New Roman"/>
          <w:sz w:val="24"/>
          <w:szCs w:val="24"/>
          <w:lang w:val="en-US" w:eastAsia="ja-JP"/>
        </w:rPr>
        <w:t>usually</w:t>
      </w:r>
      <w:r w:rsidRPr="001344BF">
        <w:rPr>
          <w:rFonts w:ascii="Times New Roman" w:hAnsi="Times New Roman" w:cs="Times New Roman"/>
          <w:sz w:val="24"/>
          <w:szCs w:val="24"/>
          <w:lang w:val="en-US" w:eastAsia="ja-JP"/>
        </w:rPr>
        <w:t xml:space="preserve"> </w:t>
      </w:r>
      <w:r w:rsidR="007F0B0B" w:rsidRPr="001344BF">
        <w:rPr>
          <w:rFonts w:ascii="Times New Roman" w:hAnsi="Times New Roman" w:cs="Times New Roman"/>
          <w:sz w:val="24"/>
          <w:szCs w:val="24"/>
          <w:lang w:val="en-US" w:eastAsia="ja-JP"/>
        </w:rPr>
        <w:t>strong</w:t>
      </w:r>
      <w:r w:rsidRPr="001344BF">
        <w:rPr>
          <w:rFonts w:ascii="Times New Roman" w:hAnsi="Times New Roman" w:cs="Times New Roman"/>
          <w:sz w:val="24"/>
          <w:szCs w:val="24"/>
          <w:lang w:val="en-US" w:eastAsia="ja-JP"/>
        </w:rPr>
        <w:t xml:space="preserve"> economic performances, perhaps at other countries’ expense.</w:t>
      </w:r>
      <w:r w:rsidR="00176961">
        <w:rPr>
          <w:rFonts w:ascii="Times New Roman" w:hAnsi="Times New Roman" w:cs="Times New Roman"/>
          <w:sz w:val="24"/>
          <w:szCs w:val="24"/>
          <w:lang w:val="en-US" w:eastAsia="ja-JP"/>
        </w:rPr>
        <w:t xml:space="preserve"> In addition</w:t>
      </w:r>
      <w:r w:rsidRPr="00D678E3">
        <w:rPr>
          <w:rFonts w:ascii="Times New Roman" w:hAnsi="Times New Roman" w:cs="Times New Roman"/>
          <w:sz w:val="24"/>
          <w:szCs w:val="24"/>
          <w:lang w:val="en-US" w:eastAsia="ja-JP"/>
        </w:rPr>
        <w:t xml:space="preserve">, Japan </w:t>
      </w:r>
      <w:r w:rsidR="00176961">
        <w:rPr>
          <w:rFonts w:ascii="Times New Roman" w:hAnsi="Times New Roman" w:cs="Times New Roman"/>
          <w:sz w:val="24"/>
          <w:szCs w:val="24"/>
          <w:lang w:val="en-US" w:eastAsia="ja-JP"/>
        </w:rPr>
        <w:t xml:space="preserve">has </w:t>
      </w:r>
      <w:r w:rsidR="00176961" w:rsidRPr="00D678E3">
        <w:rPr>
          <w:rFonts w:ascii="Times New Roman" w:hAnsi="Times New Roman" w:cs="Times New Roman"/>
          <w:sz w:val="24"/>
          <w:szCs w:val="24"/>
          <w:lang w:val="en-US" w:eastAsia="ja-JP"/>
        </w:rPr>
        <w:t>an activist state</w:t>
      </w:r>
      <w:r w:rsidR="00176961">
        <w:rPr>
          <w:rFonts w:ascii="Times New Roman" w:hAnsi="Times New Roman" w:cs="Times New Roman"/>
          <w:sz w:val="24"/>
          <w:szCs w:val="24"/>
          <w:lang w:val="en-US" w:eastAsia="ja-JP"/>
        </w:rPr>
        <w:t xml:space="preserve"> which spends a minimum on defence</w:t>
      </w:r>
      <w:r w:rsidR="00367900">
        <w:rPr>
          <w:rFonts w:ascii="Times New Roman" w:hAnsi="Times New Roman" w:cs="Times New Roman"/>
          <w:sz w:val="24"/>
          <w:szCs w:val="24"/>
          <w:lang w:val="en-US" w:eastAsia="ja-JP"/>
        </w:rPr>
        <w:t xml:space="preserve">, </w:t>
      </w:r>
      <w:r w:rsidR="00176961">
        <w:rPr>
          <w:rFonts w:ascii="Times New Roman" w:hAnsi="Times New Roman" w:cs="Times New Roman"/>
          <w:sz w:val="24"/>
          <w:szCs w:val="24"/>
          <w:lang w:val="en-US" w:eastAsia="ja-JP"/>
        </w:rPr>
        <w:t xml:space="preserve">a centralized </w:t>
      </w:r>
      <w:r w:rsidR="00045566">
        <w:rPr>
          <w:rFonts w:ascii="Times New Roman" w:hAnsi="Times New Roman" w:cs="Times New Roman"/>
          <w:sz w:val="24"/>
          <w:szCs w:val="24"/>
          <w:lang w:val="en-US" w:eastAsia="ja-JP"/>
        </w:rPr>
        <w:t xml:space="preserve">business community, and </w:t>
      </w:r>
      <w:r w:rsidR="00176961" w:rsidRPr="00176961">
        <w:rPr>
          <w:rFonts w:ascii="Times New Roman" w:hAnsi="Times New Roman" w:cs="Times New Roman"/>
          <w:sz w:val="24"/>
          <w:szCs w:val="24"/>
          <w:lang w:val="en-US" w:eastAsia="ja-JP"/>
        </w:rPr>
        <w:t xml:space="preserve">a </w:t>
      </w:r>
      <w:r w:rsidR="00045566">
        <w:rPr>
          <w:rFonts w:ascii="Times New Roman" w:hAnsi="Times New Roman" w:cs="Times New Roman"/>
          <w:sz w:val="24"/>
          <w:szCs w:val="24"/>
          <w:lang w:val="en-US" w:eastAsia="ja-JP"/>
        </w:rPr>
        <w:t>highly</w:t>
      </w:r>
      <w:r w:rsidR="00176961" w:rsidRPr="00D678E3">
        <w:rPr>
          <w:rFonts w:ascii="Times New Roman" w:hAnsi="Times New Roman" w:cs="Times New Roman"/>
          <w:sz w:val="24"/>
          <w:szCs w:val="24"/>
          <w:lang w:val="en-US" w:eastAsia="ja-JP"/>
        </w:rPr>
        <w:t xml:space="preserve"> pronounced blurring between, on the one hand, the public sector; and, on the other hand, the private one</w:t>
      </w:r>
      <w:r w:rsidR="00045566">
        <w:rPr>
          <w:rFonts w:ascii="Times New Roman" w:hAnsi="Times New Roman" w:cs="Times New Roman"/>
          <w:sz w:val="24"/>
          <w:szCs w:val="24"/>
          <w:lang w:val="en-US" w:eastAsia="ja-JP"/>
        </w:rPr>
        <w:t>. Nevertheless, i</w:t>
      </w:r>
      <w:r w:rsidRPr="00D678E3">
        <w:rPr>
          <w:rFonts w:ascii="Times New Roman" w:hAnsi="Times New Roman" w:cs="Times New Roman"/>
          <w:sz w:val="24"/>
          <w:szCs w:val="24"/>
          <w:lang w:val="en-US" w:eastAsia="ja-JP"/>
        </w:rPr>
        <w:t xml:space="preserve">n total, Japan only </w:t>
      </w:r>
      <w:r w:rsidRPr="00D678E3">
        <w:rPr>
          <w:rFonts w:ascii="Times New Roman" w:hAnsi="Times New Roman" w:cs="Times New Roman"/>
          <w:sz w:val="24"/>
          <w:szCs w:val="24"/>
          <w:lang w:val="en-US" w:eastAsia="ja-JP"/>
        </w:rPr>
        <w:lastRenderedPageBreak/>
        <w:t xml:space="preserve">meets twelve criteria, in other words just a little more than half of the ideal type, even if each factor has not necessarily the same weight (Siaroff, 1999: 185-6). </w:t>
      </w:r>
    </w:p>
    <w:p w:rsidR="005B497B" w:rsidRPr="00D678E3" w:rsidRDefault="005B497B" w:rsidP="005B497B">
      <w:pPr>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 xml:space="preserve">Shalev </w:t>
      </w:r>
      <w:r w:rsidR="001E45A4">
        <w:rPr>
          <w:rFonts w:ascii="Times New Roman" w:hAnsi="Times New Roman" w:cs="Times New Roman"/>
          <w:sz w:val="24"/>
          <w:szCs w:val="24"/>
          <w:lang w:val="en-US" w:eastAsia="ja-JP"/>
        </w:rPr>
        <w:t xml:space="preserve">refutes </w:t>
      </w:r>
      <w:r w:rsidRPr="00D678E3">
        <w:rPr>
          <w:rFonts w:ascii="Times New Roman" w:hAnsi="Times New Roman" w:cs="Times New Roman"/>
          <w:sz w:val="24"/>
          <w:szCs w:val="24"/>
          <w:lang w:val="en-US" w:eastAsia="ja-JP"/>
        </w:rPr>
        <w:t xml:space="preserve">that Japan is a corporatist state because </w:t>
      </w:r>
      <w:r w:rsidR="00367900">
        <w:rPr>
          <w:rFonts w:ascii="Times New Roman" w:hAnsi="Times New Roman" w:cs="Times New Roman"/>
          <w:sz w:val="24"/>
          <w:szCs w:val="24"/>
          <w:lang w:val="en-US" w:eastAsia="ja-JP"/>
        </w:rPr>
        <w:t xml:space="preserve">this country has </w:t>
      </w:r>
      <w:r w:rsidR="001E45A4">
        <w:rPr>
          <w:rFonts w:ascii="Times New Roman" w:hAnsi="Times New Roman" w:cs="Times New Roman"/>
          <w:sz w:val="24"/>
          <w:szCs w:val="24"/>
          <w:lang w:val="en-US" w:eastAsia="ja-JP"/>
        </w:rPr>
        <w:t xml:space="preserve">a </w:t>
      </w:r>
      <w:r w:rsidR="00367900">
        <w:rPr>
          <w:rFonts w:ascii="Times New Roman" w:hAnsi="Times New Roman" w:cs="Times New Roman"/>
          <w:sz w:val="24"/>
          <w:szCs w:val="24"/>
          <w:lang w:val="en-US" w:eastAsia="ja-JP"/>
        </w:rPr>
        <w:t xml:space="preserve">very different </w:t>
      </w:r>
      <w:r w:rsidR="001E45A4" w:rsidRPr="001E45A4">
        <w:rPr>
          <w:rFonts w:ascii="Times New Roman" w:hAnsi="Times New Roman" w:cs="Times New Roman"/>
          <w:sz w:val="24"/>
          <w:szCs w:val="24"/>
          <w:lang w:val="en-US" w:eastAsia="ja-JP"/>
        </w:rPr>
        <w:t xml:space="preserve">decision-making process, </w:t>
      </w:r>
      <w:r w:rsidRPr="001E45A4">
        <w:rPr>
          <w:rFonts w:ascii="Times New Roman" w:hAnsi="Times New Roman" w:cs="Times New Roman"/>
          <w:sz w:val="24"/>
          <w:szCs w:val="24"/>
          <w:lang w:val="en-US" w:eastAsia="ja-JP"/>
        </w:rPr>
        <w:t>relations</w:t>
      </w:r>
      <w:r w:rsidR="001E45A4" w:rsidRPr="001E45A4">
        <w:rPr>
          <w:rFonts w:ascii="Times New Roman" w:hAnsi="Times New Roman" w:cs="Times New Roman"/>
          <w:sz w:val="24"/>
          <w:szCs w:val="24"/>
          <w:lang w:val="en-US" w:eastAsia="ja-JP"/>
        </w:rPr>
        <w:t>hips</w:t>
      </w:r>
      <w:r w:rsidR="007E1F11" w:rsidRPr="001E45A4">
        <w:rPr>
          <w:rFonts w:ascii="Times New Roman" w:hAnsi="Times New Roman" w:cs="Times New Roman"/>
          <w:sz w:val="24"/>
          <w:szCs w:val="24"/>
          <w:lang w:val="en-US" w:eastAsia="ja-JP"/>
        </w:rPr>
        <w:t xml:space="preserve"> between business and labour</w:t>
      </w:r>
      <w:r w:rsidR="001E45A4" w:rsidRPr="001E45A4">
        <w:rPr>
          <w:rFonts w:ascii="Times New Roman" w:hAnsi="Times New Roman" w:cs="Times New Roman"/>
          <w:sz w:val="24"/>
          <w:szCs w:val="24"/>
          <w:lang w:val="en-US" w:eastAsia="ja-JP"/>
        </w:rPr>
        <w:t>, and</w:t>
      </w:r>
      <w:r w:rsidR="00367900" w:rsidRPr="001E45A4">
        <w:rPr>
          <w:rFonts w:ascii="Times New Roman" w:hAnsi="Times New Roman" w:cs="Times New Roman"/>
          <w:sz w:val="24"/>
          <w:szCs w:val="24"/>
          <w:lang w:val="en-US" w:eastAsia="ja-JP"/>
        </w:rPr>
        <w:t xml:space="preserve"> </w:t>
      </w:r>
      <w:r w:rsidRPr="001E45A4">
        <w:rPr>
          <w:rFonts w:ascii="Times New Roman" w:hAnsi="Times New Roman" w:cs="Times New Roman"/>
          <w:sz w:val="24"/>
          <w:szCs w:val="24"/>
          <w:lang w:val="en-US" w:eastAsia="ja-JP"/>
        </w:rPr>
        <w:t xml:space="preserve">welfare </w:t>
      </w:r>
      <w:r w:rsidR="00367900" w:rsidRPr="001E45A4">
        <w:rPr>
          <w:rFonts w:ascii="Times New Roman" w:hAnsi="Times New Roman" w:cs="Times New Roman"/>
          <w:sz w:val="24"/>
          <w:szCs w:val="24"/>
          <w:lang w:val="en-US" w:eastAsia="ja-JP"/>
        </w:rPr>
        <w:t xml:space="preserve">policies </w:t>
      </w:r>
      <w:r w:rsidRPr="001E45A4">
        <w:rPr>
          <w:rFonts w:ascii="Times New Roman" w:hAnsi="Times New Roman" w:cs="Times New Roman"/>
          <w:sz w:val="24"/>
          <w:szCs w:val="24"/>
          <w:lang w:val="en-US" w:eastAsia="ja-JP"/>
        </w:rPr>
        <w:t xml:space="preserve">compared to </w:t>
      </w:r>
      <w:r w:rsidR="007E1F11" w:rsidRPr="001E45A4">
        <w:rPr>
          <w:rFonts w:ascii="Times New Roman" w:hAnsi="Times New Roman" w:cs="Times New Roman"/>
          <w:sz w:val="24"/>
          <w:szCs w:val="24"/>
          <w:lang w:val="en-US" w:eastAsia="ja-JP"/>
        </w:rPr>
        <w:t xml:space="preserve">Western Europe’s </w:t>
      </w:r>
      <w:r w:rsidRPr="001E45A4">
        <w:rPr>
          <w:rFonts w:ascii="Times New Roman" w:hAnsi="Times New Roman" w:cs="Times New Roman"/>
          <w:sz w:val="24"/>
          <w:szCs w:val="24"/>
          <w:lang w:val="en-US" w:eastAsia="ja-JP"/>
        </w:rPr>
        <w:t xml:space="preserve">social-democratic </w:t>
      </w:r>
      <w:r w:rsidR="007E1F11">
        <w:rPr>
          <w:rFonts w:ascii="Times New Roman" w:hAnsi="Times New Roman" w:cs="Times New Roman"/>
          <w:sz w:val="24"/>
          <w:szCs w:val="24"/>
          <w:lang w:val="en-US" w:eastAsia="ja-JP"/>
        </w:rPr>
        <w:t>states</w:t>
      </w:r>
      <w:r w:rsidRPr="00D678E3">
        <w:rPr>
          <w:rFonts w:ascii="Times New Roman" w:hAnsi="Times New Roman" w:cs="Times New Roman"/>
          <w:sz w:val="24"/>
          <w:szCs w:val="24"/>
          <w:lang w:val="en-US" w:eastAsia="ja-JP"/>
        </w:rPr>
        <w:t xml:space="preserve">. </w:t>
      </w:r>
      <w:r w:rsidR="001E45A4">
        <w:rPr>
          <w:rFonts w:ascii="Times New Roman" w:hAnsi="Times New Roman" w:cs="Times New Roman"/>
          <w:sz w:val="24"/>
          <w:szCs w:val="24"/>
          <w:lang w:val="en-US" w:eastAsia="ja-JP"/>
        </w:rPr>
        <w:t>This scholar</w:t>
      </w:r>
      <w:r w:rsidRPr="00D678E3">
        <w:rPr>
          <w:rFonts w:ascii="Times New Roman" w:hAnsi="Times New Roman" w:cs="Times New Roman"/>
          <w:sz w:val="24"/>
          <w:szCs w:val="24"/>
          <w:lang w:val="en-US" w:eastAsia="ja-JP"/>
        </w:rPr>
        <w:t xml:space="preserve"> </w:t>
      </w:r>
      <w:r w:rsidR="001E45A4">
        <w:rPr>
          <w:rFonts w:ascii="Times New Roman" w:hAnsi="Times New Roman" w:cs="Times New Roman"/>
          <w:sz w:val="24"/>
          <w:szCs w:val="24"/>
          <w:lang w:val="en-US" w:eastAsia="ja-JP"/>
        </w:rPr>
        <w:t>asserts</w:t>
      </w:r>
      <w:r w:rsidRPr="00D678E3">
        <w:rPr>
          <w:rFonts w:ascii="Times New Roman" w:hAnsi="Times New Roman" w:cs="Times New Roman"/>
          <w:sz w:val="24"/>
          <w:szCs w:val="24"/>
          <w:lang w:val="en-US" w:eastAsia="ja-JP"/>
        </w:rPr>
        <w:t xml:space="preserve"> that in Japan, “labour quiescence since the middle of the 1970s is better explained by the whip of market conditions, the pressure of unified opponents, and the reinvigoration of the dual labour market, than by the elevation of peak labour organizations to the status of guar</w:t>
      </w:r>
      <w:r w:rsidR="00D64FDD">
        <w:rPr>
          <w:rFonts w:ascii="Times New Roman" w:hAnsi="Times New Roman" w:cs="Times New Roman"/>
          <w:sz w:val="24"/>
          <w:szCs w:val="24"/>
          <w:lang w:val="en-US" w:eastAsia="ja-JP"/>
        </w:rPr>
        <w:t>dians of public order” (</w:t>
      </w:r>
      <w:r w:rsidRPr="00D678E3">
        <w:rPr>
          <w:rFonts w:ascii="Times New Roman" w:hAnsi="Times New Roman" w:cs="Times New Roman"/>
          <w:sz w:val="24"/>
          <w:szCs w:val="24"/>
          <w:lang w:val="en-US" w:eastAsia="ja-JP"/>
        </w:rPr>
        <w:t>1990: 87).</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So, can corporatism offer a theoretical framework to illuminate the relations between the state and the cultural industries in Japan? It is unlikely that corporatism is able to offer an appropriate theory to investigate such relations. Indeed, corporatism stresses the paramount importance of labour organizations. Nevertheless, the data collected indicate that, for Cool Japan, the Japanese state is in contact with the cultural industries and that labour organizations in this sector are not associated with this policy, or play a very secondary role. As developed in Chapter 5, Cool Japan aims to accelerate the dissemination of Japan’s pop culture, and not to improve the working conditions of the artists and creators.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p>
    <w:p w:rsidR="005B497B" w:rsidRPr="00D678E3" w:rsidRDefault="008663A7" w:rsidP="007E5580">
      <w:pPr>
        <w:pStyle w:val="Titre3"/>
        <w:rPr>
          <w:rFonts w:ascii="Times New Roman" w:hAnsi="Times New Roman" w:cs="Times New Roman"/>
          <w:b/>
          <w:color w:val="000000" w:themeColor="text1"/>
          <w:lang w:val="en-US"/>
        </w:rPr>
      </w:pPr>
      <w:bookmarkStart w:id="871" w:name="_Toc467775612"/>
      <w:r w:rsidRPr="00D678E3">
        <w:rPr>
          <w:rFonts w:ascii="Times New Roman" w:hAnsi="Times New Roman" w:cs="Times New Roman"/>
          <w:b/>
          <w:color w:val="000000" w:themeColor="text1"/>
          <w:lang w:val="en-US"/>
        </w:rPr>
        <w:t>2.2.2</w:t>
      </w:r>
      <w:r w:rsidR="007E5580" w:rsidRPr="00D678E3">
        <w:rPr>
          <w:rFonts w:ascii="Times New Roman" w:hAnsi="Times New Roman" w:cs="Times New Roman"/>
          <w:b/>
          <w:color w:val="000000" w:themeColor="text1"/>
          <w:lang w:val="en-US"/>
        </w:rPr>
        <w:t xml:space="preserve"> Pluralism</w:t>
      </w:r>
      <w:bookmarkEnd w:id="871"/>
      <w:r w:rsidR="007E5580" w:rsidRPr="00D678E3">
        <w:rPr>
          <w:rFonts w:ascii="Times New Roman" w:hAnsi="Times New Roman" w:cs="Times New Roman"/>
          <w:b/>
          <w:color w:val="000000" w:themeColor="text1"/>
          <w:lang w:val="en-US"/>
        </w:rPr>
        <w:t xml:space="preserve"> </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Pluralism has been one of the main frameworks for analyzing politics in political science. It has contributed to many analyses of the relationship between the government and civil society from the end of the 19</w:t>
      </w:r>
      <w:r w:rsidRPr="00D678E3">
        <w:rPr>
          <w:rFonts w:ascii="Times New Roman" w:hAnsi="Times New Roman" w:cs="Times New Roman"/>
          <w:sz w:val="24"/>
          <w:szCs w:val="24"/>
          <w:vertAlign w:val="superscript"/>
          <w:lang w:val="en-US" w:eastAsia="ja-JP"/>
        </w:rPr>
        <w:t>th</w:t>
      </w:r>
      <w:r w:rsidRPr="00D678E3">
        <w:rPr>
          <w:rFonts w:ascii="Times New Roman" w:hAnsi="Times New Roman" w:cs="Times New Roman"/>
          <w:sz w:val="24"/>
          <w:szCs w:val="24"/>
          <w:lang w:val="en-US" w:eastAsia="ja-JP"/>
        </w:rPr>
        <w:t xml:space="preserve"> century until nowadays. Pluralism has been used to examine many subfields of political science, such as pressure groups, political theory, multiculturalism, public administration, and so forth. Many political scientists often rely on an implicit pluralist framework (Smith, 2006: 21).</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Whilst, in Britain, pluralism was relegated into the background as a consequence of political developments between 1914 and 1945, it became the dominant theory in political science after the Second World War in the US. Following Arthur F. Bentley (1908 [1967]), modern pluralists have stressed the role of groups in politics and the necessity to limit the power and competence of the state. After moving from a normative theory to an empirical one, pluralism became a legitimizing discourse of the American political system (Merelman, 2003: 18).</w:t>
      </w:r>
    </w:p>
    <w:p w:rsidR="005B497B" w:rsidRPr="00D678E3" w:rsidRDefault="005B497B" w:rsidP="005B497B">
      <w:pPr>
        <w:spacing w:after="0" w:line="480" w:lineRule="auto"/>
        <w:ind w:firstLine="709"/>
        <w:jc w:val="both"/>
        <w:rPr>
          <w:rFonts w:ascii="Times New Roman" w:hAnsi="Times New Roman" w:cs="Times New Roman"/>
          <w:color w:val="FF0000"/>
          <w:sz w:val="24"/>
          <w:szCs w:val="24"/>
          <w:lang w:val="en-US" w:eastAsia="ja-JP"/>
        </w:rPr>
      </w:pPr>
      <w:r w:rsidRPr="00443E07">
        <w:rPr>
          <w:rFonts w:ascii="Times New Roman" w:hAnsi="Times New Roman" w:cs="Times New Roman"/>
          <w:sz w:val="24"/>
          <w:szCs w:val="24"/>
          <w:lang w:val="en-US" w:eastAsia="ja-JP"/>
        </w:rPr>
        <w:t>Pluralis</w:t>
      </w:r>
      <w:r w:rsidR="0018026A" w:rsidRPr="00443E07">
        <w:rPr>
          <w:rFonts w:ascii="Times New Roman" w:hAnsi="Times New Roman" w:cs="Times New Roman"/>
          <w:sz w:val="24"/>
          <w:szCs w:val="24"/>
          <w:lang w:val="en-US" w:eastAsia="ja-JP"/>
        </w:rPr>
        <w:t>t scholars</w:t>
      </w:r>
      <w:r w:rsidRPr="00443E07">
        <w:rPr>
          <w:rFonts w:ascii="Times New Roman" w:hAnsi="Times New Roman" w:cs="Times New Roman"/>
          <w:sz w:val="24"/>
          <w:szCs w:val="24"/>
          <w:lang w:val="en-US" w:eastAsia="ja-JP"/>
        </w:rPr>
        <w:t xml:space="preserve"> above all emphasize the centrality of the role of groups in the </w:t>
      </w:r>
      <w:r w:rsidR="0018026A" w:rsidRPr="00443E07">
        <w:rPr>
          <w:rFonts w:ascii="Times New Roman" w:hAnsi="Times New Roman" w:cs="Times New Roman"/>
          <w:sz w:val="24"/>
          <w:szCs w:val="24"/>
          <w:lang w:val="en-US" w:eastAsia="ja-JP"/>
        </w:rPr>
        <w:t>decision-making process</w:t>
      </w:r>
      <w:r w:rsidRPr="00443E07">
        <w:rPr>
          <w:rFonts w:ascii="Times New Roman" w:hAnsi="Times New Roman" w:cs="Times New Roman"/>
          <w:sz w:val="24"/>
          <w:szCs w:val="24"/>
          <w:lang w:val="en-US" w:eastAsia="ja-JP"/>
        </w:rPr>
        <w:t xml:space="preserve">. </w:t>
      </w:r>
      <w:r w:rsidR="0018026A" w:rsidRPr="00443E07">
        <w:rPr>
          <w:rFonts w:ascii="Times New Roman" w:hAnsi="Times New Roman" w:cs="Times New Roman"/>
          <w:sz w:val="24"/>
          <w:szCs w:val="24"/>
          <w:lang w:val="en-US" w:eastAsia="ja-JP"/>
        </w:rPr>
        <w:t>They</w:t>
      </w:r>
      <w:r w:rsidRPr="00D678E3">
        <w:rPr>
          <w:rFonts w:ascii="Times New Roman" w:hAnsi="Times New Roman" w:cs="Times New Roman"/>
          <w:sz w:val="24"/>
          <w:szCs w:val="24"/>
          <w:lang w:val="en-US" w:eastAsia="ja-JP"/>
        </w:rPr>
        <w:t xml:space="preserve"> argue that checks exist to block the concent</w:t>
      </w:r>
      <w:r w:rsidR="0018026A">
        <w:rPr>
          <w:rFonts w:ascii="Times New Roman" w:hAnsi="Times New Roman" w:cs="Times New Roman"/>
          <w:sz w:val="24"/>
          <w:szCs w:val="24"/>
          <w:lang w:val="en-US" w:eastAsia="ja-JP"/>
        </w:rPr>
        <w:t xml:space="preserve">ration of power in the hands of </w:t>
      </w:r>
      <w:r w:rsidRPr="00D678E3">
        <w:rPr>
          <w:rFonts w:ascii="Times New Roman" w:hAnsi="Times New Roman" w:cs="Times New Roman"/>
          <w:sz w:val="24"/>
          <w:szCs w:val="24"/>
          <w:lang w:val="en-US" w:eastAsia="ja-JP"/>
        </w:rPr>
        <w:t xml:space="preserve">few groups, distinguishing two kinds of </w:t>
      </w:r>
      <w:r w:rsidR="00443E07">
        <w:rPr>
          <w:rFonts w:ascii="Times New Roman" w:hAnsi="Times New Roman" w:cs="Times New Roman"/>
          <w:sz w:val="24"/>
          <w:szCs w:val="24"/>
          <w:lang w:val="en-US" w:eastAsia="ja-JP"/>
        </w:rPr>
        <w:t>constraints</w:t>
      </w:r>
      <w:r w:rsidRPr="00D678E3">
        <w:rPr>
          <w:rFonts w:ascii="Times New Roman" w:hAnsi="Times New Roman" w:cs="Times New Roman"/>
          <w:sz w:val="24"/>
          <w:szCs w:val="24"/>
          <w:lang w:val="en-US" w:eastAsia="ja-JP"/>
        </w:rPr>
        <w:t xml:space="preserve">: external and </w:t>
      </w:r>
      <w:r w:rsidR="00443E07">
        <w:rPr>
          <w:rFonts w:ascii="Times New Roman" w:hAnsi="Times New Roman" w:cs="Times New Roman"/>
          <w:sz w:val="24"/>
          <w:szCs w:val="24"/>
          <w:lang w:val="en-US" w:eastAsia="ja-JP"/>
        </w:rPr>
        <w:t>internal. The external checks</w:t>
      </w:r>
      <w:r w:rsidRPr="00D678E3">
        <w:rPr>
          <w:rFonts w:ascii="Times New Roman" w:hAnsi="Times New Roman" w:cs="Times New Roman"/>
          <w:sz w:val="24"/>
          <w:szCs w:val="24"/>
          <w:lang w:val="en-US" w:eastAsia="ja-JP"/>
        </w:rPr>
        <w:t xml:space="preserve"> refer</w:t>
      </w:r>
      <w:r w:rsidR="00443E07">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to the existence of countervailing power (Galbraith, 1963: 125). It is likely that an alternative counter-group will balance other groups (Smith, 1976: 63). For instance, the </w:t>
      </w:r>
      <w:r w:rsidR="00443E07">
        <w:rPr>
          <w:rFonts w:ascii="Times New Roman" w:hAnsi="Times New Roman" w:cs="Times New Roman"/>
          <w:sz w:val="24"/>
          <w:szCs w:val="24"/>
          <w:lang w:val="en-US" w:eastAsia="ja-JP"/>
        </w:rPr>
        <w:t>emergence</w:t>
      </w:r>
      <w:r w:rsidRPr="00D678E3">
        <w:rPr>
          <w:rFonts w:ascii="Times New Roman" w:hAnsi="Times New Roman" w:cs="Times New Roman"/>
          <w:sz w:val="24"/>
          <w:szCs w:val="24"/>
          <w:lang w:val="en-US" w:eastAsia="ja-JP"/>
        </w:rPr>
        <w:t xml:space="preserve"> of a pro-abortion lobby provoked the emergence of an anti-abortion lobby (Marsh and Chambers, 1981). The internal checks refer to the important counterweights present in the government. Even if a </w:t>
      </w:r>
      <w:r w:rsidR="00443E07">
        <w:rPr>
          <w:rFonts w:ascii="Times New Roman" w:hAnsi="Times New Roman" w:cs="Times New Roman"/>
          <w:sz w:val="24"/>
          <w:szCs w:val="24"/>
          <w:lang w:val="en-US" w:eastAsia="ja-JP"/>
        </w:rPr>
        <w:t>ministry</w:t>
      </w:r>
      <w:r w:rsidRPr="00D678E3">
        <w:rPr>
          <w:rFonts w:ascii="Times New Roman" w:hAnsi="Times New Roman" w:cs="Times New Roman"/>
          <w:sz w:val="24"/>
          <w:szCs w:val="24"/>
          <w:lang w:val="en-US" w:eastAsia="ja-JP"/>
        </w:rPr>
        <w:t xml:space="preserve"> </w:t>
      </w:r>
      <w:r w:rsidR="00443E07">
        <w:rPr>
          <w:rFonts w:ascii="Times New Roman" w:hAnsi="Times New Roman" w:cs="Times New Roman"/>
          <w:sz w:val="24"/>
          <w:szCs w:val="24"/>
          <w:lang w:val="en-US" w:eastAsia="ja-JP"/>
        </w:rPr>
        <w:t>is close to an interest group</w:t>
      </w:r>
      <w:r w:rsidRPr="00D678E3">
        <w:rPr>
          <w:rFonts w:ascii="Times New Roman" w:hAnsi="Times New Roman" w:cs="Times New Roman"/>
          <w:sz w:val="24"/>
          <w:szCs w:val="24"/>
          <w:lang w:val="en-US" w:eastAsia="ja-JP"/>
        </w:rPr>
        <w:t>, it “has to open its ears to all interested organizations” (Finer, 1966: 102).</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Another important characteristic of pluralism is the idea that power is dispersed in modern industrial society (McFarland, 2004: 24). Pluralism assumes a political system open to many interests in a very complex and interdependent society (Luhmann, 1982: 142). No single elite or interest dominates “since a diversity of conflicting interests are involved in many issues, without any one interest being consistently successful in realizing its goals” (Hewitt, 1974: 61). Power is non-cumulative. The success in one area does not mean success in others. Furthermore, the state is fragmented into several power cent</w:t>
      </w:r>
      <w:r w:rsidR="00C71CDB">
        <w:rPr>
          <w:rFonts w:ascii="Times New Roman" w:hAnsi="Times New Roman" w:cs="Times New Roman"/>
          <w:sz w:val="24"/>
          <w:szCs w:val="24"/>
          <w:lang w:val="en-US" w:eastAsia="ja-JP"/>
        </w:rPr>
        <w:t>ers</w:t>
      </w:r>
      <w:r w:rsidRPr="00D678E3">
        <w:rPr>
          <w:rFonts w:ascii="Times New Roman" w:hAnsi="Times New Roman" w:cs="Times New Roman"/>
          <w:sz w:val="24"/>
          <w:szCs w:val="24"/>
          <w:lang w:val="en-US" w:eastAsia="ja-JP"/>
        </w:rPr>
        <w:t>. It follows that a single group cannot control all of them (Dahl, 1961).</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Contrary to a common criticism, pluralism “acknowledges inequality of power, access and resources but also admits that constraints exist to ensure that a single group does not become too powerful” (Smith, 1990: 307). Although pluralists do not deny that business has an important </w:t>
      </w:r>
      <w:r w:rsidRPr="0089090B">
        <w:rPr>
          <w:rFonts w:ascii="Times New Roman" w:hAnsi="Times New Roman" w:cs="Times New Roman"/>
          <w:sz w:val="24"/>
          <w:szCs w:val="24"/>
          <w:lang w:val="en-US" w:eastAsia="ja-JP"/>
        </w:rPr>
        <w:t xml:space="preserve">influence over </w:t>
      </w:r>
      <w:r w:rsidR="0089090B" w:rsidRPr="0089090B">
        <w:rPr>
          <w:rFonts w:ascii="Times New Roman" w:hAnsi="Times New Roman" w:cs="Times New Roman"/>
          <w:sz w:val="24"/>
          <w:szCs w:val="24"/>
          <w:lang w:val="en-US" w:eastAsia="ja-JP"/>
        </w:rPr>
        <w:t>decision-makers and the economy</w:t>
      </w:r>
      <w:r w:rsidRPr="00D678E3">
        <w:rPr>
          <w:rFonts w:ascii="Times New Roman" w:hAnsi="Times New Roman" w:cs="Times New Roman"/>
          <w:sz w:val="24"/>
          <w:szCs w:val="24"/>
          <w:lang w:val="en-US" w:eastAsia="ja-JP"/>
        </w:rPr>
        <w:t>, they believe that some checks exist to prevent business from acquiring a too powerful position. Most pluralist scholars share the view that the power of a pressure group varies according to its resources. Furthermore, the difference of resources means that certain groups have easier access to the decision-making process. For David B. Truman, the social position of the group, its degree of organization, and the skills and qualifications of the leaders</w:t>
      </w:r>
      <w:r w:rsidR="00BD52A0">
        <w:rPr>
          <w:rFonts w:ascii="Times New Roman" w:hAnsi="Times New Roman" w:cs="Times New Roman"/>
          <w:sz w:val="24"/>
          <w:szCs w:val="24"/>
          <w:lang w:val="en-US" w:eastAsia="ja-JP"/>
        </w:rPr>
        <w:t xml:space="preserve"> impact on such access (</w:t>
      </w:r>
      <w:r w:rsidRPr="00D678E3">
        <w:rPr>
          <w:rFonts w:ascii="Times New Roman" w:hAnsi="Times New Roman" w:cs="Times New Roman"/>
          <w:sz w:val="24"/>
          <w:szCs w:val="24"/>
          <w:lang w:val="en-US" w:eastAsia="ja-JP"/>
        </w:rPr>
        <w:t>1951: 267-9). Pluralists also take into account the size of the organization, the degree of mobilization and the amount of finances (Eckstein, 1960: 32).</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idea that pluralists have of power relies on Robert A. Dahl’s definition: “A has power over B to the extent that he can get B to do something that B would</w:t>
      </w:r>
      <w:r w:rsidR="00DA14F2">
        <w:rPr>
          <w:rFonts w:ascii="Times New Roman" w:hAnsi="Times New Roman" w:cs="Times New Roman"/>
          <w:sz w:val="24"/>
          <w:szCs w:val="24"/>
          <w:lang w:val="en-US" w:eastAsia="ja-JP"/>
        </w:rPr>
        <w:t xml:space="preserve"> not otherwise do” (</w:t>
      </w:r>
      <w:r w:rsidR="00A3113F">
        <w:rPr>
          <w:rFonts w:ascii="Times New Roman" w:hAnsi="Times New Roman" w:cs="Times New Roman"/>
          <w:sz w:val="24"/>
          <w:szCs w:val="24"/>
          <w:lang w:val="en-US" w:eastAsia="ja-JP"/>
        </w:rPr>
        <w:t xml:space="preserve">1957: 202-3). The first face of power </w:t>
      </w:r>
      <w:r w:rsidRPr="00D678E3">
        <w:rPr>
          <w:rFonts w:ascii="Times New Roman" w:hAnsi="Times New Roman" w:cs="Times New Roman"/>
          <w:sz w:val="24"/>
          <w:szCs w:val="24"/>
          <w:lang w:val="en-US" w:eastAsia="ja-JP"/>
        </w:rPr>
        <w:t>focuses on overt decision-making as well as bargaining in observable disagreements or conflicts. For Dahl, the key points are who participates, who gains, and whose preferences prevail for the outcome of a given decision. As a result, an actor is powerful if he can successfully advance his preferences in a decision (Dahl, 1957).</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Pluralism was reformulated in the 1960s and 1970s</w:t>
      </w:r>
      <w:r w:rsidRPr="00D678E3">
        <w:rPr>
          <w:rFonts w:ascii="Times New Roman" w:hAnsi="Times New Roman" w:cs="Times New Roman"/>
          <w:sz w:val="24"/>
          <w:szCs w:val="24"/>
          <w:vertAlign w:val="superscript"/>
          <w:lang w:val="en-US" w:eastAsia="ja-JP"/>
        </w:rPr>
        <w:footnoteReference w:id="23"/>
      </w:r>
      <w:r w:rsidRPr="00D678E3">
        <w:rPr>
          <w:rFonts w:ascii="Times New Roman" w:hAnsi="Times New Roman" w:cs="Times New Roman"/>
          <w:sz w:val="24"/>
          <w:szCs w:val="24"/>
          <w:lang w:val="en-US" w:eastAsia="ja-JP"/>
        </w:rPr>
        <w:t>. It was challenged by the civil rights and the anti-Vietnam war movement that took place in the 1960s. The civil rights movement demonstrated that a group with a powerful grievance was not part of the American political system. Despite its apparent pluralism, this system had strong barriers to political participation. The Vietnam War represented even a more important challenge to this theory. Indeed, it weakened the claim that American politics was consensual (Smith, 2006: 27).</w:t>
      </w:r>
    </w:p>
    <w:p w:rsidR="005B497B" w:rsidRPr="00D678E3" w:rsidRDefault="005B497B" w:rsidP="005B497B">
      <w:pPr>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lastRenderedPageBreak/>
        <w:t>Neopluralism</w:t>
      </w:r>
      <w:r w:rsidRPr="00D678E3">
        <w:rPr>
          <w:rFonts w:ascii="Times New Roman" w:hAnsi="Times New Roman" w:cs="Times New Roman"/>
          <w:sz w:val="24"/>
          <w:szCs w:val="24"/>
          <w:vertAlign w:val="superscript"/>
          <w:lang w:val="en-US" w:eastAsia="ja-JP"/>
        </w:rPr>
        <w:footnoteReference w:id="24"/>
      </w:r>
      <w:r w:rsidRPr="00D678E3">
        <w:rPr>
          <w:rFonts w:ascii="Times New Roman" w:hAnsi="Times New Roman" w:cs="Times New Roman"/>
          <w:sz w:val="24"/>
          <w:szCs w:val="24"/>
          <w:lang w:val="en-US" w:eastAsia="ja-JP"/>
        </w:rPr>
        <w:t xml:space="preserve"> emerged in this context with the recognition of the domination of business compared to other groups (Dunleavy and O’Leary, 1987: 275). Grant McConnell asserts that businesses have great power in the Americ</w:t>
      </w:r>
      <w:r w:rsidR="00DA14F2">
        <w:rPr>
          <w:rFonts w:ascii="Times New Roman" w:hAnsi="Times New Roman" w:cs="Times New Roman"/>
          <w:sz w:val="24"/>
          <w:szCs w:val="24"/>
          <w:lang w:val="en-US" w:eastAsia="ja-JP"/>
        </w:rPr>
        <w:t>an political system (</w:t>
      </w:r>
      <w:r w:rsidRPr="00D678E3">
        <w:rPr>
          <w:rFonts w:ascii="Times New Roman" w:hAnsi="Times New Roman" w:cs="Times New Roman"/>
          <w:sz w:val="24"/>
          <w:szCs w:val="24"/>
          <w:lang w:val="en-US" w:eastAsia="ja-JP"/>
        </w:rPr>
        <w:t xml:space="preserve">1966: 129). </w:t>
      </w:r>
      <w:r w:rsidRPr="00A01950">
        <w:rPr>
          <w:rFonts w:ascii="Times New Roman" w:hAnsi="Times New Roman" w:cs="Times New Roman"/>
          <w:sz w:val="24"/>
          <w:szCs w:val="24"/>
          <w:lang w:val="en-US" w:eastAsia="ja-JP"/>
        </w:rPr>
        <w:t xml:space="preserve">In contrast to the classic pluralists, neopluralists </w:t>
      </w:r>
      <w:r w:rsidR="00037B17" w:rsidRPr="00A01950">
        <w:rPr>
          <w:rFonts w:ascii="Times New Roman" w:hAnsi="Times New Roman" w:cs="Times New Roman"/>
          <w:sz w:val="24"/>
          <w:szCs w:val="24"/>
          <w:lang w:val="en-US" w:eastAsia="ja-JP"/>
        </w:rPr>
        <w:t xml:space="preserve">refute the claim </w:t>
      </w:r>
      <w:r w:rsidRPr="00A01950">
        <w:rPr>
          <w:rFonts w:ascii="Times New Roman" w:hAnsi="Times New Roman" w:cs="Times New Roman"/>
          <w:sz w:val="24"/>
          <w:szCs w:val="24"/>
          <w:lang w:val="en-US" w:eastAsia="ja-JP"/>
        </w:rPr>
        <w:t xml:space="preserve">that countervailing powers are sufficient to constrain </w:t>
      </w:r>
      <w:r w:rsidR="00037B17" w:rsidRPr="00A01950">
        <w:rPr>
          <w:rFonts w:ascii="Times New Roman" w:hAnsi="Times New Roman" w:cs="Times New Roman"/>
          <w:sz w:val="24"/>
          <w:szCs w:val="24"/>
          <w:lang w:val="en-US" w:eastAsia="ja-JP"/>
        </w:rPr>
        <w:t>the influence of firms</w:t>
      </w:r>
      <w:r w:rsidRPr="00D678E3">
        <w:rPr>
          <w:rFonts w:ascii="Times New Roman" w:hAnsi="Times New Roman" w:cs="Times New Roman"/>
          <w:sz w:val="24"/>
          <w:szCs w:val="24"/>
          <w:lang w:val="en-US" w:eastAsia="ja-JP"/>
        </w:rPr>
        <w:t xml:space="preserve">. </w:t>
      </w:r>
      <w:r w:rsidRPr="00037B17">
        <w:rPr>
          <w:rFonts w:ascii="Times New Roman" w:hAnsi="Times New Roman" w:cs="Times New Roman"/>
          <w:sz w:val="24"/>
          <w:szCs w:val="24"/>
          <w:lang w:val="en-US" w:eastAsia="ja-JP"/>
        </w:rPr>
        <w:t>There is a danger</w:t>
      </w:r>
      <w:r w:rsidRPr="00D678E3">
        <w:rPr>
          <w:rFonts w:ascii="Times New Roman" w:hAnsi="Times New Roman" w:cs="Times New Roman"/>
          <w:sz w:val="24"/>
          <w:szCs w:val="24"/>
          <w:lang w:val="en-US" w:eastAsia="ja-JP"/>
        </w:rPr>
        <w:t xml:space="preserve"> that the democratic process will be corrupted by the power of business (Dahl, 1982: 51). But, in a similar vein to pluralism, neopluralists continue to stress the role of groups in the policy process.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Charles E. Lindblom </w:t>
      </w:r>
      <w:r w:rsidR="00DA14F2">
        <w:rPr>
          <w:rFonts w:ascii="Times New Roman" w:hAnsi="Times New Roman" w:cs="Times New Roman"/>
          <w:sz w:val="24"/>
          <w:szCs w:val="24"/>
          <w:lang w:val="en-US" w:eastAsia="ja-JP"/>
        </w:rPr>
        <w:t xml:space="preserve">(1977) </w:t>
      </w:r>
      <w:r w:rsidRPr="00D678E3">
        <w:rPr>
          <w:rFonts w:ascii="Times New Roman" w:hAnsi="Times New Roman" w:cs="Times New Roman"/>
          <w:sz w:val="24"/>
          <w:szCs w:val="24"/>
          <w:lang w:val="en-US" w:eastAsia="ja-JP"/>
        </w:rPr>
        <w:t>acknowledges the dominance of business in the political sphere. In his opinion, business benefits in two ways. Firstly, the government depends on economic growth for its success. Therefore, business enjoys “a privileged posit</w:t>
      </w:r>
      <w:r w:rsidR="00DA14F2">
        <w:rPr>
          <w:rFonts w:ascii="Times New Roman" w:hAnsi="Times New Roman" w:cs="Times New Roman"/>
          <w:sz w:val="24"/>
          <w:szCs w:val="24"/>
          <w:lang w:val="en-US" w:eastAsia="ja-JP"/>
        </w:rPr>
        <w:t>ion in government” (</w:t>
      </w:r>
      <w:r w:rsidRPr="00D678E3">
        <w:rPr>
          <w:rFonts w:ascii="Times New Roman" w:hAnsi="Times New Roman" w:cs="Times New Roman"/>
          <w:sz w:val="24"/>
          <w:szCs w:val="24"/>
          <w:lang w:val="en-US" w:eastAsia="ja-JP"/>
        </w:rPr>
        <w:t>1977: 175). Secondly, in a market system, no democratic control exists on important decisions of business that considerably a</w:t>
      </w:r>
      <w:r w:rsidR="00DA14F2">
        <w:rPr>
          <w:rFonts w:ascii="Times New Roman" w:hAnsi="Times New Roman" w:cs="Times New Roman"/>
          <w:sz w:val="24"/>
          <w:szCs w:val="24"/>
          <w:lang w:val="en-US" w:eastAsia="ja-JP"/>
        </w:rPr>
        <w:t>ffect people’s lives (</w:t>
      </w:r>
      <w:r w:rsidRPr="00D678E3">
        <w:rPr>
          <w:rFonts w:ascii="Times New Roman" w:hAnsi="Times New Roman" w:cs="Times New Roman"/>
          <w:sz w:val="24"/>
          <w:szCs w:val="24"/>
          <w:lang w:val="en-US" w:eastAsia="ja-JP"/>
        </w:rPr>
        <w:t>1977: 172). This scholar thus believes that business benefits from structural power, moving the discussion on from Dahl’s earlier definition of power. Government, dependent on business for economic growth, takes measures that advantage it. It is not necessary for this group to conduct any observable action because the government is “curbed and shaped by the concern of government officials for its possible adverse effects on business” (Lindblom, 1977: 178).</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Lindblom’s structural power of business is at odds with Dahl’s idea of power because power can be unobservable</w:t>
      </w:r>
      <w:r w:rsidR="006A4190">
        <w:rPr>
          <w:rFonts w:ascii="Times New Roman" w:hAnsi="Times New Roman" w:cs="Times New Roman"/>
          <w:sz w:val="24"/>
          <w:szCs w:val="24"/>
          <w:lang w:val="en-US" w:eastAsia="ja-JP"/>
        </w:rPr>
        <w:t xml:space="preserve">. The view of the former echoes </w:t>
      </w:r>
      <w:r w:rsidRPr="00D678E3">
        <w:rPr>
          <w:rFonts w:ascii="Times New Roman" w:hAnsi="Times New Roman" w:cs="Times New Roman"/>
          <w:sz w:val="24"/>
          <w:szCs w:val="24"/>
          <w:lang w:val="en-US" w:eastAsia="ja-JP"/>
        </w:rPr>
        <w:t xml:space="preserve">Marxist scholars such as Claus Offe (1984) and James O’Connor (1973) as well as the second dimension of power developed by Peter Bachrach and Morton S. Baratz (1962). When Lindblom explains that business tries “to indoctrinate citizens to overlook their </w:t>
      </w:r>
      <w:r w:rsidR="00730C67">
        <w:rPr>
          <w:rFonts w:ascii="Times New Roman" w:hAnsi="Times New Roman" w:cs="Times New Roman"/>
          <w:sz w:val="24"/>
          <w:szCs w:val="24"/>
          <w:lang w:val="en-US" w:eastAsia="ja-JP"/>
        </w:rPr>
        <w:t>privileged position” (</w:t>
      </w:r>
      <w:r w:rsidRPr="00D678E3">
        <w:rPr>
          <w:rFonts w:ascii="Times New Roman" w:hAnsi="Times New Roman" w:cs="Times New Roman"/>
          <w:sz w:val="24"/>
          <w:szCs w:val="24"/>
          <w:lang w:val="en-US" w:eastAsia="ja-JP"/>
        </w:rPr>
        <w:t>1977: 178), his perspective is akin to the third dimension of power proposed by Steven Lukes (1974</w:t>
      </w:r>
      <w:r w:rsidR="00A3007E">
        <w:rPr>
          <w:rFonts w:ascii="Times New Roman" w:hAnsi="Times New Roman" w:cs="Times New Roman"/>
          <w:sz w:val="24"/>
          <w:szCs w:val="24"/>
          <w:lang w:val="en-US" w:eastAsia="ja-JP"/>
        </w:rPr>
        <w:t>, 2005</w:t>
      </w: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Yet, Lindblom’s claim of the structural power of business has been challenged. For Mark A. Smith, business loses in legislative battles because the issues such as tax rates, air pollution and product liability attract the most media attention. Representatives become more responsive to citizen preferences when facing a united corporate front. Firms have a more effective influence not upon elected politicians but through its capacity to shape public opinion regarding what government should and should not do (Smith, 2000: 10-1). </w:t>
      </w:r>
    </w:p>
    <w:p w:rsidR="005B497B" w:rsidRPr="00D678E3" w:rsidRDefault="005B497B" w:rsidP="005B497B">
      <w:pPr>
        <w:spacing w:after="0" w:line="480" w:lineRule="auto"/>
        <w:ind w:firstLine="709"/>
        <w:jc w:val="both"/>
        <w:rPr>
          <w:rFonts w:ascii="Times New Roman" w:eastAsia="Times New Roman" w:hAnsi="Times New Roman" w:cs="Times New Roman"/>
          <w:bCs/>
          <w:sz w:val="24"/>
          <w:szCs w:val="24"/>
          <w:lang w:val="en-US"/>
        </w:rPr>
      </w:pPr>
      <w:r w:rsidRPr="00D678E3">
        <w:rPr>
          <w:rFonts w:ascii="Times New Roman" w:hAnsi="Times New Roman" w:cs="Times New Roman"/>
          <w:sz w:val="24"/>
          <w:szCs w:val="24"/>
          <w:lang w:val="en-US" w:eastAsia="ja-JP"/>
        </w:rPr>
        <w:t>Peter D. Culpepper holds that business power depends on the political salience of an issue. In a nutshell, “business power goes down as political salience goes up” (</w:t>
      </w:r>
      <w:r w:rsidRPr="00D678E3">
        <w:rPr>
          <w:rFonts w:ascii="Times New Roman" w:eastAsia="Times New Roman" w:hAnsi="Times New Roman" w:cs="Times New Roman"/>
          <w:bCs/>
          <w:sz w:val="24"/>
          <w:szCs w:val="24"/>
          <w:lang w:val="en-US"/>
        </w:rPr>
        <w:t>Culpepper, 2011: 177). In low salient political issue, corporations dominate because they benefit from tools, resources, and an expertise that politicians or journalists do not possess. In particular, politicians lack incentives to develop this expertise because the public is relatively uninterested in issues such as corporate control (Culpepper, 2011: 178). David J. Vogel reminds us that the power of business varies both over time and across countries. Then, the structural power of business is a simplistic argument (Vogel, 1996: 158).</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eastAsia="Times New Roman" w:hAnsi="Times New Roman" w:cs="Times New Roman"/>
          <w:bCs/>
          <w:sz w:val="24"/>
          <w:szCs w:val="24"/>
          <w:lang w:val="en-US"/>
        </w:rPr>
        <w:t>Whilst almost all political scientists concur that firms</w:t>
      </w:r>
      <w:r w:rsidRPr="00D678E3">
        <w:rPr>
          <w:rFonts w:ascii="Times New Roman" w:eastAsia="Times New Roman" w:hAnsi="Times New Roman" w:cs="Times New Roman"/>
          <w:bCs/>
          <w:sz w:val="24"/>
          <w:szCs w:val="24"/>
          <w:vertAlign w:val="superscript"/>
          <w:lang w:val="en-US"/>
        </w:rPr>
        <w:footnoteReference w:id="25"/>
      </w:r>
      <w:r w:rsidRPr="00D678E3">
        <w:rPr>
          <w:rFonts w:ascii="Times New Roman" w:eastAsia="Times New Roman" w:hAnsi="Times New Roman" w:cs="Times New Roman"/>
          <w:bCs/>
          <w:sz w:val="24"/>
          <w:szCs w:val="24"/>
          <w:lang w:val="en-US"/>
        </w:rPr>
        <w:t xml:space="preserve"> in most democracies have many more resources than other groups (unions, environmental associations and so on), there is an absence of consensus whether such an asymmetry of resources </w:t>
      </w:r>
      <w:r w:rsidR="001D2E97">
        <w:rPr>
          <w:rFonts w:ascii="Times New Roman" w:eastAsia="Times New Roman" w:hAnsi="Times New Roman" w:cs="Times New Roman"/>
          <w:bCs/>
          <w:sz w:val="24"/>
          <w:szCs w:val="24"/>
          <w:lang w:val="en-US"/>
        </w:rPr>
        <w:t>leads to</w:t>
      </w:r>
      <w:r w:rsidRPr="00D678E3">
        <w:rPr>
          <w:rFonts w:ascii="Times New Roman" w:eastAsia="Times New Roman" w:hAnsi="Times New Roman" w:cs="Times New Roman"/>
          <w:bCs/>
          <w:sz w:val="24"/>
          <w:szCs w:val="24"/>
          <w:lang w:val="en-US"/>
        </w:rPr>
        <w:t xml:space="preserve"> disproportionate influence for companies over </w:t>
      </w:r>
      <w:r w:rsidR="001D2E97">
        <w:rPr>
          <w:rFonts w:ascii="Times New Roman" w:eastAsia="Times New Roman" w:hAnsi="Times New Roman" w:cs="Times New Roman"/>
          <w:bCs/>
          <w:sz w:val="24"/>
          <w:szCs w:val="24"/>
          <w:lang w:val="en-US"/>
        </w:rPr>
        <w:t>state</w:t>
      </w:r>
      <w:r w:rsidR="00B76D52">
        <w:rPr>
          <w:rFonts w:ascii="Times New Roman" w:eastAsia="Times New Roman" w:hAnsi="Times New Roman" w:cs="Times New Roman"/>
          <w:bCs/>
          <w:sz w:val="24"/>
          <w:szCs w:val="24"/>
          <w:lang w:val="en-US"/>
        </w:rPr>
        <w:t xml:space="preserve"> </w:t>
      </w:r>
      <w:r w:rsidRPr="00D678E3">
        <w:rPr>
          <w:rFonts w:ascii="Times New Roman" w:eastAsia="Times New Roman" w:hAnsi="Times New Roman" w:cs="Times New Roman"/>
          <w:bCs/>
          <w:sz w:val="24"/>
          <w:szCs w:val="24"/>
          <w:lang w:val="en-US"/>
        </w:rPr>
        <w:t>(</w:t>
      </w:r>
      <w:r w:rsidRPr="00D678E3">
        <w:rPr>
          <w:rFonts w:ascii="Times New Roman" w:hAnsi="Times New Roman" w:cs="Times New Roman"/>
          <w:color w:val="000000" w:themeColor="text1"/>
          <w:sz w:val="24"/>
          <w:szCs w:val="24"/>
          <w:lang w:val="en-US" w:eastAsia="ja-JP"/>
        </w:rPr>
        <w:t xml:space="preserve">Coen </w:t>
      </w:r>
      <w:r w:rsidRPr="00D678E3">
        <w:rPr>
          <w:rFonts w:ascii="Times New Roman" w:hAnsi="Times New Roman" w:cs="Times New Roman"/>
          <w:i/>
          <w:color w:val="000000" w:themeColor="text1"/>
          <w:sz w:val="24"/>
          <w:szCs w:val="24"/>
          <w:lang w:val="en-US" w:eastAsia="ja-JP"/>
        </w:rPr>
        <w:t>et al.</w:t>
      </w:r>
      <w:r w:rsidRPr="00D678E3">
        <w:rPr>
          <w:rFonts w:ascii="Times New Roman" w:hAnsi="Times New Roman" w:cs="Times New Roman"/>
          <w:color w:val="000000" w:themeColor="text1"/>
          <w:sz w:val="24"/>
          <w:szCs w:val="24"/>
          <w:lang w:val="en-US" w:eastAsia="ja-JP"/>
        </w:rPr>
        <w:t>, 2010: 11</w:t>
      </w:r>
      <w:r w:rsidRPr="00D678E3">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eastAsia="Times New Roman" w:hAnsi="Times New Roman" w:cs="Times New Roman"/>
          <w:bCs/>
          <w:sz w:val="24"/>
          <w:szCs w:val="24"/>
          <w:lang w:val="en-US"/>
        </w:rPr>
      </w:pPr>
      <w:r w:rsidRPr="00D678E3">
        <w:rPr>
          <w:rFonts w:ascii="Times New Roman" w:hAnsi="Times New Roman" w:cs="Times New Roman"/>
          <w:sz w:val="24"/>
          <w:szCs w:val="24"/>
          <w:lang w:val="en-US" w:eastAsia="ja-JP"/>
        </w:rPr>
        <w:t>Apart from American politics, neopluralists framework analysis has also been applied to international environmental politics (Falkner, 2009), world politics (Cerny, 2010) and the role of companies in European integration and policy-making (Verdun, 2008). In the case of Japan, as explained in Chapter 1,</w:t>
      </w:r>
      <w:r w:rsidR="00132B27" w:rsidRPr="00D678E3">
        <w:rPr>
          <w:rFonts w:ascii="Times New Roman" w:hAnsi="Times New Roman" w:cs="Times New Roman"/>
          <w:sz w:val="24"/>
          <w:szCs w:val="24"/>
          <w:lang w:val="en-US" w:eastAsia="ja-JP"/>
        </w:rPr>
        <w:t xml:space="preserve"> Section 1.3.1,</w:t>
      </w:r>
      <w:r w:rsidRPr="00D678E3">
        <w:rPr>
          <w:rFonts w:ascii="Times New Roman" w:hAnsi="Times New Roman" w:cs="Times New Roman"/>
          <w:sz w:val="24"/>
          <w:szCs w:val="24"/>
          <w:lang w:val="en-US" w:eastAsia="ja-JP"/>
        </w:rPr>
        <w:t xml:space="preserve"> neopluralist scholars have challenged the claim of the dominance of the bureaucracy by examining the influence of political parties and interest </w:t>
      </w:r>
      <w:r w:rsidRPr="00D678E3">
        <w:rPr>
          <w:rFonts w:ascii="Times New Roman" w:hAnsi="Times New Roman" w:cs="Times New Roman"/>
          <w:sz w:val="24"/>
          <w:szCs w:val="24"/>
          <w:lang w:val="en-US" w:eastAsia="ja-JP"/>
        </w:rPr>
        <w:lastRenderedPageBreak/>
        <w:t>groups in the policy-making process, and by contesting the monolithic nature of the Japanese bureaucracy (Inoguchi, 1983; Campbell, 1984; Muramatsu and Krauss, 1987).</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Despite some useful insights offered by this theoretical school of thought, this doctoral thesis does not adopt a pluralist lens to investigate the relationships between the state and the cultural industries in Japan. Indeed, pluralist thinkers tend to minimize the relative </w:t>
      </w:r>
      <w:r w:rsidR="008E3E75" w:rsidRPr="00D678E3">
        <w:rPr>
          <w:rFonts w:ascii="Times New Roman" w:hAnsi="Times New Roman" w:cs="Times New Roman"/>
          <w:sz w:val="24"/>
          <w:szCs w:val="24"/>
          <w:lang w:val="en-US" w:eastAsia="ja-JP"/>
        </w:rPr>
        <w:t xml:space="preserve">degree of </w:t>
      </w:r>
      <w:r w:rsidRPr="00D678E3">
        <w:rPr>
          <w:rFonts w:ascii="Times New Roman" w:hAnsi="Times New Roman" w:cs="Times New Roman"/>
          <w:sz w:val="24"/>
          <w:szCs w:val="24"/>
          <w:lang w:val="en-US" w:eastAsia="ja-JP"/>
        </w:rPr>
        <w:t>autonomy of the state in their studies. Furthermore, they also neglect that the state can have institutional links with business actors. Actually, these two points are central characteristics of the developmental state as explained below.</w:t>
      </w:r>
    </w:p>
    <w:p w:rsidR="005B497B" w:rsidRPr="00D678E3" w:rsidRDefault="005B497B" w:rsidP="005B497B">
      <w:pPr>
        <w:spacing w:after="0" w:line="480" w:lineRule="auto"/>
        <w:ind w:left="360"/>
        <w:contextualSpacing/>
        <w:jc w:val="both"/>
        <w:rPr>
          <w:rFonts w:ascii="Times New Roman" w:hAnsi="Times New Roman" w:cs="Times New Roman"/>
          <w:b/>
          <w:sz w:val="24"/>
          <w:szCs w:val="24"/>
          <w:lang w:val="en-US" w:eastAsia="ja-JP"/>
        </w:rPr>
      </w:pPr>
    </w:p>
    <w:p w:rsidR="005B497B" w:rsidRPr="00D678E3" w:rsidRDefault="00740D4F" w:rsidP="00740D4F">
      <w:pPr>
        <w:pStyle w:val="Titre3"/>
        <w:rPr>
          <w:rFonts w:ascii="Times New Roman" w:hAnsi="Times New Roman" w:cs="Times New Roman"/>
          <w:b/>
          <w:color w:val="000000" w:themeColor="text1"/>
          <w:lang w:val="en-US"/>
        </w:rPr>
      </w:pPr>
      <w:bookmarkStart w:id="872" w:name="_Toc433882072"/>
      <w:bookmarkStart w:id="873" w:name="_Toc467775613"/>
      <w:r w:rsidRPr="00D678E3">
        <w:rPr>
          <w:rFonts w:ascii="Times New Roman" w:hAnsi="Times New Roman" w:cs="Times New Roman"/>
          <w:b/>
          <w:color w:val="000000" w:themeColor="text1"/>
          <w:lang w:val="en-US"/>
        </w:rPr>
        <w:t>2.2.</w:t>
      </w:r>
      <w:r w:rsidR="008663A7" w:rsidRPr="00D678E3">
        <w:rPr>
          <w:rFonts w:ascii="Times New Roman" w:hAnsi="Times New Roman" w:cs="Times New Roman"/>
          <w:b/>
          <w:color w:val="000000" w:themeColor="text1"/>
          <w:lang w:val="en-US"/>
        </w:rPr>
        <w:t>3</w:t>
      </w:r>
      <w:r w:rsidRPr="00D678E3">
        <w:rPr>
          <w:rFonts w:ascii="Times New Roman" w:hAnsi="Times New Roman" w:cs="Times New Roman"/>
          <w:b/>
          <w:color w:val="000000" w:themeColor="text1"/>
          <w:lang w:val="en-US"/>
        </w:rPr>
        <w:t xml:space="preserve"> </w:t>
      </w:r>
      <w:r w:rsidR="005B497B" w:rsidRPr="00D678E3">
        <w:rPr>
          <w:rFonts w:ascii="Times New Roman" w:hAnsi="Times New Roman" w:cs="Times New Roman"/>
          <w:b/>
          <w:color w:val="000000" w:themeColor="text1"/>
          <w:lang w:val="en-US"/>
        </w:rPr>
        <w:t>Marxism</w:t>
      </w:r>
      <w:bookmarkEnd w:id="872"/>
      <w:bookmarkEnd w:id="873"/>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Marxist definitions of the state include four different conceptions (Hay, 2006: 60-2). The first one refers to the </w:t>
      </w:r>
      <w:r w:rsidRPr="0028676A">
        <w:rPr>
          <w:rFonts w:ascii="Times New Roman" w:hAnsi="Times New Roman" w:cs="Times New Roman"/>
          <w:sz w:val="24"/>
          <w:szCs w:val="24"/>
          <w:lang w:val="en-US" w:eastAsia="ja-JP"/>
        </w:rPr>
        <w:t xml:space="preserve">state as the </w:t>
      </w:r>
      <w:r w:rsidR="00E03D40" w:rsidRPr="0028676A">
        <w:rPr>
          <w:rFonts w:ascii="Times New Roman" w:hAnsi="Times New Roman" w:cs="Times New Roman"/>
          <w:sz w:val="24"/>
          <w:szCs w:val="24"/>
          <w:lang w:val="en-US" w:eastAsia="ja-JP"/>
        </w:rPr>
        <w:t xml:space="preserve">instrument of the repression </w:t>
      </w:r>
      <w:r w:rsidRPr="0028676A">
        <w:rPr>
          <w:rFonts w:ascii="Times New Roman" w:hAnsi="Times New Roman" w:cs="Times New Roman"/>
          <w:sz w:val="24"/>
          <w:szCs w:val="24"/>
          <w:lang w:val="en-US" w:eastAsia="ja-JP"/>
        </w:rPr>
        <w:t>of the bourgeoisie</w:t>
      </w:r>
      <w:r w:rsidRPr="00D678E3">
        <w:rPr>
          <w:rFonts w:ascii="Times New Roman" w:hAnsi="Times New Roman" w:cs="Times New Roman"/>
          <w:sz w:val="24"/>
          <w:szCs w:val="24"/>
          <w:lang w:val="en-US" w:eastAsia="ja-JP"/>
        </w:rPr>
        <w:t xml:space="preserve">. </w:t>
      </w:r>
      <w:r w:rsidRPr="00A3262E">
        <w:rPr>
          <w:rFonts w:ascii="Times New Roman" w:hAnsi="Times New Roman" w:cs="Times New Roman"/>
          <w:sz w:val="24"/>
          <w:szCs w:val="24"/>
          <w:lang w:val="en-US" w:eastAsia="ja-JP"/>
        </w:rPr>
        <w:t>A</w:t>
      </w:r>
      <w:r w:rsidR="00E03D40" w:rsidRPr="00A3262E">
        <w:rPr>
          <w:rFonts w:ascii="Times New Roman" w:hAnsi="Times New Roman" w:cs="Times New Roman"/>
          <w:sz w:val="24"/>
          <w:szCs w:val="24"/>
          <w:lang w:val="en-US" w:eastAsia="ja-JP"/>
        </w:rPr>
        <w:t>s stressed by</w:t>
      </w:r>
      <w:r w:rsidRPr="00A3262E">
        <w:rPr>
          <w:rFonts w:ascii="Times New Roman" w:hAnsi="Times New Roman" w:cs="Times New Roman"/>
          <w:sz w:val="24"/>
          <w:szCs w:val="24"/>
          <w:lang w:val="en-US" w:eastAsia="ja-JP"/>
        </w:rPr>
        <w:t xml:space="preserve"> Martin</w:t>
      </w:r>
      <w:r w:rsidRPr="00D678E3">
        <w:rPr>
          <w:rFonts w:ascii="Times New Roman" w:hAnsi="Times New Roman" w:cs="Times New Roman"/>
          <w:sz w:val="24"/>
          <w:szCs w:val="24"/>
          <w:lang w:val="en-US" w:eastAsia="ja-JP"/>
        </w:rPr>
        <w:t xml:space="preserve"> Carnoy, “it is the notion of the [capitalist] state as the repressive apparatus of the bourgeoisie that is the distinctly Marxist charac</w:t>
      </w:r>
      <w:r w:rsidR="00730C67">
        <w:rPr>
          <w:rFonts w:ascii="Times New Roman" w:hAnsi="Times New Roman" w:cs="Times New Roman"/>
          <w:sz w:val="24"/>
          <w:szCs w:val="24"/>
          <w:lang w:val="en-US" w:eastAsia="ja-JP"/>
        </w:rPr>
        <w:t>teristic of the state” (</w:t>
      </w:r>
      <w:r w:rsidRPr="00D678E3">
        <w:rPr>
          <w:rFonts w:ascii="Times New Roman" w:hAnsi="Times New Roman" w:cs="Times New Roman"/>
          <w:sz w:val="24"/>
          <w:szCs w:val="24"/>
          <w:lang w:val="en-US" w:eastAsia="ja-JP"/>
        </w:rPr>
        <w:t>1984: 50). This one-</w:t>
      </w:r>
      <w:r w:rsidR="00E34E91">
        <w:rPr>
          <w:rFonts w:ascii="Times New Roman" w:hAnsi="Times New Roman" w:cs="Times New Roman"/>
          <w:sz w:val="24"/>
          <w:szCs w:val="24"/>
          <w:lang w:val="en-US" w:eastAsia="ja-JP"/>
        </w:rPr>
        <w:t xml:space="preserve">dimensional view of state power is present in the works of </w:t>
      </w:r>
      <w:r w:rsidR="00E34E91" w:rsidRPr="00D678E3">
        <w:rPr>
          <w:rFonts w:ascii="Times New Roman" w:hAnsi="Times New Roman" w:cs="Times New Roman"/>
          <w:sz w:val="24"/>
          <w:szCs w:val="24"/>
          <w:lang w:val="en-US" w:eastAsia="ja-JP"/>
        </w:rPr>
        <w:t>Friedrich Engels (1844; 1884 [1908])</w:t>
      </w:r>
      <w:r w:rsidR="00E34E91">
        <w:rPr>
          <w:rFonts w:ascii="Times New Roman" w:hAnsi="Times New Roman" w:cs="Times New Roman"/>
          <w:sz w:val="24"/>
          <w:szCs w:val="24"/>
          <w:lang w:val="en-US" w:eastAsia="ja-JP"/>
        </w:rPr>
        <w:t xml:space="preserve"> and in </w:t>
      </w:r>
      <w:r w:rsidRPr="00D678E3">
        <w:rPr>
          <w:rFonts w:ascii="Times New Roman" w:hAnsi="Times New Roman" w:cs="Times New Roman"/>
          <w:sz w:val="24"/>
          <w:szCs w:val="24"/>
          <w:lang w:val="en-US" w:eastAsia="ja-JP"/>
        </w:rPr>
        <w:t xml:space="preserve">Vladimir I. Lenin’s </w:t>
      </w:r>
      <w:r w:rsidRPr="00D678E3">
        <w:rPr>
          <w:rFonts w:ascii="Times New Roman" w:hAnsi="Times New Roman" w:cs="Times New Roman"/>
          <w:i/>
          <w:sz w:val="24"/>
          <w:szCs w:val="24"/>
          <w:lang w:val="en-US" w:eastAsia="ja-JP"/>
        </w:rPr>
        <w:t>The State and Revolution</w:t>
      </w:r>
      <w:r w:rsidR="00E34E91">
        <w:rPr>
          <w:rFonts w:ascii="Times New Roman" w:hAnsi="Times New Roman" w:cs="Times New Roman"/>
          <w:sz w:val="24"/>
          <w:szCs w:val="24"/>
          <w:lang w:val="en-US" w:eastAsia="ja-JP"/>
        </w:rPr>
        <w:t xml:space="preserve"> (1917 [1972])</w:t>
      </w:r>
      <w:r w:rsidRPr="00D678E3">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335A38">
        <w:rPr>
          <w:rFonts w:ascii="Times New Roman" w:hAnsi="Times New Roman" w:cs="Times New Roman"/>
          <w:sz w:val="24"/>
          <w:szCs w:val="24"/>
          <w:lang w:val="en-US" w:eastAsia="ja-JP"/>
        </w:rPr>
        <w:t>The second conception</w:t>
      </w:r>
      <w:r w:rsidRPr="00D678E3">
        <w:rPr>
          <w:rFonts w:ascii="Times New Roman" w:hAnsi="Times New Roman" w:cs="Times New Roman"/>
          <w:sz w:val="24"/>
          <w:szCs w:val="24"/>
          <w:lang w:val="en-US" w:eastAsia="ja-JP"/>
        </w:rPr>
        <w:t xml:space="preserve"> views the </w:t>
      </w:r>
      <w:r w:rsidRPr="00E15F6E">
        <w:rPr>
          <w:rFonts w:ascii="Times New Roman" w:hAnsi="Times New Roman" w:cs="Times New Roman"/>
          <w:sz w:val="24"/>
          <w:szCs w:val="24"/>
          <w:lang w:val="en-US" w:eastAsia="ja-JP"/>
        </w:rPr>
        <w:t xml:space="preserve">state as an instrument of the </w:t>
      </w:r>
      <w:r w:rsidR="002E2974">
        <w:rPr>
          <w:rFonts w:ascii="Times New Roman" w:hAnsi="Times New Roman" w:cs="Times New Roman"/>
          <w:sz w:val="24"/>
          <w:szCs w:val="24"/>
          <w:lang w:val="en-US" w:eastAsia="ja-JP"/>
        </w:rPr>
        <w:t>dominant</w:t>
      </w:r>
      <w:r w:rsidRPr="00E15F6E">
        <w:rPr>
          <w:rFonts w:ascii="Times New Roman" w:hAnsi="Times New Roman" w:cs="Times New Roman"/>
          <w:sz w:val="24"/>
          <w:szCs w:val="24"/>
          <w:lang w:val="en-US" w:eastAsia="ja-JP"/>
        </w:rPr>
        <w:t xml:space="preserve"> class</w:t>
      </w:r>
      <w:r w:rsidR="002E2974">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Even if instrumentalism encompasses diverse and divergent theories of the state, it is often considered as </w:t>
      </w:r>
      <w:r w:rsidRPr="00D678E3">
        <w:rPr>
          <w:rFonts w:ascii="Times New Roman" w:hAnsi="Times New Roman" w:cs="Times New Roman"/>
          <w:i/>
          <w:sz w:val="24"/>
          <w:szCs w:val="24"/>
          <w:lang w:val="en-US" w:eastAsia="ja-JP"/>
        </w:rPr>
        <w:t>the</w:t>
      </w:r>
      <w:r w:rsidRPr="00D678E3">
        <w:rPr>
          <w:rFonts w:ascii="Times New Roman" w:hAnsi="Times New Roman" w:cs="Times New Roman"/>
          <w:sz w:val="24"/>
          <w:szCs w:val="24"/>
          <w:lang w:val="en-US" w:eastAsia="ja-JP"/>
        </w:rPr>
        <w:t xml:space="preserve"> Marxist theory of the state</w:t>
      </w:r>
      <w:r w:rsidR="00314320">
        <w:rPr>
          <w:rFonts w:ascii="Times New Roman" w:hAnsi="Times New Roman" w:cs="Times New Roman"/>
          <w:sz w:val="24"/>
          <w:szCs w:val="24"/>
          <w:lang w:val="en-US" w:eastAsia="ja-JP"/>
        </w:rPr>
        <w:t xml:space="preserve"> </w:t>
      </w:r>
      <w:r w:rsidR="00314320" w:rsidRPr="00255ADF">
        <w:rPr>
          <w:rFonts w:ascii="Times New Roman" w:hAnsi="Times New Roman" w:cs="Times New Roman"/>
          <w:sz w:val="24"/>
          <w:szCs w:val="24"/>
          <w:lang w:val="en-US" w:eastAsia="ja-JP"/>
        </w:rPr>
        <w:t>(Hay, 2006: 61)</w:t>
      </w:r>
      <w:r w:rsidRPr="00D678E3">
        <w:rPr>
          <w:rFonts w:ascii="Times New Roman" w:hAnsi="Times New Roman" w:cs="Times New Roman"/>
          <w:sz w:val="24"/>
          <w:szCs w:val="24"/>
          <w:lang w:val="en-US" w:eastAsia="ja-JP"/>
        </w:rPr>
        <w:t xml:space="preserve">. </w:t>
      </w:r>
      <w:r w:rsidR="003521EA">
        <w:rPr>
          <w:rFonts w:ascii="Times New Roman" w:hAnsi="Times New Roman" w:cs="Times New Roman"/>
          <w:sz w:val="24"/>
          <w:szCs w:val="24"/>
          <w:lang w:val="en-US" w:eastAsia="ja-JP"/>
        </w:rPr>
        <w:t>For</w:t>
      </w:r>
      <w:r w:rsidRPr="00D678E3">
        <w:rPr>
          <w:rFonts w:ascii="Times New Roman" w:hAnsi="Times New Roman" w:cs="Times New Roman"/>
          <w:sz w:val="24"/>
          <w:szCs w:val="24"/>
          <w:lang w:val="en-US" w:eastAsia="ja-JP"/>
        </w:rPr>
        <w:t xml:space="preserve"> Paul Sweezy, the state is “an instrument in the hands of the ruling class for enforcing and guaranteeing the stability of the c</w:t>
      </w:r>
      <w:r w:rsidR="00730C67">
        <w:rPr>
          <w:rFonts w:ascii="Times New Roman" w:hAnsi="Times New Roman" w:cs="Times New Roman"/>
          <w:sz w:val="24"/>
          <w:szCs w:val="24"/>
          <w:lang w:val="en-US" w:eastAsia="ja-JP"/>
        </w:rPr>
        <w:t>lass structure itself” (</w:t>
      </w:r>
      <w:r w:rsidRPr="00D678E3">
        <w:rPr>
          <w:rFonts w:ascii="Times New Roman" w:hAnsi="Times New Roman" w:cs="Times New Roman"/>
          <w:sz w:val="24"/>
          <w:szCs w:val="24"/>
          <w:lang w:val="en-US" w:eastAsia="ja-JP"/>
        </w:rPr>
        <w:t>1942: 243). For the proponents of instrumentalism, “</w:t>
      </w:r>
      <w:r w:rsidRPr="008C5598">
        <w:rPr>
          <w:rFonts w:ascii="Times New Roman" w:hAnsi="Times New Roman" w:cs="Times New Roman"/>
          <w:sz w:val="24"/>
          <w:szCs w:val="24"/>
          <w:lang w:val="en-US" w:eastAsia="ja-JP"/>
        </w:rPr>
        <w:t>the functioning of the state is […] understood in terms of the instrumental exercise of power by people in strategic positions, either directly through the manipulation of state policies or indirectly through the exercise of pressure on the state</w:t>
      </w:r>
      <w:r w:rsidR="008C5598">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(Gold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xml:space="preserve">, 1975: 34). Instrumentalists have addressed in their works </w:t>
      </w:r>
      <w:r w:rsidR="00417157">
        <w:rPr>
          <w:rFonts w:ascii="Times New Roman" w:hAnsi="Times New Roman" w:cs="Times New Roman"/>
          <w:sz w:val="24"/>
          <w:szCs w:val="24"/>
          <w:lang w:val="en-US" w:eastAsia="ja-JP"/>
        </w:rPr>
        <w:t xml:space="preserve">two </w:t>
      </w:r>
      <w:r w:rsidRPr="00D678E3">
        <w:rPr>
          <w:rFonts w:ascii="Times New Roman" w:hAnsi="Times New Roman" w:cs="Times New Roman"/>
          <w:sz w:val="24"/>
          <w:szCs w:val="24"/>
          <w:lang w:val="en-US" w:eastAsia="ja-JP"/>
        </w:rPr>
        <w:t xml:space="preserve">points. Firstly, they have been concerned with </w:t>
      </w:r>
      <w:r w:rsidRPr="00B0029F">
        <w:rPr>
          <w:rFonts w:ascii="Times New Roman" w:hAnsi="Times New Roman" w:cs="Times New Roman"/>
          <w:sz w:val="24"/>
          <w:szCs w:val="24"/>
          <w:lang w:val="en-US" w:eastAsia="ja-JP"/>
        </w:rPr>
        <w:t xml:space="preserve">the </w:t>
      </w:r>
      <w:r w:rsidR="00B0029F" w:rsidRPr="00B0029F">
        <w:rPr>
          <w:rFonts w:ascii="Times New Roman" w:hAnsi="Times New Roman" w:cs="Times New Roman"/>
          <w:sz w:val="24"/>
          <w:szCs w:val="24"/>
          <w:lang w:val="en-US" w:eastAsia="ja-JP"/>
        </w:rPr>
        <w:t xml:space="preserve">social and personal </w:t>
      </w:r>
      <w:r w:rsidR="00B0029F">
        <w:rPr>
          <w:rFonts w:ascii="Times New Roman" w:hAnsi="Times New Roman" w:cs="Times New Roman"/>
          <w:sz w:val="24"/>
          <w:szCs w:val="24"/>
          <w:lang w:val="en-US" w:eastAsia="ja-JP"/>
        </w:rPr>
        <w:t>connections</w:t>
      </w:r>
      <w:r w:rsidRPr="00D678E3">
        <w:rPr>
          <w:rFonts w:ascii="Times New Roman" w:hAnsi="Times New Roman" w:cs="Times New Roman"/>
          <w:sz w:val="24"/>
          <w:szCs w:val="24"/>
          <w:lang w:val="en-US" w:eastAsia="ja-JP"/>
        </w:rPr>
        <w:t xml:space="preserve"> </w:t>
      </w:r>
      <w:r w:rsidRPr="00B0029F">
        <w:rPr>
          <w:rFonts w:ascii="Times New Roman" w:hAnsi="Times New Roman" w:cs="Times New Roman"/>
          <w:sz w:val="24"/>
          <w:szCs w:val="24"/>
          <w:lang w:val="en-US" w:eastAsia="ja-JP"/>
        </w:rPr>
        <w:t>between</w:t>
      </w:r>
      <w:r w:rsidRPr="00D678E3">
        <w:rPr>
          <w:rFonts w:ascii="Times New Roman" w:hAnsi="Times New Roman" w:cs="Times New Roman"/>
          <w:sz w:val="24"/>
          <w:szCs w:val="24"/>
          <w:lang w:val="en-US" w:eastAsia="ja-JP"/>
        </w:rPr>
        <w:t xml:space="preserve"> the </w:t>
      </w:r>
      <w:r w:rsidR="00B0029F">
        <w:rPr>
          <w:rFonts w:ascii="Times New Roman" w:hAnsi="Times New Roman" w:cs="Times New Roman"/>
          <w:sz w:val="24"/>
          <w:szCs w:val="24"/>
          <w:lang w:val="en-US" w:eastAsia="ja-JP"/>
        </w:rPr>
        <w:lastRenderedPageBreak/>
        <w:t xml:space="preserve">members of the </w:t>
      </w:r>
      <w:r w:rsidR="00F32DD1">
        <w:rPr>
          <w:rFonts w:ascii="Times New Roman" w:hAnsi="Times New Roman" w:cs="Times New Roman"/>
          <w:sz w:val="24"/>
          <w:szCs w:val="24"/>
          <w:lang w:val="en-US" w:eastAsia="ja-JP"/>
        </w:rPr>
        <w:t>ruling</w:t>
      </w:r>
      <w:r w:rsidR="00B0029F">
        <w:rPr>
          <w:rFonts w:ascii="Times New Roman" w:hAnsi="Times New Roman" w:cs="Times New Roman"/>
          <w:sz w:val="24"/>
          <w:szCs w:val="24"/>
          <w:lang w:val="en-US" w:eastAsia="ja-JP"/>
        </w:rPr>
        <w:t xml:space="preserve"> class. </w:t>
      </w:r>
      <w:r w:rsidR="005E0B79">
        <w:rPr>
          <w:rFonts w:ascii="Times New Roman" w:hAnsi="Times New Roman" w:cs="Times New Roman"/>
          <w:sz w:val="24"/>
          <w:szCs w:val="24"/>
          <w:lang w:val="en-US" w:eastAsia="ja-JP"/>
        </w:rPr>
        <w:t>This represents</w:t>
      </w:r>
      <w:r w:rsidR="00B0029F">
        <w:rPr>
          <w:rFonts w:ascii="Times New Roman" w:hAnsi="Times New Roman" w:cs="Times New Roman"/>
          <w:sz w:val="24"/>
          <w:szCs w:val="24"/>
          <w:lang w:val="en-US" w:eastAsia="ja-JP"/>
        </w:rPr>
        <w:t xml:space="preserve"> the focus of the </w:t>
      </w:r>
      <w:r w:rsidRPr="00B0029F">
        <w:rPr>
          <w:rFonts w:ascii="Times New Roman" w:hAnsi="Times New Roman" w:cs="Times New Roman"/>
          <w:sz w:val="24"/>
          <w:szCs w:val="24"/>
          <w:lang w:val="en-US" w:eastAsia="ja-JP"/>
        </w:rPr>
        <w:t>“power structure research” studies (Domhoff, 1967, 1970, 1980; Mintz and Schwartz, 1985</w:t>
      </w:r>
      <w:r w:rsidRPr="00D678E3">
        <w:rPr>
          <w:rFonts w:ascii="Times New Roman" w:hAnsi="Times New Roman" w:cs="Times New Roman"/>
          <w:sz w:val="24"/>
          <w:szCs w:val="24"/>
          <w:lang w:val="en-US" w:eastAsia="ja-JP"/>
        </w:rPr>
        <w:t xml:space="preserve">). Secondly, they have </w:t>
      </w:r>
      <w:r w:rsidR="00B0029F">
        <w:rPr>
          <w:rFonts w:ascii="Times New Roman" w:hAnsi="Times New Roman" w:cs="Times New Roman"/>
          <w:sz w:val="24"/>
          <w:szCs w:val="24"/>
          <w:lang w:val="en-US" w:eastAsia="ja-JP"/>
        </w:rPr>
        <w:t xml:space="preserve">paid </w:t>
      </w:r>
      <w:r w:rsidRPr="00D678E3">
        <w:rPr>
          <w:rFonts w:ascii="Times New Roman" w:hAnsi="Times New Roman" w:cs="Times New Roman"/>
          <w:sz w:val="24"/>
          <w:szCs w:val="24"/>
          <w:lang w:val="en-US" w:eastAsia="ja-JP"/>
        </w:rPr>
        <w:t>attention on the</w:t>
      </w:r>
      <w:r w:rsidR="00B0029F">
        <w:rPr>
          <w:rFonts w:ascii="Times New Roman" w:hAnsi="Times New Roman" w:cs="Times New Roman"/>
          <w:sz w:val="24"/>
          <w:szCs w:val="24"/>
          <w:lang w:val="en-US" w:eastAsia="ja-JP"/>
        </w:rPr>
        <w:t xml:space="preserve"> social connections between the dominant economic class </w:t>
      </w:r>
      <w:r w:rsidRPr="00B0029F">
        <w:rPr>
          <w:rFonts w:ascii="Times New Roman" w:hAnsi="Times New Roman" w:cs="Times New Roman"/>
          <w:sz w:val="24"/>
          <w:szCs w:val="24"/>
          <w:lang w:val="en-US" w:eastAsia="ja-JP"/>
        </w:rPr>
        <w:t>and the state elite</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color w:val="000000" w:themeColor="text1"/>
          <w:sz w:val="24"/>
          <w:szCs w:val="24"/>
          <w:lang w:val="en-US" w:eastAsia="ja-JP"/>
        </w:rPr>
        <w:t>(Miliband</w:t>
      </w:r>
      <w:r w:rsidR="00417157">
        <w:rPr>
          <w:rFonts w:ascii="Times New Roman" w:hAnsi="Times New Roman" w:cs="Times New Roman"/>
          <w:sz w:val="24"/>
          <w:szCs w:val="24"/>
          <w:lang w:val="en-US" w:eastAsia="ja-JP"/>
        </w:rPr>
        <w:t>, 1969; Domhoff, 1990).</w:t>
      </w:r>
    </w:p>
    <w:p w:rsidR="005B497B" w:rsidRPr="00D678E3" w:rsidRDefault="005B497B" w:rsidP="005B497B">
      <w:pPr>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The third conception posits that the state is an ideal collective capitalist. This view can be traced back to Engels’ frequently quoted remark that “the modern state, no matter what its form, is essentially a capitalist machine, the state of the capitalists, the ideal personification of the t</w:t>
      </w:r>
      <w:r w:rsidR="00730C67">
        <w:rPr>
          <w:rFonts w:ascii="Times New Roman" w:hAnsi="Times New Roman" w:cs="Times New Roman"/>
          <w:sz w:val="24"/>
          <w:szCs w:val="24"/>
          <w:lang w:val="en-US" w:eastAsia="ja-JP"/>
        </w:rPr>
        <w:t>otal national capital” (</w:t>
      </w:r>
      <w:r w:rsidRPr="00D678E3">
        <w:rPr>
          <w:rFonts w:ascii="Times New Roman" w:hAnsi="Times New Roman" w:cs="Times New Roman"/>
          <w:sz w:val="24"/>
          <w:szCs w:val="24"/>
          <w:lang w:val="en-US" w:eastAsia="ja-JP"/>
        </w:rPr>
        <w:t xml:space="preserve">1878 [1947]: 338). Proponents of this conception assert </w:t>
      </w:r>
      <w:r w:rsidR="00106706" w:rsidRPr="00106706">
        <w:rPr>
          <w:rFonts w:ascii="Times New Roman" w:hAnsi="Times New Roman" w:cs="Times New Roman"/>
          <w:sz w:val="24"/>
          <w:szCs w:val="24"/>
          <w:lang w:val="en-US" w:eastAsia="ja-JP"/>
        </w:rPr>
        <w:t>that capital</w:t>
      </w:r>
      <w:r w:rsidR="006D7A80">
        <w:rPr>
          <w:rFonts w:ascii="Times New Roman" w:hAnsi="Times New Roman" w:cs="Times New Roman"/>
          <w:sz w:val="24"/>
          <w:szCs w:val="24"/>
          <w:lang w:val="en-US" w:eastAsia="ja-JP"/>
        </w:rPr>
        <w:t>ism</w:t>
      </w:r>
      <w:r w:rsidR="00106706" w:rsidRPr="00106706">
        <w:rPr>
          <w:rFonts w:ascii="Times New Roman" w:hAnsi="Times New Roman" w:cs="Times New Roman"/>
          <w:sz w:val="24"/>
          <w:szCs w:val="24"/>
          <w:lang w:val="en-US" w:eastAsia="ja-JP"/>
        </w:rPr>
        <w:t xml:space="preserve"> does not reproduce by itself </w:t>
      </w:r>
      <w:r w:rsidR="00106706">
        <w:rPr>
          <w:rFonts w:ascii="Times New Roman" w:hAnsi="Times New Roman" w:cs="Times New Roman"/>
          <w:sz w:val="24"/>
          <w:szCs w:val="24"/>
          <w:lang w:val="en-US" w:eastAsia="ja-JP"/>
        </w:rPr>
        <w:t xml:space="preserve">and cannot ensure the conditions of its own </w:t>
      </w:r>
      <w:r w:rsidRPr="00D678E3">
        <w:rPr>
          <w:rFonts w:ascii="Times New Roman" w:hAnsi="Times New Roman" w:cs="Times New Roman"/>
          <w:sz w:val="24"/>
          <w:szCs w:val="24"/>
          <w:lang w:val="en-US" w:eastAsia="ja-JP"/>
        </w:rPr>
        <w:t xml:space="preserve">reproduction. </w:t>
      </w:r>
      <w:r w:rsidR="005852BF">
        <w:rPr>
          <w:rFonts w:ascii="Times New Roman" w:hAnsi="Times New Roman" w:cs="Times New Roman"/>
          <w:sz w:val="24"/>
          <w:szCs w:val="24"/>
          <w:lang w:val="en-US" w:eastAsia="ja-JP"/>
        </w:rPr>
        <w:t xml:space="preserve">The role of the state is </w:t>
      </w:r>
      <w:r w:rsidR="00BB6C79">
        <w:rPr>
          <w:rFonts w:ascii="Times New Roman" w:hAnsi="Times New Roman" w:cs="Times New Roman"/>
          <w:sz w:val="24"/>
          <w:szCs w:val="24"/>
          <w:lang w:val="en-US" w:eastAsia="ja-JP"/>
        </w:rPr>
        <w:t>to secure the continuity of capitalism</w:t>
      </w:r>
      <w:r w:rsidRPr="00D678E3">
        <w:rPr>
          <w:rFonts w:ascii="Times New Roman" w:hAnsi="Times New Roman" w:cs="Times New Roman"/>
          <w:sz w:val="24"/>
          <w:szCs w:val="24"/>
          <w:lang w:val="en-US" w:eastAsia="ja-JP"/>
        </w:rPr>
        <w:t xml:space="preserve"> </w:t>
      </w:r>
      <w:r w:rsidR="005852BF">
        <w:rPr>
          <w:rFonts w:ascii="Times New Roman" w:hAnsi="Times New Roman" w:cs="Times New Roman"/>
          <w:sz w:val="24"/>
          <w:szCs w:val="24"/>
          <w:lang w:val="en-US" w:eastAsia="ja-JP"/>
        </w:rPr>
        <w:t>in the long term</w:t>
      </w:r>
      <w:r w:rsidR="00BB6C79">
        <w:rPr>
          <w:rFonts w:ascii="Times New Roman" w:hAnsi="Times New Roman" w:cs="Times New Roman"/>
          <w:sz w:val="24"/>
          <w:szCs w:val="24"/>
          <w:lang w:val="en-US" w:eastAsia="ja-JP"/>
        </w:rPr>
        <w:t xml:space="preserve"> (</w:t>
      </w:r>
      <w:r w:rsidR="00BB6C79" w:rsidRPr="00D678E3">
        <w:rPr>
          <w:rFonts w:ascii="Times New Roman" w:hAnsi="Times New Roman" w:cs="Times New Roman"/>
          <w:sz w:val="24"/>
          <w:szCs w:val="24"/>
          <w:lang w:val="en-US" w:eastAsia="ja-JP"/>
        </w:rPr>
        <w:t>Altvater, 1973a, 1973b</w:t>
      </w:r>
      <w:r w:rsidR="00BB6C79">
        <w:rPr>
          <w:rFonts w:ascii="Times New Roman" w:hAnsi="Times New Roman" w:cs="Times New Roman"/>
          <w:sz w:val="24"/>
          <w:szCs w:val="24"/>
          <w:lang w:val="en-US" w:eastAsia="ja-JP"/>
        </w:rPr>
        <w:t xml:space="preserve">; </w:t>
      </w:r>
      <w:r w:rsidR="00BB6C79" w:rsidRPr="00D678E3">
        <w:rPr>
          <w:rFonts w:ascii="Times New Roman" w:hAnsi="Times New Roman" w:cs="Times New Roman"/>
          <w:sz w:val="24"/>
          <w:szCs w:val="24"/>
          <w:lang w:val="en-US" w:eastAsia="ja-JP"/>
        </w:rPr>
        <w:t>Hirsch, 1978</w:t>
      </w:r>
      <w:r w:rsidR="00BB6C79">
        <w:rPr>
          <w:rFonts w:ascii="Times New Roman" w:hAnsi="Times New Roman" w:cs="Times New Roman"/>
          <w:sz w:val="24"/>
          <w:szCs w:val="24"/>
          <w:lang w:val="en-US" w:eastAsia="ja-JP"/>
        </w:rPr>
        <w:t>).</w:t>
      </w:r>
    </w:p>
    <w:p w:rsidR="003B0EA4" w:rsidRDefault="005B497B" w:rsidP="005B497B">
      <w:pPr>
        <w:spacing w:after="0" w:line="480" w:lineRule="auto"/>
        <w:ind w:firstLine="709"/>
        <w:jc w:val="both"/>
        <w:rPr>
          <w:rFonts w:ascii="Times New Roman" w:hAnsi="Times New Roman" w:cs="Times New Roman"/>
          <w:sz w:val="24"/>
          <w:szCs w:val="24"/>
          <w:lang w:val="en-US" w:eastAsia="ja-JP"/>
        </w:rPr>
      </w:pPr>
      <w:r w:rsidRPr="007E2B5C">
        <w:rPr>
          <w:rFonts w:ascii="Times New Roman" w:hAnsi="Times New Roman" w:cs="Times New Roman"/>
          <w:sz w:val="24"/>
          <w:szCs w:val="24"/>
          <w:lang w:val="en-US" w:eastAsia="ja-JP"/>
        </w:rPr>
        <w:t>The fourth and</w:t>
      </w:r>
      <w:r w:rsidRPr="00D678E3">
        <w:rPr>
          <w:rFonts w:ascii="Times New Roman" w:hAnsi="Times New Roman" w:cs="Times New Roman"/>
          <w:sz w:val="24"/>
          <w:szCs w:val="24"/>
          <w:lang w:val="en-US" w:eastAsia="ja-JP"/>
        </w:rPr>
        <w:t xml:space="preserve"> last one refers to </w:t>
      </w:r>
      <w:r w:rsidR="00063A52">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the state as a factor of cohesion within the social formation</w:t>
      </w:r>
      <w:r w:rsidR="00063A52">
        <w:rPr>
          <w:rFonts w:ascii="Times New Roman" w:hAnsi="Times New Roman" w:cs="Times New Roman"/>
          <w:sz w:val="24"/>
          <w:szCs w:val="24"/>
          <w:lang w:val="en-US" w:eastAsia="ja-JP"/>
        </w:rPr>
        <w:t>” (</w:t>
      </w:r>
      <w:r w:rsidR="00063A52" w:rsidRPr="00063A52">
        <w:rPr>
          <w:rFonts w:ascii="Times New Roman" w:hAnsi="Times New Roman" w:cs="Times New Roman"/>
          <w:sz w:val="24"/>
          <w:szCs w:val="24"/>
          <w:lang w:val="en-US" w:eastAsia="ja-JP"/>
        </w:rPr>
        <w:t>Hay, 2006: 62</w:t>
      </w:r>
      <w:r w:rsidR="00063A52">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This conception</w:t>
      </w:r>
      <w:r w:rsidR="003B0EA4">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finds its origin in a comment of Engels about the n</w:t>
      </w:r>
      <w:r w:rsidR="00D1658E">
        <w:rPr>
          <w:rFonts w:ascii="Times New Roman" w:hAnsi="Times New Roman" w:cs="Times New Roman"/>
          <w:sz w:val="24"/>
          <w:szCs w:val="24"/>
          <w:lang w:val="en-US" w:eastAsia="ja-JP"/>
        </w:rPr>
        <w:t xml:space="preserve">ecessity of a power, the state, </w:t>
      </w:r>
      <w:r w:rsidR="00E069EE">
        <w:rPr>
          <w:rFonts w:ascii="Times New Roman" w:hAnsi="Times New Roman" w:cs="Times New Roman"/>
          <w:sz w:val="24"/>
          <w:szCs w:val="24"/>
          <w:lang w:val="en-US" w:eastAsia="ja-JP"/>
        </w:rPr>
        <w:t>which</w:t>
      </w:r>
      <w:r w:rsidRPr="00D678E3">
        <w:rPr>
          <w:rFonts w:ascii="Times New Roman" w:hAnsi="Times New Roman" w:cs="Times New Roman"/>
          <w:sz w:val="24"/>
          <w:szCs w:val="24"/>
          <w:lang w:val="en-US" w:eastAsia="ja-JP"/>
        </w:rPr>
        <w:t xml:space="preserve"> “stands apparently above society and has the function of keeping down the conflicts and maintaining ʻorderʼ” (1884 [1908]: 206</w:t>
      </w:r>
      <w:r w:rsidRPr="003B0EA4">
        <w:rPr>
          <w:rFonts w:ascii="Times New Roman" w:hAnsi="Times New Roman" w:cs="Times New Roman"/>
          <w:sz w:val="24"/>
          <w:szCs w:val="24"/>
          <w:lang w:val="en-US" w:eastAsia="ja-JP"/>
        </w:rPr>
        <w:t xml:space="preserve">). </w:t>
      </w:r>
      <w:r w:rsidR="003B0EA4" w:rsidRPr="003B0EA4">
        <w:rPr>
          <w:rFonts w:ascii="Times New Roman" w:hAnsi="Times New Roman" w:cs="Times New Roman"/>
          <w:sz w:val="24"/>
          <w:szCs w:val="24"/>
          <w:lang w:val="en-US" w:eastAsia="ja-JP"/>
        </w:rPr>
        <w:t xml:space="preserve">The state acts in order to </w:t>
      </w:r>
      <w:r w:rsidR="0045612F">
        <w:rPr>
          <w:rFonts w:ascii="Times New Roman" w:hAnsi="Times New Roman" w:cs="Times New Roman"/>
          <w:sz w:val="24"/>
          <w:szCs w:val="24"/>
          <w:lang w:val="en-US" w:eastAsia="ja-JP"/>
        </w:rPr>
        <w:t>preserve</w:t>
      </w:r>
      <w:r w:rsidRPr="00D678E3">
        <w:rPr>
          <w:rFonts w:ascii="Times New Roman" w:hAnsi="Times New Roman" w:cs="Times New Roman"/>
          <w:sz w:val="24"/>
          <w:szCs w:val="24"/>
          <w:lang w:val="en-US" w:eastAsia="ja-JP"/>
        </w:rPr>
        <w:t xml:space="preserve"> “the unity and cohesion of a social formation by concentrating and sanctioning class domination” (Gramsci, 1971: 244; Poulantzas, 1978: 24-5). The four different conceptions above demonstrate that “the state has meant (and continues to mean) many things to many Marxists” (Hay, 2006: 62), despi</w:t>
      </w:r>
      <w:r w:rsidR="003B0EA4">
        <w:rPr>
          <w:rFonts w:ascii="Times New Roman" w:hAnsi="Times New Roman" w:cs="Times New Roman"/>
          <w:sz w:val="24"/>
          <w:szCs w:val="24"/>
          <w:lang w:val="en-US" w:eastAsia="ja-JP"/>
        </w:rPr>
        <w:t>te their common focus on class.</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w:t>
      </w:r>
      <w:r w:rsidR="005935EE">
        <w:rPr>
          <w:rFonts w:ascii="Times New Roman" w:hAnsi="Times New Roman" w:cs="Times New Roman"/>
          <w:sz w:val="24"/>
          <w:szCs w:val="24"/>
          <w:lang w:val="en-US" w:eastAsia="ja-JP"/>
        </w:rPr>
        <w:t>his</w:t>
      </w:r>
      <w:r w:rsidRPr="005935EE">
        <w:rPr>
          <w:rFonts w:ascii="Times New Roman" w:hAnsi="Times New Roman" w:cs="Times New Roman"/>
          <w:sz w:val="24"/>
          <w:szCs w:val="24"/>
          <w:lang w:val="en-US" w:eastAsia="ja-JP"/>
        </w:rPr>
        <w:t xml:space="preserve"> review of Marxist theories of t</w:t>
      </w:r>
      <w:r w:rsidR="005935EE" w:rsidRPr="005935EE">
        <w:rPr>
          <w:rFonts w:ascii="Times New Roman" w:hAnsi="Times New Roman" w:cs="Times New Roman"/>
          <w:sz w:val="24"/>
          <w:szCs w:val="24"/>
          <w:lang w:val="en-US" w:eastAsia="ja-JP"/>
        </w:rPr>
        <w:t>he state, Bob Jessop</w:t>
      </w:r>
      <w:r w:rsidR="005935EE">
        <w:rPr>
          <w:rFonts w:ascii="Times New Roman" w:hAnsi="Times New Roman" w:cs="Times New Roman"/>
          <w:sz w:val="24"/>
          <w:szCs w:val="24"/>
          <w:lang w:val="en-US" w:eastAsia="ja-JP"/>
        </w:rPr>
        <w:t xml:space="preserve"> underscored</w:t>
      </w:r>
      <w:r w:rsidRPr="00D678E3">
        <w:rPr>
          <w:rFonts w:ascii="Times New Roman" w:hAnsi="Times New Roman" w:cs="Times New Roman"/>
          <w:sz w:val="24"/>
          <w:szCs w:val="24"/>
          <w:lang w:val="en-US" w:eastAsia="ja-JP"/>
        </w:rPr>
        <w:t xml:space="preserve"> that Karl Marx and Engels </w:t>
      </w:r>
      <w:r w:rsidR="005935EE">
        <w:rPr>
          <w:rFonts w:ascii="Times New Roman" w:hAnsi="Times New Roman" w:cs="Times New Roman"/>
          <w:sz w:val="24"/>
          <w:szCs w:val="24"/>
          <w:lang w:val="en-US" w:eastAsia="ja-JP"/>
        </w:rPr>
        <w:t xml:space="preserve">lack a consistent </w:t>
      </w:r>
      <w:r w:rsidRPr="00D678E3">
        <w:rPr>
          <w:rFonts w:ascii="Times New Roman" w:hAnsi="Times New Roman" w:cs="Times New Roman"/>
          <w:sz w:val="24"/>
          <w:szCs w:val="24"/>
          <w:lang w:val="en-US" w:eastAsia="ja-JP"/>
        </w:rPr>
        <w:t xml:space="preserve">theory of the state (1977: 353), a stance shared by many scholars (Poulantzas, 1978: 20; Dunleavy and O’Leary, 1987: 203; Finegold and Skocpol, 1995: 175). The current theoretical developments </w:t>
      </w:r>
      <w:r w:rsidR="00F07A0A">
        <w:rPr>
          <w:rFonts w:ascii="Times New Roman" w:hAnsi="Times New Roman" w:cs="Times New Roman"/>
          <w:sz w:val="24"/>
          <w:szCs w:val="24"/>
          <w:lang w:val="en-US" w:eastAsia="ja-JP"/>
        </w:rPr>
        <w:t xml:space="preserve">of Marxism </w:t>
      </w:r>
      <w:r w:rsidRPr="00D678E3">
        <w:rPr>
          <w:rFonts w:ascii="Times New Roman" w:hAnsi="Times New Roman" w:cs="Times New Roman"/>
          <w:sz w:val="24"/>
          <w:szCs w:val="24"/>
          <w:lang w:val="en-US" w:eastAsia="ja-JP"/>
        </w:rPr>
        <w:t xml:space="preserve">are influenced by the debate placing Ralph </w:t>
      </w:r>
      <w:r w:rsidRPr="00D678E3">
        <w:rPr>
          <w:rFonts w:ascii="Times New Roman" w:hAnsi="Times New Roman" w:cs="Times New Roman"/>
          <w:color w:val="000000" w:themeColor="text1"/>
          <w:sz w:val="24"/>
          <w:szCs w:val="24"/>
          <w:lang w:val="en-US" w:eastAsia="ja-JP"/>
        </w:rPr>
        <w:t>Miliband</w:t>
      </w:r>
      <w:r w:rsidRPr="00D678E3">
        <w:rPr>
          <w:rFonts w:ascii="Times New Roman" w:hAnsi="Times New Roman" w:cs="Times New Roman"/>
          <w:sz w:val="24"/>
          <w:szCs w:val="24"/>
          <w:lang w:val="en-US" w:eastAsia="ja-JP"/>
        </w:rPr>
        <w:t xml:space="preserve"> (instrumentalism) in opposition</w:t>
      </w:r>
      <w:r w:rsidR="00F07A0A">
        <w:rPr>
          <w:rFonts w:ascii="Times New Roman" w:hAnsi="Times New Roman" w:cs="Times New Roman"/>
          <w:sz w:val="24"/>
          <w:szCs w:val="24"/>
          <w:lang w:val="en-US" w:eastAsia="ja-JP"/>
        </w:rPr>
        <w:t xml:space="preserve"> to Poulantzas (structuralism). T</w:t>
      </w:r>
      <w:r w:rsidRPr="00D678E3">
        <w:rPr>
          <w:rFonts w:ascii="Times New Roman" w:hAnsi="Times New Roman" w:cs="Times New Roman"/>
          <w:sz w:val="24"/>
          <w:szCs w:val="24"/>
          <w:lang w:val="en-US" w:eastAsia="ja-JP"/>
        </w:rPr>
        <w:t xml:space="preserve">he significance of this </w:t>
      </w:r>
      <w:r w:rsidRPr="00F07A0A">
        <w:rPr>
          <w:rFonts w:ascii="Times New Roman" w:hAnsi="Times New Roman" w:cs="Times New Roman"/>
          <w:sz w:val="24"/>
          <w:szCs w:val="24"/>
          <w:lang w:val="en-US" w:eastAsia="ja-JP"/>
        </w:rPr>
        <w:t>debate</w:t>
      </w:r>
      <w:r w:rsidRPr="00D678E3">
        <w:rPr>
          <w:rFonts w:ascii="Times New Roman" w:hAnsi="Times New Roman" w:cs="Times New Roman"/>
          <w:sz w:val="24"/>
          <w:szCs w:val="24"/>
          <w:lang w:val="en-US" w:eastAsia="ja-JP"/>
        </w:rPr>
        <w:t xml:space="preserve"> lies in the problems it exposes in </w:t>
      </w:r>
      <w:r w:rsidR="00F07A0A">
        <w:rPr>
          <w:rFonts w:ascii="Times New Roman" w:hAnsi="Times New Roman" w:cs="Times New Roman"/>
          <w:sz w:val="24"/>
          <w:szCs w:val="24"/>
          <w:lang w:val="en-US" w:eastAsia="ja-JP"/>
        </w:rPr>
        <w:t xml:space="preserve">how Marxist scholars view </w:t>
      </w:r>
      <w:r w:rsidRPr="00F07A0A">
        <w:rPr>
          <w:rFonts w:ascii="Times New Roman" w:hAnsi="Times New Roman" w:cs="Times New Roman"/>
          <w:sz w:val="24"/>
          <w:szCs w:val="24"/>
          <w:lang w:val="en-US" w:eastAsia="ja-JP"/>
        </w:rPr>
        <w:t>the state</w:t>
      </w:r>
      <w:r w:rsidR="00F07A0A">
        <w:rPr>
          <w:rFonts w:ascii="Times New Roman" w:hAnsi="Times New Roman" w:cs="Times New Roman"/>
          <w:sz w:val="24"/>
          <w:szCs w:val="24"/>
          <w:lang w:val="en-US" w:eastAsia="ja-JP"/>
        </w:rPr>
        <w:t xml:space="preserve">. In particular, </w:t>
      </w:r>
      <w:r w:rsidR="00F07A0A">
        <w:rPr>
          <w:rFonts w:ascii="Times New Roman" w:hAnsi="Times New Roman" w:cs="Times New Roman"/>
          <w:sz w:val="24"/>
          <w:szCs w:val="24"/>
          <w:lang w:val="en-US" w:eastAsia="ja-JP"/>
        </w:rPr>
        <w:lastRenderedPageBreak/>
        <w:t xml:space="preserve">Miliband and Poulantzas </w:t>
      </w:r>
      <w:r w:rsidR="000C7009">
        <w:rPr>
          <w:rFonts w:ascii="Times New Roman" w:hAnsi="Times New Roman" w:cs="Times New Roman"/>
          <w:sz w:val="24"/>
          <w:szCs w:val="24"/>
          <w:lang w:val="en-US" w:eastAsia="ja-JP"/>
        </w:rPr>
        <w:t xml:space="preserve">disagree </w:t>
      </w:r>
      <w:r w:rsidRPr="00D678E3">
        <w:rPr>
          <w:rFonts w:ascii="Times New Roman" w:hAnsi="Times New Roman" w:cs="Times New Roman"/>
          <w:sz w:val="24"/>
          <w:szCs w:val="24"/>
          <w:lang w:val="en-US" w:eastAsia="ja-JP"/>
        </w:rPr>
        <w:t xml:space="preserve">on the source of power in </w:t>
      </w:r>
      <w:r w:rsidR="008E7BA9">
        <w:rPr>
          <w:rFonts w:ascii="Times New Roman" w:hAnsi="Times New Roman" w:cs="Times New Roman"/>
          <w:sz w:val="24"/>
          <w:szCs w:val="24"/>
          <w:lang w:val="en-US" w:eastAsia="ja-JP"/>
        </w:rPr>
        <w:t>modern</w:t>
      </w:r>
      <w:r w:rsidRPr="00D678E3">
        <w:rPr>
          <w:rFonts w:ascii="Times New Roman" w:hAnsi="Times New Roman" w:cs="Times New Roman"/>
          <w:sz w:val="24"/>
          <w:szCs w:val="24"/>
          <w:lang w:val="en-US" w:eastAsia="ja-JP"/>
        </w:rPr>
        <w:t xml:space="preserve"> capitalist </w:t>
      </w:r>
      <w:r w:rsidR="000C7009">
        <w:rPr>
          <w:rFonts w:ascii="Times New Roman" w:hAnsi="Times New Roman" w:cs="Times New Roman"/>
          <w:sz w:val="24"/>
          <w:szCs w:val="24"/>
          <w:lang w:val="en-US" w:eastAsia="ja-JP"/>
        </w:rPr>
        <w:t>countries</w:t>
      </w:r>
      <w:r w:rsidRPr="00D678E3">
        <w:rPr>
          <w:rFonts w:ascii="Times New Roman" w:hAnsi="Times New Roman" w:cs="Times New Roman"/>
          <w:sz w:val="24"/>
          <w:szCs w:val="24"/>
          <w:lang w:val="en-US" w:eastAsia="ja-JP"/>
        </w:rPr>
        <w:t xml:space="preserve"> and the relations</w:t>
      </w:r>
      <w:r w:rsidR="000C7009">
        <w:rPr>
          <w:rFonts w:ascii="Times New Roman" w:hAnsi="Times New Roman" w:cs="Times New Roman"/>
          <w:sz w:val="24"/>
          <w:szCs w:val="24"/>
          <w:lang w:val="en-US" w:eastAsia="ja-JP"/>
        </w:rPr>
        <w:t>hip</w:t>
      </w:r>
      <w:r w:rsidRPr="00D678E3">
        <w:rPr>
          <w:rFonts w:ascii="Times New Roman" w:hAnsi="Times New Roman" w:cs="Times New Roman"/>
          <w:sz w:val="24"/>
          <w:szCs w:val="24"/>
          <w:lang w:val="en-US" w:eastAsia="ja-JP"/>
        </w:rPr>
        <w:t xml:space="preserve"> between </w:t>
      </w:r>
      <w:r w:rsidR="000C7009">
        <w:rPr>
          <w:rFonts w:ascii="Times New Roman" w:hAnsi="Times New Roman" w:cs="Times New Roman"/>
          <w:sz w:val="24"/>
          <w:szCs w:val="24"/>
          <w:lang w:val="en-US" w:eastAsia="ja-JP"/>
        </w:rPr>
        <w:t xml:space="preserve">the state and </w:t>
      </w:r>
      <w:r w:rsidRPr="00D678E3">
        <w:rPr>
          <w:rFonts w:ascii="Times New Roman" w:hAnsi="Times New Roman" w:cs="Times New Roman"/>
          <w:sz w:val="24"/>
          <w:szCs w:val="24"/>
          <w:lang w:val="en-US" w:eastAsia="ja-JP"/>
        </w:rPr>
        <w:t xml:space="preserve">the dominant class. </w:t>
      </w:r>
      <w:r w:rsidR="00BD44B5">
        <w:rPr>
          <w:rFonts w:ascii="Times New Roman" w:hAnsi="Times New Roman" w:cs="Times New Roman"/>
          <w:sz w:val="24"/>
          <w:szCs w:val="24"/>
          <w:lang w:val="en-US" w:eastAsia="ja-JP"/>
        </w:rPr>
        <w:t>In other words</w:t>
      </w:r>
      <w:r w:rsidRPr="00D678E3">
        <w:rPr>
          <w:rFonts w:ascii="Times New Roman" w:hAnsi="Times New Roman" w:cs="Times New Roman"/>
          <w:sz w:val="24"/>
          <w:szCs w:val="24"/>
          <w:lang w:val="en-US" w:eastAsia="ja-JP"/>
        </w:rPr>
        <w:t>, “is the modern state a state in capitalist society or a capitalist state, and what difference does it make anyway?” (Hay, 2006: 71).</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debate was initiated by Poulantzas (1969) in a critical review of </w:t>
      </w:r>
      <w:r w:rsidRPr="00D678E3">
        <w:rPr>
          <w:rFonts w:ascii="Times New Roman" w:hAnsi="Times New Roman" w:cs="Times New Roman"/>
          <w:color w:val="000000" w:themeColor="text1"/>
          <w:sz w:val="24"/>
          <w:szCs w:val="24"/>
          <w:lang w:val="en-US" w:eastAsia="ja-JP"/>
        </w:rPr>
        <w:t>Miliband</w:t>
      </w:r>
      <w:r w:rsidRPr="00D678E3">
        <w:rPr>
          <w:rFonts w:ascii="Times New Roman" w:hAnsi="Times New Roman" w:cs="Times New Roman"/>
          <w:sz w:val="24"/>
          <w:szCs w:val="24"/>
          <w:lang w:val="en-US" w:eastAsia="ja-JP"/>
        </w:rPr>
        <w:t xml:space="preserve">’s book </w:t>
      </w:r>
      <w:r w:rsidRPr="00D678E3">
        <w:rPr>
          <w:rFonts w:ascii="Times New Roman" w:hAnsi="Times New Roman" w:cs="Times New Roman"/>
          <w:i/>
          <w:sz w:val="24"/>
          <w:szCs w:val="24"/>
          <w:lang w:val="en-US" w:eastAsia="ja-JP"/>
        </w:rPr>
        <w:t xml:space="preserve">The State in Capitalist Society </w:t>
      </w:r>
      <w:r w:rsidRPr="00D678E3">
        <w:rPr>
          <w:rFonts w:ascii="Times New Roman" w:hAnsi="Times New Roman" w:cs="Times New Roman"/>
          <w:sz w:val="24"/>
          <w:szCs w:val="24"/>
          <w:lang w:val="en-US" w:eastAsia="ja-JP"/>
        </w:rPr>
        <w:t xml:space="preserve">(1969). The debate followed with the reply of </w:t>
      </w:r>
      <w:r w:rsidRPr="00D678E3">
        <w:rPr>
          <w:rFonts w:ascii="Times New Roman" w:hAnsi="Times New Roman" w:cs="Times New Roman"/>
          <w:color w:val="000000" w:themeColor="text1"/>
          <w:sz w:val="24"/>
          <w:szCs w:val="24"/>
          <w:lang w:val="en-US" w:eastAsia="ja-JP"/>
        </w:rPr>
        <w:t>Miliband</w:t>
      </w:r>
      <w:r w:rsidRPr="00D678E3">
        <w:rPr>
          <w:rFonts w:ascii="Times New Roman" w:hAnsi="Times New Roman" w:cs="Times New Roman"/>
          <w:sz w:val="24"/>
          <w:szCs w:val="24"/>
          <w:lang w:val="en-US" w:eastAsia="ja-JP"/>
        </w:rPr>
        <w:t xml:space="preserve"> (1970), and was revived by this author (1973) in a critical review of Poulantzas’s book </w:t>
      </w:r>
      <w:r w:rsidRPr="00D678E3">
        <w:rPr>
          <w:rFonts w:ascii="Times New Roman" w:hAnsi="Times New Roman" w:cs="Times New Roman"/>
          <w:i/>
          <w:sz w:val="24"/>
          <w:szCs w:val="24"/>
          <w:lang w:val="en-US" w:eastAsia="ja-JP"/>
        </w:rPr>
        <w:t xml:space="preserve">Political Power and Social Classes </w:t>
      </w:r>
      <w:r w:rsidRPr="00D678E3">
        <w:rPr>
          <w:rFonts w:ascii="Times New Roman" w:hAnsi="Times New Roman" w:cs="Times New Roman"/>
          <w:sz w:val="24"/>
          <w:szCs w:val="24"/>
          <w:lang w:val="en-US" w:eastAsia="ja-JP"/>
        </w:rPr>
        <w:t xml:space="preserve">(1973). Not surprisingly, Poulantzas </w:t>
      </w:r>
      <w:r w:rsidR="007E2B5C">
        <w:rPr>
          <w:rFonts w:ascii="Times New Roman" w:hAnsi="Times New Roman" w:cs="Times New Roman"/>
          <w:sz w:val="24"/>
          <w:szCs w:val="24"/>
          <w:lang w:val="en-US" w:eastAsia="ja-JP"/>
        </w:rPr>
        <w:t>(</w:t>
      </w:r>
      <w:r w:rsidR="007E2B5C" w:rsidRPr="00D678E3">
        <w:rPr>
          <w:rFonts w:ascii="Times New Roman" w:hAnsi="Times New Roman" w:cs="Times New Roman"/>
          <w:sz w:val="24"/>
          <w:szCs w:val="24"/>
          <w:lang w:val="en-US" w:eastAsia="ja-JP"/>
        </w:rPr>
        <w:t>1976</w:t>
      </w:r>
      <w:r w:rsidR="007E2B5C">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replied to </w:t>
      </w:r>
      <w:r w:rsidRPr="00D678E3">
        <w:rPr>
          <w:rFonts w:ascii="Times New Roman" w:hAnsi="Times New Roman" w:cs="Times New Roman"/>
          <w:color w:val="000000" w:themeColor="text1"/>
          <w:sz w:val="24"/>
          <w:szCs w:val="24"/>
          <w:lang w:val="en-US" w:eastAsia="ja-JP"/>
        </w:rPr>
        <w:t>Miliband</w:t>
      </w:r>
      <w:r w:rsidRPr="00D678E3">
        <w:rPr>
          <w:rFonts w:ascii="Times New Roman" w:hAnsi="Times New Roman" w:cs="Times New Roman"/>
          <w:sz w:val="24"/>
          <w:szCs w:val="24"/>
          <w:lang w:val="en-US" w:eastAsia="ja-JP"/>
        </w:rPr>
        <w:t xml:space="preserve">. This debate highlights the disagreements between instrumentalism and structuralism, and symbolizes the agent-structure problem in social sciences. </w:t>
      </w:r>
      <w:r w:rsidRPr="00D33AEF">
        <w:rPr>
          <w:rFonts w:ascii="Times New Roman" w:hAnsi="Times New Roman" w:cs="Times New Roman"/>
          <w:sz w:val="24"/>
          <w:szCs w:val="24"/>
          <w:lang w:val="en-US" w:eastAsia="ja-JP"/>
        </w:rPr>
        <w:t xml:space="preserve">Indeed, proponents of instrumentalism such as </w:t>
      </w:r>
      <w:r w:rsidRPr="00D33AEF">
        <w:rPr>
          <w:rFonts w:ascii="Times New Roman" w:hAnsi="Times New Roman" w:cs="Times New Roman"/>
          <w:color w:val="000000" w:themeColor="text1"/>
          <w:sz w:val="24"/>
          <w:szCs w:val="24"/>
          <w:lang w:val="en-US" w:eastAsia="ja-JP"/>
        </w:rPr>
        <w:t>Miliband</w:t>
      </w:r>
      <w:r w:rsidRPr="00D33AEF">
        <w:rPr>
          <w:rFonts w:ascii="Times New Roman" w:hAnsi="Times New Roman" w:cs="Times New Roman"/>
          <w:sz w:val="24"/>
          <w:szCs w:val="24"/>
          <w:lang w:val="en-US" w:eastAsia="ja-JP"/>
        </w:rPr>
        <w:t xml:space="preserve"> (1969) and George W. Domhoff (1967, 1970) claim </w:t>
      </w:r>
      <w:r w:rsidR="005714C0" w:rsidRPr="00D33AEF">
        <w:rPr>
          <w:rFonts w:ascii="Times New Roman" w:hAnsi="Times New Roman" w:cs="Times New Roman"/>
          <w:sz w:val="24"/>
          <w:szCs w:val="24"/>
          <w:lang w:val="en-US" w:eastAsia="ja-JP"/>
        </w:rPr>
        <w:t>the primacy of agen</w:t>
      </w:r>
      <w:r w:rsidR="004A2057" w:rsidRPr="00D33AEF">
        <w:rPr>
          <w:rFonts w:ascii="Times New Roman" w:hAnsi="Times New Roman" w:cs="Times New Roman"/>
          <w:sz w:val="24"/>
          <w:szCs w:val="24"/>
          <w:lang w:val="en-US" w:eastAsia="ja-JP"/>
        </w:rPr>
        <w:t>ts, their aspirations and actions</w:t>
      </w:r>
      <w:r w:rsidR="00E4157F" w:rsidRPr="00D33AEF">
        <w:rPr>
          <w:rFonts w:ascii="Times New Roman" w:hAnsi="Times New Roman" w:cs="Times New Roman"/>
          <w:sz w:val="24"/>
          <w:szCs w:val="24"/>
          <w:lang w:val="en-US" w:eastAsia="ja-JP"/>
        </w:rPr>
        <w:t>. This differs from structuralist scholars such as Poulantzas (1979) because they</w:t>
      </w:r>
      <w:r w:rsidRPr="00D33AEF">
        <w:rPr>
          <w:rFonts w:ascii="Times New Roman" w:hAnsi="Times New Roman" w:cs="Times New Roman"/>
          <w:sz w:val="24"/>
          <w:szCs w:val="24"/>
          <w:lang w:val="en-US" w:eastAsia="ja-JP"/>
        </w:rPr>
        <w:t xml:space="preserve"> assert the primacy of </w:t>
      </w:r>
      <w:r w:rsidR="004A2057" w:rsidRPr="00D33AEF">
        <w:rPr>
          <w:rFonts w:ascii="Times New Roman" w:hAnsi="Times New Roman" w:cs="Times New Roman"/>
          <w:sz w:val="24"/>
          <w:szCs w:val="24"/>
          <w:lang w:val="en-US" w:eastAsia="ja-JP"/>
        </w:rPr>
        <w:t>the structure (the capitalist state)</w:t>
      </w:r>
      <w:r w:rsidRPr="00D33AEF">
        <w:rPr>
          <w:rFonts w:ascii="Times New Roman" w:hAnsi="Times New Roman" w:cs="Times New Roman"/>
          <w:sz w:val="24"/>
          <w:szCs w:val="24"/>
          <w:lang w:val="en-US" w:eastAsia="ja-JP"/>
        </w:rPr>
        <w:t xml:space="preserve"> over </w:t>
      </w:r>
      <w:r w:rsidR="004A2057" w:rsidRPr="00D33AEF">
        <w:rPr>
          <w:rFonts w:ascii="Times New Roman" w:hAnsi="Times New Roman" w:cs="Times New Roman"/>
          <w:sz w:val="24"/>
          <w:szCs w:val="24"/>
          <w:lang w:val="en-US" w:eastAsia="ja-JP"/>
        </w:rPr>
        <w:t>the agency</w:t>
      </w:r>
      <w:r w:rsidR="00E4157F" w:rsidRPr="00D33AEF">
        <w:rPr>
          <w:rFonts w:ascii="Times New Roman" w:hAnsi="Times New Roman" w:cs="Times New Roman"/>
          <w:sz w:val="24"/>
          <w:szCs w:val="24"/>
          <w:lang w:val="en-US" w:eastAsia="ja-JP"/>
        </w:rPr>
        <w:t>.</w:t>
      </w:r>
      <w:r w:rsidR="00D33AEF">
        <w:rPr>
          <w:rFonts w:ascii="Times New Roman" w:hAnsi="Times New Roman" w:cs="Times New Roman"/>
          <w:sz w:val="24"/>
          <w:szCs w:val="24"/>
          <w:lang w:val="en-US" w:eastAsia="ja-JP"/>
        </w:rPr>
        <w:t xml:space="preserve"> In their view, the capitalist state is a structural system that agents cannot really influence.</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 xml:space="preserve">Fred Block (1977, 1987) and Jessop (1990, 2002, 2008) have attempted to go beyond the debate between structuralism versus instrumentalism. Defining himself as a “post-Marxist” (1987: 35), </w:t>
      </w:r>
      <w:r w:rsidRPr="00500D4D">
        <w:rPr>
          <w:rFonts w:ascii="Times New Roman" w:hAnsi="Times New Roman" w:cs="Times New Roman"/>
          <w:sz w:val="24"/>
          <w:szCs w:val="24"/>
          <w:lang w:val="en-US" w:eastAsia="ja-JP"/>
        </w:rPr>
        <w:t xml:space="preserve">Block’s </w:t>
      </w:r>
      <w:r w:rsidR="00F40A21" w:rsidRPr="00500D4D">
        <w:rPr>
          <w:rFonts w:ascii="Times New Roman" w:hAnsi="Times New Roman" w:cs="Times New Roman"/>
          <w:sz w:val="24"/>
          <w:szCs w:val="24"/>
          <w:lang w:val="en-US" w:eastAsia="ja-JP"/>
        </w:rPr>
        <w:t>aim</w:t>
      </w:r>
      <w:r w:rsidRPr="00500D4D">
        <w:rPr>
          <w:rFonts w:ascii="Times New Roman" w:hAnsi="Times New Roman" w:cs="Times New Roman"/>
          <w:sz w:val="24"/>
          <w:szCs w:val="24"/>
          <w:lang w:val="en-US" w:eastAsia="ja-JP"/>
        </w:rPr>
        <w:t xml:space="preserve"> </w:t>
      </w:r>
      <w:r w:rsidR="001924A4" w:rsidRPr="00500D4D">
        <w:rPr>
          <w:rFonts w:ascii="Times New Roman" w:hAnsi="Times New Roman" w:cs="Times New Roman"/>
          <w:sz w:val="24"/>
          <w:szCs w:val="24"/>
          <w:lang w:val="en-US" w:eastAsia="ja-JP"/>
        </w:rPr>
        <w:t xml:space="preserve">(1977, 1987) </w:t>
      </w:r>
      <w:r w:rsidRPr="00500D4D">
        <w:rPr>
          <w:rFonts w:ascii="Times New Roman" w:hAnsi="Times New Roman" w:cs="Times New Roman"/>
          <w:sz w:val="24"/>
          <w:szCs w:val="24"/>
          <w:lang w:val="en-US" w:eastAsia="ja-JP"/>
        </w:rPr>
        <w:t xml:space="preserve">is to show that the state </w:t>
      </w:r>
      <w:r w:rsidR="001924A4" w:rsidRPr="00500D4D">
        <w:rPr>
          <w:rFonts w:ascii="Times New Roman" w:hAnsi="Times New Roman" w:cs="Times New Roman"/>
          <w:sz w:val="24"/>
          <w:szCs w:val="24"/>
          <w:lang w:val="en-US" w:eastAsia="ja-JP"/>
        </w:rPr>
        <w:t xml:space="preserve">usually </w:t>
      </w:r>
      <w:r w:rsidR="00F40A21" w:rsidRPr="00500D4D">
        <w:rPr>
          <w:rFonts w:ascii="Times New Roman" w:hAnsi="Times New Roman" w:cs="Times New Roman"/>
          <w:sz w:val="24"/>
          <w:szCs w:val="24"/>
          <w:lang w:val="en-US" w:eastAsia="ja-JP"/>
        </w:rPr>
        <w:t>govern</w:t>
      </w:r>
      <w:r w:rsidR="001924A4" w:rsidRPr="00500D4D">
        <w:rPr>
          <w:rFonts w:ascii="Times New Roman" w:hAnsi="Times New Roman" w:cs="Times New Roman"/>
          <w:sz w:val="24"/>
          <w:szCs w:val="24"/>
          <w:lang w:val="en-US" w:eastAsia="ja-JP"/>
        </w:rPr>
        <w:t>s</w:t>
      </w:r>
      <w:r w:rsidRPr="00500D4D">
        <w:rPr>
          <w:rFonts w:ascii="Times New Roman" w:hAnsi="Times New Roman" w:cs="Times New Roman"/>
          <w:sz w:val="24"/>
          <w:szCs w:val="24"/>
          <w:lang w:val="en-US" w:eastAsia="ja-JP"/>
        </w:rPr>
        <w:t xml:space="preserve"> in the long-term interests of </w:t>
      </w:r>
      <w:r w:rsidR="00F40A21" w:rsidRPr="00500D4D">
        <w:rPr>
          <w:rFonts w:ascii="Times New Roman" w:hAnsi="Times New Roman" w:cs="Times New Roman"/>
          <w:sz w:val="24"/>
          <w:szCs w:val="24"/>
          <w:lang w:val="en-US" w:eastAsia="ja-JP"/>
        </w:rPr>
        <w:t>the ruling class</w:t>
      </w:r>
      <w:r w:rsidR="001924A4" w:rsidRPr="00500D4D">
        <w:rPr>
          <w:rFonts w:ascii="Times New Roman" w:hAnsi="Times New Roman" w:cs="Times New Roman"/>
          <w:sz w:val="24"/>
          <w:szCs w:val="24"/>
          <w:lang w:val="en-US" w:eastAsia="ja-JP"/>
        </w:rPr>
        <w:t xml:space="preserve"> and to examine the relationships between the state managers and the capitalist class</w:t>
      </w:r>
      <w:r w:rsidR="00202C98" w:rsidRPr="00500D4D">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Block’s state theory reconciles a focus on the intentions, interests and strategies of the state managers who are relatively independent from the capitalist class with another focus on the structural context where the state apparatus evolves. Therefore, Bl</w:t>
      </w:r>
      <w:r w:rsidR="009E74D2">
        <w:rPr>
          <w:rFonts w:ascii="Times New Roman" w:hAnsi="Times New Roman" w:cs="Times New Roman"/>
          <w:sz w:val="24"/>
          <w:szCs w:val="24"/>
          <w:lang w:val="en-US" w:eastAsia="ja-JP"/>
        </w:rPr>
        <w:t xml:space="preserve">ock avoids the pitfalls of </w:t>
      </w:r>
      <w:r w:rsidRPr="00D678E3">
        <w:rPr>
          <w:rFonts w:ascii="Times New Roman" w:hAnsi="Times New Roman" w:cs="Times New Roman"/>
          <w:sz w:val="24"/>
          <w:szCs w:val="24"/>
          <w:lang w:val="en-US" w:eastAsia="ja-JP"/>
        </w:rPr>
        <w:t>instrumentalism (intentionalism and indeterminacy) and structuralism (functionalism and determinism) (Hay, 2006: 74). However, he remains ambiguous</w:t>
      </w:r>
      <w:r w:rsidRPr="00D678E3">
        <w:rPr>
          <w:rFonts w:ascii="Times New Roman" w:hAnsi="Times New Roman" w:cs="Times New Roman"/>
          <w:sz w:val="24"/>
          <w:szCs w:val="24"/>
          <w:vertAlign w:val="superscript"/>
          <w:lang w:val="en-US" w:eastAsia="ja-JP"/>
        </w:rPr>
        <w:footnoteReference w:id="26"/>
      </w:r>
      <w:r w:rsidRPr="00D678E3">
        <w:rPr>
          <w:rFonts w:ascii="Times New Roman" w:hAnsi="Times New Roman" w:cs="Times New Roman"/>
          <w:sz w:val="24"/>
          <w:szCs w:val="24"/>
          <w:lang w:val="en-US" w:eastAsia="ja-JP"/>
        </w:rPr>
        <w:t xml:space="preserve"> as to whether reforms </w:t>
      </w:r>
      <w:r w:rsidR="00F8514A">
        <w:rPr>
          <w:rFonts w:ascii="Times New Roman" w:hAnsi="Times New Roman" w:cs="Times New Roman"/>
          <w:sz w:val="24"/>
          <w:szCs w:val="24"/>
          <w:lang w:val="en-US" w:eastAsia="ja-JP"/>
        </w:rPr>
        <w:t xml:space="preserve">are </w:t>
      </w:r>
      <w:r w:rsidRPr="00D678E3">
        <w:rPr>
          <w:rFonts w:ascii="Times New Roman" w:hAnsi="Times New Roman" w:cs="Times New Roman"/>
          <w:sz w:val="24"/>
          <w:szCs w:val="24"/>
          <w:lang w:val="en-US" w:eastAsia="ja-JP"/>
        </w:rPr>
        <w:lastRenderedPageBreak/>
        <w:t xml:space="preserve">always </w:t>
      </w:r>
      <w:r w:rsidR="00F8514A">
        <w:rPr>
          <w:rFonts w:ascii="Times New Roman" w:hAnsi="Times New Roman" w:cs="Times New Roman"/>
          <w:sz w:val="24"/>
          <w:szCs w:val="24"/>
          <w:lang w:val="en-US" w:eastAsia="ja-JP"/>
        </w:rPr>
        <w:t>in the long-term interests of the capitalist class i</w:t>
      </w:r>
      <w:r w:rsidRPr="00D678E3">
        <w:rPr>
          <w:rFonts w:ascii="Times New Roman" w:hAnsi="Times New Roman" w:cs="Times New Roman"/>
          <w:sz w:val="24"/>
          <w:szCs w:val="24"/>
          <w:lang w:val="en-US" w:eastAsia="ja-JP"/>
        </w:rPr>
        <w:t>n the last instance (Finegold and Skocpol, 1995: 198).</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Jessop has also attempted to transcend the dualism of structure and agency by analyzing them through a dialectical </w:t>
      </w:r>
      <w:r w:rsidR="00FC2517">
        <w:rPr>
          <w:rFonts w:ascii="Times New Roman" w:hAnsi="Times New Roman" w:cs="Times New Roman"/>
          <w:sz w:val="24"/>
          <w:szCs w:val="24"/>
          <w:lang w:val="en-US" w:eastAsia="ja-JP"/>
        </w:rPr>
        <w:t>analysis of their interaction</w:t>
      </w:r>
      <w:r w:rsidRPr="00D678E3">
        <w:rPr>
          <w:rFonts w:ascii="Times New Roman" w:hAnsi="Times New Roman" w:cs="Times New Roman"/>
          <w:sz w:val="24"/>
          <w:szCs w:val="24"/>
          <w:lang w:val="en-US" w:eastAsia="ja-JP"/>
        </w:rPr>
        <w:t>. Jessop’s strategic-relational approach</w:t>
      </w:r>
      <w:r w:rsidRPr="00D678E3">
        <w:rPr>
          <w:rFonts w:ascii="Times New Roman" w:hAnsi="Times New Roman" w:cs="Times New Roman"/>
          <w:sz w:val="24"/>
          <w:szCs w:val="24"/>
          <w:vertAlign w:val="superscript"/>
          <w:lang w:val="en-US" w:eastAsia="ja-JP"/>
        </w:rPr>
        <w:footnoteReference w:id="27"/>
      </w:r>
      <w:r w:rsidRPr="00D678E3">
        <w:rPr>
          <w:rFonts w:ascii="Times New Roman" w:hAnsi="Times New Roman" w:cs="Times New Roman"/>
          <w:sz w:val="24"/>
          <w:szCs w:val="24"/>
          <w:lang w:val="en-US" w:eastAsia="ja-JP"/>
        </w:rPr>
        <w:t xml:space="preserve"> implies that “the state is a specific institutional ensemble with multiple boundaries, no institutional fixity and no pre-given formal or substantive unity” (1990: 267). The state is dynamic and in constant change. It is located “within a complex dialectic of stru</w:t>
      </w:r>
      <w:r w:rsidR="00067DC4">
        <w:rPr>
          <w:rFonts w:ascii="Times New Roman" w:hAnsi="Times New Roman" w:cs="Times New Roman"/>
          <w:sz w:val="24"/>
          <w:szCs w:val="24"/>
          <w:lang w:val="en-US" w:eastAsia="ja-JP"/>
        </w:rPr>
        <w:t>ctures and strategies” (</w:t>
      </w:r>
      <w:r w:rsidRPr="00D678E3">
        <w:rPr>
          <w:rFonts w:ascii="Times New Roman" w:hAnsi="Times New Roman" w:cs="Times New Roman"/>
          <w:sz w:val="24"/>
          <w:szCs w:val="24"/>
          <w:lang w:val="en-US" w:eastAsia="ja-JP"/>
        </w:rPr>
        <w:t>1990: 269). It is not a once-and-for-all process. This authors speaks of “strategic selectivity” to explain that the state is made up of an ensemble of power cent</w:t>
      </w:r>
      <w:r w:rsidR="00C71CDB">
        <w:rPr>
          <w:rFonts w:ascii="Times New Roman" w:hAnsi="Times New Roman" w:cs="Times New Roman"/>
          <w:sz w:val="24"/>
          <w:szCs w:val="24"/>
          <w:lang w:val="en-US" w:eastAsia="ja-JP"/>
        </w:rPr>
        <w:t>ers</w:t>
      </w:r>
      <w:r w:rsidRPr="00D678E3">
        <w:rPr>
          <w:rFonts w:ascii="Times New Roman" w:hAnsi="Times New Roman" w:cs="Times New Roman"/>
          <w:sz w:val="24"/>
          <w:szCs w:val="24"/>
          <w:lang w:val="en-US" w:eastAsia="ja-JP"/>
        </w:rPr>
        <w:t xml:space="preserve"> that favour more some forces than others within and outside the state to act for diffe</w:t>
      </w:r>
      <w:r w:rsidR="00067DC4">
        <w:rPr>
          <w:rFonts w:ascii="Times New Roman" w:hAnsi="Times New Roman" w:cs="Times New Roman"/>
          <w:sz w:val="24"/>
          <w:szCs w:val="24"/>
          <w:lang w:val="en-US" w:eastAsia="ja-JP"/>
        </w:rPr>
        <w:t>rent political reasons (</w:t>
      </w:r>
      <w:r w:rsidRPr="00D678E3">
        <w:rPr>
          <w:rFonts w:ascii="Times New Roman" w:hAnsi="Times New Roman" w:cs="Times New Roman"/>
          <w:sz w:val="24"/>
          <w:szCs w:val="24"/>
          <w:lang w:val="en-US" w:eastAsia="ja-JP"/>
        </w:rPr>
        <w:t xml:space="preserve">2008: 37). Then, the strategic-relational approach </w:t>
      </w:r>
      <w:r w:rsidR="000A4B2F">
        <w:rPr>
          <w:rFonts w:ascii="Times New Roman" w:hAnsi="Times New Roman" w:cs="Times New Roman"/>
          <w:sz w:val="24"/>
          <w:szCs w:val="24"/>
          <w:lang w:val="en-US" w:eastAsia="ja-JP"/>
        </w:rPr>
        <w:t xml:space="preserve">does </w:t>
      </w:r>
      <w:r w:rsidRPr="00D678E3">
        <w:rPr>
          <w:rFonts w:ascii="Times New Roman" w:hAnsi="Times New Roman" w:cs="Times New Roman"/>
          <w:sz w:val="24"/>
          <w:szCs w:val="24"/>
          <w:lang w:val="en-US" w:eastAsia="ja-JP"/>
        </w:rPr>
        <w:t>no</w:t>
      </w:r>
      <w:r w:rsidR="000A4B2F">
        <w:rPr>
          <w:rFonts w:ascii="Times New Roman" w:hAnsi="Times New Roman" w:cs="Times New Roman"/>
          <w:sz w:val="24"/>
          <w:szCs w:val="24"/>
          <w:lang w:val="en-US" w:eastAsia="ja-JP"/>
        </w:rPr>
        <w:t>t</w:t>
      </w:r>
      <w:r w:rsidRPr="00D678E3">
        <w:rPr>
          <w:rFonts w:ascii="Times New Roman" w:hAnsi="Times New Roman" w:cs="Times New Roman"/>
          <w:sz w:val="24"/>
          <w:szCs w:val="24"/>
          <w:lang w:val="en-US" w:eastAsia="ja-JP"/>
        </w:rPr>
        <w:t xml:space="preserve"> guarantee that the capitalist system will last or disappear, although the first option seems more likely. It assumes </w:t>
      </w:r>
      <w:r w:rsidRPr="000A4B2F">
        <w:rPr>
          <w:rFonts w:ascii="Times New Roman" w:hAnsi="Times New Roman" w:cs="Times New Roman"/>
          <w:sz w:val="24"/>
          <w:szCs w:val="24"/>
          <w:lang w:val="en-US" w:eastAsia="ja-JP"/>
        </w:rPr>
        <w:t xml:space="preserve">the </w:t>
      </w:r>
      <w:r w:rsidR="000A4B2F" w:rsidRPr="000A4B2F">
        <w:rPr>
          <w:rFonts w:ascii="Times New Roman" w:hAnsi="Times New Roman" w:cs="Times New Roman"/>
          <w:sz w:val="24"/>
          <w:szCs w:val="24"/>
          <w:lang w:val="en-US" w:eastAsia="ja-JP"/>
        </w:rPr>
        <w:t xml:space="preserve">indeterminacy </w:t>
      </w:r>
      <w:r w:rsidRPr="000A4B2F">
        <w:rPr>
          <w:rFonts w:ascii="Times New Roman" w:hAnsi="Times New Roman" w:cs="Times New Roman"/>
          <w:sz w:val="24"/>
          <w:szCs w:val="24"/>
          <w:lang w:val="en-US" w:eastAsia="ja-JP"/>
        </w:rPr>
        <w:t xml:space="preserve">of </w:t>
      </w:r>
      <w:r w:rsidR="000A4B2F" w:rsidRPr="000A4B2F">
        <w:rPr>
          <w:rFonts w:ascii="Times New Roman" w:hAnsi="Times New Roman" w:cs="Times New Roman"/>
          <w:sz w:val="24"/>
          <w:szCs w:val="24"/>
          <w:lang w:val="en-US" w:eastAsia="ja-JP"/>
        </w:rPr>
        <w:t xml:space="preserve">political and </w:t>
      </w:r>
      <w:r w:rsidRPr="000A4B2F">
        <w:rPr>
          <w:rFonts w:ascii="Times New Roman" w:hAnsi="Times New Roman" w:cs="Times New Roman"/>
          <w:sz w:val="24"/>
          <w:szCs w:val="24"/>
          <w:lang w:val="en-US" w:eastAsia="ja-JP"/>
        </w:rPr>
        <w:t>s</w:t>
      </w:r>
      <w:r w:rsidR="000A4B2F" w:rsidRPr="000A4B2F">
        <w:rPr>
          <w:rFonts w:ascii="Times New Roman" w:hAnsi="Times New Roman" w:cs="Times New Roman"/>
          <w:sz w:val="24"/>
          <w:szCs w:val="24"/>
          <w:lang w:val="en-US" w:eastAsia="ja-JP"/>
        </w:rPr>
        <w:t>ocial</w:t>
      </w:r>
      <w:r w:rsidRPr="000A4B2F">
        <w:rPr>
          <w:rFonts w:ascii="Times New Roman" w:hAnsi="Times New Roman" w:cs="Times New Roman"/>
          <w:sz w:val="24"/>
          <w:szCs w:val="24"/>
          <w:lang w:val="en-US" w:eastAsia="ja-JP"/>
        </w:rPr>
        <w:t xml:space="preserve"> change</w:t>
      </w:r>
      <w:r w:rsidR="000A4B2F">
        <w:rPr>
          <w:rFonts w:ascii="Times New Roman" w:hAnsi="Times New Roman" w:cs="Times New Roman"/>
          <w:sz w:val="24"/>
          <w:szCs w:val="24"/>
          <w:lang w:val="en-US" w:eastAsia="ja-JP"/>
        </w:rPr>
        <w:t xml:space="preserve"> (Jessop, 1990: 12-3)</w:t>
      </w:r>
      <w:r w:rsidRPr="00D678E3">
        <w:rPr>
          <w:rFonts w:ascii="Times New Roman" w:hAnsi="Times New Roman" w:cs="Times New Roman"/>
          <w:sz w:val="24"/>
          <w:szCs w:val="24"/>
          <w:lang w:val="en-US" w:eastAsia="ja-JP"/>
        </w:rPr>
        <w:t>, making a Marxist theory of the state very elusive (Hay, 2006: 76; Crinson, 2009: 24).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spite of the insights provided by Marxism, this dissertation will not rely on a Marxist framework to analyze the relationship between the state and cultural industries in Japan. Indeed, the four different conceptions of the state developed by Marxist scholar</w:t>
      </w:r>
      <w:r w:rsidR="000C54DE">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do not coincide with the evidence presented in this thesis. In particular, </w:t>
      </w:r>
      <w:r w:rsidR="00284197">
        <w:rPr>
          <w:rFonts w:ascii="Times New Roman" w:hAnsi="Times New Roman" w:cs="Times New Roman"/>
          <w:sz w:val="24"/>
          <w:szCs w:val="24"/>
          <w:lang w:val="en-US" w:eastAsia="ja-JP"/>
        </w:rPr>
        <w:t>Marxist authors are inclined to overlook the relative autonomy of the state, a characteristic of the developmental state.</w:t>
      </w:r>
      <w:r w:rsidRPr="00D678E3">
        <w:rPr>
          <w:rFonts w:ascii="Times New Roman" w:hAnsi="Times New Roman" w:cs="Times New Roman"/>
          <w:sz w:val="24"/>
          <w:szCs w:val="24"/>
          <w:lang w:val="en-US" w:eastAsia="ja-JP"/>
        </w:rPr>
        <w:t xml:space="preserve"> </w:t>
      </w:r>
    </w:p>
    <w:p w:rsidR="00D1658E" w:rsidRDefault="00D1658E" w:rsidP="007C5E9D">
      <w:pPr>
        <w:autoSpaceDE w:val="0"/>
        <w:autoSpaceDN w:val="0"/>
        <w:adjustRightInd w:val="0"/>
        <w:spacing w:after="0" w:line="480" w:lineRule="auto"/>
        <w:jc w:val="both"/>
        <w:rPr>
          <w:rFonts w:ascii="Times New Roman" w:hAnsi="Times New Roman" w:cs="Times New Roman"/>
          <w:sz w:val="24"/>
          <w:szCs w:val="24"/>
          <w:lang w:val="en-US" w:eastAsia="ja-JP"/>
        </w:rPr>
      </w:pPr>
    </w:p>
    <w:p w:rsidR="00835954" w:rsidRDefault="00835954" w:rsidP="007C5E9D">
      <w:pPr>
        <w:autoSpaceDE w:val="0"/>
        <w:autoSpaceDN w:val="0"/>
        <w:adjustRightInd w:val="0"/>
        <w:spacing w:after="0" w:line="480" w:lineRule="auto"/>
        <w:jc w:val="both"/>
        <w:rPr>
          <w:rFonts w:ascii="Times New Roman" w:hAnsi="Times New Roman" w:cs="Times New Roman"/>
          <w:sz w:val="24"/>
          <w:szCs w:val="24"/>
          <w:lang w:val="en-US" w:eastAsia="ja-JP"/>
        </w:rPr>
      </w:pPr>
    </w:p>
    <w:p w:rsidR="00835954" w:rsidRDefault="00835954" w:rsidP="007C5E9D">
      <w:pPr>
        <w:autoSpaceDE w:val="0"/>
        <w:autoSpaceDN w:val="0"/>
        <w:adjustRightInd w:val="0"/>
        <w:spacing w:after="0" w:line="480" w:lineRule="auto"/>
        <w:jc w:val="both"/>
        <w:rPr>
          <w:rFonts w:ascii="Times New Roman" w:hAnsi="Times New Roman" w:cs="Times New Roman"/>
          <w:sz w:val="24"/>
          <w:szCs w:val="24"/>
          <w:lang w:val="en-US" w:eastAsia="ja-JP"/>
        </w:rPr>
      </w:pPr>
    </w:p>
    <w:p w:rsidR="00835954" w:rsidRPr="00D678E3" w:rsidRDefault="00835954" w:rsidP="007C5E9D">
      <w:pPr>
        <w:autoSpaceDE w:val="0"/>
        <w:autoSpaceDN w:val="0"/>
        <w:adjustRightInd w:val="0"/>
        <w:spacing w:after="0" w:line="480" w:lineRule="auto"/>
        <w:jc w:val="both"/>
        <w:rPr>
          <w:rFonts w:ascii="Times New Roman" w:hAnsi="Times New Roman" w:cs="Times New Roman"/>
          <w:sz w:val="24"/>
          <w:szCs w:val="24"/>
          <w:lang w:val="en-US" w:eastAsia="ja-JP"/>
        </w:rPr>
      </w:pPr>
    </w:p>
    <w:p w:rsidR="005B497B" w:rsidRPr="00D678E3" w:rsidRDefault="00740D4F" w:rsidP="00740D4F">
      <w:pPr>
        <w:pStyle w:val="Titre3"/>
        <w:rPr>
          <w:rStyle w:val="Titre3Car"/>
          <w:rFonts w:ascii="Times New Roman" w:hAnsi="Times New Roman" w:cs="Times New Roman"/>
          <w:b/>
          <w:color w:val="000000" w:themeColor="text1"/>
          <w:lang w:val="en-US"/>
        </w:rPr>
      </w:pPr>
      <w:bookmarkStart w:id="874" w:name="_Toc433882073"/>
      <w:bookmarkStart w:id="875" w:name="_Toc467775614"/>
      <w:r w:rsidRPr="00D678E3">
        <w:rPr>
          <w:rFonts w:ascii="Times New Roman" w:hAnsi="Times New Roman" w:cs="Times New Roman"/>
          <w:b/>
          <w:color w:val="000000" w:themeColor="text1"/>
          <w:lang w:val="en-US"/>
        </w:rPr>
        <w:lastRenderedPageBreak/>
        <w:t>2.2.</w:t>
      </w:r>
      <w:r w:rsidR="008663A7" w:rsidRPr="00D678E3">
        <w:rPr>
          <w:rFonts w:ascii="Times New Roman" w:hAnsi="Times New Roman" w:cs="Times New Roman"/>
          <w:b/>
          <w:color w:val="000000" w:themeColor="text1"/>
          <w:lang w:val="en-US"/>
        </w:rPr>
        <w:t>4</w:t>
      </w:r>
      <w:r w:rsidRPr="00D678E3">
        <w:rPr>
          <w:rFonts w:ascii="Times New Roman" w:hAnsi="Times New Roman" w:cs="Times New Roman"/>
          <w:b/>
          <w:color w:val="000000" w:themeColor="text1"/>
          <w:lang w:val="en-US"/>
        </w:rPr>
        <w:t xml:space="preserve"> </w:t>
      </w:r>
      <w:r w:rsidR="005B497B" w:rsidRPr="00D678E3">
        <w:rPr>
          <w:rFonts w:ascii="Times New Roman" w:hAnsi="Times New Roman" w:cs="Times New Roman"/>
          <w:b/>
          <w:color w:val="000000" w:themeColor="text1"/>
          <w:lang w:val="en-US"/>
        </w:rPr>
        <w:t>Elitism</w:t>
      </w:r>
      <w:bookmarkEnd w:id="874"/>
      <w:bookmarkEnd w:id="875"/>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National elite power has long been a topic of study in the U</w:t>
      </w:r>
      <w:r w:rsidR="008D763A" w:rsidRPr="00D678E3">
        <w:rPr>
          <w:rFonts w:ascii="Times New Roman" w:hAnsi="Times New Roman" w:cs="Times New Roman"/>
          <w:sz w:val="24"/>
          <w:szCs w:val="24"/>
          <w:lang w:val="en-US" w:eastAsia="ja-JP"/>
        </w:rPr>
        <w:t xml:space="preserve">S </w:t>
      </w:r>
      <w:r w:rsidRPr="00D678E3">
        <w:rPr>
          <w:rFonts w:ascii="Times New Roman" w:hAnsi="Times New Roman" w:cs="Times New Roman"/>
          <w:sz w:val="24"/>
          <w:szCs w:val="24"/>
          <w:lang w:val="en-US" w:eastAsia="ja-JP"/>
        </w:rPr>
        <w:t xml:space="preserve">and Britain. The common concern of this literature is to establish the degree to which the national elite is cohesive or diverse. These studies originate in the debate between pluralism and elitism in the 1940s and 1950s in the </w:t>
      </w:r>
      <w:r w:rsidR="008D763A" w:rsidRPr="00D678E3">
        <w:rPr>
          <w:rFonts w:ascii="Times New Roman" w:hAnsi="Times New Roman" w:cs="Times New Roman"/>
          <w:sz w:val="24"/>
          <w:szCs w:val="24"/>
          <w:lang w:val="en-US" w:eastAsia="ja-JP"/>
        </w:rPr>
        <w:t>US</w:t>
      </w:r>
      <w:r w:rsidRPr="00D678E3">
        <w:rPr>
          <w:rFonts w:ascii="Times New Roman" w:hAnsi="Times New Roman" w:cs="Times New Roman"/>
          <w:sz w:val="24"/>
          <w:szCs w:val="24"/>
          <w:lang w:val="en-US" w:eastAsia="ja-JP"/>
        </w:rPr>
        <w:t xml:space="preserve"> (Evans, 2006: 44). Within this literature, the seminal book of </w:t>
      </w:r>
      <w:r w:rsidRPr="00D678E3">
        <w:rPr>
          <w:rFonts w:ascii="Times New Roman" w:hAnsi="Times New Roman" w:cs="Times New Roman"/>
          <w:color w:val="000000" w:themeColor="text1"/>
          <w:sz w:val="24"/>
          <w:szCs w:val="24"/>
          <w:lang w:val="en-US" w:eastAsia="ja-JP"/>
        </w:rPr>
        <w:t>Charles W.</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sz w:val="24"/>
          <w:szCs w:val="24"/>
          <w:lang w:val="en-US" w:eastAsia="ja-JP"/>
        </w:rPr>
        <w:t xml:space="preserve">Mills </w:t>
      </w:r>
      <w:r w:rsidRPr="00D678E3">
        <w:rPr>
          <w:rFonts w:ascii="Times New Roman" w:hAnsi="Times New Roman" w:cs="Times New Roman"/>
          <w:i/>
          <w:sz w:val="24"/>
          <w:szCs w:val="24"/>
          <w:lang w:val="en-US" w:eastAsia="ja-JP"/>
        </w:rPr>
        <w:t xml:space="preserve">The Power Elite </w:t>
      </w:r>
      <w:r w:rsidRPr="00D678E3">
        <w:rPr>
          <w:rFonts w:ascii="Times New Roman" w:hAnsi="Times New Roman" w:cs="Times New Roman"/>
          <w:sz w:val="24"/>
          <w:szCs w:val="24"/>
          <w:lang w:val="en-US" w:eastAsia="ja-JP"/>
        </w:rPr>
        <w:t xml:space="preserve">(1956), has generated the most important legacy.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The power elite refers</w:t>
      </w:r>
      <w:r w:rsidRPr="00D678E3">
        <w:rPr>
          <w:rFonts w:ascii="Times New Roman" w:eastAsia="Times New Roman" w:hAnsi="Times New Roman" w:cs="Times New Roman"/>
          <w:sz w:val="24"/>
          <w:szCs w:val="24"/>
          <w:lang w:val="en-US" w:eastAsia="ja-JP"/>
        </w:rPr>
        <w:t xml:space="preserve"> “to those political, economic, and military circles which as an intricate set of overlapping cliques share decisions having at least national consequences. In so far as national events are decided, the power elite are those who decide them” (Mills, 1956: 18). </w:t>
      </w:r>
      <w:r w:rsidRPr="00D678E3">
        <w:rPr>
          <w:rFonts w:ascii="Times New Roman" w:hAnsi="Times New Roman" w:cs="Times New Roman"/>
          <w:sz w:val="24"/>
          <w:szCs w:val="24"/>
          <w:lang w:val="en-US" w:eastAsia="ja-JP"/>
        </w:rPr>
        <w:t xml:space="preserve">Elite individuals dominate three central domains. First, they run the </w:t>
      </w:r>
      <w:r w:rsidRPr="00D678E3">
        <w:rPr>
          <w:rFonts w:ascii="Times New Roman" w:eastAsia="Times New Roman" w:hAnsi="Times New Roman" w:cs="Times New Roman"/>
          <w:sz w:val="24"/>
          <w:szCs w:val="24"/>
          <w:lang w:val="en-US" w:eastAsia="ja-JP"/>
        </w:rPr>
        <w:t xml:space="preserve">two or three hundred giant corporations which together dominate the economic field. Secondly, they occupy key positions in a centralized political arena that </w:t>
      </w:r>
      <w:r w:rsidR="00193096" w:rsidRPr="00D678E3">
        <w:rPr>
          <w:rFonts w:ascii="Times New Roman" w:eastAsia="Times New Roman" w:hAnsi="Times New Roman" w:cs="Times New Roman"/>
          <w:sz w:val="24"/>
          <w:szCs w:val="24"/>
          <w:lang w:val="en-US" w:eastAsia="ja-JP"/>
        </w:rPr>
        <w:t xml:space="preserve">used to be </w:t>
      </w:r>
      <w:r w:rsidRPr="00D678E3">
        <w:rPr>
          <w:rFonts w:ascii="Times New Roman" w:eastAsia="Times New Roman" w:hAnsi="Times New Roman" w:cs="Times New Roman"/>
          <w:sz w:val="24"/>
          <w:szCs w:val="24"/>
          <w:lang w:val="en-US" w:eastAsia="ja-JP"/>
        </w:rPr>
        <w:t>a decentraliz</w:t>
      </w:r>
      <w:r w:rsidR="00193096" w:rsidRPr="00D678E3">
        <w:rPr>
          <w:rFonts w:ascii="Times New Roman" w:eastAsia="Times New Roman" w:hAnsi="Times New Roman" w:cs="Times New Roman"/>
          <w:sz w:val="24"/>
          <w:szCs w:val="24"/>
          <w:lang w:val="en-US" w:eastAsia="ja-JP"/>
        </w:rPr>
        <w:t xml:space="preserve">ed set of several dozen states. </w:t>
      </w:r>
      <w:r w:rsidRPr="00D678E3">
        <w:rPr>
          <w:rFonts w:ascii="Times New Roman" w:eastAsia="Times New Roman" w:hAnsi="Times New Roman" w:cs="Times New Roman"/>
          <w:sz w:val="24"/>
          <w:szCs w:val="24"/>
          <w:lang w:val="en-US" w:eastAsia="ja-JP"/>
        </w:rPr>
        <w:t xml:space="preserve">Finally, the elite heads the military order which has evolved from a slim institution to the largest and most expensive feature of government (Mills, 1956: 3-7).  </w:t>
      </w:r>
    </w:p>
    <w:p w:rsidR="005B497B" w:rsidRPr="00D678E3" w:rsidRDefault="005B497B" w:rsidP="005B497B">
      <w:pPr>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 xml:space="preserve">Noting that the members of the elite tend to be relatively unaware of their important power, Mills prefers stressing their structural position and the consequences of their decisions rather than their awareness (1956: 18). It is why his focus is on three aspects of the power elite. First, he stresses the psychology of the several elites in their circles. Insofar as the members of the power elite share similar backgrounds (career, origin, education and style of life), their unity revolves around psychological and social factors engendering their easy intermingling. Secondly, his attention is captured by the structures and the </w:t>
      </w:r>
      <w:r w:rsidR="006F1419">
        <w:rPr>
          <w:rFonts w:ascii="Times New Roman" w:eastAsia="Times New Roman" w:hAnsi="Times New Roman" w:cs="Times New Roman"/>
          <w:sz w:val="24"/>
          <w:szCs w:val="24"/>
          <w:lang w:val="en-US" w:eastAsia="ja-JP"/>
        </w:rPr>
        <w:t>functioning</w:t>
      </w:r>
      <w:r w:rsidRPr="00D678E3">
        <w:rPr>
          <w:rFonts w:ascii="Times New Roman" w:eastAsia="Times New Roman" w:hAnsi="Times New Roman" w:cs="Times New Roman"/>
          <w:sz w:val="24"/>
          <w:szCs w:val="24"/>
          <w:lang w:val="en-US" w:eastAsia="ja-JP"/>
        </w:rPr>
        <w:t xml:space="preserve"> of the institution</w:t>
      </w:r>
      <w:r w:rsidR="006F1419">
        <w:rPr>
          <w:rFonts w:ascii="Times New Roman" w:eastAsia="Times New Roman" w:hAnsi="Times New Roman" w:cs="Times New Roman"/>
          <w:sz w:val="24"/>
          <w:szCs w:val="24"/>
          <w:lang w:val="en-US" w:eastAsia="ja-JP"/>
        </w:rPr>
        <w:t>s</w:t>
      </w:r>
      <w:r w:rsidRPr="00D678E3">
        <w:rPr>
          <w:rFonts w:ascii="Times New Roman" w:eastAsia="Times New Roman" w:hAnsi="Times New Roman" w:cs="Times New Roman"/>
          <w:sz w:val="24"/>
          <w:szCs w:val="24"/>
          <w:lang w:val="en-US" w:eastAsia="ja-JP"/>
        </w:rPr>
        <w:t xml:space="preserve"> that the political, military and economic elite dominate. “If these hierarchies are scattered and disjointed, then their respective elites tend to be scattered and disjointed; if they have many interconnections and points of coinciding interest, then their elites tend to form a coh</w:t>
      </w:r>
      <w:r w:rsidR="00C503D3">
        <w:rPr>
          <w:rFonts w:ascii="Times New Roman" w:eastAsia="Times New Roman" w:hAnsi="Times New Roman" w:cs="Times New Roman"/>
          <w:sz w:val="24"/>
          <w:szCs w:val="24"/>
          <w:lang w:val="en-US" w:eastAsia="ja-JP"/>
        </w:rPr>
        <w:t>erent kind of grouping” (</w:t>
      </w:r>
      <w:r w:rsidRPr="00D678E3">
        <w:rPr>
          <w:rFonts w:ascii="Times New Roman" w:eastAsia="Times New Roman" w:hAnsi="Times New Roman" w:cs="Times New Roman"/>
          <w:sz w:val="24"/>
          <w:szCs w:val="24"/>
          <w:lang w:val="en-US" w:eastAsia="ja-JP"/>
        </w:rPr>
        <w:t xml:space="preserve">1956: 19). Lastly, the unity of the power elite is not based only on psychological </w:t>
      </w:r>
      <w:r w:rsidRPr="00D678E3">
        <w:rPr>
          <w:rFonts w:ascii="Times New Roman" w:eastAsia="Times New Roman" w:hAnsi="Times New Roman" w:cs="Times New Roman"/>
          <w:sz w:val="24"/>
          <w:szCs w:val="24"/>
          <w:lang w:val="en-US" w:eastAsia="ja-JP"/>
        </w:rPr>
        <w:lastRenderedPageBreak/>
        <w:t xml:space="preserve">resemblance, social intermingling and institutional hierarchies, but also rests on coordination. </w:t>
      </w:r>
      <w:r w:rsidR="004924E1">
        <w:rPr>
          <w:rFonts w:ascii="Times New Roman" w:eastAsia="Times New Roman" w:hAnsi="Times New Roman" w:cs="Times New Roman"/>
          <w:sz w:val="24"/>
          <w:szCs w:val="24"/>
          <w:lang w:val="en-US" w:eastAsia="ja-JP"/>
        </w:rPr>
        <w:t xml:space="preserve">For Mills, </w:t>
      </w:r>
      <w:r w:rsidRPr="00D678E3">
        <w:rPr>
          <w:rFonts w:ascii="Times New Roman" w:eastAsia="Times New Roman" w:hAnsi="Times New Roman" w:cs="Times New Roman"/>
          <w:sz w:val="24"/>
          <w:szCs w:val="24"/>
          <w:lang w:val="en-US" w:eastAsia="ja-JP"/>
        </w:rPr>
        <w:t xml:space="preserve">many members of these three higher circles </w:t>
      </w:r>
      <w:r w:rsidR="004924E1">
        <w:rPr>
          <w:rFonts w:ascii="Times New Roman" w:eastAsia="Times New Roman" w:hAnsi="Times New Roman" w:cs="Times New Roman"/>
          <w:sz w:val="24"/>
          <w:szCs w:val="24"/>
          <w:lang w:val="en-US" w:eastAsia="ja-JP"/>
        </w:rPr>
        <w:t>are</w:t>
      </w:r>
      <w:r w:rsidRPr="00D678E3">
        <w:rPr>
          <w:rFonts w:ascii="Times New Roman" w:eastAsia="Times New Roman" w:hAnsi="Times New Roman" w:cs="Times New Roman"/>
          <w:sz w:val="24"/>
          <w:szCs w:val="24"/>
          <w:lang w:val="en-US" w:eastAsia="ja-JP"/>
        </w:rPr>
        <w:t xml:space="preserve"> working together, in other words coordinating, to </w:t>
      </w:r>
      <w:r w:rsidR="00C503D3">
        <w:rPr>
          <w:rFonts w:ascii="Times New Roman" w:eastAsia="Times New Roman" w:hAnsi="Times New Roman" w:cs="Times New Roman"/>
          <w:sz w:val="24"/>
          <w:szCs w:val="24"/>
          <w:lang w:val="en-US" w:eastAsia="ja-JP"/>
        </w:rPr>
        <w:t>realize their interests (</w:t>
      </w:r>
      <w:r w:rsidRPr="00D678E3">
        <w:rPr>
          <w:rFonts w:ascii="Times New Roman" w:eastAsia="Times New Roman" w:hAnsi="Times New Roman" w:cs="Times New Roman"/>
          <w:sz w:val="24"/>
          <w:szCs w:val="24"/>
          <w:lang w:val="en-US" w:eastAsia="ja-JP"/>
        </w:rPr>
        <w:t>1956: 19-20).</w:t>
      </w:r>
    </w:p>
    <w:p w:rsidR="00EE54D5" w:rsidRDefault="005B497B" w:rsidP="005B497B">
      <w:pPr>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 xml:space="preserve">The aim of Mills is to identify and examine the power elite. Its members can be found in different circles, among </w:t>
      </w:r>
      <w:r w:rsidR="00D1658E">
        <w:rPr>
          <w:rFonts w:ascii="Times New Roman" w:eastAsia="Times New Roman" w:hAnsi="Times New Roman" w:cs="Times New Roman"/>
          <w:sz w:val="24"/>
          <w:szCs w:val="24"/>
          <w:lang w:val="en-US" w:eastAsia="ja-JP"/>
        </w:rPr>
        <w:t xml:space="preserve">the </w:t>
      </w:r>
      <w:r w:rsidRPr="00D678E3">
        <w:rPr>
          <w:rFonts w:ascii="Times New Roman" w:eastAsia="Times New Roman" w:hAnsi="Times New Roman" w:cs="Times New Roman"/>
          <w:sz w:val="24"/>
          <w:szCs w:val="24"/>
          <w:lang w:val="en-US" w:eastAsia="ja-JP"/>
        </w:rPr>
        <w:t xml:space="preserve">upper classes of local society and the metropolitan 400, the world of celebrity, the very rich, the chief executives, the corporate rich the admirals and generals (military ascendancy) and the political directorate. </w:t>
      </w:r>
      <w:r w:rsidRPr="004A0B3F">
        <w:rPr>
          <w:rFonts w:ascii="Times New Roman" w:eastAsia="Times New Roman" w:hAnsi="Times New Roman" w:cs="Times New Roman"/>
          <w:sz w:val="24"/>
          <w:szCs w:val="24"/>
          <w:lang w:val="en-US" w:eastAsia="ja-JP"/>
        </w:rPr>
        <w:t xml:space="preserve">Mills asserts that the power elite is much more unified and </w:t>
      </w:r>
      <w:r w:rsidR="004A0B3F" w:rsidRPr="004A0B3F">
        <w:rPr>
          <w:rFonts w:ascii="Times New Roman" w:eastAsia="Times New Roman" w:hAnsi="Times New Roman" w:cs="Times New Roman"/>
          <w:sz w:val="24"/>
          <w:szCs w:val="24"/>
          <w:lang w:val="en-US" w:eastAsia="ja-JP"/>
        </w:rPr>
        <w:t>has much</w:t>
      </w:r>
      <w:r w:rsidRPr="004A0B3F">
        <w:rPr>
          <w:rFonts w:ascii="Times New Roman" w:eastAsia="Times New Roman" w:hAnsi="Times New Roman" w:cs="Times New Roman"/>
          <w:sz w:val="24"/>
          <w:szCs w:val="24"/>
          <w:lang w:val="en-US" w:eastAsia="ja-JP"/>
        </w:rPr>
        <w:t xml:space="preserve"> more power than the bottom </w:t>
      </w:r>
      <w:r w:rsidR="004A0B3F" w:rsidRPr="004A0B3F">
        <w:rPr>
          <w:rFonts w:ascii="Times New Roman" w:eastAsia="Times New Roman" w:hAnsi="Times New Roman" w:cs="Times New Roman"/>
          <w:sz w:val="24"/>
          <w:szCs w:val="24"/>
          <w:lang w:val="en-US" w:eastAsia="ja-JP"/>
        </w:rPr>
        <w:t xml:space="preserve">characterized by its impotence and fragmentation </w:t>
      </w:r>
      <w:r w:rsidR="008A1EB1" w:rsidRPr="004A0B3F">
        <w:rPr>
          <w:rFonts w:ascii="Times New Roman" w:eastAsia="Times New Roman" w:hAnsi="Times New Roman" w:cs="Times New Roman"/>
          <w:sz w:val="24"/>
          <w:szCs w:val="24"/>
          <w:lang w:val="en-US" w:eastAsia="ja-JP"/>
        </w:rPr>
        <w:t>(</w:t>
      </w:r>
      <w:r w:rsidRPr="004A0B3F">
        <w:rPr>
          <w:rFonts w:ascii="Times New Roman" w:eastAsia="Times New Roman" w:hAnsi="Times New Roman" w:cs="Times New Roman"/>
          <w:sz w:val="24"/>
          <w:szCs w:val="24"/>
          <w:lang w:val="en-US" w:eastAsia="ja-JP"/>
        </w:rPr>
        <w:t>1956: 29</w:t>
      </w:r>
      <w:r w:rsidRPr="00D678E3">
        <w:rPr>
          <w:rFonts w:ascii="Times New Roman" w:eastAsia="Times New Roman" w:hAnsi="Times New Roman" w:cs="Times New Roman"/>
          <w:sz w:val="24"/>
          <w:szCs w:val="24"/>
          <w:lang w:val="en-US" w:eastAsia="ja-JP"/>
        </w:rPr>
        <w:t xml:space="preserve">). </w:t>
      </w:r>
    </w:p>
    <w:p w:rsidR="005B497B" w:rsidRPr="00D678E3" w:rsidRDefault="005B497B" w:rsidP="005B497B">
      <w:pPr>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 xml:space="preserve">The agenda of research opened by Mills was continued after his death in 1962. Since then, four key issues have been stressed: elite backgrounds, elite interlock, elite unity and elite influence on public policy (Kerbo and Dellafave, 1979: 6). For instance, </w:t>
      </w:r>
      <w:r w:rsidR="00B06000">
        <w:rPr>
          <w:rFonts w:ascii="Times New Roman" w:eastAsia="Times New Roman" w:hAnsi="Times New Roman" w:cs="Times New Roman"/>
          <w:sz w:val="24"/>
          <w:szCs w:val="24"/>
          <w:lang w:val="en-US" w:eastAsia="ja-JP"/>
        </w:rPr>
        <w:t xml:space="preserve">Harold R. Kerbo and John A. </w:t>
      </w:r>
      <w:r w:rsidR="00B06000" w:rsidRPr="00D678E3">
        <w:rPr>
          <w:rFonts w:ascii="Times New Roman" w:eastAsia="Times New Roman" w:hAnsi="Times New Roman" w:cs="Times New Roman"/>
          <w:sz w:val="24"/>
          <w:szCs w:val="24"/>
          <w:lang w:val="en-US" w:eastAsia="ja-JP"/>
        </w:rPr>
        <w:t>McKinstry</w:t>
      </w:r>
      <w:r w:rsidR="00B06000">
        <w:rPr>
          <w:rFonts w:ascii="Times New Roman" w:eastAsia="Times New Roman" w:hAnsi="Times New Roman" w:cs="Times New Roman"/>
          <w:sz w:val="24"/>
          <w:szCs w:val="24"/>
          <w:lang w:val="en-US" w:eastAsia="ja-JP"/>
        </w:rPr>
        <w:t xml:space="preserve"> </w:t>
      </w:r>
      <w:r w:rsidR="00B06000" w:rsidRPr="00D678E3">
        <w:rPr>
          <w:rFonts w:ascii="Times New Roman" w:eastAsia="Times New Roman" w:hAnsi="Times New Roman" w:cs="Times New Roman"/>
          <w:sz w:val="24"/>
          <w:szCs w:val="24"/>
          <w:lang w:val="en-US" w:eastAsia="ja-JP"/>
        </w:rPr>
        <w:t>(1995)</w:t>
      </w:r>
      <w:r w:rsidR="00B06000">
        <w:rPr>
          <w:rFonts w:ascii="Times New Roman" w:eastAsia="Times New Roman" w:hAnsi="Times New Roman" w:cs="Times New Roman"/>
          <w:sz w:val="24"/>
          <w:szCs w:val="24"/>
          <w:lang w:val="en-US" w:eastAsia="ja-JP"/>
        </w:rPr>
        <w:t xml:space="preserve">, in their </w:t>
      </w:r>
      <w:r w:rsidRPr="00D678E3">
        <w:rPr>
          <w:rFonts w:ascii="Times New Roman" w:eastAsia="Times New Roman" w:hAnsi="Times New Roman" w:cs="Times New Roman"/>
          <w:sz w:val="24"/>
          <w:szCs w:val="24"/>
          <w:lang w:val="en-US" w:eastAsia="ja-JP"/>
        </w:rPr>
        <w:t xml:space="preserve">book </w:t>
      </w:r>
      <w:r w:rsidRPr="00D678E3">
        <w:rPr>
          <w:rFonts w:ascii="Times New Roman" w:eastAsia="Times New Roman" w:hAnsi="Times New Roman" w:cs="Times New Roman"/>
          <w:i/>
          <w:sz w:val="24"/>
          <w:szCs w:val="24"/>
          <w:lang w:val="en-US" w:eastAsia="ja-JP"/>
        </w:rPr>
        <w:t>Who Rules Japan?</w:t>
      </w:r>
      <w:r w:rsidR="00B06000">
        <w:rPr>
          <w:rFonts w:ascii="Times New Roman" w:eastAsia="Times New Roman" w:hAnsi="Times New Roman" w:cs="Times New Roman"/>
          <w:sz w:val="24"/>
          <w:szCs w:val="24"/>
          <w:lang w:val="en-US" w:eastAsia="ja-JP"/>
        </w:rPr>
        <w:t>,</w:t>
      </w:r>
      <w:r w:rsidR="00B06000">
        <w:rPr>
          <w:rFonts w:ascii="Times New Roman" w:eastAsia="Times New Roman" w:hAnsi="Times New Roman" w:cs="Times New Roman"/>
          <w:i/>
          <w:sz w:val="24"/>
          <w:szCs w:val="24"/>
          <w:lang w:val="en-US" w:eastAsia="ja-JP"/>
        </w:rPr>
        <w:t xml:space="preserve"> </w:t>
      </w:r>
      <w:r w:rsidR="00B06000">
        <w:rPr>
          <w:rFonts w:ascii="Times New Roman" w:eastAsia="Times New Roman" w:hAnsi="Times New Roman" w:cs="Times New Roman"/>
          <w:sz w:val="24"/>
          <w:szCs w:val="24"/>
          <w:lang w:val="en-US" w:eastAsia="ja-JP"/>
        </w:rPr>
        <w:t>analyze</w:t>
      </w:r>
      <w:r w:rsidRPr="00D678E3">
        <w:rPr>
          <w:rFonts w:ascii="Times New Roman" w:eastAsia="Times New Roman" w:hAnsi="Times New Roman" w:cs="Times New Roman"/>
          <w:sz w:val="24"/>
          <w:szCs w:val="24"/>
          <w:lang w:val="en-US" w:eastAsia="ja-JP"/>
        </w:rPr>
        <w:t xml:space="preserve"> the nature and organization of the Japanese elites, the iron triangle composed of the bureaucratic, corporate and political elites.</w:t>
      </w:r>
      <w:r w:rsidR="00B06000">
        <w:rPr>
          <w:rFonts w:ascii="Times New Roman" w:eastAsia="Times New Roman" w:hAnsi="Times New Roman" w:cs="Times New Roman"/>
          <w:sz w:val="24"/>
          <w:szCs w:val="24"/>
          <w:lang w:val="en-US" w:eastAsia="ja-JP"/>
        </w:rPr>
        <w:t xml:space="preserve"> These scholar</w:t>
      </w:r>
      <w:r w:rsidR="008F2D7D">
        <w:rPr>
          <w:rFonts w:ascii="Times New Roman" w:eastAsia="Times New Roman" w:hAnsi="Times New Roman" w:cs="Times New Roman"/>
          <w:sz w:val="24"/>
          <w:szCs w:val="24"/>
          <w:lang w:val="en-US" w:eastAsia="ja-JP"/>
        </w:rPr>
        <w:t>s</w:t>
      </w:r>
      <w:r w:rsidRPr="00D678E3">
        <w:rPr>
          <w:rFonts w:ascii="Times New Roman" w:eastAsia="Times New Roman" w:hAnsi="Times New Roman" w:cs="Times New Roman"/>
          <w:sz w:val="24"/>
          <w:szCs w:val="24"/>
          <w:lang w:val="en-US" w:eastAsia="ja-JP"/>
        </w:rPr>
        <w:t xml:space="preserve"> </w:t>
      </w:r>
      <w:r w:rsidR="00B06000">
        <w:rPr>
          <w:rFonts w:ascii="Times New Roman" w:eastAsia="Times New Roman" w:hAnsi="Times New Roman" w:cs="Times New Roman"/>
          <w:sz w:val="24"/>
          <w:szCs w:val="24"/>
          <w:lang w:val="en-US" w:eastAsia="ja-JP"/>
        </w:rPr>
        <w:t xml:space="preserve">(1995) </w:t>
      </w:r>
      <w:r w:rsidR="008F2D7D">
        <w:rPr>
          <w:rFonts w:ascii="Times New Roman" w:eastAsia="Times New Roman" w:hAnsi="Times New Roman" w:cs="Times New Roman"/>
          <w:sz w:val="24"/>
          <w:szCs w:val="24"/>
          <w:lang w:val="en-US" w:eastAsia="ja-JP"/>
        </w:rPr>
        <w:t>examine</w:t>
      </w:r>
      <w:r w:rsidRPr="00D678E3">
        <w:rPr>
          <w:rFonts w:ascii="Times New Roman" w:eastAsia="Times New Roman" w:hAnsi="Times New Roman" w:cs="Times New Roman"/>
          <w:sz w:val="24"/>
          <w:szCs w:val="24"/>
          <w:lang w:val="en-US" w:eastAsia="ja-JP"/>
        </w:rPr>
        <w:t xml:space="preserve"> the mechanisms that bind the Japanese elites together: intermarriage, </w:t>
      </w:r>
      <w:r w:rsidRPr="00D678E3">
        <w:rPr>
          <w:rFonts w:ascii="Times New Roman" w:eastAsia="Times New Roman" w:hAnsi="Times New Roman" w:cs="Times New Roman"/>
          <w:i/>
          <w:sz w:val="24"/>
          <w:szCs w:val="24"/>
          <w:lang w:val="en-US" w:eastAsia="ja-JP"/>
        </w:rPr>
        <w:t>keibatsu</w:t>
      </w:r>
      <w:r w:rsidRPr="00D678E3">
        <w:rPr>
          <w:rFonts w:ascii="Times New Roman" w:eastAsia="Times New Roman" w:hAnsi="Times New Roman" w:cs="Times New Roman"/>
          <w:sz w:val="24"/>
          <w:szCs w:val="24"/>
          <w:lang w:val="en-US" w:eastAsia="ja-JP"/>
        </w:rPr>
        <w:t xml:space="preserve"> (family ties), business groups, social clubs and </w:t>
      </w:r>
      <w:r w:rsidRPr="00D678E3">
        <w:rPr>
          <w:rFonts w:ascii="Times New Roman" w:eastAsia="Times New Roman" w:hAnsi="Times New Roman" w:cs="Times New Roman"/>
          <w:i/>
          <w:sz w:val="24"/>
          <w:szCs w:val="24"/>
          <w:lang w:val="en-US" w:eastAsia="ja-JP"/>
        </w:rPr>
        <w:t>Tōdai</w:t>
      </w:r>
      <w:r w:rsidRPr="00D678E3">
        <w:rPr>
          <w:rFonts w:ascii="Times New Roman" w:eastAsia="Times New Roman" w:hAnsi="Times New Roman" w:cs="Times New Roman"/>
          <w:sz w:val="24"/>
          <w:szCs w:val="24"/>
          <w:lang w:val="en-US" w:eastAsia="ja-JP"/>
        </w:rPr>
        <w:t xml:space="preserve"> connection. Johnson also views the “old boy” connections as one practice to mitigate bureaucratic competition in the developmental state (1982: 321). Elites of various countries have been researched, for example Britain (Scott, 1991), Mexico (Camp, 2002) and Finland (Ruostetsaari, 2015).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addition to the above school of thought, elitism is also represented by the exponents of statism. At the end of the 1970s, the state as a fundamental unit of analysis experienced renewed interest. In </w:t>
      </w:r>
      <w:r w:rsidRPr="00D678E3">
        <w:rPr>
          <w:rFonts w:ascii="Times New Roman" w:hAnsi="Times New Roman" w:cs="Times New Roman"/>
          <w:i/>
          <w:sz w:val="24"/>
          <w:szCs w:val="24"/>
          <w:lang w:val="en-US" w:eastAsia="ja-JP"/>
        </w:rPr>
        <w:t>Bringing the State Back In</w:t>
      </w:r>
      <w:r w:rsidRPr="00D678E3">
        <w:rPr>
          <w:rFonts w:ascii="Times New Roman" w:hAnsi="Times New Roman" w:cs="Times New Roman"/>
          <w:sz w:val="24"/>
          <w:szCs w:val="24"/>
          <w:lang w:val="en-US" w:eastAsia="ja-JP"/>
        </w:rPr>
        <w:t xml:space="preserve">, Evans </w:t>
      </w:r>
      <w:r w:rsidRPr="00D678E3">
        <w:rPr>
          <w:rFonts w:ascii="Times New Roman" w:hAnsi="Times New Roman" w:cs="Times New Roman"/>
          <w:i/>
          <w:sz w:val="24"/>
          <w:szCs w:val="24"/>
          <w:lang w:val="en-US" w:eastAsia="ja-JP"/>
        </w:rPr>
        <w:t xml:space="preserve">et al. </w:t>
      </w:r>
      <w:r w:rsidRPr="00D678E3">
        <w:rPr>
          <w:rFonts w:ascii="Times New Roman" w:hAnsi="Times New Roman" w:cs="Times New Roman"/>
          <w:sz w:val="24"/>
          <w:szCs w:val="24"/>
          <w:lang w:val="en-US" w:eastAsia="ja-JP"/>
        </w:rPr>
        <w:t xml:space="preserve">observe that “the state as an actor or an institution has been highlighted in an extraordinary outpouring of studies by scholars of </w:t>
      </w:r>
      <w:r w:rsidRPr="00D678E3">
        <w:rPr>
          <w:rFonts w:ascii="Times New Roman" w:hAnsi="Times New Roman" w:cs="Times New Roman"/>
          <w:sz w:val="24"/>
          <w:szCs w:val="24"/>
          <w:lang w:val="en-US" w:eastAsia="ja-JP"/>
        </w:rPr>
        <w:lastRenderedPageBreak/>
        <w:t xml:space="preserve">diverse theoretical proclivities from all the major disciplines” (1985: 3). The two main proponents of statism are Theda Skocpol (1979) and Michael Mann (1988). </w:t>
      </w:r>
    </w:p>
    <w:p w:rsidR="005B497B" w:rsidRPr="00D678E3" w:rsidRDefault="0068080D"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Skocpol argues for “an organizational, </w:t>
      </w:r>
      <w:r w:rsidR="005B497B" w:rsidRPr="00D678E3">
        <w:rPr>
          <w:rFonts w:ascii="Times New Roman" w:hAnsi="Times New Roman" w:cs="Times New Roman"/>
          <w:sz w:val="24"/>
          <w:szCs w:val="24"/>
          <w:lang w:val="en-US" w:eastAsia="ja-JP"/>
        </w:rPr>
        <w:t>realist perspective on the state</w:t>
      </w:r>
      <w:r w:rsidR="008C0AB9">
        <w:rPr>
          <w:rFonts w:ascii="Times New Roman" w:hAnsi="Times New Roman" w:cs="Times New Roman"/>
          <w:sz w:val="24"/>
          <w:szCs w:val="24"/>
          <w:lang w:val="en-US" w:eastAsia="ja-JP"/>
        </w:rPr>
        <w:t xml:space="preserve">” (1979: 31). </w:t>
      </w:r>
      <w:r w:rsidR="005B497B" w:rsidRPr="00D678E3">
        <w:rPr>
          <w:rFonts w:ascii="Times New Roman" w:hAnsi="Times New Roman" w:cs="Times New Roman"/>
          <w:sz w:val="24"/>
          <w:szCs w:val="24"/>
          <w:lang w:val="en-US" w:eastAsia="ja-JP"/>
        </w:rPr>
        <w:t xml:space="preserve">In her opinion, the state has several features. Firstly, the state is “a set of administrative, policing, and military organizations headed, and more or less well coordinated by, an </w:t>
      </w:r>
      <w:r w:rsidR="005B497B" w:rsidRPr="00D678E3">
        <w:rPr>
          <w:rFonts w:ascii="Times New Roman" w:hAnsi="Times New Roman" w:cs="Times New Roman"/>
          <w:bCs/>
          <w:sz w:val="24"/>
          <w:szCs w:val="24"/>
          <w:lang w:val="en-US" w:eastAsia="ja-JP"/>
        </w:rPr>
        <w:t xml:space="preserve">executive </w:t>
      </w:r>
      <w:r w:rsidR="005B497B" w:rsidRPr="00D678E3">
        <w:rPr>
          <w:rFonts w:ascii="Times New Roman" w:hAnsi="Times New Roman" w:cs="Times New Roman"/>
          <w:sz w:val="24"/>
          <w:szCs w:val="24"/>
          <w:lang w:val="en-US" w:eastAsia="ja-JP"/>
        </w:rPr>
        <w:t>authority. Any state first and fundamentally extracts resources from society and deploys these to create and support coercive and administ</w:t>
      </w:r>
      <w:r w:rsidR="008F2D7D">
        <w:rPr>
          <w:rFonts w:ascii="Times New Roman" w:hAnsi="Times New Roman" w:cs="Times New Roman"/>
          <w:sz w:val="24"/>
          <w:szCs w:val="24"/>
          <w:lang w:val="en-US" w:eastAsia="ja-JP"/>
        </w:rPr>
        <w:t>rative organizations” (</w:t>
      </w:r>
      <w:r w:rsidR="005B497B" w:rsidRPr="00D678E3">
        <w:rPr>
          <w:rFonts w:ascii="Times New Roman" w:hAnsi="Times New Roman" w:cs="Times New Roman"/>
          <w:sz w:val="24"/>
          <w:szCs w:val="24"/>
          <w:lang w:val="en-US" w:eastAsia="ja-JP"/>
        </w:rPr>
        <w:t xml:space="preserve">1979: 29). </w:t>
      </w:r>
      <w:r w:rsidR="00CA0B44" w:rsidRPr="00CA0B44">
        <w:rPr>
          <w:rFonts w:ascii="Times New Roman" w:hAnsi="Times New Roman" w:cs="Times New Roman"/>
          <w:sz w:val="24"/>
          <w:szCs w:val="24"/>
          <w:lang w:val="en-US" w:eastAsia="ja-JP"/>
        </w:rPr>
        <w:t xml:space="preserve">The </w:t>
      </w:r>
      <w:r w:rsidR="005B497B" w:rsidRPr="00CA0B44">
        <w:rPr>
          <w:rFonts w:ascii="Times New Roman" w:hAnsi="Times New Roman" w:cs="Times New Roman"/>
          <w:sz w:val="24"/>
          <w:szCs w:val="24"/>
          <w:lang w:val="en-US" w:eastAsia="ja-JP"/>
        </w:rPr>
        <w:t>state power</w:t>
      </w:r>
      <w:r w:rsidR="00CA0B44">
        <w:rPr>
          <w:rFonts w:ascii="Times New Roman" w:hAnsi="Times New Roman" w:cs="Times New Roman"/>
          <w:sz w:val="24"/>
          <w:szCs w:val="24"/>
          <w:lang w:val="en-US" w:eastAsia="ja-JP"/>
        </w:rPr>
        <w:t xml:space="preserve"> is based on these organizations </w:t>
      </w:r>
      <w:r w:rsidR="005B497B" w:rsidRPr="00D678E3">
        <w:rPr>
          <w:rFonts w:ascii="Times New Roman" w:hAnsi="Times New Roman" w:cs="Times New Roman"/>
          <w:sz w:val="24"/>
          <w:szCs w:val="24"/>
          <w:lang w:val="en-US" w:eastAsia="ja-JP"/>
        </w:rPr>
        <w:t xml:space="preserve">despite the existence of “institutions through which social interests are represented in state policymaking as well as institutions through which nonstate actors are mobilized to participate in policy implementation” (1979: 29).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Secondly, </w:t>
      </w:r>
      <w:r w:rsidRPr="000935EF">
        <w:rPr>
          <w:rFonts w:ascii="Times New Roman" w:hAnsi="Times New Roman" w:cs="Times New Roman"/>
          <w:sz w:val="24"/>
          <w:szCs w:val="24"/>
          <w:lang w:val="en-US" w:eastAsia="ja-JP"/>
        </w:rPr>
        <w:t xml:space="preserve">the state </w:t>
      </w:r>
      <w:r w:rsidR="00D64A84" w:rsidRPr="000935EF">
        <w:rPr>
          <w:rFonts w:ascii="Times New Roman" w:hAnsi="Times New Roman" w:cs="Times New Roman"/>
          <w:sz w:val="24"/>
          <w:szCs w:val="24"/>
          <w:lang w:val="en-US" w:eastAsia="ja-JP"/>
        </w:rPr>
        <w:t xml:space="preserve">has a relative autonomy from the </w:t>
      </w:r>
      <w:r w:rsidR="000935EF">
        <w:rPr>
          <w:rFonts w:ascii="Times New Roman" w:hAnsi="Times New Roman" w:cs="Times New Roman"/>
          <w:sz w:val="24"/>
          <w:szCs w:val="24"/>
          <w:lang w:val="en-US" w:eastAsia="ja-JP"/>
        </w:rPr>
        <w:t>dominant</w:t>
      </w:r>
      <w:r w:rsidR="00D64A84" w:rsidRPr="000935EF">
        <w:rPr>
          <w:rFonts w:ascii="Times New Roman" w:hAnsi="Times New Roman" w:cs="Times New Roman"/>
          <w:sz w:val="24"/>
          <w:szCs w:val="24"/>
          <w:lang w:val="en-US" w:eastAsia="ja-JP"/>
        </w:rPr>
        <w:t xml:space="preserve"> class</w:t>
      </w:r>
      <w:r w:rsidR="000935EF">
        <w:rPr>
          <w:rFonts w:ascii="Times New Roman" w:hAnsi="Times New Roman" w:cs="Times New Roman"/>
          <w:sz w:val="24"/>
          <w:szCs w:val="24"/>
          <w:lang w:val="en-US" w:eastAsia="ja-JP"/>
        </w:rPr>
        <w:t xml:space="preserve">. The extent of this </w:t>
      </w:r>
      <w:r w:rsidRPr="00D678E3">
        <w:rPr>
          <w:rFonts w:ascii="Times New Roman" w:hAnsi="Times New Roman" w:cs="Times New Roman"/>
          <w:sz w:val="24"/>
          <w:szCs w:val="24"/>
          <w:lang w:val="en-US" w:eastAsia="ja-JP"/>
        </w:rPr>
        <w:t xml:space="preserve">autonomy </w:t>
      </w:r>
      <w:r w:rsidR="000935EF">
        <w:rPr>
          <w:rFonts w:ascii="Times New Roman" w:hAnsi="Times New Roman" w:cs="Times New Roman"/>
          <w:sz w:val="24"/>
          <w:szCs w:val="24"/>
          <w:lang w:val="en-US" w:eastAsia="ja-JP"/>
        </w:rPr>
        <w:t xml:space="preserve">is not always the same </w:t>
      </w:r>
      <w:r w:rsidRPr="00D678E3">
        <w:rPr>
          <w:rFonts w:ascii="Times New Roman" w:hAnsi="Times New Roman" w:cs="Times New Roman"/>
          <w:sz w:val="24"/>
          <w:szCs w:val="24"/>
          <w:lang w:val="en-US" w:eastAsia="ja-JP"/>
        </w:rPr>
        <w:t xml:space="preserve">because it depends on </w:t>
      </w:r>
      <w:r w:rsidR="000935EF" w:rsidRPr="000935EF">
        <w:rPr>
          <w:rFonts w:ascii="Times New Roman" w:hAnsi="Times New Roman" w:cs="Times New Roman"/>
          <w:sz w:val="24"/>
          <w:szCs w:val="24"/>
          <w:lang w:val="en-US" w:eastAsia="ja-JP"/>
        </w:rPr>
        <w:t xml:space="preserve">the </w:t>
      </w:r>
      <w:r w:rsidRPr="000935EF">
        <w:rPr>
          <w:rFonts w:ascii="Times New Roman" w:hAnsi="Times New Roman" w:cs="Times New Roman"/>
          <w:sz w:val="24"/>
          <w:szCs w:val="24"/>
          <w:lang w:val="en-US" w:eastAsia="ja-JP"/>
        </w:rPr>
        <w:t>sociopolitical systems</w:t>
      </w:r>
      <w:r w:rsidRPr="00D678E3">
        <w:rPr>
          <w:rFonts w:ascii="Times New Roman" w:hAnsi="Times New Roman" w:cs="Times New Roman"/>
          <w:sz w:val="24"/>
          <w:szCs w:val="24"/>
          <w:lang w:val="en-US" w:eastAsia="ja-JP"/>
        </w:rPr>
        <w:t xml:space="preserve"> and on specific historical </w:t>
      </w:r>
      <w:r w:rsidR="00D64A84">
        <w:rPr>
          <w:rFonts w:ascii="Times New Roman" w:hAnsi="Times New Roman" w:cs="Times New Roman"/>
          <w:sz w:val="24"/>
          <w:szCs w:val="24"/>
          <w:lang w:val="en-US" w:eastAsia="ja-JP"/>
        </w:rPr>
        <w:t>contexts</w:t>
      </w:r>
      <w:r w:rsidRPr="00D678E3">
        <w:rPr>
          <w:rFonts w:ascii="Times New Roman" w:hAnsi="Times New Roman" w:cs="Times New Roman"/>
          <w:sz w:val="24"/>
          <w:szCs w:val="24"/>
          <w:lang w:val="en-US" w:eastAsia="ja-JP"/>
        </w:rPr>
        <w:t xml:space="preserve"> (Skocpol, 1979: 29-30). Thirdly, “state organizations necessarily compete to some extent with the dominant class(es) in appropriating resources from the economy and society” (1979: 30). Fourthly, these resources, in other words state power, are used to achieve two basic missions: to maintain order and to compete with o</w:t>
      </w:r>
      <w:r w:rsidR="000D14B4">
        <w:rPr>
          <w:rFonts w:ascii="Times New Roman" w:hAnsi="Times New Roman" w:cs="Times New Roman"/>
          <w:sz w:val="24"/>
          <w:szCs w:val="24"/>
          <w:lang w:val="en-US" w:eastAsia="ja-JP"/>
        </w:rPr>
        <w:t xml:space="preserve">ther states. Even </w:t>
      </w:r>
      <w:r w:rsidR="00A537A8">
        <w:rPr>
          <w:rFonts w:ascii="Times New Roman" w:hAnsi="Times New Roman" w:cs="Times New Roman"/>
          <w:sz w:val="24"/>
          <w:szCs w:val="24"/>
          <w:lang w:val="en-US" w:eastAsia="ja-JP"/>
        </w:rPr>
        <w:t xml:space="preserve">if </w:t>
      </w:r>
      <w:r w:rsidR="000D14B4">
        <w:rPr>
          <w:rFonts w:ascii="Times New Roman" w:hAnsi="Times New Roman" w:cs="Times New Roman"/>
          <w:sz w:val="24"/>
          <w:szCs w:val="24"/>
          <w:lang w:val="en-US" w:eastAsia="ja-JP"/>
        </w:rPr>
        <w:t xml:space="preserve">the </w:t>
      </w:r>
      <w:r w:rsidR="00E069EE">
        <w:rPr>
          <w:rFonts w:ascii="Times New Roman" w:hAnsi="Times New Roman" w:cs="Times New Roman"/>
          <w:sz w:val="24"/>
          <w:szCs w:val="24"/>
          <w:lang w:val="en-US" w:eastAsia="ja-JP"/>
        </w:rPr>
        <w:t xml:space="preserve">preservation </w:t>
      </w:r>
      <w:r w:rsidR="000D14B4">
        <w:rPr>
          <w:rFonts w:ascii="Times New Roman" w:hAnsi="Times New Roman" w:cs="Times New Roman"/>
          <w:sz w:val="24"/>
          <w:szCs w:val="24"/>
          <w:lang w:val="en-US" w:eastAsia="ja-JP"/>
        </w:rPr>
        <w:t xml:space="preserve">of </w:t>
      </w:r>
      <w:r w:rsidRPr="008C79EF">
        <w:rPr>
          <w:rFonts w:ascii="Times New Roman" w:hAnsi="Times New Roman" w:cs="Times New Roman"/>
          <w:sz w:val="24"/>
          <w:szCs w:val="24"/>
          <w:lang w:val="en-US" w:eastAsia="ja-JP"/>
        </w:rPr>
        <w:t>economic and class structures</w:t>
      </w:r>
      <w:r w:rsidRPr="00D678E3">
        <w:rPr>
          <w:rFonts w:ascii="Times New Roman" w:hAnsi="Times New Roman" w:cs="Times New Roman"/>
          <w:sz w:val="24"/>
          <w:szCs w:val="24"/>
          <w:lang w:val="en-US" w:eastAsia="ja-JP"/>
        </w:rPr>
        <w:t xml:space="preserve"> is the </w:t>
      </w:r>
      <w:r w:rsidR="008C79EF">
        <w:rPr>
          <w:rFonts w:ascii="Times New Roman" w:hAnsi="Times New Roman" w:cs="Times New Roman"/>
          <w:sz w:val="24"/>
          <w:szCs w:val="24"/>
          <w:lang w:val="en-US" w:eastAsia="ja-JP"/>
        </w:rPr>
        <w:t>easiest</w:t>
      </w:r>
      <w:r w:rsidRPr="00D678E3">
        <w:rPr>
          <w:rFonts w:ascii="Times New Roman" w:hAnsi="Times New Roman" w:cs="Times New Roman"/>
          <w:sz w:val="24"/>
          <w:szCs w:val="24"/>
          <w:lang w:val="en-US" w:eastAsia="ja-JP"/>
        </w:rPr>
        <w:t xml:space="preserve"> </w:t>
      </w:r>
      <w:r w:rsidRPr="008C79EF">
        <w:rPr>
          <w:rFonts w:ascii="Times New Roman" w:hAnsi="Times New Roman" w:cs="Times New Roman"/>
          <w:sz w:val="24"/>
          <w:szCs w:val="24"/>
          <w:lang w:val="en-US" w:eastAsia="ja-JP"/>
        </w:rPr>
        <w:t xml:space="preserve">way to </w:t>
      </w:r>
      <w:r w:rsidR="008C79EF" w:rsidRPr="008C79EF">
        <w:rPr>
          <w:rFonts w:ascii="Times New Roman" w:hAnsi="Times New Roman" w:cs="Times New Roman"/>
          <w:sz w:val="24"/>
          <w:szCs w:val="24"/>
          <w:lang w:val="en-US" w:eastAsia="ja-JP"/>
        </w:rPr>
        <w:t>guarantee stability</w:t>
      </w:r>
      <w:r w:rsidRPr="00D678E3">
        <w:rPr>
          <w:rFonts w:ascii="Times New Roman" w:hAnsi="Times New Roman" w:cs="Times New Roman"/>
          <w:sz w:val="24"/>
          <w:szCs w:val="24"/>
          <w:lang w:val="en-US" w:eastAsia="ja-JP"/>
        </w:rPr>
        <w:t xml:space="preserve">, the state may choose to </w:t>
      </w:r>
      <w:r w:rsidR="008C79EF">
        <w:rPr>
          <w:rFonts w:ascii="Times New Roman" w:hAnsi="Times New Roman" w:cs="Times New Roman"/>
          <w:sz w:val="24"/>
          <w:szCs w:val="24"/>
          <w:lang w:val="en-US" w:eastAsia="ja-JP"/>
        </w:rPr>
        <w:t xml:space="preserve">conduct policies in favour of </w:t>
      </w:r>
      <w:r w:rsidR="008C79EF" w:rsidRPr="008C79EF">
        <w:rPr>
          <w:rFonts w:ascii="Times New Roman" w:hAnsi="Times New Roman" w:cs="Times New Roman"/>
          <w:sz w:val="24"/>
          <w:szCs w:val="24"/>
          <w:lang w:val="en-US" w:eastAsia="ja-JP"/>
        </w:rPr>
        <w:t xml:space="preserve">the subordinate class </w:t>
      </w:r>
      <w:r w:rsidRPr="00D678E3">
        <w:rPr>
          <w:rFonts w:ascii="Times New Roman" w:hAnsi="Times New Roman" w:cs="Times New Roman"/>
          <w:sz w:val="24"/>
          <w:szCs w:val="24"/>
          <w:lang w:val="en-US" w:eastAsia="ja-JP"/>
        </w:rPr>
        <w:t xml:space="preserve">that may clash with the interests of the </w:t>
      </w:r>
      <w:r w:rsidRPr="008C79EF">
        <w:rPr>
          <w:rFonts w:ascii="Times New Roman" w:hAnsi="Times New Roman" w:cs="Times New Roman"/>
          <w:sz w:val="24"/>
          <w:szCs w:val="24"/>
          <w:lang w:val="en-US" w:eastAsia="ja-JP"/>
        </w:rPr>
        <w:t>dominant class</w:t>
      </w:r>
      <w:r w:rsidRPr="00D678E3">
        <w:rPr>
          <w:rFonts w:ascii="Times New Roman" w:hAnsi="Times New Roman" w:cs="Times New Roman"/>
          <w:sz w:val="24"/>
          <w:szCs w:val="24"/>
          <w:lang w:val="en-US" w:eastAsia="ja-JP"/>
        </w:rPr>
        <w:t xml:space="preserve"> because </w:t>
      </w:r>
      <w:r w:rsidR="008C79EF">
        <w:rPr>
          <w:rFonts w:ascii="Times New Roman" w:hAnsi="Times New Roman" w:cs="Times New Roman"/>
          <w:sz w:val="24"/>
          <w:szCs w:val="24"/>
          <w:lang w:val="en-US" w:eastAsia="ja-JP"/>
        </w:rPr>
        <w:t>the state</w:t>
      </w:r>
      <w:r w:rsidRPr="00D678E3">
        <w:rPr>
          <w:rFonts w:ascii="Times New Roman" w:hAnsi="Times New Roman" w:cs="Times New Roman"/>
          <w:sz w:val="24"/>
          <w:szCs w:val="24"/>
          <w:lang w:val="en-US" w:eastAsia="ja-JP"/>
        </w:rPr>
        <w:t xml:space="preserve"> wants to preserve its own interests (Skocpol, 1979: 30).</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Finally, the state exists in a geopolitical environment in interaction with other states. The geopolitical position of a state is </w:t>
      </w:r>
      <w:r w:rsidR="00F0263F">
        <w:rPr>
          <w:rFonts w:ascii="Times New Roman" w:hAnsi="Times New Roman" w:cs="Times New Roman"/>
          <w:sz w:val="24"/>
          <w:szCs w:val="24"/>
          <w:lang w:val="en-US" w:eastAsia="ja-JP"/>
        </w:rPr>
        <w:t>“</w:t>
      </w:r>
      <w:r w:rsidRPr="00F0263F">
        <w:rPr>
          <w:rFonts w:ascii="Times New Roman" w:hAnsi="Times New Roman" w:cs="Times New Roman"/>
          <w:sz w:val="24"/>
          <w:szCs w:val="24"/>
          <w:lang w:val="en-US" w:eastAsia="ja-JP"/>
        </w:rPr>
        <w:t>a basis for potential autonomy of action over and against groups</w:t>
      </w:r>
      <w:r w:rsidR="00F0263F" w:rsidRPr="00F0263F">
        <w:rPr>
          <w:rFonts w:ascii="Times New Roman" w:hAnsi="Times New Roman" w:cs="Times New Roman"/>
          <w:sz w:val="24"/>
          <w:szCs w:val="24"/>
          <w:lang w:val="en-US" w:eastAsia="ja-JP"/>
        </w:rPr>
        <w:t xml:space="preserve"> and economic arrangements within its jurisdiction</w:t>
      </w:r>
      <w:r w:rsidR="00F0263F">
        <w:rPr>
          <w:rFonts w:ascii="Times New Roman" w:hAnsi="Times New Roman" w:cs="Times New Roman"/>
          <w:sz w:val="24"/>
          <w:szCs w:val="24"/>
          <w:lang w:val="en-US" w:eastAsia="ja-JP"/>
        </w:rPr>
        <w:t>” (Skocpol, 1979: 31)</w:t>
      </w:r>
      <w:r w:rsidRPr="00D678E3">
        <w:rPr>
          <w:rFonts w:ascii="Times New Roman" w:hAnsi="Times New Roman" w:cs="Times New Roman"/>
          <w:sz w:val="24"/>
          <w:szCs w:val="24"/>
          <w:lang w:val="en-US" w:eastAsia="ja-JP"/>
        </w:rPr>
        <w:t xml:space="preserve">. Facing some international situations can lead state rulers to formulate policies clashing, </w:t>
      </w:r>
      <w:r w:rsidRPr="00F0263F">
        <w:rPr>
          <w:rFonts w:ascii="Times New Roman" w:hAnsi="Times New Roman" w:cs="Times New Roman"/>
          <w:sz w:val="24"/>
          <w:szCs w:val="24"/>
          <w:lang w:val="en-US" w:eastAsia="ja-JP"/>
        </w:rPr>
        <w:t>in extreme instances</w:t>
      </w:r>
      <w:r w:rsidRPr="00D678E3">
        <w:rPr>
          <w:rFonts w:ascii="Times New Roman" w:hAnsi="Times New Roman" w:cs="Times New Roman"/>
          <w:sz w:val="24"/>
          <w:szCs w:val="24"/>
          <w:lang w:val="en-US" w:eastAsia="ja-JP"/>
        </w:rPr>
        <w:t>, with the</w:t>
      </w:r>
      <w:r w:rsidR="00F0263F" w:rsidRPr="00F0263F">
        <w:rPr>
          <w:rFonts w:ascii="Times New Roman" w:hAnsi="Times New Roman" w:cs="Times New Roman"/>
          <w:sz w:val="24"/>
          <w:szCs w:val="24"/>
          <w:lang w:val="en-US" w:eastAsia="ja-JP"/>
        </w:rPr>
        <w:t xml:space="preserve"> basic</w:t>
      </w:r>
      <w:r w:rsidRPr="00F0263F">
        <w:rPr>
          <w:rFonts w:ascii="Times New Roman" w:hAnsi="Times New Roman" w:cs="Times New Roman"/>
          <w:sz w:val="24"/>
          <w:szCs w:val="24"/>
          <w:lang w:val="en-US" w:eastAsia="ja-JP"/>
        </w:rPr>
        <w:t xml:space="preserve"> interests of </w:t>
      </w:r>
      <w:r w:rsidR="00F0263F" w:rsidRPr="00F0263F">
        <w:rPr>
          <w:rFonts w:ascii="Times New Roman" w:hAnsi="Times New Roman" w:cs="Times New Roman"/>
          <w:sz w:val="24"/>
          <w:szCs w:val="24"/>
          <w:lang w:val="en-US" w:eastAsia="ja-JP"/>
        </w:rPr>
        <w:t>the</w:t>
      </w:r>
      <w:r w:rsidRPr="00F0263F">
        <w:rPr>
          <w:rFonts w:ascii="Times New Roman" w:hAnsi="Times New Roman" w:cs="Times New Roman"/>
          <w:sz w:val="24"/>
          <w:szCs w:val="24"/>
          <w:lang w:val="en-US" w:eastAsia="ja-JP"/>
        </w:rPr>
        <w:t xml:space="preserve"> dominant class</w:t>
      </w:r>
      <w:r w:rsidR="00F0263F">
        <w:rPr>
          <w:rFonts w:ascii="Times New Roman" w:hAnsi="Times New Roman" w:cs="Times New Roman"/>
          <w:sz w:val="24"/>
          <w:szCs w:val="24"/>
          <w:lang w:val="en-US" w:eastAsia="ja-JP"/>
        </w:rPr>
        <w:t xml:space="preserve"> (Skocpol, 1979: 3</w:t>
      </w:r>
      <w:r w:rsidRPr="00D678E3">
        <w:rPr>
          <w:rFonts w:ascii="Times New Roman" w:hAnsi="Times New Roman" w:cs="Times New Roman"/>
          <w:sz w:val="24"/>
          <w:szCs w:val="24"/>
          <w:lang w:val="en-US" w:eastAsia="ja-JP"/>
        </w:rPr>
        <w:t>1).</w:t>
      </w:r>
    </w:p>
    <w:p w:rsidR="005B497B" w:rsidRPr="00D678E3" w:rsidRDefault="006902C8"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7B2FA5">
        <w:rPr>
          <w:rFonts w:ascii="Times New Roman" w:hAnsi="Times New Roman" w:cs="Times New Roman"/>
          <w:sz w:val="24"/>
          <w:szCs w:val="24"/>
          <w:lang w:val="en-US" w:eastAsia="ja-JP"/>
        </w:rPr>
        <w:lastRenderedPageBreak/>
        <w:t>Therefore</w:t>
      </w:r>
      <w:r w:rsidR="005B497B" w:rsidRPr="00D678E3">
        <w:rPr>
          <w:rFonts w:ascii="Times New Roman" w:hAnsi="Times New Roman" w:cs="Times New Roman"/>
          <w:sz w:val="24"/>
          <w:szCs w:val="24"/>
          <w:lang w:val="en-US" w:eastAsia="ja-JP"/>
        </w:rPr>
        <w:t xml:space="preserve">, this author challenges </w:t>
      </w:r>
      <w:r w:rsidR="00507363">
        <w:rPr>
          <w:rFonts w:ascii="Times New Roman" w:hAnsi="Times New Roman" w:cs="Times New Roman"/>
          <w:sz w:val="24"/>
          <w:szCs w:val="24"/>
          <w:lang w:val="en-US" w:eastAsia="ja-JP"/>
        </w:rPr>
        <w:t>pluralist</w:t>
      </w:r>
      <w:r w:rsidR="005B497B" w:rsidRPr="00D678E3">
        <w:rPr>
          <w:rFonts w:ascii="Times New Roman" w:hAnsi="Times New Roman" w:cs="Times New Roman"/>
          <w:sz w:val="24"/>
          <w:szCs w:val="24"/>
          <w:lang w:val="en-US" w:eastAsia="ja-JP"/>
        </w:rPr>
        <w:t xml:space="preserve"> and Marxist theories of the state because they both assume that the state is “nothing but </w:t>
      </w:r>
      <w:r w:rsidR="005B497B" w:rsidRPr="00D678E3">
        <w:rPr>
          <w:rFonts w:ascii="Times New Roman" w:hAnsi="Times New Roman" w:cs="Times New Roman"/>
          <w:bCs/>
          <w:i/>
          <w:iCs/>
          <w:sz w:val="24"/>
          <w:szCs w:val="24"/>
          <w:lang w:val="en-US" w:eastAsia="ja-JP"/>
        </w:rPr>
        <w:t xml:space="preserve">an </w:t>
      </w:r>
      <w:r w:rsidR="005B497B" w:rsidRPr="00D678E3">
        <w:rPr>
          <w:rFonts w:ascii="Times New Roman" w:hAnsi="Times New Roman" w:cs="Times New Roman"/>
          <w:i/>
          <w:iCs/>
          <w:sz w:val="24"/>
          <w:szCs w:val="24"/>
          <w:lang w:val="en-US" w:eastAsia="ja-JP"/>
        </w:rPr>
        <w:t>arena</w:t>
      </w:r>
      <w:r w:rsidR="005B497B" w:rsidRPr="00D678E3">
        <w:rPr>
          <w:rFonts w:ascii="Times New Roman" w:hAnsi="Times New Roman" w:cs="Times New Roman"/>
          <w:iCs/>
          <w:sz w:val="24"/>
          <w:szCs w:val="24"/>
          <w:lang w:val="en-US" w:eastAsia="ja-JP"/>
        </w:rPr>
        <w:t xml:space="preserve"> </w:t>
      </w:r>
      <w:r w:rsidR="005B497B" w:rsidRPr="00D678E3">
        <w:rPr>
          <w:rFonts w:ascii="Times New Roman" w:hAnsi="Times New Roman" w:cs="Times New Roman"/>
          <w:sz w:val="24"/>
          <w:szCs w:val="24"/>
          <w:lang w:val="en-US" w:eastAsia="ja-JP"/>
        </w:rPr>
        <w:t xml:space="preserve">in which conflicts over basic social and </w:t>
      </w:r>
      <w:r w:rsidR="005B497B" w:rsidRPr="00D678E3">
        <w:rPr>
          <w:rFonts w:ascii="Times New Roman" w:hAnsi="Times New Roman" w:cs="Times New Roman"/>
          <w:bCs/>
          <w:sz w:val="24"/>
          <w:szCs w:val="24"/>
          <w:lang w:val="en-US" w:eastAsia="ja-JP"/>
        </w:rPr>
        <w:t xml:space="preserve">economic </w:t>
      </w:r>
      <w:r w:rsidR="005B497B" w:rsidRPr="00D678E3">
        <w:rPr>
          <w:rFonts w:ascii="Times New Roman" w:hAnsi="Times New Roman" w:cs="Times New Roman"/>
          <w:sz w:val="24"/>
          <w:szCs w:val="24"/>
          <w:lang w:val="en-US" w:eastAsia="ja-JP"/>
        </w:rPr>
        <w:t xml:space="preserve">interests are </w:t>
      </w:r>
      <w:r w:rsidR="005B497B" w:rsidRPr="00D678E3">
        <w:rPr>
          <w:rFonts w:ascii="Times New Roman" w:hAnsi="Times New Roman" w:cs="Times New Roman"/>
          <w:bCs/>
          <w:sz w:val="24"/>
          <w:szCs w:val="24"/>
          <w:lang w:val="en-US" w:eastAsia="ja-JP"/>
        </w:rPr>
        <w:t xml:space="preserve">fought </w:t>
      </w:r>
      <w:r w:rsidR="008F2D7D">
        <w:rPr>
          <w:rFonts w:ascii="Times New Roman" w:hAnsi="Times New Roman" w:cs="Times New Roman"/>
          <w:sz w:val="24"/>
          <w:szCs w:val="24"/>
          <w:lang w:val="en-US" w:eastAsia="ja-JP"/>
        </w:rPr>
        <w:t>out” (</w:t>
      </w:r>
      <w:r w:rsidR="005B497B" w:rsidRPr="00FE7EF1">
        <w:rPr>
          <w:rFonts w:ascii="Times New Roman" w:hAnsi="Times New Roman" w:cs="Times New Roman"/>
          <w:sz w:val="24"/>
          <w:szCs w:val="24"/>
          <w:lang w:val="en-US" w:eastAsia="ja-JP"/>
        </w:rPr>
        <w:t xml:space="preserve">1979: 25, </w:t>
      </w:r>
      <w:r w:rsidR="005B497B" w:rsidRPr="00FE7EF1">
        <w:rPr>
          <w:rFonts w:ascii="Times New Roman" w:eastAsia="Times New Roman" w:hAnsi="Times New Roman" w:cs="Times New Roman"/>
          <w:sz w:val="24"/>
          <w:szCs w:val="24"/>
          <w:lang w:val="en-US" w:eastAsia="ja-JP"/>
        </w:rPr>
        <w:t>emphasis in the original</w:t>
      </w:r>
      <w:r w:rsidR="005B497B" w:rsidRPr="00FE7EF1">
        <w:rPr>
          <w:rFonts w:ascii="Times New Roman" w:hAnsi="Times New Roman" w:cs="Times New Roman"/>
          <w:sz w:val="24"/>
          <w:szCs w:val="24"/>
          <w:lang w:val="en-US" w:eastAsia="ja-JP"/>
        </w:rPr>
        <w:t>).</w:t>
      </w:r>
      <w:r w:rsidR="00507363">
        <w:rPr>
          <w:rFonts w:ascii="Times New Roman" w:hAnsi="Times New Roman" w:cs="Times New Roman"/>
          <w:sz w:val="24"/>
          <w:szCs w:val="24"/>
          <w:lang w:val="en-US" w:eastAsia="ja-JP"/>
        </w:rPr>
        <w:t xml:space="preserve"> </w:t>
      </w:r>
      <w:r w:rsidR="00FE7EF1">
        <w:rPr>
          <w:rFonts w:ascii="Times New Roman" w:hAnsi="Times New Roman" w:cs="Times New Roman"/>
          <w:sz w:val="24"/>
          <w:szCs w:val="24"/>
          <w:lang w:val="en-US" w:eastAsia="ja-JP"/>
        </w:rPr>
        <w:t xml:space="preserve">In other words, she reproaches </w:t>
      </w:r>
      <w:r w:rsidR="00280336">
        <w:rPr>
          <w:rFonts w:ascii="Times New Roman" w:hAnsi="Times New Roman" w:cs="Times New Roman"/>
          <w:sz w:val="24"/>
          <w:szCs w:val="24"/>
          <w:lang w:val="en-US" w:eastAsia="ja-JP"/>
        </w:rPr>
        <w:t>these</w:t>
      </w:r>
      <w:r w:rsidR="00FE7EF1">
        <w:rPr>
          <w:rFonts w:ascii="Times New Roman" w:hAnsi="Times New Roman" w:cs="Times New Roman"/>
          <w:sz w:val="24"/>
          <w:szCs w:val="24"/>
          <w:lang w:val="en-US" w:eastAsia="ja-JP"/>
        </w:rPr>
        <w:t xml:space="preserve"> theories of the state for </w:t>
      </w:r>
      <w:r w:rsidR="00280336">
        <w:rPr>
          <w:rFonts w:ascii="Times New Roman" w:hAnsi="Times New Roman" w:cs="Times New Roman"/>
          <w:sz w:val="24"/>
          <w:szCs w:val="24"/>
          <w:lang w:val="en-US" w:eastAsia="ja-JP"/>
        </w:rPr>
        <w:t>neglecting</w:t>
      </w:r>
      <w:r w:rsidR="00FE7EF1">
        <w:rPr>
          <w:rFonts w:ascii="Times New Roman" w:hAnsi="Times New Roman" w:cs="Times New Roman"/>
          <w:sz w:val="24"/>
          <w:szCs w:val="24"/>
          <w:lang w:val="en-US" w:eastAsia="ja-JP"/>
        </w:rPr>
        <w:t xml:space="preserve"> the relative autonomy of the state.</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w:t>
      </w:r>
      <w:r w:rsidRPr="00C12648">
        <w:rPr>
          <w:rFonts w:ascii="Times New Roman" w:hAnsi="Times New Roman" w:cs="Times New Roman"/>
          <w:sz w:val="24"/>
          <w:szCs w:val="24"/>
          <w:lang w:val="en-US" w:eastAsia="ja-JP"/>
        </w:rPr>
        <w:t>In the same vein as Skocpol</w:t>
      </w:r>
      <w:r w:rsidRPr="00D678E3">
        <w:rPr>
          <w:rFonts w:ascii="Times New Roman" w:hAnsi="Times New Roman" w:cs="Times New Roman"/>
          <w:sz w:val="24"/>
          <w:szCs w:val="24"/>
          <w:lang w:val="en-US" w:eastAsia="ja-JP"/>
        </w:rPr>
        <w:t xml:space="preserve">, Mann </w:t>
      </w:r>
      <w:r w:rsidR="00F4719C">
        <w:rPr>
          <w:rFonts w:ascii="Times New Roman" w:hAnsi="Times New Roman" w:cs="Times New Roman"/>
          <w:sz w:val="24"/>
          <w:szCs w:val="24"/>
          <w:lang w:val="en-US" w:eastAsia="ja-JP"/>
        </w:rPr>
        <w:t xml:space="preserve">(1988) </w:t>
      </w:r>
      <w:r w:rsidRPr="00D678E3">
        <w:rPr>
          <w:rFonts w:ascii="Times New Roman" w:hAnsi="Times New Roman" w:cs="Times New Roman"/>
          <w:sz w:val="24"/>
          <w:szCs w:val="24"/>
          <w:lang w:val="en-US" w:eastAsia="ja-JP"/>
        </w:rPr>
        <w:t xml:space="preserve">also stresses the role of a governing elite. His </w:t>
      </w:r>
      <w:r w:rsidR="007B2FA5">
        <w:rPr>
          <w:rFonts w:ascii="Times New Roman" w:hAnsi="Times New Roman" w:cs="Times New Roman"/>
          <w:sz w:val="24"/>
          <w:szCs w:val="24"/>
          <w:lang w:val="en-US" w:eastAsia="ja-JP"/>
        </w:rPr>
        <w:t>main focus is</w:t>
      </w:r>
      <w:r w:rsidRPr="00D678E3">
        <w:rPr>
          <w:rFonts w:ascii="Times New Roman" w:hAnsi="Times New Roman" w:cs="Times New Roman"/>
          <w:sz w:val="24"/>
          <w:szCs w:val="24"/>
          <w:lang w:val="en-US" w:eastAsia="ja-JP"/>
        </w:rPr>
        <w:t xml:space="preserve"> “in those centralized institutions generally called ʻstatesʼ, and in the powers of the personnel who staff them, at the higher levels generally termed the ʻstate eliteʼ” (1988: 4). The key </w:t>
      </w:r>
      <w:r w:rsidR="00A6783D">
        <w:rPr>
          <w:rFonts w:ascii="Times New Roman" w:hAnsi="Times New Roman" w:cs="Times New Roman"/>
          <w:sz w:val="24"/>
          <w:szCs w:val="24"/>
          <w:lang w:val="en-US" w:eastAsia="ja-JP"/>
        </w:rPr>
        <w:t>issue</w:t>
      </w:r>
      <w:r w:rsidRPr="00D678E3">
        <w:rPr>
          <w:rFonts w:ascii="Times New Roman" w:hAnsi="Times New Roman" w:cs="Times New Roman"/>
          <w:sz w:val="24"/>
          <w:szCs w:val="24"/>
          <w:lang w:val="en-US" w:eastAsia="ja-JP"/>
        </w:rPr>
        <w:t xml:space="preserve"> he </w:t>
      </w:r>
      <w:r w:rsidR="00A6783D">
        <w:rPr>
          <w:rFonts w:ascii="Times New Roman" w:hAnsi="Times New Roman" w:cs="Times New Roman"/>
          <w:sz w:val="24"/>
          <w:szCs w:val="24"/>
          <w:lang w:val="en-US" w:eastAsia="ja-JP"/>
        </w:rPr>
        <w:t>addresses</w:t>
      </w:r>
      <w:r w:rsidRPr="00D678E3">
        <w:rPr>
          <w:rFonts w:ascii="Times New Roman" w:hAnsi="Times New Roman" w:cs="Times New Roman"/>
          <w:sz w:val="24"/>
          <w:szCs w:val="24"/>
          <w:lang w:val="en-US" w:eastAsia="ja-JP"/>
        </w:rPr>
        <w:t xml:space="preserve"> is about the nature of the power </w:t>
      </w:r>
      <w:r w:rsidR="00A6783D">
        <w:rPr>
          <w:rFonts w:ascii="Times New Roman" w:hAnsi="Times New Roman" w:cs="Times New Roman"/>
          <w:sz w:val="24"/>
          <w:szCs w:val="24"/>
          <w:lang w:val="en-US" w:eastAsia="ja-JP"/>
        </w:rPr>
        <w:t>that</w:t>
      </w:r>
      <w:r w:rsidRPr="00D678E3">
        <w:rPr>
          <w:rFonts w:ascii="Times New Roman" w:hAnsi="Times New Roman" w:cs="Times New Roman"/>
          <w:sz w:val="24"/>
          <w:szCs w:val="24"/>
          <w:lang w:val="en-US" w:eastAsia="ja-JP"/>
        </w:rPr>
        <w:t xml:space="preserve"> states and state elites</w:t>
      </w:r>
      <w:r w:rsidR="00A6783D">
        <w:rPr>
          <w:rFonts w:ascii="Times New Roman" w:hAnsi="Times New Roman" w:cs="Times New Roman"/>
          <w:sz w:val="24"/>
          <w:szCs w:val="24"/>
          <w:lang w:val="en-US" w:eastAsia="ja-JP"/>
        </w:rPr>
        <w:t xml:space="preserve"> have</w:t>
      </w:r>
      <w:r w:rsidRPr="00D678E3">
        <w:rPr>
          <w:rFonts w:ascii="Times New Roman" w:hAnsi="Times New Roman" w:cs="Times New Roman"/>
          <w:sz w:val="24"/>
          <w:szCs w:val="24"/>
          <w:lang w:val="en-US" w:eastAsia="ja-JP"/>
        </w:rPr>
        <w:t>. He contrasts the power of state elites with powe</w:t>
      </w:r>
      <w:r w:rsidR="006C52B8">
        <w:rPr>
          <w:rFonts w:ascii="Times New Roman" w:hAnsi="Times New Roman" w:cs="Times New Roman"/>
          <w:sz w:val="24"/>
          <w:szCs w:val="24"/>
          <w:lang w:val="en-US" w:eastAsia="ja-JP"/>
        </w:rPr>
        <w:t xml:space="preserve">r groups found in civil society: </w:t>
      </w:r>
      <w:r w:rsidRPr="00D678E3">
        <w:rPr>
          <w:rFonts w:ascii="Times New Roman" w:hAnsi="Times New Roman" w:cs="Times New Roman"/>
          <w:sz w:val="24"/>
          <w:szCs w:val="24"/>
          <w:lang w:val="en-US" w:eastAsia="ja-JP"/>
        </w:rPr>
        <w:t>ideological movements, economic classes and military elites</w:t>
      </w:r>
      <w:r w:rsidR="00E438F1">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(1988: 4).</w:t>
      </w:r>
    </w:p>
    <w:p w:rsidR="005B497B" w:rsidRPr="00D678E3" w:rsidRDefault="005B497B" w:rsidP="005B497B">
      <w:pPr>
        <w:autoSpaceDE w:val="0"/>
        <w:autoSpaceDN w:val="0"/>
        <w:adjustRightInd w:val="0"/>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He </w:t>
      </w:r>
      <w:r w:rsidR="00A6783D">
        <w:rPr>
          <w:rFonts w:ascii="Times New Roman" w:hAnsi="Times New Roman" w:cs="Times New Roman"/>
          <w:sz w:val="24"/>
          <w:szCs w:val="24"/>
          <w:lang w:val="en-US" w:eastAsia="ja-JP"/>
        </w:rPr>
        <w:t>emphasizes</w:t>
      </w:r>
      <w:r w:rsidRPr="00D678E3">
        <w:rPr>
          <w:rFonts w:ascii="Times New Roman" w:hAnsi="Times New Roman" w:cs="Times New Roman"/>
          <w:sz w:val="24"/>
          <w:szCs w:val="24"/>
          <w:lang w:val="en-US" w:eastAsia="ja-JP"/>
        </w:rPr>
        <w:t xml:space="preserve"> two different senses of state power. The first one, despotic power, represents the power of the state elite over civil society, that is to say “the range of actions which the elite is empowered to undertake without routine, institutionalized negotiation with civil society groups” (1988: 5). The second one, the infrastructural power, refers to “the power of the state to penetrate and centrally coordinate the activities of civil society through its own infrastructure” (1988: 7). </w:t>
      </w:r>
    </w:p>
    <w:p w:rsidR="005B497B" w:rsidRPr="00D678E3" w:rsidRDefault="003340C6" w:rsidP="005B497B">
      <w:pPr>
        <w:spacing w:after="0" w:line="480" w:lineRule="auto"/>
        <w:ind w:firstLine="709"/>
        <w:jc w:val="both"/>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According to Mann, the state is an arena and </w:t>
      </w:r>
      <w:r w:rsidR="005B497B" w:rsidRPr="00D678E3">
        <w:rPr>
          <w:rFonts w:ascii="Times New Roman" w:eastAsia="Times New Roman" w:hAnsi="Times New Roman" w:cs="Times New Roman"/>
          <w:sz w:val="24"/>
          <w:szCs w:val="24"/>
          <w:lang w:val="en-US" w:eastAsia="ja-JP"/>
        </w:rPr>
        <w:t>this explains the origin and mechanism of its</w:t>
      </w:r>
      <w:r>
        <w:rPr>
          <w:rFonts w:ascii="Times New Roman" w:eastAsia="Times New Roman" w:hAnsi="Times New Roman" w:cs="Times New Roman"/>
          <w:sz w:val="24"/>
          <w:szCs w:val="24"/>
          <w:lang w:val="en-US" w:eastAsia="ja-JP"/>
        </w:rPr>
        <w:t xml:space="preserve"> autonomy</w:t>
      </w:r>
      <w:r w:rsidR="005B497B" w:rsidRPr="00D678E3">
        <w:rPr>
          <w:rFonts w:ascii="Times New Roman" w:eastAsia="Times New Roman" w:hAnsi="Times New Roman" w:cs="Times New Roman"/>
          <w:sz w:val="24"/>
          <w:szCs w:val="24"/>
          <w:lang w:val="en-US" w:eastAsia="ja-JP"/>
        </w:rPr>
        <w:t xml:space="preserve">. In contrast to the main </w:t>
      </w:r>
      <w:r>
        <w:rPr>
          <w:rFonts w:ascii="Times New Roman" w:eastAsia="Times New Roman" w:hAnsi="Times New Roman" w:cs="Times New Roman"/>
          <w:sz w:val="24"/>
          <w:szCs w:val="24"/>
          <w:lang w:val="en-US" w:eastAsia="ja-JP"/>
        </w:rPr>
        <w:t>non-state</w:t>
      </w:r>
      <w:r w:rsidR="005B497B" w:rsidRPr="00D678E3">
        <w:rPr>
          <w:rFonts w:ascii="Times New Roman" w:eastAsia="Times New Roman" w:hAnsi="Times New Roman" w:cs="Times New Roman"/>
          <w:sz w:val="24"/>
          <w:szCs w:val="24"/>
          <w:lang w:val="en-US" w:eastAsia="ja-JP"/>
        </w:rPr>
        <w:t xml:space="preserve"> actors, the state is </w:t>
      </w:r>
      <w:r>
        <w:rPr>
          <w:rFonts w:ascii="Times New Roman" w:eastAsia="Times New Roman" w:hAnsi="Times New Roman" w:cs="Times New Roman"/>
          <w:sz w:val="24"/>
          <w:szCs w:val="24"/>
          <w:lang w:val="en-US" w:eastAsia="ja-JP"/>
        </w:rPr>
        <w:t>centralized and has a delimited territory</w:t>
      </w:r>
      <w:r w:rsidR="005B497B" w:rsidRPr="00D678E3">
        <w:rPr>
          <w:rFonts w:ascii="Times New Roman" w:eastAsia="Times New Roman" w:hAnsi="Times New Roman" w:cs="Times New Roman"/>
          <w:sz w:val="24"/>
          <w:szCs w:val="24"/>
          <w:lang w:val="en-US" w:eastAsia="ja-JP"/>
        </w:rPr>
        <w:t>. As a result, “</w:t>
      </w:r>
      <w:r w:rsidR="005B497B" w:rsidRPr="00D678E3">
        <w:rPr>
          <w:rFonts w:ascii="Times New Roman" w:eastAsia="Times New Roman" w:hAnsi="Times New Roman" w:cs="Times New Roman"/>
          <w:i/>
          <w:sz w:val="24"/>
          <w:szCs w:val="24"/>
          <w:lang w:val="en-US" w:eastAsia="ja-JP"/>
        </w:rPr>
        <w:t xml:space="preserve">autonomous state power is the product of the usefulness of enhanced territorial centralization to social life in general. </w:t>
      </w:r>
      <w:r w:rsidR="005B497B" w:rsidRPr="00D678E3">
        <w:rPr>
          <w:rFonts w:ascii="Times New Roman" w:eastAsia="Times New Roman" w:hAnsi="Times New Roman" w:cs="Times New Roman"/>
          <w:sz w:val="24"/>
          <w:szCs w:val="24"/>
          <w:lang w:val="en-US" w:eastAsia="ja-JP"/>
        </w:rPr>
        <w:t>This has varied considerably through the history of societies, and so consequently has the power of states” (1988: 29, emphasis in the original).</w:t>
      </w:r>
    </w:p>
    <w:p w:rsidR="001F5FB2" w:rsidRDefault="005B497B" w:rsidP="00AD392C">
      <w:pPr>
        <w:spacing w:after="0" w:line="480" w:lineRule="auto"/>
        <w:ind w:firstLine="709"/>
        <w:jc w:val="both"/>
        <w:rPr>
          <w:rFonts w:ascii="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 xml:space="preserve">Statism, which is also developed in the seminal </w:t>
      </w:r>
      <w:r w:rsidRPr="00D678E3">
        <w:rPr>
          <w:rFonts w:ascii="Times New Roman" w:hAnsi="Times New Roman" w:cs="Times New Roman"/>
          <w:i/>
          <w:sz w:val="24"/>
          <w:szCs w:val="24"/>
          <w:lang w:val="en-US" w:eastAsia="ja-JP"/>
        </w:rPr>
        <w:t>Bringing the State Back In</w:t>
      </w:r>
      <w:r w:rsidRPr="00D678E3">
        <w:rPr>
          <w:rFonts w:ascii="Times New Roman" w:hAnsi="Times New Roman" w:cs="Times New Roman"/>
          <w:i/>
          <w:sz w:val="24"/>
          <w:szCs w:val="24"/>
          <w:vertAlign w:val="superscript"/>
          <w:lang w:val="en-US" w:eastAsia="ja-JP"/>
        </w:rPr>
        <w:footnoteReference w:id="28"/>
      </w:r>
      <w:r w:rsidRPr="00D678E3">
        <w:rPr>
          <w:rFonts w:ascii="Times New Roman" w:hAnsi="Times New Roman" w:cs="Times New Roman"/>
          <w:i/>
          <w:sz w:val="24"/>
          <w:szCs w:val="24"/>
          <w:lang w:val="en-US" w:eastAsia="ja-JP"/>
        </w:rPr>
        <w:t xml:space="preserve"> </w:t>
      </w:r>
      <w:r w:rsidRPr="00D678E3">
        <w:rPr>
          <w:rFonts w:ascii="Times New Roman" w:hAnsi="Times New Roman" w:cs="Times New Roman"/>
          <w:sz w:val="24"/>
          <w:szCs w:val="24"/>
          <w:lang w:val="en-US" w:eastAsia="ja-JP"/>
        </w:rPr>
        <w:t xml:space="preserve">(Evans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xml:space="preserve">, 1985), </w:t>
      </w:r>
      <w:r w:rsidRPr="00D678E3">
        <w:rPr>
          <w:rFonts w:ascii="Times New Roman" w:eastAsia="Times New Roman" w:hAnsi="Times New Roman" w:cs="Times New Roman"/>
          <w:sz w:val="24"/>
          <w:szCs w:val="24"/>
          <w:lang w:val="en-US" w:eastAsia="ja-JP"/>
        </w:rPr>
        <w:t xml:space="preserve">offers a promising option for the concept of the developmental state because the </w:t>
      </w:r>
      <w:r w:rsidRPr="00D678E3">
        <w:rPr>
          <w:rFonts w:ascii="Times New Roman" w:eastAsia="Times New Roman" w:hAnsi="Times New Roman" w:cs="Times New Roman"/>
          <w:sz w:val="24"/>
          <w:szCs w:val="24"/>
          <w:lang w:val="en-US" w:eastAsia="ja-JP"/>
        </w:rPr>
        <w:lastRenderedPageBreak/>
        <w:t xml:space="preserve">statist paradigm emphasizes the notion of state capacity </w:t>
      </w:r>
      <w:r w:rsidRPr="00D678E3">
        <w:rPr>
          <w:rFonts w:ascii="Times New Roman" w:hAnsi="Times New Roman" w:cs="Times New Roman"/>
          <w:sz w:val="24"/>
          <w:szCs w:val="24"/>
          <w:lang w:val="en-US" w:eastAsia="ja-JP"/>
        </w:rPr>
        <w:t xml:space="preserve">and autonomy as key factors in the political, social, and economic realms. </w:t>
      </w:r>
      <w:r w:rsidRPr="00D678E3">
        <w:rPr>
          <w:rFonts w:ascii="Times New Roman" w:eastAsia="Times New Roman" w:hAnsi="Times New Roman" w:cs="Times New Roman"/>
          <w:sz w:val="24"/>
          <w:szCs w:val="24"/>
          <w:lang w:val="en-US" w:eastAsia="ja-JP"/>
        </w:rPr>
        <w:t xml:space="preserve">The next section explains that the developmental state, in spite of </w:t>
      </w:r>
      <w:r w:rsidRPr="00D678E3">
        <w:rPr>
          <w:rFonts w:ascii="Times New Roman" w:hAnsi="Times New Roman" w:cs="Times New Roman"/>
          <w:sz w:val="24"/>
          <w:szCs w:val="24"/>
          <w:lang w:val="en-US" w:eastAsia="ja-JP"/>
        </w:rPr>
        <w:t>institutional links between the government and business, is relatively autonomous</w:t>
      </w:r>
      <w:r w:rsidRPr="00D678E3">
        <w:rPr>
          <w:rFonts w:ascii="Times New Roman" w:eastAsia="Times New Roman" w:hAnsi="Times New Roman" w:cs="Times New Roman"/>
          <w:sz w:val="24"/>
          <w:szCs w:val="24"/>
          <w:lang w:val="en-US" w:eastAsia="ja-JP"/>
        </w:rPr>
        <w:t>. Moreover, Mann’s idea of infrastructural power (1988: 7) fits the developmental state because this model of state “</w:t>
      </w:r>
      <w:r w:rsidRPr="00D678E3">
        <w:rPr>
          <w:rFonts w:ascii="Times New Roman" w:hAnsi="Times New Roman" w:cs="Times New Roman"/>
          <w:sz w:val="24"/>
          <w:szCs w:val="24"/>
          <w:lang w:val="en-US" w:eastAsia="ja-JP"/>
        </w:rPr>
        <w:t>rests above all on greater infrastructural,</w:t>
      </w:r>
      <w:r w:rsidRPr="00D678E3">
        <w:rPr>
          <w:rFonts w:ascii="Times New Roman" w:eastAsia="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or </w:t>
      </w:r>
      <w:r w:rsidRPr="00D678E3">
        <w:rPr>
          <w:rFonts w:ascii="Times New Roman" w:hAnsi="Times New Roman" w:cs="Times New Roman"/>
          <w:i/>
          <w:iCs/>
          <w:sz w:val="24"/>
          <w:szCs w:val="24"/>
          <w:lang w:val="en-US" w:eastAsia="ja-JP"/>
        </w:rPr>
        <w:t>negotiated</w:t>
      </w:r>
      <w:r w:rsidRPr="00D678E3">
        <w:rPr>
          <w:rFonts w:ascii="Times New Roman" w:hAnsi="Times New Roman" w:cs="Times New Roman"/>
          <w:iCs/>
          <w:sz w:val="24"/>
          <w:szCs w:val="24"/>
          <w:lang w:val="en-US" w:eastAsia="ja-JP"/>
        </w:rPr>
        <w:t>,</w:t>
      </w:r>
      <w:r w:rsidRPr="00D678E3">
        <w:rPr>
          <w:rFonts w:ascii="Times New Roman" w:hAnsi="Times New Roman" w:cs="Times New Roman"/>
          <w:i/>
          <w:iCs/>
          <w:sz w:val="24"/>
          <w:szCs w:val="24"/>
          <w:lang w:val="en-US" w:eastAsia="ja-JP"/>
        </w:rPr>
        <w:t xml:space="preserve"> </w:t>
      </w:r>
      <w:r w:rsidRPr="00D678E3">
        <w:rPr>
          <w:rFonts w:ascii="Times New Roman" w:hAnsi="Times New Roman" w:cs="Times New Roman"/>
          <w:sz w:val="24"/>
          <w:szCs w:val="24"/>
          <w:lang w:val="en-US" w:eastAsia="ja-JP"/>
        </w:rPr>
        <w:t xml:space="preserve">powers (the capacity of A to </w:t>
      </w:r>
      <w:r w:rsidRPr="00D678E3">
        <w:rPr>
          <w:rFonts w:ascii="Times New Roman" w:hAnsi="Times New Roman" w:cs="Times New Roman"/>
          <w:i/>
          <w:iCs/>
          <w:sz w:val="24"/>
          <w:szCs w:val="24"/>
          <w:lang w:val="en-US" w:eastAsia="ja-JP"/>
        </w:rPr>
        <w:t xml:space="preserve">cooperate </w:t>
      </w:r>
      <w:r w:rsidRPr="00D678E3">
        <w:rPr>
          <w:rFonts w:ascii="Times New Roman" w:hAnsi="Times New Roman" w:cs="Times New Roman"/>
          <w:sz w:val="24"/>
          <w:szCs w:val="24"/>
          <w:lang w:val="en-US" w:eastAsia="ja-JP"/>
        </w:rPr>
        <w:t xml:space="preserve">with B </w:t>
      </w:r>
      <w:r w:rsidRPr="00D678E3">
        <w:rPr>
          <w:rFonts w:ascii="Times New Roman" w:hAnsi="Times New Roman" w:cs="Times New Roman"/>
          <w:i/>
          <w:iCs/>
          <w:sz w:val="24"/>
          <w:szCs w:val="24"/>
          <w:lang w:val="en-US" w:eastAsia="ja-JP"/>
        </w:rPr>
        <w:t xml:space="preserve">from a position of organizational autonomy </w:t>
      </w:r>
      <w:r w:rsidRPr="00D678E3">
        <w:rPr>
          <w:rFonts w:ascii="Times New Roman" w:hAnsi="Times New Roman" w:cs="Times New Roman"/>
          <w:sz w:val="24"/>
          <w:szCs w:val="24"/>
          <w:lang w:val="en-US" w:eastAsia="ja-JP"/>
        </w:rPr>
        <w:t>and to coordinate responses to</w:t>
      </w:r>
      <w:r w:rsidRPr="00D678E3">
        <w:rPr>
          <w:rFonts w:ascii="Times New Roman" w:eastAsia="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achieve outcomes)” (Weiss, 1995: 612). Two central notions of statism are thus present in the developmental state. </w:t>
      </w:r>
      <w:bookmarkStart w:id="876" w:name="_Toc433882074"/>
    </w:p>
    <w:p w:rsidR="00F4719C" w:rsidRPr="00F4719C" w:rsidRDefault="00F4719C" w:rsidP="00F4719C">
      <w:pPr>
        <w:spacing w:after="0" w:line="480" w:lineRule="auto"/>
        <w:rPr>
          <w:rFonts w:ascii="Times New Roman" w:hAnsi="Times New Roman" w:cs="Times New Roman"/>
          <w:sz w:val="24"/>
          <w:szCs w:val="24"/>
          <w:lang w:val="en-US" w:eastAsia="ja-JP"/>
        </w:rPr>
      </w:pPr>
    </w:p>
    <w:p w:rsidR="005B497B" w:rsidRPr="00D678E3" w:rsidRDefault="00740D4F" w:rsidP="00740D4F">
      <w:pPr>
        <w:pStyle w:val="Titre2"/>
        <w:rPr>
          <w:rFonts w:ascii="Times New Roman" w:hAnsi="Times New Roman" w:cs="Times New Roman"/>
          <w:b/>
          <w:color w:val="000000" w:themeColor="text1"/>
          <w:sz w:val="28"/>
          <w:szCs w:val="28"/>
          <w:lang w:val="en-US" w:eastAsia="ja-JP"/>
        </w:rPr>
      </w:pPr>
      <w:bookmarkStart w:id="877" w:name="_Toc467775615"/>
      <w:r w:rsidRPr="00D678E3">
        <w:rPr>
          <w:rFonts w:ascii="Times New Roman" w:hAnsi="Times New Roman" w:cs="Times New Roman"/>
          <w:b/>
          <w:color w:val="000000" w:themeColor="text1"/>
          <w:sz w:val="28"/>
          <w:szCs w:val="28"/>
          <w:lang w:val="en-US" w:eastAsia="ja-JP"/>
        </w:rPr>
        <w:t xml:space="preserve">2.3 </w:t>
      </w:r>
      <w:r w:rsidR="005B497B" w:rsidRPr="00D678E3">
        <w:rPr>
          <w:rFonts w:ascii="Times New Roman" w:hAnsi="Times New Roman" w:cs="Times New Roman"/>
          <w:b/>
          <w:color w:val="000000" w:themeColor="text1"/>
          <w:sz w:val="28"/>
          <w:szCs w:val="28"/>
          <w:lang w:val="en-US" w:eastAsia="ja-JP"/>
        </w:rPr>
        <w:t>The analytical framework of the developmental state</w:t>
      </w:r>
      <w:bookmarkEnd w:id="876"/>
      <w:bookmarkEnd w:id="877"/>
    </w:p>
    <w:p w:rsidR="005B497B" w:rsidRPr="00D678E3" w:rsidRDefault="005B497B" w:rsidP="005B497B">
      <w:pPr>
        <w:spacing w:after="0" w:line="480" w:lineRule="auto"/>
        <w:jc w:val="both"/>
        <w:rPr>
          <w:rFonts w:ascii="Times New Roman" w:hAnsi="Times New Roman" w:cs="Times New Roman"/>
          <w:bCs/>
          <w:sz w:val="24"/>
          <w:szCs w:val="24"/>
          <w:lang w:val="en-US" w:eastAsia="ja-JP"/>
        </w:rPr>
      </w:pPr>
    </w:p>
    <w:p w:rsidR="005B497B" w:rsidRPr="00D678E3" w:rsidRDefault="00740D4F" w:rsidP="00740D4F">
      <w:pPr>
        <w:pStyle w:val="Titre3"/>
        <w:rPr>
          <w:rFonts w:ascii="Times New Roman" w:hAnsi="Times New Roman" w:cs="Times New Roman"/>
          <w:b/>
          <w:color w:val="000000" w:themeColor="text1"/>
          <w:lang w:val="en-US"/>
        </w:rPr>
      </w:pPr>
      <w:bookmarkStart w:id="878" w:name="_Toc433882075"/>
      <w:bookmarkStart w:id="879" w:name="_Toc467775616"/>
      <w:r w:rsidRPr="00D678E3">
        <w:rPr>
          <w:rFonts w:ascii="Times New Roman" w:hAnsi="Times New Roman" w:cs="Times New Roman"/>
          <w:b/>
          <w:color w:val="000000" w:themeColor="text1"/>
          <w:lang w:val="en-US"/>
        </w:rPr>
        <w:t xml:space="preserve">2.3.1 </w:t>
      </w:r>
      <w:r w:rsidR="005B497B" w:rsidRPr="00D678E3">
        <w:rPr>
          <w:rFonts w:ascii="Times New Roman" w:hAnsi="Times New Roman" w:cs="Times New Roman"/>
          <w:b/>
          <w:color w:val="000000" w:themeColor="text1"/>
          <w:lang w:val="en-US"/>
        </w:rPr>
        <w:t>The features of the developmental state</w:t>
      </w:r>
      <w:bookmarkEnd w:id="878"/>
      <w:bookmarkEnd w:id="879"/>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Johnson identifies four characteristics of the developmental state. “The first element of the model is the existence of a small, inexpensive, but elite bureaucracy staffed by the best managerial talent available in the system” (1982: 315). The majority of bureaucrats should be generalists with a background in law and economics. “The term that best describes what we are looking for here is not professionals, civil servants, or experts, but managers” (1982: 315). The role of this bureaucracy is to </w:t>
      </w:r>
      <w:r w:rsidR="00FD6CB7">
        <w:rPr>
          <w:rFonts w:ascii="Times New Roman" w:hAnsi="Times New Roman" w:cs="Times New Roman"/>
          <w:sz w:val="24"/>
          <w:szCs w:val="24"/>
          <w:lang w:val="en-US" w:eastAsia="ja-JP"/>
        </w:rPr>
        <w:t>select</w:t>
      </w:r>
      <w:r w:rsidRPr="00D678E3">
        <w:rPr>
          <w:rFonts w:ascii="Times New Roman" w:hAnsi="Times New Roman" w:cs="Times New Roman"/>
          <w:sz w:val="24"/>
          <w:szCs w:val="24"/>
          <w:lang w:val="en-US" w:eastAsia="ja-JP"/>
        </w:rPr>
        <w:t xml:space="preserve"> the priority industries </w:t>
      </w:r>
      <w:r w:rsidR="009136D7">
        <w:rPr>
          <w:rFonts w:ascii="Times New Roman" w:hAnsi="Times New Roman" w:cs="Times New Roman"/>
          <w:sz w:val="24"/>
          <w:szCs w:val="24"/>
          <w:lang w:val="en-US" w:eastAsia="ja-JP"/>
        </w:rPr>
        <w:t>that it is necessary to promote</w:t>
      </w:r>
      <w:r w:rsidRPr="00D678E3">
        <w:rPr>
          <w:rFonts w:ascii="Times New Roman" w:hAnsi="Times New Roman" w:cs="Times New Roman"/>
          <w:sz w:val="24"/>
          <w:szCs w:val="24"/>
          <w:lang w:val="en-US" w:eastAsia="ja-JP"/>
        </w:rPr>
        <w:t>, the best means to achieve the</w:t>
      </w:r>
      <w:r w:rsidR="009136D7">
        <w:rPr>
          <w:rFonts w:ascii="Times New Roman" w:hAnsi="Times New Roman" w:cs="Times New Roman"/>
          <w:sz w:val="24"/>
          <w:szCs w:val="24"/>
          <w:lang w:val="en-US" w:eastAsia="ja-JP"/>
        </w:rPr>
        <w:t>ir</w:t>
      </w:r>
      <w:r w:rsidRPr="00D678E3">
        <w:rPr>
          <w:rFonts w:ascii="Times New Roman" w:hAnsi="Times New Roman" w:cs="Times New Roman"/>
          <w:sz w:val="24"/>
          <w:szCs w:val="24"/>
          <w:lang w:val="en-US" w:eastAsia="ja-JP"/>
        </w:rPr>
        <w:t xml:space="preserve"> development, and to </w:t>
      </w:r>
      <w:r w:rsidR="009136D7">
        <w:rPr>
          <w:rFonts w:ascii="Times New Roman" w:hAnsi="Times New Roman" w:cs="Times New Roman"/>
          <w:sz w:val="24"/>
          <w:szCs w:val="24"/>
          <w:lang w:val="en-US" w:eastAsia="ja-JP"/>
        </w:rPr>
        <w:t>control</w:t>
      </w:r>
      <w:r w:rsidRPr="00D678E3">
        <w:rPr>
          <w:rFonts w:ascii="Times New Roman" w:hAnsi="Times New Roman" w:cs="Times New Roman"/>
          <w:sz w:val="24"/>
          <w:szCs w:val="24"/>
          <w:lang w:val="en-US" w:eastAsia="ja-JP"/>
        </w:rPr>
        <w:t xml:space="preserve"> competition in the strategic sectors (Johnson, 1982: 315).</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B72F89">
        <w:rPr>
          <w:rFonts w:ascii="Times New Roman" w:hAnsi="Times New Roman" w:cs="Times New Roman"/>
          <w:sz w:val="24"/>
          <w:szCs w:val="24"/>
          <w:lang w:val="en-US" w:eastAsia="ja-JP"/>
        </w:rPr>
        <w:t>The second element</w:t>
      </w:r>
      <w:r w:rsidRPr="00D678E3">
        <w:rPr>
          <w:rFonts w:ascii="Times New Roman" w:hAnsi="Times New Roman" w:cs="Times New Roman"/>
          <w:sz w:val="24"/>
          <w:szCs w:val="24"/>
          <w:lang w:val="en-US" w:eastAsia="ja-JP"/>
        </w:rPr>
        <w:t xml:space="preserve"> is a political system where bureaucrats enjoy enough </w:t>
      </w:r>
      <w:r w:rsidR="00CC2643">
        <w:rPr>
          <w:rFonts w:ascii="Times New Roman" w:hAnsi="Times New Roman" w:cs="Times New Roman"/>
          <w:sz w:val="24"/>
          <w:szCs w:val="24"/>
          <w:lang w:val="en-US" w:eastAsia="ja-JP"/>
        </w:rPr>
        <w:t xml:space="preserve">leeway </w:t>
      </w:r>
      <w:r w:rsidRPr="00D678E3">
        <w:rPr>
          <w:rFonts w:ascii="Times New Roman" w:hAnsi="Times New Roman" w:cs="Times New Roman"/>
          <w:sz w:val="24"/>
          <w:szCs w:val="24"/>
          <w:lang w:val="en-US" w:eastAsia="ja-JP"/>
        </w:rPr>
        <w:t xml:space="preserve">to take initiative and to </w:t>
      </w:r>
      <w:r w:rsidR="006950E6">
        <w:rPr>
          <w:rFonts w:ascii="Times New Roman" w:hAnsi="Times New Roman" w:cs="Times New Roman"/>
          <w:sz w:val="24"/>
          <w:szCs w:val="24"/>
          <w:lang w:val="en-US" w:eastAsia="ja-JP"/>
        </w:rPr>
        <w:t>work</w:t>
      </w:r>
      <w:r w:rsidRPr="00D678E3">
        <w:rPr>
          <w:rFonts w:ascii="Times New Roman" w:hAnsi="Times New Roman" w:cs="Times New Roman"/>
          <w:sz w:val="24"/>
          <w:szCs w:val="24"/>
          <w:lang w:val="en-US" w:eastAsia="ja-JP"/>
        </w:rPr>
        <w:t xml:space="preserve"> </w:t>
      </w:r>
      <w:r w:rsidRPr="00B72F89">
        <w:rPr>
          <w:rFonts w:ascii="Times New Roman" w:hAnsi="Times New Roman" w:cs="Times New Roman"/>
          <w:sz w:val="24"/>
          <w:szCs w:val="24"/>
          <w:lang w:val="en-US" w:eastAsia="ja-JP"/>
        </w:rPr>
        <w:t>effi</w:t>
      </w:r>
      <w:r w:rsidR="006950E6" w:rsidRPr="00B72F89">
        <w:rPr>
          <w:rFonts w:ascii="Times New Roman" w:hAnsi="Times New Roman" w:cs="Times New Roman"/>
          <w:sz w:val="24"/>
          <w:szCs w:val="24"/>
          <w:lang w:val="en-US" w:eastAsia="ja-JP"/>
        </w:rPr>
        <w:t>cientl</w:t>
      </w:r>
      <w:r w:rsidRPr="00B72F89">
        <w:rPr>
          <w:rFonts w:ascii="Times New Roman" w:hAnsi="Times New Roman" w:cs="Times New Roman"/>
          <w:sz w:val="24"/>
          <w:szCs w:val="24"/>
          <w:lang w:val="en-US" w:eastAsia="ja-JP"/>
        </w:rPr>
        <w:t>y</w:t>
      </w:r>
      <w:r w:rsidRPr="00D678E3">
        <w:rPr>
          <w:rFonts w:ascii="Times New Roman" w:hAnsi="Times New Roman" w:cs="Times New Roman"/>
          <w:sz w:val="24"/>
          <w:szCs w:val="24"/>
          <w:lang w:val="en-US" w:eastAsia="ja-JP"/>
        </w:rPr>
        <w:t xml:space="preserve">. In the developmental state, “the politicians reign and the bureaucrats rule” (Johnson, 1982: 316). The former have the responsibility </w:t>
      </w:r>
      <w:r w:rsidR="00D777B6" w:rsidRPr="00D777B6">
        <w:rPr>
          <w:rFonts w:ascii="Times New Roman" w:hAnsi="Times New Roman" w:cs="Times New Roman"/>
          <w:sz w:val="24"/>
          <w:szCs w:val="24"/>
          <w:lang w:val="en-US" w:eastAsia="ja-JP"/>
        </w:rPr>
        <w:t xml:space="preserve">to establish conditions </w:t>
      </w:r>
      <w:r w:rsidRPr="00D777B6">
        <w:rPr>
          <w:rFonts w:ascii="Times New Roman" w:hAnsi="Times New Roman" w:cs="Times New Roman"/>
          <w:sz w:val="24"/>
          <w:szCs w:val="24"/>
          <w:lang w:val="en-US" w:eastAsia="ja-JP"/>
        </w:rPr>
        <w:t>for bureaucratic initiative</w:t>
      </w:r>
      <w:r w:rsidR="00D777B6">
        <w:rPr>
          <w:rFonts w:ascii="Times New Roman" w:hAnsi="Times New Roman" w:cs="Times New Roman"/>
          <w:sz w:val="24"/>
          <w:szCs w:val="24"/>
          <w:lang w:val="en-US" w:eastAsia="ja-JP"/>
        </w:rPr>
        <w:t xml:space="preserve">. They also act as </w:t>
      </w:r>
      <w:r w:rsidRPr="00D678E3">
        <w:rPr>
          <w:rFonts w:ascii="Times New Roman" w:hAnsi="Times New Roman" w:cs="Times New Roman"/>
          <w:sz w:val="24"/>
          <w:szCs w:val="24"/>
          <w:lang w:val="en-US" w:eastAsia="ja-JP"/>
        </w:rPr>
        <w:t xml:space="preserve">a </w:t>
      </w:r>
      <w:r w:rsidR="00D777B6">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safety valve</w:t>
      </w:r>
      <w:r w:rsidR="00D777B6">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When the bureaucrats go too far, politicians must intervene in the work of the bureaucracy. </w:t>
      </w:r>
      <w:r w:rsidR="008E6481">
        <w:rPr>
          <w:rFonts w:ascii="Times New Roman" w:hAnsi="Times New Roman" w:cs="Times New Roman"/>
          <w:sz w:val="24"/>
          <w:szCs w:val="24"/>
          <w:lang w:val="en-US" w:eastAsia="ja-JP"/>
        </w:rPr>
        <w:t>The most</w:t>
      </w:r>
      <w:r w:rsidRPr="00D678E3">
        <w:rPr>
          <w:rFonts w:ascii="Times New Roman" w:hAnsi="Times New Roman" w:cs="Times New Roman"/>
          <w:sz w:val="24"/>
          <w:szCs w:val="24"/>
          <w:lang w:val="en-US" w:eastAsia="ja-JP"/>
        </w:rPr>
        <w:t xml:space="preserve"> important task </w:t>
      </w:r>
      <w:r w:rsidRPr="00D678E3">
        <w:rPr>
          <w:rFonts w:ascii="Times New Roman" w:hAnsi="Times New Roman" w:cs="Times New Roman"/>
          <w:sz w:val="24"/>
          <w:szCs w:val="24"/>
          <w:lang w:val="en-US" w:eastAsia="ja-JP"/>
        </w:rPr>
        <w:lastRenderedPageBreak/>
        <w:t xml:space="preserve">that </w:t>
      </w:r>
      <w:r w:rsidR="008E6481">
        <w:rPr>
          <w:rFonts w:ascii="Times New Roman" w:hAnsi="Times New Roman" w:cs="Times New Roman"/>
          <w:sz w:val="24"/>
          <w:szCs w:val="24"/>
          <w:lang w:val="en-US" w:eastAsia="ja-JP"/>
        </w:rPr>
        <w:t>politicians</w:t>
      </w:r>
      <w:r w:rsidRPr="00D678E3">
        <w:rPr>
          <w:rFonts w:ascii="Times New Roman" w:hAnsi="Times New Roman" w:cs="Times New Roman"/>
          <w:sz w:val="24"/>
          <w:szCs w:val="24"/>
          <w:lang w:val="en-US" w:eastAsia="ja-JP"/>
        </w:rPr>
        <w:t xml:space="preserve"> perform is to </w:t>
      </w:r>
      <w:r w:rsidR="008E6481">
        <w:rPr>
          <w:rFonts w:ascii="Times New Roman" w:hAnsi="Times New Roman" w:cs="Times New Roman"/>
          <w:sz w:val="24"/>
          <w:szCs w:val="24"/>
          <w:lang w:val="en-US" w:eastAsia="ja-JP"/>
        </w:rPr>
        <w:t>ensure that interest</w:t>
      </w:r>
      <w:r w:rsidRPr="00D678E3">
        <w:rPr>
          <w:rFonts w:ascii="Times New Roman" w:hAnsi="Times New Roman" w:cs="Times New Roman"/>
          <w:sz w:val="24"/>
          <w:szCs w:val="24"/>
          <w:lang w:val="en-US" w:eastAsia="ja-JP"/>
        </w:rPr>
        <w:t xml:space="preserve"> groups </w:t>
      </w:r>
      <w:r w:rsidR="008E6481">
        <w:rPr>
          <w:rFonts w:ascii="Times New Roman" w:hAnsi="Times New Roman" w:cs="Times New Roman"/>
          <w:sz w:val="24"/>
          <w:szCs w:val="24"/>
          <w:lang w:val="en-US" w:eastAsia="ja-JP"/>
        </w:rPr>
        <w:t xml:space="preserve">do not “capture” the developmental state and change its priorities </w:t>
      </w:r>
      <w:r w:rsidRPr="00D678E3">
        <w:rPr>
          <w:rFonts w:ascii="Times New Roman" w:hAnsi="Times New Roman" w:cs="Times New Roman"/>
          <w:sz w:val="24"/>
          <w:szCs w:val="24"/>
          <w:lang w:val="en-US" w:eastAsia="ja-JP"/>
        </w:rPr>
        <w:t>(Johnson, 1982: 315-6).</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third element of the model refers to state intervention in the economy through </w:t>
      </w:r>
      <w:r w:rsidRPr="00A57841">
        <w:rPr>
          <w:rFonts w:ascii="Times New Roman" w:hAnsi="Times New Roman" w:cs="Times New Roman"/>
          <w:sz w:val="24"/>
          <w:szCs w:val="24"/>
          <w:lang w:val="en-US" w:eastAsia="ja-JP"/>
        </w:rPr>
        <w:t>market-conf</w:t>
      </w:r>
      <w:r w:rsidR="00C109CE" w:rsidRPr="00A57841">
        <w:rPr>
          <w:rFonts w:ascii="Times New Roman" w:hAnsi="Times New Roman" w:cs="Times New Roman"/>
          <w:sz w:val="24"/>
          <w:szCs w:val="24"/>
          <w:lang w:val="en-US" w:eastAsia="ja-JP"/>
        </w:rPr>
        <w:t>o</w:t>
      </w:r>
      <w:r w:rsidRPr="00A57841">
        <w:rPr>
          <w:rFonts w:ascii="Times New Roman" w:hAnsi="Times New Roman" w:cs="Times New Roman"/>
          <w:sz w:val="24"/>
          <w:szCs w:val="24"/>
          <w:lang w:val="en-US" w:eastAsia="ja-JP"/>
        </w:rPr>
        <w:t>rming</w:t>
      </w:r>
      <w:r w:rsidRPr="00D678E3">
        <w:rPr>
          <w:rFonts w:ascii="Times New Roman" w:hAnsi="Times New Roman" w:cs="Times New Roman"/>
          <w:sz w:val="24"/>
          <w:szCs w:val="24"/>
          <w:lang w:val="en-US" w:eastAsia="ja-JP"/>
        </w:rPr>
        <w:t xml:space="preserve"> methods. Johnson opposes Japan, a plan rational country, to the Soviet Union and the US, respectively plan ideological and market rational (1982: 18-9). In his</w:t>
      </w:r>
      <w:r w:rsidR="00F4719C">
        <w:rPr>
          <w:rFonts w:ascii="Times New Roman" w:hAnsi="Times New Roman" w:cs="Times New Roman"/>
          <w:sz w:val="24"/>
          <w:szCs w:val="24"/>
          <w:lang w:val="en-US" w:eastAsia="ja-JP"/>
        </w:rPr>
        <w:t xml:space="preserve"> “governed market theory”, Wade </w:t>
      </w:r>
      <w:r w:rsidRPr="00D678E3">
        <w:rPr>
          <w:rFonts w:ascii="Times New Roman" w:hAnsi="Times New Roman" w:cs="Times New Roman"/>
          <w:sz w:val="24"/>
          <w:szCs w:val="24"/>
          <w:lang w:val="en-US" w:eastAsia="ja-JP"/>
        </w:rPr>
        <w:t xml:space="preserve">advances three elements to explain the success of state-led development in East Asia. First, it is the consequence of </w:t>
      </w:r>
      <w:r w:rsidR="00D8373E">
        <w:rPr>
          <w:rFonts w:ascii="Times New Roman" w:hAnsi="Times New Roman" w:cs="Times New Roman"/>
          <w:sz w:val="24"/>
          <w:szCs w:val="24"/>
          <w:lang w:val="en-US" w:eastAsia="ja-JP"/>
        </w:rPr>
        <w:t>important</w:t>
      </w:r>
      <w:r w:rsidRPr="00D678E3">
        <w:rPr>
          <w:rFonts w:ascii="Times New Roman" w:hAnsi="Times New Roman" w:cs="Times New Roman"/>
          <w:sz w:val="24"/>
          <w:szCs w:val="24"/>
          <w:lang w:val="en-US" w:eastAsia="ja-JP"/>
        </w:rPr>
        <w:t xml:space="preserve"> investment in industries exposed to competition </w:t>
      </w:r>
      <w:r w:rsidR="00D8373E">
        <w:rPr>
          <w:rFonts w:ascii="Times New Roman" w:hAnsi="Times New Roman" w:cs="Times New Roman"/>
          <w:sz w:val="24"/>
          <w:szCs w:val="24"/>
          <w:lang w:val="en-US" w:eastAsia="ja-JP"/>
        </w:rPr>
        <w:t>abroad</w:t>
      </w:r>
      <w:r w:rsidRPr="00D678E3">
        <w:rPr>
          <w:rFonts w:ascii="Times New Roman" w:hAnsi="Times New Roman" w:cs="Times New Roman"/>
          <w:sz w:val="24"/>
          <w:szCs w:val="24"/>
          <w:lang w:val="en-US" w:eastAsia="ja-JP"/>
        </w:rPr>
        <w:t xml:space="preserve">, if not </w:t>
      </w:r>
      <w:r w:rsidR="00D8373E">
        <w:rPr>
          <w:rFonts w:ascii="Times New Roman" w:hAnsi="Times New Roman" w:cs="Times New Roman"/>
          <w:sz w:val="24"/>
          <w:szCs w:val="24"/>
          <w:lang w:val="en-US" w:eastAsia="ja-JP"/>
        </w:rPr>
        <w:t>in the domestic market</w:t>
      </w:r>
      <w:r w:rsidRPr="00D678E3">
        <w:rPr>
          <w:rFonts w:ascii="Times New Roman" w:hAnsi="Times New Roman" w:cs="Times New Roman"/>
          <w:sz w:val="24"/>
          <w:szCs w:val="24"/>
          <w:lang w:val="en-US" w:eastAsia="ja-JP"/>
        </w:rPr>
        <w:t xml:space="preserve">. The levels of investment are different from what would have </w:t>
      </w:r>
      <w:r w:rsidR="00BC3E3C">
        <w:rPr>
          <w:rFonts w:ascii="Times New Roman" w:hAnsi="Times New Roman" w:cs="Times New Roman"/>
          <w:sz w:val="24"/>
          <w:szCs w:val="24"/>
          <w:lang w:val="en-US" w:eastAsia="ja-JP"/>
        </w:rPr>
        <w:t>occur</w:t>
      </w:r>
      <w:r w:rsidR="00A1339D">
        <w:rPr>
          <w:rFonts w:ascii="Times New Roman" w:hAnsi="Times New Roman" w:cs="Times New Roman"/>
          <w:sz w:val="24"/>
          <w:szCs w:val="24"/>
          <w:lang w:val="en-US" w:eastAsia="ja-JP"/>
        </w:rPr>
        <w:t>r</w:t>
      </w:r>
      <w:r w:rsidR="00BC3E3C">
        <w:rPr>
          <w:rFonts w:ascii="Times New Roman" w:hAnsi="Times New Roman" w:cs="Times New Roman"/>
          <w:sz w:val="24"/>
          <w:szCs w:val="24"/>
          <w:lang w:val="en-US" w:eastAsia="ja-JP"/>
        </w:rPr>
        <w:t>ed</w:t>
      </w:r>
      <w:r w:rsidRPr="00D678E3">
        <w:rPr>
          <w:rFonts w:ascii="Times New Roman" w:hAnsi="Times New Roman" w:cs="Times New Roman"/>
          <w:sz w:val="24"/>
          <w:szCs w:val="24"/>
          <w:lang w:val="en-US" w:eastAsia="ja-JP"/>
        </w:rPr>
        <w:t xml:space="preserve"> in the absence of governmental intervention. Secondly, the successful industrialization of East Asia is the outcome of a set of state policies </w:t>
      </w:r>
      <w:r w:rsidR="00BC3E3C">
        <w:rPr>
          <w:rFonts w:ascii="Times New Roman" w:hAnsi="Times New Roman" w:cs="Times New Roman"/>
          <w:sz w:val="24"/>
          <w:szCs w:val="24"/>
          <w:lang w:val="en-US" w:eastAsia="ja-JP"/>
        </w:rPr>
        <w:t xml:space="preserve">that combine </w:t>
      </w:r>
      <w:r w:rsidR="00A10037" w:rsidRPr="00D678E3">
        <w:rPr>
          <w:rFonts w:ascii="Times New Roman" w:hAnsi="Times New Roman" w:cs="Times New Roman"/>
          <w:sz w:val="24"/>
          <w:szCs w:val="24"/>
          <w:lang w:val="en-US" w:eastAsia="ja-JP"/>
        </w:rPr>
        <w:t>controls</w:t>
      </w:r>
      <w:r w:rsidR="00A10037">
        <w:rPr>
          <w:rFonts w:ascii="Times New Roman" w:hAnsi="Times New Roman" w:cs="Times New Roman"/>
          <w:sz w:val="24"/>
          <w:szCs w:val="24"/>
          <w:lang w:val="en-US" w:eastAsia="ja-JP"/>
        </w:rPr>
        <w:t xml:space="preserve">, incentives, </w:t>
      </w:r>
      <w:r w:rsidRPr="00D678E3">
        <w:rPr>
          <w:rFonts w:ascii="Times New Roman" w:hAnsi="Times New Roman" w:cs="Times New Roman"/>
          <w:sz w:val="24"/>
          <w:szCs w:val="24"/>
          <w:lang w:val="en-US" w:eastAsia="ja-JP"/>
        </w:rPr>
        <w:t xml:space="preserve">and mechanisms. East Asian governments could </w:t>
      </w:r>
      <w:r w:rsidR="00A10037">
        <w:rPr>
          <w:rFonts w:ascii="Times New Roman" w:hAnsi="Times New Roman" w:cs="Times New Roman"/>
          <w:sz w:val="24"/>
          <w:szCs w:val="24"/>
          <w:lang w:val="en-US" w:eastAsia="ja-JP"/>
        </w:rPr>
        <w:t>steer</w:t>
      </w:r>
      <w:r w:rsidRPr="00D678E3">
        <w:rPr>
          <w:rFonts w:ascii="Times New Roman" w:hAnsi="Times New Roman" w:cs="Times New Roman"/>
          <w:sz w:val="24"/>
          <w:szCs w:val="24"/>
          <w:lang w:val="en-US" w:eastAsia="ja-JP"/>
        </w:rPr>
        <w:t xml:space="preserve"> </w:t>
      </w:r>
      <w:r w:rsidR="00A10037">
        <w:rPr>
          <w:rFonts w:ascii="Times New Roman" w:hAnsi="Times New Roman" w:cs="Times New Roman"/>
          <w:sz w:val="24"/>
          <w:szCs w:val="24"/>
          <w:lang w:val="en-US" w:eastAsia="ja-JP"/>
        </w:rPr>
        <w:t xml:space="preserve">how resources were allocated </w:t>
      </w:r>
      <w:r w:rsidRPr="00D678E3">
        <w:rPr>
          <w:rFonts w:ascii="Times New Roman" w:hAnsi="Times New Roman" w:cs="Times New Roman"/>
          <w:sz w:val="24"/>
          <w:szCs w:val="24"/>
          <w:lang w:val="en-US" w:eastAsia="ja-JP"/>
        </w:rPr>
        <w:t xml:space="preserve">in order to generate different production and investment outcomes from what would have </w:t>
      </w:r>
      <w:r w:rsidR="00A10037">
        <w:rPr>
          <w:rFonts w:ascii="Times New Roman" w:hAnsi="Times New Roman" w:cs="Times New Roman"/>
          <w:sz w:val="24"/>
          <w:szCs w:val="24"/>
          <w:lang w:val="en-US" w:eastAsia="ja-JP"/>
        </w:rPr>
        <w:t>happened</w:t>
      </w:r>
      <w:r w:rsidRPr="00D678E3">
        <w:rPr>
          <w:rFonts w:ascii="Times New Roman" w:hAnsi="Times New Roman" w:cs="Times New Roman"/>
          <w:sz w:val="24"/>
          <w:szCs w:val="24"/>
          <w:lang w:val="en-US" w:eastAsia="ja-JP"/>
        </w:rPr>
        <w:t xml:space="preserve"> in the case of the free market. Thirdly, these policies were more consistent than in other developing countries because they were underpinned by a set of corporatist and authoritarian political arrangements (</w:t>
      </w:r>
      <w:r w:rsidR="00F4719C">
        <w:rPr>
          <w:rFonts w:ascii="Times New Roman" w:hAnsi="Times New Roman" w:cs="Times New Roman"/>
          <w:sz w:val="24"/>
          <w:szCs w:val="24"/>
          <w:lang w:val="en-US" w:eastAsia="ja-JP"/>
        </w:rPr>
        <w:t xml:space="preserve">Wade, </w:t>
      </w:r>
      <w:r w:rsidRPr="00D678E3">
        <w:rPr>
          <w:rFonts w:ascii="Times New Roman" w:hAnsi="Times New Roman" w:cs="Times New Roman"/>
          <w:sz w:val="24"/>
          <w:szCs w:val="24"/>
          <w:lang w:val="en-US" w:eastAsia="ja-JP"/>
        </w:rPr>
        <w:t xml:space="preserve">1990: 26-7).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When conducting its industrial policy, the state must pay attention to maintain competition to the extent that it is compatible with its pr</w:t>
      </w:r>
      <w:r w:rsidR="00C109CE">
        <w:rPr>
          <w:rFonts w:ascii="Times New Roman" w:hAnsi="Times New Roman" w:cs="Times New Roman"/>
          <w:sz w:val="24"/>
          <w:szCs w:val="24"/>
          <w:lang w:val="en-US" w:eastAsia="ja-JP"/>
        </w:rPr>
        <w:t xml:space="preserve">iorities. Efficient </w:t>
      </w:r>
      <w:r w:rsidR="00C109CE" w:rsidRPr="00403436">
        <w:rPr>
          <w:rFonts w:ascii="Times New Roman" w:hAnsi="Times New Roman" w:cs="Times New Roman"/>
          <w:sz w:val="24"/>
          <w:szCs w:val="24"/>
          <w:lang w:val="en-US" w:eastAsia="ja-JP"/>
        </w:rPr>
        <w:t>market-confo</w:t>
      </w:r>
      <w:r w:rsidRPr="00403436">
        <w:rPr>
          <w:rFonts w:ascii="Times New Roman" w:hAnsi="Times New Roman" w:cs="Times New Roman"/>
          <w:sz w:val="24"/>
          <w:szCs w:val="24"/>
          <w:lang w:val="en-US" w:eastAsia="ja-JP"/>
        </w:rPr>
        <w:t>rming</w:t>
      </w:r>
      <w:r w:rsidRPr="00D678E3">
        <w:rPr>
          <w:rFonts w:ascii="Times New Roman" w:hAnsi="Times New Roman" w:cs="Times New Roman"/>
          <w:sz w:val="24"/>
          <w:szCs w:val="24"/>
          <w:lang w:val="en-US" w:eastAsia="ja-JP"/>
        </w:rPr>
        <w:t xml:space="preserve"> methods emerge from conflict between the state and strategic industries. The rel</w:t>
      </w:r>
      <w:r w:rsidR="009D7F61">
        <w:rPr>
          <w:rFonts w:ascii="Times New Roman" w:hAnsi="Times New Roman" w:cs="Times New Roman"/>
          <w:sz w:val="24"/>
          <w:szCs w:val="24"/>
          <w:lang w:val="en-US" w:eastAsia="ja-JP"/>
        </w:rPr>
        <w:t xml:space="preserve">ationship between the state and </w:t>
      </w:r>
      <w:r w:rsidRPr="00D678E3">
        <w:rPr>
          <w:rFonts w:ascii="Times New Roman" w:hAnsi="Times New Roman" w:cs="Times New Roman"/>
          <w:sz w:val="24"/>
          <w:szCs w:val="24"/>
          <w:lang w:val="en-US" w:eastAsia="ja-JP"/>
        </w:rPr>
        <w:t>firms is not naturally a cooperative one: “the state inevitably will go too far, and private enterprise inevitably will resent state interference in its decisions” (Johnson, 1982: 318). One lesson that can be drawn by the Japanese case is that the state and the private sector are mutually dependent: the state needs the market and vice versa. “Once both sides recognized this, cooperation was possible and high-speed growth occurred” (Johnson, 1982: 318).</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Japan has an array of market-conforming </w:t>
      </w:r>
      <w:r w:rsidR="00FD19FD">
        <w:rPr>
          <w:rFonts w:ascii="Times New Roman" w:hAnsi="Times New Roman" w:cs="Times New Roman"/>
          <w:sz w:val="24"/>
          <w:szCs w:val="24"/>
          <w:lang w:val="en-US" w:eastAsia="ja-JP"/>
        </w:rPr>
        <w:t>tools</w:t>
      </w:r>
      <w:r w:rsidRPr="00D678E3">
        <w:rPr>
          <w:rFonts w:ascii="Times New Roman" w:hAnsi="Times New Roman" w:cs="Times New Roman"/>
          <w:sz w:val="24"/>
          <w:szCs w:val="24"/>
          <w:lang w:val="en-US" w:eastAsia="ja-JP"/>
        </w:rPr>
        <w:t xml:space="preserve"> of state intervention. This ranges from the creation of governmental financial institutions and the extensive use of tax incentives to a generalized reliance on public corporations as well as the creation of an “investment budget” distinct from the general account budget. Perhaps administrative guidance represents the most important tool of state intervention. It </w:t>
      </w:r>
      <w:r w:rsidR="00FD19FD">
        <w:rPr>
          <w:rFonts w:ascii="Times New Roman" w:hAnsi="Times New Roman" w:cs="Times New Roman"/>
          <w:sz w:val="24"/>
          <w:szCs w:val="24"/>
          <w:lang w:val="en-US" w:eastAsia="ja-JP"/>
        </w:rPr>
        <w:t xml:space="preserve">consists of </w:t>
      </w:r>
      <w:r w:rsidR="00FD19FD" w:rsidRPr="00D678E3">
        <w:rPr>
          <w:rFonts w:ascii="Times New Roman" w:hAnsi="Times New Roman" w:cs="Times New Roman"/>
          <w:sz w:val="24"/>
          <w:szCs w:val="24"/>
          <w:lang w:val="en-US" w:eastAsia="ja-JP"/>
        </w:rPr>
        <w:t>encouragements (</w:t>
      </w:r>
      <w:r w:rsidR="00FD19FD" w:rsidRPr="00D678E3">
        <w:rPr>
          <w:rFonts w:ascii="Times New Roman" w:hAnsi="Times New Roman" w:cs="Times New Roman"/>
          <w:i/>
          <w:sz w:val="24"/>
          <w:szCs w:val="24"/>
          <w:lang w:val="en-US" w:eastAsia="ja-JP"/>
        </w:rPr>
        <w:t>kanshō</w:t>
      </w:r>
      <w:r w:rsidR="00FD19FD" w:rsidRPr="00D678E3">
        <w:rPr>
          <w:rFonts w:ascii="Times New Roman" w:hAnsi="Times New Roman" w:cs="Times New Roman"/>
          <w:sz w:val="24"/>
          <w:szCs w:val="24"/>
          <w:lang w:val="en-US" w:eastAsia="ja-JP"/>
        </w:rPr>
        <w:t>)</w:t>
      </w:r>
      <w:r w:rsidR="00FD19FD">
        <w:rPr>
          <w:rFonts w:ascii="Times New Roman" w:hAnsi="Times New Roman" w:cs="Times New Roman"/>
          <w:sz w:val="24"/>
          <w:szCs w:val="24"/>
          <w:lang w:val="en-US" w:eastAsia="ja-JP"/>
        </w:rPr>
        <w:t xml:space="preserve">, </w:t>
      </w:r>
      <w:r w:rsidR="00FD19FD" w:rsidRPr="00D678E3">
        <w:rPr>
          <w:rFonts w:ascii="Times New Roman" w:hAnsi="Times New Roman" w:cs="Times New Roman"/>
          <w:sz w:val="24"/>
          <w:szCs w:val="24"/>
          <w:lang w:val="en-US" w:eastAsia="ja-JP"/>
        </w:rPr>
        <w:t>warnings (</w:t>
      </w:r>
      <w:r w:rsidR="00FD19FD" w:rsidRPr="00D678E3">
        <w:rPr>
          <w:rFonts w:ascii="Times New Roman" w:hAnsi="Times New Roman" w:cs="Times New Roman"/>
          <w:i/>
          <w:sz w:val="24"/>
          <w:szCs w:val="24"/>
          <w:lang w:val="en-US" w:eastAsia="ja-JP"/>
        </w:rPr>
        <w:t>keikoku</w:t>
      </w:r>
      <w:r w:rsidR="00FD19FD" w:rsidRPr="00D678E3">
        <w:rPr>
          <w:rFonts w:ascii="Times New Roman" w:hAnsi="Times New Roman" w:cs="Times New Roman"/>
          <w:sz w:val="24"/>
          <w:szCs w:val="24"/>
          <w:lang w:val="en-US" w:eastAsia="ja-JP"/>
        </w:rPr>
        <w:t>)</w:t>
      </w:r>
      <w:r w:rsidR="00FD19F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requests (</w:t>
      </w:r>
      <w:r w:rsidRPr="00D678E3">
        <w:rPr>
          <w:rFonts w:ascii="Times New Roman" w:hAnsi="Times New Roman" w:cs="Times New Roman"/>
          <w:i/>
          <w:sz w:val="24"/>
          <w:szCs w:val="24"/>
          <w:lang w:val="en-US" w:eastAsia="ja-JP"/>
        </w:rPr>
        <w:t>yōbō</w:t>
      </w:r>
      <w:r w:rsidR="00FD19F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suggestions (</w:t>
      </w:r>
      <w:r w:rsidRPr="00D678E3">
        <w:rPr>
          <w:rFonts w:ascii="Times New Roman" w:hAnsi="Times New Roman" w:cs="Times New Roman"/>
          <w:i/>
          <w:sz w:val="24"/>
          <w:szCs w:val="24"/>
          <w:lang w:val="en-US" w:eastAsia="ja-JP"/>
        </w:rPr>
        <w:t>kankoku</w:t>
      </w:r>
      <w:r w:rsidRPr="00D678E3">
        <w:rPr>
          <w:rFonts w:ascii="Times New Roman" w:hAnsi="Times New Roman" w:cs="Times New Roman"/>
          <w:sz w:val="24"/>
          <w:szCs w:val="24"/>
          <w:lang w:val="en-US" w:eastAsia="ja-JP"/>
        </w:rPr>
        <w:t xml:space="preserve">) </w:t>
      </w:r>
      <w:r w:rsidR="00FD19FD">
        <w:rPr>
          <w:rFonts w:ascii="Times New Roman" w:hAnsi="Times New Roman" w:cs="Times New Roman"/>
          <w:sz w:val="24"/>
          <w:szCs w:val="24"/>
          <w:lang w:val="en-US" w:eastAsia="ja-JP"/>
        </w:rPr>
        <w:t xml:space="preserve">and </w:t>
      </w:r>
      <w:r w:rsidR="00FD19FD" w:rsidRPr="00D678E3">
        <w:rPr>
          <w:rFonts w:ascii="Times New Roman" w:hAnsi="Times New Roman" w:cs="Times New Roman"/>
          <w:sz w:val="24"/>
          <w:szCs w:val="24"/>
          <w:lang w:val="en-US" w:eastAsia="ja-JP"/>
        </w:rPr>
        <w:t>directives (</w:t>
      </w:r>
      <w:r w:rsidR="00FD19FD" w:rsidRPr="00D678E3">
        <w:rPr>
          <w:rFonts w:ascii="Times New Roman" w:hAnsi="Times New Roman" w:cs="Times New Roman"/>
          <w:i/>
          <w:sz w:val="24"/>
          <w:szCs w:val="24"/>
          <w:lang w:val="en-US" w:eastAsia="ja-JP"/>
        </w:rPr>
        <w:t>shiji</w:t>
      </w:r>
      <w:r w:rsidR="00FD19FD" w:rsidRPr="00D678E3">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issued by the ministries to the private sector. In spite of not being based on any explicit law, it cannot violate the law (Johnson, 1982: 265). On the one hand, administrative guidance allows the Japanese bureaucracy to deal with discrete complex situations without the need to find or enact a law. “At its best Japanese administrative guidance is comparable to the discretionary authority entrusted to a diplomat negotiating an international agreement. Success depends upon his skill, good sense, and integrity” (Johnson, 1982: 319). On the other hand, the Japanese bureaucracy, like all bureaucracies, can abuse this discretionary power (Johnson, 1982: 319).</w:t>
      </w:r>
    </w:p>
    <w:p w:rsidR="003741DC" w:rsidRDefault="005B497B" w:rsidP="003741DC">
      <w:pPr>
        <w:autoSpaceDE w:val="0"/>
        <w:autoSpaceDN w:val="0"/>
        <w:adjustRightInd w:val="0"/>
        <w:spacing w:after="0" w:line="480" w:lineRule="auto"/>
        <w:ind w:firstLine="709"/>
        <w:jc w:val="both"/>
        <w:rPr>
          <w:rFonts w:ascii="Times New Roman" w:hAnsi="Times New Roman" w:cs="Times New Roman"/>
          <w:iCs/>
          <w:sz w:val="24"/>
          <w:szCs w:val="24"/>
          <w:highlight w:val="yellow"/>
          <w:lang w:val="en-US" w:eastAsia="ja-JP"/>
        </w:rPr>
      </w:pPr>
      <w:r w:rsidRPr="00D678E3">
        <w:rPr>
          <w:rFonts w:ascii="Times New Roman" w:hAnsi="Times New Roman" w:cs="Times New Roman"/>
          <w:sz w:val="24"/>
          <w:szCs w:val="24"/>
          <w:lang w:val="en-US" w:eastAsia="ja-JP"/>
        </w:rPr>
        <w:t>The fourth and last character</w:t>
      </w:r>
      <w:r w:rsidR="00157C4E">
        <w:rPr>
          <w:rFonts w:ascii="Times New Roman" w:hAnsi="Times New Roman" w:cs="Times New Roman"/>
          <w:sz w:val="24"/>
          <w:szCs w:val="24"/>
          <w:lang w:val="en-US" w:eastAsia="ja-JP"/>
        </w:rPr>
        <w:t>istic</w:t>
      </w:r>
      <w:r w:rsidRPr="00D678E3">
        <w:rPr>
          <w:rFonts w:ascii="Times New Roman" w:hAnsi="Times New Roman" w:cs="Times New Roman"/>
          <w:sz w:val="24"/>
          <w:szCs w:val="24"/>
          <w:lang w:val="en-US" w:eastAsia="ja-JP"/>
        </w:rPr>
        <w:t xml:space="preserve"> of the </w:t>
      </w:r>
      <w:r w:rsidR="00157C4E">
        <w:rPr>
          <w:rFonts w:ascii="Times New Roman" w:hAnsi="Times New Roman" w:cs="Times New Roman"/>
          <w:sz w:val="24"/>
          <w:szCs w:val="24"/>
          <w:lang w:val="en-US" w:eastAsia="ja-JP"/>
        </w:rPr>
        <w:t>developmental state</w:t>
      </w:r>
      <w:r w:rsidRPr="00D678E3">
        <w:rPr>
          <w:rFonts w:ascii="Times New Roman" w:hAnsi="Times New Roman" w:cs="Times New Roman"/>
          <w:sz w:val="24"/>
          <w:szCs w:val="24"/>
          <w:lang w:val="en-US" w:eastAsia="ja-JP"/>
        </w:rPr>
        <w:t xml:space="preserve"> is a pilot organization like the MITI. Defining the exact scope of the pilot organization is clearly a contentious issue. Based on MITI’s experience, the governmental body in charge of industrial policy should supervise </w:t>
      </w:r>
      <w:r w:rsidR="00B836AC">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at least </w:t>
      </w:r>
      <w:r w:rsidRPr="00B836AC">
        <w:rPr>
          <w:rFonts w:ascii="Times New Roman" w:hAnsi="Times New Roman" w:cs="Times New Roman"/>
          <w:sz w:val="24"/>
          <w:szCs w:val="24"/>
          <w:lang w:val="en-US" w:eastAsia="ja-JP"/>
        </w:rPr>
        <w:t>planning, energy, domestic production, international tr</w:t>
      </w:r>
      <w:r w:rsidR="00B836AC" w:rsidRPr="00B836AC">
        <w:rPr>
          <w:rFonts w:ascii="Times New Roman" w:hAnsi="Times New Roman" w:cs="Times New Roman"/>
          <w:sz w:val="24"/>
          <w:szCs w:val="24"/>
          <w:lang w:val="en-US" w:eastAsia="ja-JP"/>
        </w:rPr>
        <w:t>ade, and a share of finance (</w:t>
      </w:r>
      <w:r w:rsidRPr="00B836AC">
        <w:rPr>
          <w:rFonts w:ascii="Times New Roman" w:hAnsi="Times New Roman" w:cs="Times New Roman"/>
          <w:sz w:val="24"/>
          <w:szCs w:val="24"/>
          <w:lang w:val="en-US" w:eastAsia="ja-JP"/>
        </w:rPr>
        <w:t>particular</w:t>
      </w:r>
      <w:r w:rsidR="00B836AC" w:rsidRPr="00B836AC">
        <w:rPr>
          <w:rFonts w:ascii="Times New Roman" w:hAnsi="Times New Roman" w:cs="Times New Roman"/>
          <w:sz w:val="24"/>
          <w:szCs w:val="24"/>
          <w:lang w:val="en-US" w:eastAsia="ja-JP"/>
        </w:rPr>
        <w:t>ly</w:t>
      </w:r>
      <w:r w:rsidRPr="00B836AC">
        <w:rPr>
          <w:rFonts w:ascii="Times New Roman" w:hAnsi="Times New Roman" w:cs="Times New Roman"/>
          <w:sz w:val="24"/>
          <w:szCs w:val="24"/>
          <w:lang w:val="en-US" w:eastAsia="ja-JP"/>
        </w:rPr>
        <w:t xml:space="preserve"> capital supply and tax policy</w:t>
      </w:r>
      <w:r w:rsidRPr="00D678E3">
        <w:rPr>
          <w:rFonts w:ascii="Times New Roman" w:hAnsi="Times New Roman" w:cs="Times New Roman"/>
          <w:sz w:val="24"/>
          <w:szCs w:val="24"/>
          <w:lang w:val="en-US" w:eastAsia="ja-JP"/>
        </w:rPr>
        <w:t>)</w:t>
      </w:r>
      <w:r w:rsidR="00B836AC">
        <w:rPr>
          <w:rFonts w:ascii="Times New Roman" w:hAnsi="Times New Roman" w:cs="Times New Roman"/>
          <w:sz w:val="24"/>
          <w:szCs w:val="24"/>
          <w:lang w:val="en-US" w:eastAsia="ja-JP"/>
        </w:rPr>
        <w:t>” (Johnson, 1982: 320)</w:t>
      </w:r>
      <w:r w:rsidR="00532074">
        <w:rPr>
          <w:rFonts w:ascii="Times New Roman" w:hAnsi="Times New Roman" w:cs="Times New Roman"/>
          <w:sz w:val="24"/>
          <w:szCs w:val="24"/>
          <w:lang w:val="en-US" w:eastAsia="ja-JP"/>
        </w:rPr>
        <w:t xml:space="preserve">. </w:t>
      </w:r>
      <w:r w:rsidR="00532074" w:rsidRPr="003443F7">
        <w:rPr>
          <w:rFonts w:ascii="Times New Roman" w:hAnsi="Times New Roman" w:cs="Times New Roman"/>
          <w:sz w:val="24"/>
          <w:szCs w:val="24"/>
          <w:lang w:val="en-US" w:eastAsia="ja-JP"/>
        </w:rPr>
        <w:t xml:space="preserve">The MITI </w:t>
      </w:r>
      <w:r w:rsidR="00DE6AFF">
        <w:rPr>
          <w:rFonts w:ascii="Times New Roman" w:hAnsi="Times New Roman" w:cs="Times New Roman"/>
          <w:sz w:val="24"/>
          <w:szCs w:val="24"/>
          <w:lang w:val="en-US" w:eastAsia="ja-JP"/>
        </w:rPr>
        <w:t>was</w:t>
      </w:r>
      <w:r w:rsidR="00532074" w:rsidRPr="003443F7">
        <w:rPr>
          <w:rFonts w:ascii="Times New Roman" w:hAnsi="Times New Roman" w:cs="Times New Roman"/>
          <w:sz w:val="24"/>
          <w:szCs w:val="24"/>
          <w:lang w:val="en-US" w:eastAsia="ja-JP"/>
        </w:rPr>
        <w:t xml:space="preserve"> characterized by its indirect control of government money, its internal democracy, its small size, </w:t>
      </w:r>
      <w:r w:rsidRPr="003443F7">
        <w:rPr>
          <w:rFonts w:ascii="Times New Roman" w:hAnsi="Times New Roman" w:cs="Times New Roman"/>
          <w:sz w:val="24"/>
          <w:szCs w:val="24"/>
          <w:lang w:val="en-US" w:eastAsia="ja-JP"/>
        </w:rPr>
        <w:t>its</w:t>
      </w:r>
      <w:r w:rsidR="00532074" w:rsidRPr="003443F7">
        <w:rPr>
          <w:rFonts w:ascii="Times New Roman" w:hAnsi="Times New Roman" w:cs="Times New Roman"/>
          <w:sz w:val="24"/>
          <w:szCs w:val="24"/>
          <w:lang w:val="en-US" w:eastAsia="ja-JP"/>
        </w:rPr>
        <w:t xml:space="preserve"> role of “think tank” and </w:t>
      </w:r>
      <w:r w:rsidRPr="003443F7">
        <w:rPr>
          <w:rFonts w:ascii="Times New Roman" w:hAnsi="Times New Roman" w:cs="Times New Roman"/>
          <w:sz w:val="24"/>
          <w:szCs w:val="24"/>
          <w:lang w:val="en-US" w:eastAsia="ja-JP"/>
        </w:rPr>
        <w:t xml:space="preserve">its vertical departments for the </w:t>
      </w:r>
      <w:r w:rsidR="00532074" w:rsidRPr="003443F7">
        <w:rPr>
          <w:rFonts w:ascii="Times New Roman" w:hAnsi="Times New Roman" w:cs="Times New Roman"/>
          <w:sz w:val="24"/>
          <w:szCs w:val="24"/>
          <w:lang w:val="en-US" w:eastAsia="ja-JP"/>
        </w:rPr>
        <w:t>carrying out</w:t>
      </w:r>
      <w:r w:rsidRPr="003443F7">
        <w:rPr>
          <w:rFonts w:ascii="Times New Roman" w:hAnsi="Times New Roman" w:cs="Times New Roman"/>
          <w:sz w:val="24"/>
          <w:szCs w:val="24"/>
          <w:lang w:val="en-US" w:eastAsia="ja-JP"/>
        </w:rPr>
        <w:t xml:space="preserve"> of industrial policy</w:t>
      </w:r>
      <w:r w:rsidR="00532074" w:rsidRPr="003443F7">
        <w:rPr>
          <w:rFonts w:ascii="Times New Roman" w:hAnsi="Times New Roman" w:cs="Times New Roman"/>
          <w:sz w:val="24"/>
          <w:szCs w:val="24"/>
          <w:lang w:val="en-US" w:eastAsia="ja-JP"/>
        </w:rPr>
        <w:t xml:space="preserve"> </w:t>
      </w:r>
      <w:r w:rsidRPr="003443F7">
        <w:rPr>
          <w:rFonts w:ascii="Times New Roman" w:hAnsi="Times New Roman" w:cs="Times New Roman"/>
          <w:sz w:val="24"/>
          <w:szCs w:val="24"/>
          <w:lang w:val="en-US" w:eastAsia="ja-JP"/>
        </w:rPr>
        <w:t>(Johnson, 1982: 320).</w:t>
      </w:r>
      <w:r w:rsidR="003741DC" w:rsidRPr="003741DC">
        <w:rPr>
          <w:rFonts w:ascii="Times New Roman" w:hAnsi="Times New Roman" w:cs="Times New Roman"/>
          <w:iCs/>
          <w:sz w:val="24"/>
          <w:szCs w:val="24"/>
          <w:highlight w:val="yellow"/>
          <w:lang w:val="en-US" w:eastAsia="ja-JP"/>
        </w:rPr>
        <w:t xml:space="preserve"> </w:t>
      </w:r>
    </w:p>
    <w:p w:rsidR="005B497B" w:rsidRPr="003741DC" w:rsidRDefault="003741DC" w:rsidP="003741DC">
      <w:pPr>
        <w:autoSpaceDE w:val="0"/>
        <w:autoSpaceDN w:val="0"/>
        <w:adjustRightInd w:val="0"/>
        <w:spacing w:after="0" w:line="480" w:lineRule="auto"/>
        <w:ind w:firstLine="709"/>
        <w:jc w:val="both"/>
        <w:rPr>
          <w:rFonts w:ascii="Times New Roman" w:hAnsi="Times New Roman" w:cs="Times New Roman"/>
          <w:iCs/>
          <w:sz w:val="24"/>
          <w:szCs w:val="24"/>
          <w:lang w:val="en-US" w:eastAsia="ja-JP"/>
        </w:rPr>
      </w:pPr>
      <w:r w:rsidRPr="00A91A24">
        <w:rPr>
          <w:rFonts w:ascii="Times New Roman" w:hAnsi="Times New Roman" w:cs="Times New Roman"/>
          <w:iCs/>
          <w:sz w:val="24"/>
          <w:szCs w:val="24"/>
          <w:lang w:val="en-US" w:eastAsia="ja-JP"/>
        </w:rPr>
        <w:t>Although it is widely accepted among scholars t</w:t>
      </w:r>
      <w:r w:rsidR="004966DB" w:rsidRPr="00A91A24">
        <w:rPr>
          <w:rFonts w:ascii="Times New Roman" w:hAnsi="Times New Roman" w:cs="Times New Roman"/>
          <w:iCs/>
          <w:sz w:val="24"/>
          <w:szCs w:val="24"/>
          <w:lang w:val="en-US" w:eastAsia="ja-JP"/>
        </w:rPr>
        <w:t xml:space="preserve">hat a pilot agency represents an important </w:t>
      </w:r>
      <w:r w:rsidR="00901D75" w:rsidRPr="00A91A24">
        <w:rPr>
          <w:rFonts w:ascii="Times New Roman" w:hAnsi="Times New Roman" w:cs="Times New Roman"/>
          <w:iCs/>
          <w:sz w:val="24"/>
          <w:szCs w:val="24"/>
          <w:lang w:val="en-US" w:eastAsia="ja-JP"/>
        </w:rPr>
        <w:t>aspect</w:t>
      </w:r>
      <w:r w:rsidR="004966DB" w:rsidRPr="00A91A24">
        <w:rPr>
          <w:rFonts w:ascii="Times New Roman" w:hAnsi="Times New Roman" w:cs="Times New Roman"/>
          <w:iCs/>
          <w:sz w:val="24"/>
          <w:szCs w:val="24"/>
          <w:lang w:val="en-US" w:eastAsia="ja-JP"/>
        </w:rPr>
        <w:t xml:space="preserve"> </w:t>
      </w:r>
      <w:r w:rsidRPr="00A91A24">
        <w:rPr>
          <w:rFonts w:ascii="Times New Roman" w:hAnsi="Times New Roman" w:cs="Times New Roman"/>
          <w:iCs/>
          <w:sz w:val="24"/>
          <w:szCs w:val="24"/>
          <w:lang w:val="en-US" w:eastAsia="ja-JP"/>
        </w:rPr>
        <w:t xml:space="preserve">of the developmental state (Weiss, 2000: 23; Hayashi, 2010: 50), this doctoral research does not use </w:t>
      </w:r>
      <w:r w:rsidR="00901D75" w:rsidRPr="00A91A24">
        <w:rPr>
          <w:rFonts w:ascii="Times New Roman" w:hAnsi="Times New Roman" w:cs="Times New Roman"/>
          <w:iCs/>
          <w:sz w:val="24"/>
          <w:szCs w:val="24"/>
          <w:lang w:val="en-US" w:eastAsia="ja-JP"/>
        </w:rPr>
        <w:t>this element</w:t>
      </w:r>
      <w:r w:rsidRPr="00A91A24">
        <w:rPr>
          <w:rFonts w:ascii="Times New Roman" w:hAnsi="Times New Roman" w:cs="Times New Roman"/>
          <w:iCs/>
          <w:sz w:val="24"/>
          <w:szCs w:val="24"/>
          <w:lang w:val="en-US" w:eastAsia="ja-JP"/>
        </w:rPr>
        <w:t xml:space="preserve">. In the case of the cultural industries, as examined in Chapter 4, Sections 4.3-4.4, the state did not trigger the exports of Japanese pop culture. It rather reacted </w:t>
      </w:r>
      <w:r w:rsidRPr="00A91A24">
        <w:rPr>
          <w:rFonts w:ascii="Times New Roman" w:hAnsi="Times New Roman" w:cs="Times New Roman"/>
          <w:iCs/>
          <w:sz w:val="24"/>
          <w:szCs w:val="24"/>
          <w:lang w:val="en-US" w:eastAsia="ja-JP"/>
        </w:rPr>
        <w:lastRenderedPageBreak/>
        <w:t>to its dissemination and is now implementing a policy to reinforce the global growth of Japanese pop culture.</w:t>
      </w:r>
      <w:r w:rsidRPr="00D678E3">
        <w:rPr>
          <w:rFonts w:ascii="Times New Roman" w:hAnsi="Times New Roman" w:cs="Times New Roman"/>
          <w:iCs/>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0E41EA">
        <w:rPr>
          <w:rFonts w:ascii="Times New Roman" w:hAnsi="Times New Roman" w:cs="Times New Roman"/>
          <w:sz w:val="24"/>
          <w:szCs w:val="24"/>
          <w:lang w:val="en-US" w:eastAsia="ja-JP"/>
        </w:rPr>
        <w:t>One of the most important implication</w:t>
      </w:r>
      <w:r w:rsidRPr="00D678E3">
        <w:rPr>
          <w:rFonts w:ascii="Times New Roman" w:hAnsi="Times New Roman" w:cs="Times New Roman"/>
          <w:sz w:val="24"/>
          <w:szCs w:val="24"/>
          <w:lang w:val="en-US" w:eastAsia="ja-JP"/>
        </w:rPr>
        <w:t xml:space="preserve"> of the development state is the recurrence of two types of conflict: not only within the bureaucracy, but also between the bureaucracy and the state leaders (Eisenstadt, 1956). Johnson provides numerous examples of each. In particular, jurisdictional disputes within the bureaucracy over policy, influence, and priorities are common. Indeed, “the greatest threat to a bureaucrat’s security comes not from the political world or private-interest groups but from other bureaucrats” (Johnson, 1982: 321). It is why coordination of the bureaucracy is one critical function albeit the most frustrating and time-consuming performed by a state’s leaders (Johnson, 1982: 321).</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Several practices have been elaborated to minimize bureaucratic competition. One is to leave the task of initial policy formation and coordination to younger bureaucrats because they are not as exposed as their senior colleagues. Other practices consist of the appointment of ministers and other senior political leaders who were former senior bureaucrats because they are knowledgeable about the bureaucracy, “old boy” connections, hierarchical relations in the bureaucracy and </w:t>
      </w:r>
      <w:r w:rsidRPr="00256874">
        <w:rPr>
          <w:rFonts w:ascii="Times New Roman" w:hAnsi="Times New Roman" w:cs="Times New Roman"/>
          <w:sz w:val="24"/>
          <w:szCs w:val="24"/>
          <w:lang w:val="en-US" w:eastAsia="ja-JP"/>
        </w:rPr>
        <w:t>the use of deliberation councils (</w:t>
      </w:r>
      <w:r w:rsidRPr="00256874">
        <w:rPr>
          <w:rFonts w:ascii="Times New Roman" w:hAnsi="Times New Roman" w:cs="Times New Roman"/>
          <w:i/>
          <w:sz w:val="24"/>
          <w:szCs w:val="24"/>
          <w:lang w:val="en-US" w:eastAsia="ja-JP"/>
        </w:rPr>
        <w:t>shingikai</w:t>
      </w:r>
      <w:r w:rsidRPr="00256874">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(Johnson, 1982: 321).</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Conflict between the bureaucracy and the political authorities is likewise common. This results from an implicit, not formally acknowledged separation between reigning (politicians) and ruling (bureaucrats). It is why boundary problems cannot be avoided. Conflict is triggered when political leaders reckon that the bureaucracy has gone too far and vice versa. The majority of practices used to minimize struggles within the bureaucracy is also used to mitigate struggles between bureaucrats and politicians. The main priority is to try to avoid or privatize conflict (Johnson, 1982: 322).</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One main challenge of the development state is the difficulty to achieve and maintain cooperative government-business relationship. </w:t>
      </w:r>
      <w:r w:rsidR="00D614EA">
        <w:rPr>
          <w:rFonts w:ascii="Times New Roman" w:hAnsi="Times New Roman" w:cs="Times New Roman"/>
          <w:sz w:val="24"/>
          <w:szCs w:val="24"/>
          <w:lang w:val="en-US" w:eastAsia="ja-JP"/>
        </w:rPr>
        <w:t>For</w:t>
      </w:r>
      <w:r w:rsidRPr="00D678E3">
        <w:rPr>
          <w:rFonts w:ascii="Times New Roman" w:hAnsi="Times New Roman" w:cs="Times New Roman"/>
          <w:sz w:val="24"/>
          <w:szCs w:val="24"/>
          <w:lang w:val="en-US" w:eastAsia="ja-JP"/>
        </w:rPr>
        <w:t xml:space="preserve"> Johnson, three kinds of relations </w:t>
      </w:r>
      <w:r w:rsidR="00E438F1">
        <w:rPr>
          <w:rFonts w:ascii="Times New Roman" w:hAnsi="Times New Roman" w:cs="Times New Roman"/>
          <w:sz w:val="24"/>
          <w:szCs w:val="24"/>
          <w:lang w:val="en-US" w:eastAsia="ja-JP"/>
        </w:rPr>
        <w:t xml:space="preserve">between </w:t>
      </w:r>
      <w:r w:rsidR="00E438F1">
        <w:rPr>
          <w:rFonts w:ascii="Times New Roman" w:hAnsi="Times New Roman" w:cs="Times New Roman"/>
          <w:sz w:val="24"/>
          <w:szCs w:val="24"/>
          <w:lang w:val="en-US" w:eastAsia="ja-JP"/>
        </w:rPr>
        <w:lastRenderedPageBreak/>
        <w:t xml:space="preserve">these two actors exist: </w:t>
      </w:r>
      <w:r w:rsidRPr="00D678E3">
        <w:rPr>
          <w:rFonts w:ascii="Times New Roman" w:hAnsi="Times New Roman" w:cs="Times New Roman"/>
          <w:sz w:val="24"/>
          <w:szCs w:val="24"/>
          <w:lang w:val="en-US" w:eastAsia="ja-JP"/>
        </w:rPr>
        <w:t>self-control, state control, and public-private cooperation</w:t>
      </w:r>
      <w:r w:rsidR="00E438F1">
        <w:rPr>
          <w:rFonts w:ascii="Times New Roman" w:hAnsi="Times New Roman" w:cs="Times New Roman"/>
          <w:sz w:val="24"/>
          <w:szCs w:val="24"/>
          <w:lang w:val="en-US" w:eastAsia="ja-JP"/>
        </w:rPr>
        <w:t xml:space="preserve"> </w:t>
      </w:r>
      <w:r w:rsidR="000515CC">
        <w:rPr>
          <w:rFonts w:ascii="Times New Roman" w:hAnsi="Times New Roman" w:cs="Times New Roman"/>
          <w:sz w:val="24"/>
          <w:szCs w:val="24"/>
          <w:lang w:val="en-US" w:eastAsia="ja-JP"/>
        </w:rPr>
        <w:t>(Johnson, 1999</w:t>
      </w:r>
      <w:r w:rsidR="000515CC" w:rsidRPr="00D678E3">
        <w:rPr>
          <w:rFonts w:ascii="Times New Roman" w:hAnsi="Times New Roman" w:cs="Times New Roman"/>
          <w:sz w:val="24"/>
          <w:szCs w:val="24"/>
          <w:lang w:val="en-US" w:eastAsia="ja-JP"/>
        </w:rPr>
        <w:t>:</w:t>
      </w:r>
      <w:r w:rsidR="000515CC">
        <w:rPr>
          <w:rFonts w:ascii="Times New Roman" w:hAnsi="Times New Roman" w:cs="Times New Roman"/>
          <w:sz w:val="24"/>
          <w:szCs w:val="24"/>
          <w:lang w:val="en-US" w:eastAsia="ja-JP"/>
        </w:rPr>
        <w:t xml:space="preserve"> 57)</w:t>
      </w:r>
      <w:r w:rsidRPr="00D678E3">
        <w:rPr>
          <w:rFonts w:ascii="Times New Roman" w:hAnsi="Times New Roman" w:cs="Times New Roman"/>
          <w:sz w:val="24"/>
          <w:szCs w:val="24"/>
          <w:lang w:val="en-US" w:eastAsia="ja-JP"/>
        </w:rPr>
        <w:t xml:space="preserve">. The first term means that the state leaves the control of strategic industries to private cartels. The advantage of self-control is to achieve the </w:t>
      </w:r>
      <w:r w:rsidR="004D11E6">
        <w:rPr>
          <w:rFonts w:ascii="Times New Roman" w:hAnsi="Times New Roman" w:cs="Times New Roman"/>
          <w:sz w:val="24"/>
          <w:szCs w:val="24"/>
          <w:lang w:val="en-US" w:eastAsia="ja-JP"/>
        </w:rPr>
        <w:t>most important</w:t>
      </w:r>
      <w:r w:rsidRPr="00D678E3">
        <w:rPr>
          <w:rFonts w:ascii="Times New Roman" w:hAnsi="Times New Roman" w:cs="Times New Roman"/>
          <w:sz w:val="24"/>
          <w:szCs w:val="24"/>
          <w:lang w:val="en-US" w:eastAsia="ja-JP"/>
        </w:rPr>
        <w:t xml:space="preserve"> degree of competition and private management in the developmental state. Yet, its </w:t>
      </w:r>
      <w:r w:rsidR="004D11E6">
        <w:rPr>
          <w:rFonts w:ascii="Times New Roman" w:hAnsi="Times New Roman" w:cs="Times New Roman"/>
          <w:sz w:val="24"/>
          <w:szCs w:val="24"/>
          <w:lang w:val="en-US" w:eastAsia="ja-JP"/>
        </w:rPr>
        <w:t>biggest</w:t>
      </w:r>
      <w:r w:rsidRPr="00D678E3">
        <w:rPr>
          <w:rFonts w:ascii="Times New Roman" w:hAnsi="Times New Roman" w:cs="Times New Roman"/>
          <w:sz w:val="24"/>
          <w:szCs w:val="24"/>
          <w:lang w:val="en-US" w:eastAsia="ja-JP"/>
        </w:rPr>
        <w:t xml:space="preserve"> disadvantages lie in the domination of the industries by the biggest companies (</w:t>
      </w:r>
      <w:r w:rsidRPr="00D678E3">
        <w:rPr>
          <w:rFonts w:ascii="Times New Roman" w:hAnsi="Times New Roman" w:cs="Times New Roman"/>
          <w:i/>
          <w:sz w:val="24"/>
          <w:szCs w:val="24"/>
          <w:lang w:val="en-US" w:eastAsia="ja-JP"/>
        </w:rPr>
        <w:t>zaibatsu</w:t>
      </w:r>
      <w:r w:rsidRPr="00D678E3">
        <w:rPr>
          <w:rFonts w:ascii="Times New Roman" w:hAnsi="Times New Roman" w:cs="Times New Roman"/>
          <w:sz w:val="24"/>
          <w:szCs w:val="24"/>
          <w:lang w:val="en-US" w:eastAsia="ja-JP"/>
        </w:rPr>
        <w:t xml:space="preserve">) and the probability of conflicts between the interests of </w:t>
      </w:r>
      <w:r w:rsidRPr="00D678E3">
        <w:rPr>
          <w:rFonts w:ascii="Times New Roman" w:hAnsi="Times New Roman" w:cs="Times New Roman"/>
          <w:i/>
          <w:sz w:val="24"/>
          <w:szCs w:val="24"/>
          <w:lang w:val="en-US" w:eastAsia="ja-JP"/>
        </w:rPr>
        <w:t>zaibatsu</w:t>
      </w:r>
      <w:r w:rsidRPr="00D678E3">
        <w:rPr>
          <w:rFonts w:ascii="Times New Roman" w:hAnsi="Times New Roman" w:cs="Times New Roman"/>
          <w:sz w:val="24"/>
          <w:szCs w:val="24"/>
          <w:lang w:val="en-US" w:eastAsia="ja-JP"/>
        </w:rPr>
        <w:t xml:space="preserve"> and those of the state. Generally, this pattern of government-business relationships is preferred by big companies (Johnson, 1982: 310). This pattern dominated from around 1931 to 1940 with the </w:t>
      </w:r>
      <w:r w:rsidRPr="00D678E3">
        <w:rPr>
          <w:rFonts w:ascii="Times New Roman" w:hAnsi="Times New Roman" w:cs="Times New Roman"/>
          <w:i/>
          <w:sz w:val="24"/>
          <w:szCs w:val="24"/>
          <w:lang w:val="en-US" w:eastAsia="ja-JP"/>
        </w:rPr>
        <w:t>zaibatsu</w:t>
      </w:r>
      <w:r w:rsidRPr="00D678E3">
        <w:rPr>
          <w:rFonts w:ascii="Times New Roman" w:hAnsi="Times New Roman" w:cs="Times New Roman"/>
          <w:sz w:val="24"/>
          <w:szCs w:val="24"/>
          <w:lang w:val="en-US" w:eastAsia="ja-JP"/>
        </w:rPr>
        <w:t xml:space="preserve"> controlling Japanese industries. Yet, private control was not total as some sectors, for example steel, communications and the most important part of rail transport were state-controlled sectors (Johnson, 1999: 57).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State control refers to the direct imposition of state institutions on the private sector, in other words, to put management </w:t>
      </w:r>
      <w:r w:rsidR="00EB5F6C">
        <w:rPr>
          <w:rFonts w:ascii="Times New Roman" w:hAnsi="Times New Roman" w:cs="Times New Roman"/>
          <w:sz w:val="24"/>
          <w:szCs w:val="24"/>
          <w:lang w:val="en-US" w:eastAsia="ja-JP"/>
        </w:rPr>
        <w:t xml:space="preserve">of firms </w:t>
      </w:r>
      <w:r w:rsidRPr="00D678E3">
        <w:rPr>
          <w:rFonts w:ascii="Times New Roman" w:hAnsi="Times New Roman" w:cs="Times New Roman"/>
          <w:sz w:val="24"/>
          <w:szCs w:val="24"/>
          <w:lang w:val="en-US" w:eastAsia="ja-JP"/>
        </w:rPr>
        <w:t xml:space="preserve">under the control of the state. This relationship was favoured by the “control” bureaucrats </w:t>
      </w:r>
      <w:r w:rsidR="003C32D1">
        <w:rPr>
          <w:rFonts w:ascii="Times New Roman" w:hAnsi="Times New Roman" w:cs="Times New Roman"/>
          <w:sz w:val="24"/>
          <w:szCs w:val="24"/>
          <w:lang w:val="en-US" w:eastAsia="ja-JP"/>
        </w:rPr>
        <w:t>at the end of the</w:t>
      </w:r>
      <w:r w:rsidRPr="00D678E3">
        <w:rPr>
          <w:rFonts w:ascii="Times New Roman" w:hAnsi="Times New Roman" w:cs="Times New Roman"/>
          <w:sz w:val="24"/>
          <w:szCs w:val="24"/>
          <w:lang w:val="en-US" w:eastAsia="ja-JP"/>
        </w:rPr>
        <w:t xml:space="preserve"> 1930s and by the </w:t>
      </w:r>
      <w:r w:rsidRPr="00614919">
        <w:rPr>
          <w:rFonts w:ascii="Times New Roman" w:hAnsi="Times New Roman" w:cs="Times New Roman"/>
          <w:sz w:val="24"/>
          <w:szCs w:val="24"/>
          <w:lang w:val="en-US" w:eastAsia="ja-JP"/>
        </w:rPr>
        <w:t>bureaucra</w:t>
      </w:r>
      <w:r w:rsidR="00614919" w:rsidRPr="00614919">
        <w:rPr>
          <w:rFonts w:ascii="Times New Roman" w:hAnsi="Times New Roman" w:cs="Times New Roman"/>
          <w:sz w:val="24"/>
          <w:szCs w:val="24"/>
          <w:lang w:val="en-US" w:eastAsia="ja-JP"/>
        </w:rPr>
        <w:t xml:space="preserve">ts during the </w:t>
      </w:r>
      <w:r w:rsidRPr="00614919">
        <w:rPr>
          <w:rFonts w:ascii="Times New Roman" w:hAnsi="Times New Roman" w:cs="Times New Roman"/>
          <w:sz w:val="24"/>
          <w:szCs w:val="24"/>
          <w:lang w:val="en-US" w:eastAsia="ja-JP"/>
        </w:rPr>
        <w:t>reconstruction</w:t>
      </w:r>
      <w:r w:rsidRPr="00D678E3">
        <w:rPr>
          <w:rFonts w:ascii="Times New Roman" w:hAnsi="Times New Roman" w:cs="Times New Roman"/>
          <w:sz w:val="24"/>
          <w:szCs w:val="24"/>
          <w:lang w:val="en-US" w:eastAsia="ja-JP"/>
        </w:rPr>
        <w:t xml:space="preserve"> </w:t>
      </w:r>
      <w:r w:rsidR="00614919">
        <w:rPr>
          <w:rFonts w:ascii="Times New Roman" w:hAnsi="Times New Roman" w:cs="Times New Roman"/>
          <w:sz w:val="24"/>
          <w:szCs w:val="24"/>
          <w:lang w:val="en-US" w:eastAsia="ja-JP"/>
        </w:rPr>
        <w:t xml:space="preserve">after </w:t>
      </w:r>
      <w:r w:rsidR="00614919" w:rsidRPr="00D678E3">
        <w:rPr>
          <w:rFonts w:ascii="Times New Roman" w:hAnsi="Times New Roman" w:cs="Times New Roman"/>
          <w:sz w:val="24"/>
          <w:szCs w:val="24"/>
          <w:lang w:val="en-US" w:eastAsia="ja-JP"/>
        </w:rPr>
        <w:t xml:space="preserve">the end of the Second World War </w:t>
      </w:r>
      <w:r w:rsidRPr="00D678E3">
        <w:rPr>
          <w:rFonts w:ascii="Times New Roman" w:hAnsi="Times New Roman" w:cs="Times New Roman"/>
          <w:sz w:val="24"/>
          <w:szCs w:val="24"/>
          <w:lang w:val="en-US" w:eastAsia="ja-JP"/>
        </w:rPr>
        <w:t xml:space="preserve">and </w:t>
      </w:r>
      <w:r w:rsidR="00614919">
        <w:rPr>
          <w:rFonts w:ascii="Times New Roman" w:hAnsi="Times New Roman" w:cs="Times New Roman"/>
          <w:sz w:val="24"/>
          <w:szCs w:val="24"/>
          <w:lang w:val="en-US" w:eastAsia="ja-JP"/>
        </w:rPr>
        <w:t xml:space="preserve">at </w:t>
      </w:r>
      <w:r w:rsidRPr="00D678E3">
        <w:rPr>
          <w:rFonts w:ascii="Times New Roman" w:hAnsi="Times New Roman" w:cs="Times New Roman"/>
          <w:sz w:val="24"/>
          <w:szCs w:val="24"/>
          <w:lang w:val="en-US" w:eastAsia="ja-JP"/>
        </w:rPr>
        <w:t xml:space="preserve">the </w:t>
      </w:r>
      <w:r w:rsidR="00614919">
        <w:rPr>
          <w:rFonts w:ascii="Times New Roman" w:hAnsi="Times New Roman" w:cs="Times New Roman"/>
          <w:sz w:val="24"/>
          <w:szCs w:val="24"/>
          <w:lang w:val="en-US" w:eastAsia="ja-JP"/>
        </w:rPr>
        <w:t>beginning</w:t>
      </w:r>
      <w:r w:rsidRPr="00614919">
        <w:rPr>
          <w:rFonts w:ascii="Times New Roman" w:hAnsi="Times New Roman" w:cs="Times New Roman"/>
          <w:sz w:val="24"/>
          <w:szCs w:val="24"/>
          <w:lang w:val="en-US" w:eastAsia="ja-JP"/>
        </w:rPr>
        <w:t xml:space="preserve"> of high growth</w:t>
      </w:r>
      <w:r w:rsidRPr="00D678E3">
        <w:rPr>
          <w:rFonts w:ascii="Times New Roman" w:hAnsi="Times New Roman" w:cs="Times New Roman"/>
          <w:sz w:val="24"/>
          <w:szCs w:val="24"/>
          <w:lang w:val="en-US" w:eastAsia="ja-JP"/>
        </w:rPr>
        <w:t xml:space="preserve">. The main advantage of this pattern is that the state’s interests and priorities dominate those of companies. On the other hand, state control leads to gross inefficiency in the economy and poor management because it inhibits competition. This kind of relationship took place in Manchuria, in the prewar and wartime electricity industry, in the postwar coal industry, and in public corporations of contemporary Japan (Johnson, 1982: 310). Similar to the period of private control, state control was never complete during this period, from approximately 1940 to 1952. In particular, </w:t>
      </w:r>
      <w:r w:rsidRPr="00D678E3">
        <w:rPr>
          <w:rFonts w:ascii="Times New Roman" w:hAnsi="Times New Roman" w:cs="Times New Roman"/>
          <w:i/>
          <w:sz w:val="24"/>
          <w:szCs w:val="24"/>
          <w:lang w:val="en-US" w:eastAsia="ja-JP"/>
        </w:rPr>
        <w:t>tōseikai</w:t>
      </w:r>
      <w:r w:rsidRPr="00D678E3">
        <w:rPr>
          <w:rFonts w:ascii="Times New Roman" w:hAnsi="Times New Roman" w:cs="Times New Roman"/>
          <w:sz w:val="24"/>
          <w:szCs w:val="24"/>
          <w:lang w:val="en-US" w:eastAsia="ja-JP"/>
        </w:rPr>
        <w:t xml:space="preserve"> (control associations) were secretly dominated by the </w:t>
      </w:r>
      <w:r w:rsidRPr="00D678E3">
        <w:rPr>
          <w:rFonts w:ascii="Times New Roman" w:hAnsi="Times New Roman" w:cs="Times New Roman"/>
          <w:i/>
          <w:sz w:val="24"/>
          <w:szCs w:val="24"/>
          <w:lang w:val="en-US" w:eastAsia="ja-JP"/>
        </w:rPr>
        <w:t>zaibatsu</w:t>
      </w:r>
      <w:r w:rsidRPr="00D678E3">
        <w:rPr>
          <w:rFonts w:ascii="Times New Roman" w:hAnsi="Times New Roman" w:cs="Times New Roman"/>
          <w:sz w:val="24"/>
          <w:szCs w:val="24"/>
          <w:lang w:val="en-US" w:eastAsia="ja-JP"/>
        </w:rPr>
        <w:t xml:space="preserve"> (Johnson, 1999: 57).</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third pattern of government-business relations, the public-private cooperation, is by far the most significant. The main advantage of this pattern is to put ownership and management under the control of private leaders, thus achieving a higher competitiveness than under state </w:t>
      </w:r>
      <w:r w:rsidRPr="00D678E3">
        <w:rPr>
          <w:rFonts w:ascii="Times New Roman" w:hAnsi="Times New Roman" w:cs="Times New Roman"/>
          <w:sz w:val="24"/>
          <w:szCs w:val="24"/>
          <w:lang w:val="en-US" w:eastAsia="ja-JP"/>
        </w:rPr>
        <w:lastRenderedPageBreak/>
        <w:t>control. Furthermore, the state has a more important level of influence over businesses, and a greater degree of social goal-setting compared to self-control. It uses se</w:t>
      </w:r>
      <w:r w:rsidR="004A704C">
        <w:rPr>
          <w:rFonts w:ascii="Times New Roman" w:hAnsi="Times New Roman" w:cs="Times New Roman"/>
          <w:sz w:val="24"/>
          <w:szCs w:val="24"/>
          <w:lang w:val="en-US" w:eastAsia="ja-JP"/>
        </w:rPr>
        <w:t>veral tools such as government funds</w:t>
      </w:r>
      <w:r w:rsidRPr="00D678E3">
        <w:rPr>
          <w:rFonts w:ascii="Times New Roman" w:hAnsi="Times New Roman" w:cs="Times New Roman"/>
          <w:sz w:val="24"/>
          <w:szCs w:val="24"/>
          <w:lang w:val="en-US" w:eastAsia="ja-JP"/>
        </w:rPr>
        <w:t xml:space="preserve">, targeted tax breaks, government-supervised investment coordination and so on (Johnson, 1982: 311). As developed in Chapter 5, the Cool Japan policy relies on two </w:t>
      </w:r>
      <w:r w:rsidR="00A17E1B">
        <w:rPr>
          <w:rFonts w:ascii="Times New Roman" w:hAnsi="Times New Roman" w:cs="Times New Roman"/>
          <w:sz w:val="24"/>
          <w:szCs w:val="24"/>
          <w:lang w:val="en-US" w:eastAsia="ja-JP"/>
        </w:rPr>
        <w:t>instruments: subsidies and</w:t>
      </w:r>
      <w:r w:rsidR="001748E5">
        <w:rPr>
          <w:rFonts w:ascii="Times New Roman" w:hAnsi="Times New Roman" w:cs="Times New Roman"/>
          <w:sz w:val="24"/>
          <w:szCs w:val="24"/>
          <w:lang w:val="en-US" w:eastAsia="ja-JP"/>
        </w:rPr>
        <w:t xml:space="preserve"> equity investments</w:t>
      </w:r>
      <w:r w:rsidRPr="00D678E3">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Yet, this form of relationship is very difficult to achieve and preserve in spite of </w:t>
      </w:r>
      <w:r w:rsidR="008834B3">
        <w:rPr>
          <w:rFonts w:ascii="Times New Roman" w:hAnsi="Times New Roman" w:cs="Times New Roman"/>
          <w:sz w:val="24"/>
          <w:szCs w:val="24"/>
          <w:lang w:val="en-US" w:eastAsia="ja-JP"/>
        </w:rPr>
        <w:t xml:space="preserve">highly </w:t>
      </w:r>
      <w:r w:rsidRPr="00D678E3">
        <w:rPr>
          <w:rFonts w:ascii="Times New Roman" w:hAnsi="Times New Roman" w:cs="Times New Roman"/>
          <w:sz w:val="24"/>
          <w:szCs w:val="24"/>
          <w:lang w:val="en-US" w:eastAsia="ja-JP"/>
        </w:rPr>
        <w:t xml:space="preserve">entrenched social </w:t>
      </w:r>
      <w:r w:rsidR="008834B3">
        <w:rPr>
          <w:rFonts w:ascii="Times New Roman" w:hAnsi="Times New Roman" w:cs="Times New Roman"/>
          <w:sz w:val="24"/>
          <w:szCs w:val="24"/>
          <w:lang w:val="en-US" w:eastAsia="ja-JP"/>
        </w:rPr>
        <w:t>basis</w:t>
      </w:r>
      <w:r w:rsidRPr="00D678E3">
        <w:rPr>
          <w:rFonts w:ascii="Times New Roman" w:hAnsi="Times New Roman" w:cs="Times New Roman"/>
          <w:sz w:val="24"/>
          <w:szCs w:val="24"/>
          <w:lang w:val="en-US" w:eastAsia="ja-JP"/>
        </w:rPr>
        <w:t xml:space="preserve"> for cooperation, such as common education among government and industrial leaders (for example at </w:t>
      </w:r>
      <w:r w:rsidRPr="00D678E3">
        <w:rPr>
          <w:rFonts w:ascii="Times New Roman" w:hAnsi="Times New Roman" w:cs="Times New Roman"/>
          <w:i/>
          <w:sz w:val="24"/>
          <w:szCs w:val="24"/>
          <w:lang w:val="en-US" w:eastAsia="ja-JP"/>
        </w:rPr>
        <w:t>Tōdai</w:t>
      </w:r>
      <w:r w:rsidRPr="00D678E3">
        <w:rPr>
          <w:rFonts w:ascii="Times New Roman" w:hAnsi="Times New Roman" w:cs="Times New Roman"/>
          <w:sz w:val="24"/>
          <w:szCs w:val="24"/>
          <w:lang w:val="en-US" w:eastAsia="ja-JP"/>
        </w:rPr>
        <w:t xml:space="preserve"> Law School), the extensive “old boy” networks and the practice of </w:t>
      </w:r>
      <w:r w:rsidRPr="00D678E3">
        <w:rPr>
          <w:rFonts w:ascii="Times New Roman" w:hAnsi="Times New Roman" w:cs="Times New Roman"/>
          <w:i/>
          <w:sz w:val="24"/>
          <w:szCs w:val="24"/>
          <w:lang w:val="en-US" w:eastAsia="ja-JP"/>
        </w:rPr>
        <w:t>amakudari</w:t>
      </w:r>
      <w:r w:rsidRPr="00D678E3">
        <w:rPr>
          <w:rFonts w:ascii="Times New Roman" w:hAnsi="Times New Roman" w:cs="Times New Roman"/>
          <w:sz w:val="24"/>
          <w:szCs w:val="24"/>
          <w:lang w:val="en-US" w:eastAsia="ja-JP"/>
        </w:rPr>
        <w:t>. On the one hand, industries generally like receiving governmental support, but they do not appreciate government orders. For instance, the world of animation needs subsidies from the state, but rejects any interference of the authorities in the content of anime (AJA O</w:t>
      </w:r>
      <w:r w:rsidR="00DD2565" w:rsidRPr="00D678E3">
        <w:rPr>
          <w:rFonts w:ascii="Times New Roman" w:hAnsi="Times New Roman" w:cs="Times New Roman"/>
          <w:sz w:val="24"/>
          <w:szCs w:val="24"/>
          <w:lang w:val="en-US" w:eastAsia="ja-JP"/>
        </w:rPr>
        <w:t xml:space="preserve">fficial Interview, 22/04/2014). </w:t>
      </w:r>
      <w:r w:rsidRPr="00D678E3">
        <w:rPr>
          <w:rFonts w:ascii="Times New Roman" w:hAnsi="Times New Roman" w:cs="Times New Roman"/>
          <w:sz w:val="24"/>
          <w:szCs w:val="24"/>
          <w:lang w:val="en-US" w:eastAsia="ja-JP"/>
        </w:rPr>
        <w:t xml:space="preserve">On the other hand, the </w:t>
      </w:r>
      <w:r w:rsidR="008834B3">
        <w:rPr>
          <w:rFonts w:ascii="Times New Roman" w:hAnsi="Times New Roman" w:cs="Times New Roman"/>
          <w:sz w:val="24"/>
          <w:szCs w:val="24"/>
          <w:lang w:val="en-US" w:eastAsia="ja-JP"/>
        </w:rPr>
        <w:t>authorities</w:t>
      </w:r>
      <w:r w:rsidRPr="00D678E3">
        <w:rPr>
          <w:rFonts w:ascii="Times New Roman" w:hAnsi="Times New Roman" w:cs="Times New Roman"/>
          <w:sz w:val="24"/>
          <w:szCs w:val="24"/>
          <w:lang w:val="en-US" w:eastAsia="ja-JP"/>
        </w:rPr>
        <w:t xml:space="preserve"> </w:t>
      </w:r>
      <w:r w:rsidR="00852D4C">
        <w:rPr>
          <w:rFonts w:ascii="Times New Roman" w:hAnsi="Times New Roman" w:cs="Times New Roman"/>
          <w:sz w:val="24"/>
          <w:szCs w:val="24"/>
          <w:lang w:val="en-US" w:eastAsia="ja-JP"/>
        </w:rPr>
        <w:t xml:space="preserve">are frequently </w:t>
      </w:r>
      <w:r w:rsidRPr="00D678E3">
        <w:rPr>
          <w:rFonts w:ascii="Times New Roman" w:hAnsi="Times New Roman" w:cs="Times New Roman"/>
          <w:sz w:val="24"/>
          <w:szCs w:val="24"/>
          <w:lang w:val="en-US" w:eastAsia="ja-JP"/>
        </w:rPr>
        <w:t xml:space="preserve">dissatisfied by the excessive competition and preemptive investment of the industries </w:t>
      </w:r>
      <w:r w:rsidR="002950B5">
        <w:rPr>
          <w:rFonts w:ascii="Times New Roman" w:hAnsi="Times New Roman" w:cs="Times New Roman"/>
          <w:sz w:val="24"/>
          <w:szCs w:val="24"/>
          <w:lang w:val="en-US" w:eastAsia="ja-JP"/>
        </w:rPr>
        <w:t>they are attempting to develop</w:t>
      </w:r>
      <w:r w:rsidRPr="00D678E3">
        <w:rPr>
          <w:rFonts w:ascii="Times New Roman" w:hAnsi="Times New Roman" w:cs="Times New Roman"/>
          <w:sz w:val="24"/>
          <w:szCs w:val="24"/>
          <w:lang w:val="en-US" w:eastAsia="ja-JP"/>
        </w:rPr>
        <w:t xml:space="preserve"> (Johnson, 1982: 312). Chapter 6 will show that there are gaps between the state and the cultural industries.</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Business actors and the government need each other. For Johnson, “the concept ‘developmental state’ means that each side </w:t>
      </w:r>
      <w:r w:rsidRPr="00D678E3">
        <w:rPr>
          <w:rFonts w:ascii="Times New Roman" w:hAnsi="Times New Roman" w:cs="Times New Roman"/>
          <w:i/>
          <w:sz w:val="24"/>
          <w:szCs w:val="24"/>
          <w:lang w:val="en-US" w:eastAsia="ja-JP"/>
        </w:rPr>
        <w:t>uses</w:t>
      </w:r>
      <w:r w:rsidRPr="00D678E3">
        <w:rPr>
          <w:rFonts w:ascii="Times New Roman" w:hAnsi="Times New Roman" w:cs="Times New Roman"/>
          <w:sz w:val="24"/>
          <w:szCs w:val="24"/>
          <w:lang w:val="en-US" w:eastAsia="ja-JP"/>
        </w:rPr>
        <w:t xml:space="preserve"> the other in a mutually beneficial relationship to achieve developmental goals and enterprise viability. When the developmental state is working well, neither the state officials nor the civilian enterprise managers prevail over the other” (1999: 60, emphasis in the</w:t>
      </w:r>
      <w:r w:rsidR="005E004E">
        <w:rPr>
          <w:rFonts w:ascii="Times New Roman" w:hAnsi="Times New Roman" w:cs="Times New Roman"/>
          <w:sz w:val="24"/>
          <w:szCs w:val="24"/>
          <w:lang w:val="en-US" w:eastAsia="ja-JP"/>
        </w:rPr>
        <w:t xml:space="preserve"> original). </w:t>
      </w:r>
      <w:r w:rsidR="00766DFC">
        <w:rPr>
          <w:rFonts w:ascii="Times New Roman" w:hAnsi="Times New Roman" w:cs="Times New Roman"/>
          <w:sz w:val="24"/>
          <w:szCs w:val="24"/>
          <w:lang w:val="en-US" w:eastAsia="ja-JP"/>
        </w:rPr>
        <w:t>The state</w:t>
      </w:r>
      <w:r w:rsidR="00D401F8">
        <w:rPr>
          <w:rFonts w:ascii="Times New Roman" w:hAnsi="Times New Roman" w:cs="Times New Roman"/>
          <w:sz w:val="24"/>
          <w:szCs w:val="24"/>
          <w:lang w:val="en-US" w:eastAsia="ja-JP"/>
        </w:rPr>
        <w:t xml:space="preserve"> represents</w:t>
      </w:r>
      <w:r w:rsidR="00766DFC">
        <w:rPr>
          <w:rFonts w:ascii="Times New Roman" w:hAnsi="Times New Roman" w:cs="Times New Roman"/>
          <w:sz w:val="24"/>
          <w:szCs w:val="24"/>
          <w:lang w:val="en-US" w:eastAsia="ja-JP"/>
        </w:rPr>
        <w:t xml:space="preserve"> a catalytic agent. Indeed, </w:t>
      </w:r>
      <w:r w:rsidR="00D401F8">
        <w:rPr>
          <w:rFonts w:ascii="Times New Roman" w:hAnsi="Times New Roman" w:cs="Times New Roman"/>
          <w:sz w:val="24"/>
          <w:szCs w:val="24"/>
          <w:lang w:val="en-US" w:eastAsia="ja-JP"/>
        </w:rPr>
        <w:t>private actors</w:t>
      </w:r>
      <w:r w:rsidR="002B73E4">
        <w:rPr>
          <w:rFonts w:ascii="Times New Roman" w:hAnsi="Times New Roman" w:cs="Times New Roman"/>
          <w:sz w:val="24"/>
          <w:szCs w:val="24"/>
          <w:lang w:val="en-US" w:eastAsia="ja-JP"/>
        </w:rPr>
        <w:t xml:space="preserve"> are sensitive </w:t>
      </w:r>
      <w:r w:rsidR="005B6F2C" w:rsidRPr="00D678E3">
        <w:rPr>
          <w:rFonts w:ascii="Times New Roman" w:hAnsi="Times New Roman" w:cs="Times New Roman"/>
          <w:sz w:val="24"/>
          <w:szCs w:val="24"/>
          <w:lang w:val="en-US" w:eastAsia="ja-JP"/>
        </w:rPr>
        <w:t xml:space="preserve">to the incentives and the </w:t>
      </w:r>
      <w:r w:rsidRPr="00D678E3">
        <w:rPr>
          <w:rFonts w:ascii="Times New Roman" w:hAnsi="Times New Roman" w:cs="Times New Roman"/>
          <w:sz w:val="24"/>
          <w:szCs w:val="24"/>
          <w:lang w:val="en-US" w:eastAsia="ja-JP"/>
        </w:rPr>
        <w:t xml:space="preserve">disincentives that the </w:t>
      </w:r>
      <w:r w:rsidR="002B73E4">
        <w:rPr>
          <w:rFonts w:ascii="Times New Roman" w:hAnsi="Times New Roman" w:cs="Times New Roman"/>
          <w:sz w:val="24"/>
          <w:szCs w:val="24"/>
          <w:lang w:val="en-US" w:eastAsia="ja-JP"/>
        </w:rPr>
        <w:t>government</w:t>
      </w:r>
      <w:r w:rsidRPr="00D678E3">
        <w:rPr>
          <w:rFonts w:ascii="Times New Roman" w:hAnsi="Times New Roman" w:cs="Times New Roman"/>
          <w:sz w:val="24"/>
          <w:szCs w:val="24"/>
          <w:lang w:val="en-US" w:eastAsia="ja-JP"/>
        </w:rPr>
        <w:t xml:space="preserve"> creates (Lind, 1992).</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Another main challenge of the developmental state has been to secure what Evans</w:t>
      </w:r>
      <w:r w:rsidR="004148F0">
        <w:rPr>
          <w:rFonts w:ascii="Times New Roman" w:hAnsi="Times New Roman" w:cs="Times New Roman"/>
          <w:sz w:val="24"/>
          <w:szCs w:val="24"/>
          <w:lang w:val="en-US" w:eastAsia="ja-JP"/>
        </w:rPr>
        <w:t xml:space="preserve"> (1995)</w:t>
      </w:r>
      <w:r w:rsidRPr="00D678E3">
        <w:rPr>
          <w:rFonts w:ascii="Times New Roman" w:hAnsi="Times New Roman" w:cs="Times New Roman"/>
          <w:sz w:val="24"/>
          <w:szCs w:val="24"/>
          <w:lang w:val="en-US" w:eastAsia="ja-JP"/>
        </w:rPr>
        <w:t xml:space="preserve"> has described a</w:t>
      </w:r>
      <w:r w:rsidR="004148F0">
        <w:rPr>
          <w:rFonts w:ascii="Times New Roman" w:hAnsi="Times New Roman" w:cs="Times New Roman"/>
          <w:sz w:val="24"/>
          <w:szCs w:val="24"/>
          <w:lang w:val="en-US" w:eastAsia="ja-JP"/>
        </w:rPr>
        <w:t xml:space="preserve">s “embedded autonomy”. </w:t>
      </w:r>
      <w:r w:rsidRPr="00D678E3">
        <w:rPr>
          <w:rFonts w:ascii="Times New Roman" w:hAnsi="Times New Roman" w:cs="Times New Roman"/>
          <w:sz w:val="24"/>
          <w:szCs w:val="24"/>
          <w:lang w:val="en-US" w:eastAsia="ja-JP"/>
        </w:rPr>
        <w:t xml:space="preserve">The state is autonomous because of </w:t>
      </w:r>
      <w:r w:rsidRPr="00342BC1">
        <w:rPr>
          <w:rFonts w:ascii="Times New Roman" w:hAnsi="Times New Roman" w:cs="Times New Roman"/>
          <w:sz w:val="24"/>
          <w:szCs w:val="24"/>
          <w:lang w:val="en-US" w:eastAsia="ja-JP"/>
        </w:rPr>
        <w:t xml:space="preserve">a </w:t>
      </w:r>
      <w:r w:rsidR="00342BC1" w:rsidRPr="00342BC1">
        <w:rPr>
          <w:rFonts w:ascii="Times New Roman" w:hAnsi="Times New Roman" w:cs="Times New Roman"/>
          <w:sz w:val="24"/>
          <w:szCs w:val="24"/>
          <w:lang w:val="en-US" w:eastAsia="ja-JP"/>
        </w:rPr>
        <w:t xml:space="preserve">recruitment deeply based </w:t>
      </w:r>
      <w:r w:rsidR="00342BC1">
        <w:rPr>
          <w:rFonts w:ascii="Times New Roman" w:hAnsi="Times New Roman" w:cs="Times New Roman"/>
          <w:sz w:val="24"/>
          <w:szCs w:val="24"/>
          <w:lang w:val="en-US" w:eastAsia="ja-JP"/>
        </w:rPr>
        <w:t xml:space="preserve">on selection and meritocracy, </w:t>
      </w:r>
      <w:r w:rsidRPr="00342BC1">
        <w:rPr>
          <w:rFonts w:ascii="Times New Roman" w:hAnsi="Times New Roman" w:cs="Times New Roman"/>
          <w:sz w:val="24"/>
          <w:szCs w:val="24"/>
          <w:lang w:val="en-US" w:eastAsia="ja-JP"/>
        </w:rPr>
        <w:t>and long-term career rewards</w:t>
      </w:r>
      <w:r w:rsidRPr="00D678E3">
        <w:rPr>
          <w:rFonts w:ascii="Times New Roman" w:hAnsi="Times New Roman" w:cs="Times New Roman"/>
          <w:sz w:val="24"/>
          <w:szCs w:val="24"/>
          <w:lang w:val="en-US" w:eastAsia="ja-JP"/>
        </w:rPr>
        <w:t xml:space="preserve">, which </w:t>
      </w:r>
      <w:r w:rsidRPr="00D678E3">
        <w:rPr>
          <w:rFonts w:ascii="Times New Roman" w:hAnsi="Times New Roman" w:cs="Times New Roman"/>
          <w:sz w:val="24"/>
          <w:szCs w:val="24"/>
          <w:lang w:val="en-US" w:eastAsia="ja-JP"/>
        </w:rPr>
        <w:lastRenderedPageBreak/>
        <w:t xml:space="preserve">produce bureaucratic coherence. Evans </w:t>
      </w:r>
      <w:r w:rsidR="004148F0">
        <w:rPr>
          <w:rFonts w:ascii="Times New Roman" w:hAnsi="Times New Roman" w:cs="Times New Roman"/>
          <w:sz w:val="24"/>
          <w:szCs w:val="24"/>
          <w:lang w:val="en-US" w:eastAsia="ja-JP"/>
        </w:rPr>
        <w:t>(</w:t>
      </w:r>
      <w:r w:rsidR="004148F0" w:rsidRPr="00D678E3">
        <w:rPr>
          <w:rFonts w:ascii="Times New Roman" w:hAnsi="Times New Roman" w:cs="Times New Roman"/>
          <w:sz w:val="24"/>
          <w:szCs w:val="24"/>
          <w:lang w:val="en-US" w:eastAsia="ja-JP"/>
        </w:rPr>
        <w:t>1992, 1995</w:t>
      </w:r>
      <w:r w:rsidR="004148F0">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insists </w:t>
      </w:r>
      <w:r w:rsidRPr="00CD758E">
        <w:rPr>
          <w:rFonts w:ascii="Times New Roman" w:hAnsi="Times New Roman" w:cs="Times New Roman"/>
          <w:sz w:val="24"/>
          <w:szCs w:val="24"/>
          <w:lang w:val="en-US" w:eastAsia="ja-JP"/>
        </w:rPr>
        <w:t xml:space="preserve">on the </w:t>
      </w:r>
      <w:r w:rsidR="00342BC1" w:rsidRPr="00CD758E">
        <w:rPr>
          <w:rFonts w:ascii="Times New Roman" w:hAnsi="Times New Roman" w:cs="Times New Roman"/>
          <w:sz w:val="24"/>
          <w:szCs w:val="24"/>
          <w:lang w:val="en-US" w:eastAsia="ja-JP"/>
        </w:rPr>
        <w:t xml:space="preserve">prestige and </w:t>
      </w:r>
      <w:r w:rsidR="00CD758E" w:rsidRPr="00CD758E">
        <w:rPr>
          <w:rFonts w:ascii="Times New Roman" w:hAnsi="Times New Roman" w:cs="Times New Roman"/>
          <w:sz w:val="24"/>
          <w:szCs w:val="24"/>
          <w:lang w:val="en-US" w:eastAsia="ja-JP"/>
        </w:rPr>
        <w:t>competence</w:t>
      </w:r>
      <w:r w:rsidR="00342BC1" w:rsidRPr="00CD758E">
        <w:rPr>
          <w:rFonts w:ascii="Times New Roman" w:hAnsi="Times New Roman" w:cs="Times New Roman"/>
          <w:sz w:val="24"/>
          <w:szCs w:val="24"/>
          <w:lang w:val="en-US" w:eastAsia="ja-JP"/>
        </w:rPr>
        <w:t xml:space="preserve"> </w:t>
      </w:r>
      <w:r w:rsidR="004148F0" w:rsidRPr="00CD758E">
        <w:rPr>
          <w:rFonts w:ascii="Times New Roman" w:hAnsi="Times New Roman" w:cs="Times New Roman"/>
          <w:sz w:val="24"/>
          <w:szCs w:val="24"/>
          <w:lang w:val="en-US" w:eastAsia="ja-JP"/>
        </w:rPr>
        <w:t>of the bureaucrats</w:t>
      </w:r>
      <w:r w:rsidRPr="00D678E3">
        <w:rPr>
          <w:rFonts w:ascii="Times New Roman" w:hAnsi="Times New Roman" w:cs="Times New Roman"/>
          <w:sz w:val="24"/>
          <w:szCs w:val="24"/>
          <w:lang w:val="en-US" w:eastAsia="ja-JP"/>
        </w:rPr>
        <w:t xml:space="preserve">. The autonomy of the state is also based </w:t>
      </w:r>
      <w:r w:rsidRPr="00986353">
        <w:rPr>
          <w:rFonts w:ascii="Times New Roman" w:hAnsi="Times New Roman" w:cs="Times New Roman"/>
          <w:sz w:val="24"/>
          <w:szCs w:val="24"/>
          <w:lang w:val="en-US" w:eastAsia="ja-JP"/>
        </w:rPr>
        <w:t xml:space="preserve">on a strong capacity </w:t>
      </w:r>
      <w:r w:rsidR="00986353">
        <w:rPr>
          <w:rFonts w:ascii="Times New Roman" w:hAnsi="Times New Roman" w:cs="Times New Roman"/>
          <w:sz w:val="24"/>
          <w:szCs w:val="24"/>
          <w:lang w:val="en-US" w:eastAsia="ja-JP"/>
        </w:rPr>
        <w:t xml:space="preserve">of the bureaucracy </w:t>
      </w:r>
      <w:r w:rsidRPr="00986353">
        <w:rPr>
          <w:rFonts w:ascii="Times New Roman" w:hAnsi="Times New Roman" w:cs="Times New Roman"/>
          <w:sz w:val="24"/>
          <w:szCs w:val="24"/>
          <w:lang w:val="en-US" w:eastAsia="ja-JP"/>
        </w:rPr>
        <w:t xml:space="preserve">for </w:t>
      </w:r>
      <w:r w:rsidR="00986353" w:rsidRPr="00986353">
        <w:rPr>
          <w:rFonts w:ascii="Times New Roman" w:hAnsi="Times New Roman" w:cs="Times New Roman"/>
          <w:sz w:val="24"/>
          <w:szCs w:val="24"/>
          <w:lang w:val="en-US" w:eastAsia="ja-JP"/>
        </w:rPr>
        <w:t xml:space="preserve">the collection of </w:t>
      </w:r>
      <w:r w:rsidRPr="00986353">
        <w:rPr>
          <w:rFonts w:ascii="Times New Roman" w:hAnsi="Times New Roman" w:cs="Times New Roman"/>
          <w:sz w:val="24"/>
          <w:szCs w:val="24"/>
          <w:lang w:val="en-US" w:eastAsia="ja-JP"/>
        </w:rPr>
        <w:t>information</w:t>
      </w:r>
      <w:r w:rsidR="002B2841">
        <w:rPr>
          <w:rFonts w:ascii="Times New Roman" w:hAnsi="Times New Roman" w:cs="Times New Roman"/>
          <w:sz w:val="24"/>
          <w:szCs w:val="24"/>
          <w:lang w:val="en-US" w:eastAsia="ja-JP"/>
        </w:rPr>
        <w:t xml:space="preserve">. </w:t>
      </w:r>
      <w:r w:rsidR="002B2841" w:rsidRPr="00830F9B">
        <w:rPr>
          <w:rFonts w:ascii="Times New Roman" w:hAnsi="Times New Roman" w:cs="Times New Roman"/>
          <w:sz w:val="24"/>
          <w:szCs w:val="24"/>
          <w:lang w:val="en-US" w:eastAsia="ja-JP"/>
        </w:rPr>
        <w:t xml:space="preserve">In Japan, the MITI’s </w:t>
      </w:r>
      <w:r w:rsidRPr="00830F9B">
        <w:rPr>
          <w:rFonts w:ascii="Times New Roman" w:hAnsi="Times New Roman" w:cs="Times New Roman"/>
          <w:sz w:val="24"/>
          <w:szCs w:val="24"/>
          <w:lang w:val="en-US" w:eastAsia="ja-JP"/>
        </w:rPr>
        <w:t xml:space="preserve">research institute used to produce </w:t>
      </w:r>
      <w:r w:rsidR="002B2841" w:rsidRPr="00830F9B">
        <w:rPr>
          <w:rFonts w:ascii="Times New Roman" w:hAnsi="Times New Roman" w:cs="Times New Roman"/>
          <w:sz w:val="24"/>
          <w:szCs w:val="24"/>
          <w:lang w:val="en-US" w:eastAsia="ja-JP"/>
        </w:rPr>
        <w:t xml:space="preserve">a large part of </w:t>
      </w:r>
      <w:r w:rsidR="0041214A" w:rsidRPr="00830F9B">
        <w:rPr>
          <w:rFonts w:ascii="Times New Roman" w:hAnsi="Times New Roman" w:cs="Times New Roman"/>
          <w:sz w:val="24"/>
          <w:szCs w:val="24"/>
          <w:lang w:val="en-US" w:eastAsia="ja-JP"/>
        </w:rPr>
        <w:t xml:space="preserve">the </w:t>
      </w:r>
      <w:r w:rsidR="002B2841" w:rsidRPr="00830F9B">
        <w:rPr>
          <w:rFonts w:ascii="Times New Roman" w:hAnsi="Times New Roman" w:cs="Times New Roman"/>
          <w:sz w:val="24"/>
          <w:szCs w:val="24"/>
          <w:lang w:val="en-US" w:eastAsia="ja-JP"/>
        </w:rPr>
        <w:t xml:space="preserve">studies, data, and analytical frameworks </w:t>
      </w:r>
      <w:r w:rsidRPr="00830F9B">
        <w:rPr>
          <w:rFonts w:ascii="Times New Roman" w:hAnsi="Times New Roman" w:cs="Times New Roman"/>
          <w:sz w:val="24"/>
          <w:szCs w:val="24"/>
          <w:lang w:val="en-US" w:eastAsia="ja-JP"/>
        </w:rPr>
        <w:t>that enabled th</w:t>
      </w:r>
      <w:r w:rsidR="002B2841" w:rsidRPr="00830F9B">
        <w:rPr>
          <w:rFonts w:ascii="Times New Roman" w:hAnsi="Times New Roman" w:cs="Times New Roman"/>
          <w:sz w:val="24"/>
          <w:szCs w:val="24"/>
          <w:lang w:val="en-US" w:eastAsia="ja-JP"/>
        </w:rPr>
        <w:t>e MITI</w:t>
      </w:r>
      <w:r w:rsidRPr="00830F9B">
        <w:rPr>
          <w:rFonts w:ascii="Times New Roman" w:hAnsi="Times New Roman" w:cs="Times New Roman"/>
          <w:sz w:val="24"/>
          <w:szCs w:val="24"/>
          <w:lang w:val="en-US" w:eastAsia="ja-JP"/>
        </w:rPr>
        <w:t xml:space="preserve"> to carry out its role </w:t>
      </w:r>
      <w:r w:rsidR="00187C2A" w:rsidRPr="00830F9B">
        <w:rPr>
          <w:rFonts w:ascii="Times New Roman" w:hAnsi="Times New Roman" w:cs="Times New Roman"/>
          <w:sz w:val="24"/>
          <w:szCs w:val="24"/>
          <w:lang w:val="en-US" w:eastAsia="ja-JP"/>
        </w:rPr>
        <w:t>of</w:t>
      </w:r>
      <w:r w:rsidRPr="00830F9B">
        <w:rPr>
          <w:rFonts w:ascii="Times New Roman" w:hAnsi="Times New Roman" w:cs="Times New Roman"/>
          <w:sz w:val="24"/>
          <w:szCs w:val="24"/>
          <w:lang w:val="en-US" w:eastAsia="ja-JP"/>
        </w:rPr>
        <w:t xml:space="preserve"> think tank (Johnson, 1985).</w:t>
      </w:r>
      <w:r w:rsidRPr="00D678E3">
        <w:rPr>
          <w:rFonts w:ascii="Times New Roman" w:hAnsi="Times New Roman" w:cs="Times New Roman"/>
          <w:sz w:val="24"/>
          <w:szCs w:val="24"/>
          <w:lang w:val="en-US" w:eastAsia="ja-JP"/>
        </w:rPr>
        <w:t xml:space="preserve"> This capacity </w:t>
      </w:r>
      <w:r w:rsidRPr="00830F9B">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gives state agencies a formidable </w:t>
      </w:r>
      <w:r w:rsidRPr="00D678E3">
        <w:rPr>
          <w:rFonts w:ascii="Times New Roman" w:hAnsi="Times New Roman" w:cs="Times New Roman"/>
          <w:i/>
          <w:sz w:val="24"/>
          <w:szCs w:val="24"/>
          <w:lang w:val="en-US" w:eastAsia="ja-JP"/>
        </w:rPr>
        <w:t>competence</w:t>
      </w:r>
      <w:r w:rsidRPr="00D678E3">
        <w:rPr>
          <w:rFonts w:ascii="Times New Roman" w:hAnsi="Times New Roman" w:cs="Times New Roman"/>
          <w:sz w:val="24"/>
          <w:szCs w:val="24"/>
          <w:lang w:val="en-US" w:eastAsia="ja-JP"/>
        </w:rPr>
        <w:t xml:space="preserve"> in areas normally left to the private sector. The other is that it nurtures bureaucratic </w:t>
      </w:r>
      <w:r w:rsidRPr="00D678E3">
        <w:rPr>
          <w:rFonts w:ascii="Times New Roman" w:hAnsi="Times New Roman" w:cs="Times New Roman"/>
          <w:i/>
          <w:sz w:val="24"/>
          <w:szCs w:val="24"/>
          <w:lang w:val="en-US" w:eastAsia="ja-JP"/>
        </w:rPr>
        <w:t xml:space="preserve">independence vis-à-vis </w:t>
      </w:r>
      <w:r w:rsidRPr="00D678E3">
        <w:rPr>
          <w:rFonts w:ascii="Times New Roman" w:hAnsi="Times New Roman" w:cs="Times New Roman"/>
          <w:sz w:val="24"/>
          <w:szCs w:val="24"/>
          <w:lang w:val="en-US" w:eastAsia="ja-JP"/>
        </w:rPr>
        <w:t>sector</w:t>
      </w:r>
      <w:r w:rsidR="0041214A">
        <w:rPr>
          <w:rFonts w:ascii="Times New Roman" w:hAnsi="Times New Roman" w:cs="Times New Roman"/>
          <w:sz w:val="24"/>
          <w:szCs w:val="24"/>
          <w:lang w:val="en-US" w:eastAsia="ja-JP"/>
        </w:rPr>
        <w:t>a</w:t>
      </w:r>
      <w:r w:rsidRPr="00D678E3">
        <w:rPr>
          <w:rFonts w:ascii="Times New Roman" w:hAnsi="Times New Roman" w:cs="Times New Roman"/>
          <w:sz w:val="24"/>
          <w:szCs w:val="24"/>
          <w:lang w:val="en-US" w:eastAsia="ja-JP"/>
        </w:rPr>
        <w:t>l interests within the business community</w:t>
      </w:r>
      <w:r w:rsidRPr="00830F9B">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(Weiss, 1995: 598, emphasis in the original). The last element that ensures the autonomy of the bureaucracy is the existence of a pilot agency in charge of coordinating the economic policy (Johnson, 1982: 319-20). </w:t>
      </w:r>
    </w:p>
    <w:p w:rsidR="00F36B36" w:rsidRDefault="00507942" w:rsidP="00977C44">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Yet</w:t>
      </w:r>
      <w:r w:rsidR="005B497B" w:rsidRPr="00D678E3">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 xml:space="preserve">the </w:t>
      </w:r>
      <w:r w:rsidR="005B497B" w:rsidRPr="00D678E3">
        <w:rPr>
          <w:rFonts w:ascii="Times New Roman" w:hAnsi="Times New Roman" w:cs="Times New Roman"/>
          <w:sz w:val="24"/>
          <w:szCs w:val="24"/>
          <w:lang w:val="en-US" w:eastAsia="ja-JP"/>
        </w:rPr>
        <w:t xml:space="preserve">autonomy </w:t>
      </w:r>
      <w:r>
        <w:rPr>
          <w:rFonts w:ascii="Times New Roman" w:hAnsi="Times New Roman" w:cs="Times New Roman"/>
          <w:sz w:val="24"/>
          <w:szCs w:val="24"/>
          <w:lang w:val="en-US" w:eastAsia="ja-JP"/>
        </w:rPr>
        <w:t xml:space="preserve">of the state </w:t>
      </w:r>
      <w:r w:rsidR="005B497B" w:rsidRPr="00D678E3">
        <w:rPr>
          <w:rFonts w:ascii="Times New Roman" w:hAnsi="Times New Roman" w:cs="Times New Roman"/>
          <w:sz w:val="24"/>
          <w:szCs w:val="24"/>
          <w:lang w:val="en-US" w:eastAsia="ja-JP"/>
        </w:rPr>
        <w:t xml:space="preserve">is relative, not total. Indeed, it </w:t>
      </w:r>
      <w:r w:rsidR="005B497B" w:rsidRPr="00FD652F">
        <w:rPr>
          <w:rFonts w:ascii="Times New Roman" w:hAnsi="Times New Roman" w:cs="Times New Roman"/>
          <w:sz w:val="24"/>
          <w:szCs w:val="24"/>
          <w:lang w:val="en-US" w:eastAsia="ja-JP"/>
        </w:rPr>
        <w:t xml:space="preserve">is embedded </w:t>
      </w:r>
      <w:r w:rsidR="00FD652F">
        <w:rPr>
          <w:rFonts w:ascii="Times New Roman" w:hAnsi="Times New Roman" w:cs="Times New Roman"/>
          <w:sz w:val="24"/>
          <w:szCs w:val="24"/>
          <w:lang w:val="en-US" w:eastAsia="ja-JP"/>
        </w:rPr>
        <w:t>“</w:t>
      </w:r>
      <w:r w:rsidR="005B497B" w:rsidRPr="002B23FB">
        <w:rPr>
          <w:rFonts w:ascii="Times New Roman" w:hAnsi="Times New Roman" w:cs="Times New Roman"/>
          <w:sz w:val="24"/>
          <w:szCs w:val="24"/>
          <w:lang w:val="en-US" w:eastAsia="ja-JP"/>
        </w:rPr>
        <w:t xml:space="preserve">in a concrete set of social ties that </w:t>
      </w:r>
      <w:r w:rsidR="00FD652F" w:rsidRPr="002B23FB">
        <w:rPr>
          <w:rFonts w:ascii="Times New Roman" w:hAnsi="Times New Roman" w:cs="Times New Roman"/>
          <w:sz w:val="24"/>
          <w:szCs w:val="24"/>
          <w:lang w:val="en-US" w:eastAsia="ja-JP"/>
        </w:rPr>
        <w:t>binds</w:t>
      </w:r>
      <w:r w:rsidR="005B497B" w:rsidRPr="002B23FB">
        <w:rPr>
          <w:rFonts w:ascii="Times New Roman" w:hAnsi="Times New Roman" w:cs="Times New Roman"/>
          <w:sz w:val="24"/>
          <w:szCs w:val="24"/>
          <w:lang w:val="en-US" w:eastAsia="ja-JP"/>
        </w:rPr>
        <w:t xml:space="preserve"> </w:t>
      </w:r>
      <w:r w:rsidR="00FD652F" w:rsidRPr="002B23FB">
        <w:rPr>
          <w:rFonts w:ascii="Times New Roman" w:hAnsi="Times New Roman" w:cs="Times New Roman"/>
          <w:sz w:val="24"/>
          <w:szCs w:val="24"/>
          <w:lang w:val="en-US" w:eastAsia="ja-JP"/>
        </w:rPr>
        <w:t xml:space="preserve">the state to </w:t>
      </w:r>
      <w:r w:rsidR="005B497B" w:rsidRPr="002B23FB">
        <w:rPr>
          <w:rFonts w:ascii="Times New Roman" w:hAnsi="Times New Roman" w:cs="Times New Roman"/>
          <w:sz w:val="24"/>
          <w:szCs w:val="24"/>
          <w:lang w:val="en-US" w:eastAsia="ja-JP"/>
        </w:rPr>
        <w:t xml:space="preserve">society and </w:t>
      </w:r>
      <w:r w:rsidR="00FD652F" w:rsidRPr="002B23FB">
        <w:rPr>
          <w:rFonts w:ascii="Times New Roman" w:hAnsi="Times New Roman" w:cs="Times New Roman"/>
          <w:sz w:val="24"/>
          <w:szCs w:val="24"/>
          <w:lang w:val="en-US" w:eastAsia="ja-JP"/>
        </w:rPr>
        <w:t>provides</w:t>
      </w:r>
      <w:r w:rsidR="005B497B" w:rsidRPr="002B23FB">
        <w:rPr>
          <w:rFonts w:ascii="Times New Roman" w:hAnsi="Times New Roman" w:cs="Times New Roman"/>
          <w:sz w:val="24"/>
          <w:szCs w:val="24"/>
          <w:lang w:val="en-US" w:eastAsia="ja-JP"/>
        </w:rPr>
        <w:t xml:space="preserve"> institutionalized</w:t>
      </w:r>
      <w:r w:rsidR="00FD652F" w:rsidRPr="002B23FB">
        <w:rPr>
          <w:rFonts w:ascii="Times New Roman" w:hAnsi="Times New Roman" w:cs="Times New Roman"/>
          <w:sz w:val="24"/>
          <w:szCs w:val="24"/>
          <w:lang w:val="en-US" w:eastAsia="ja-JP"/>
        </w:rPr>
        <w:t xml:space="preserve"> channels</w:t>
      </w:r>
      <w:r w:rsidR="005B497B" w:rsidRPr="002B23FB">
        <w:rPr>
          <w:rFonts w:ascii="Times New Roman" w:hAnsi="Times New Roman" w:cs="Times New Roman"/>
          <w:sz w:val="24"/>
          <w:szCs w:val="24"/>
          <w:lang w:val="en-US" w:eastAsia="ja-JP"/>
        </w:rPr>
        <w:t xml:space="preserve"> for the continual negotiation and renegotiation of goals and policies</w:t>
      </w:r>
      <w:r w:rsidR="00FD652F" w:rsidRPr="002B23FB">
        <w:rPr>
          <w:rFonts w:ascii="Times New Roman" w:hAnsi="Times New Roman" w:cs="Times New Roman"/>
          <w:sz w:val="24"/>
          <w:szCs w:val="24"/>
          <w:lang w:val="en-US" w:eastAsia="ja-JP"/>
        </w:rPr>
        <w:t>”</w:t>
      </w:r>
      <w:r w:rsidR="005B497B" w:rsidRPr="002B23FB">
        <w:rPr>
          <w:rFonts w:ascii="Times New Roman" w:hAnsi="Times New Roman" w:cs="Times New Roman"/>
          <w:sz w:val="24"/>
          <w:szCs w:val="24"/>
          <w:lang w:val="en-US" w:eastAsia="ja-JP"/>
        </w:rPr>
        <w:t xml:space="preserve"> (Evans, 1995: 12)</w:t>
      </w:r>
      <w:r w:rsidR="005B497B" w:rsidRPr="00D678E3">
        <w:rPr>
          <w:rFonts w:ascii="Times New Roman" w:hAnsi="Times New Roman" w:cs="Times New Roman"/>
          <w:sz w:val="24"/>
          <w:szCs w:val="24"/>
          <w:lang w:val="en-US" w:eastAsia="ja-JP"/>
        </w:rPr>
        <w:t>. In practice, embedded autonomy implies the existence of institutional links between the government and the industries. In Taiwan, Japan and South Korea, governmental bodies have set up an elaborate array of links with the private sector through deliberation councils, commissions and other institutional arrangements gathering academics, bureaucrats and representatives of industries to discuss key policy issues. For instance, the MITI had some 250 or so deliberation councils (Weiss, 1995: 600).</w:t>
      </w:r>
      <w:r w:rsidR="00F36B36">
        <w:rPr>
          <w:rFonts w:ascii="Times New Roman" w:hAnsi="Times New Roman" w:cs="Times New Roman"/>
          <w:sz w:val="24"/>
          <w:szCs w:val="24"/>
          <w:lang w:val="en-US" w:eastAsia="ja-JP"/>
        </w:rPr>
        <w:t xml:space="preserve"> </w:t>
      </w:r>
    </w:p>
    <w:p w:rsidR="00977C44" w:rsidRPr="00EA1C87" w:rsidRDefault="00977C44" w:rsidP="00977C44">
      <w:pPr>
        <w:spacing w:after="0" w:line="480" w:lineRule="auto"/>
        <w:ind w:firstLine="709"/>
        <w:jc w:val="both"/>
        <w:rPr>
          <w:rFonts w:ascii="Times New Roman" w:hAnsi="Times New Roman" w:cs="Times New Roman"/>
          <w:color w:val="000000" w:themeColor="text1"/>
          <w:sz w:val="24"/>
          <w:szCs w:val="28"/>
          <w:lang w:val="en-US" w:eastAsia="ja-JP"/>
        </w:rPr>
      </w:pPr>
      <w:r w:rsidRPr="00EA1C87">
        <w:rPr>
          <w:rFonts w:ascii="Times New Roman" w:hAnsi="Times New Roman" w:cs="Times New Roman"/>
          <w:color w:val="000000" w:themeColor="text1"/>
          <w:sz w:val="24"/>
          <w:szCs w:val="28"/>
          <w:lang w:val="en-US" w:eastAsia="ja-JP"/>
        </w:rPr>
        <w:t xml:space="preserve">In the field of industrial policy, one </w:t>
      </w:r>
      <w:r w:rsidRPr="00EA1C87">
        <w:rPr>
          <w:rFonts w:ascii="Times New Roman" w:hAnsi="Times New Roman" w:cs="Times New Roman"/>
          <w:i/>
          <w:color w:val="000000" w:themeColor="text1"/>
          <w:sz w:val="24"/>
          <w:szCs w:val="28"/>
          <w:lang w:val="en-US" w:eastAsia="ja-JP"/>
        </w:rPr>
        <w:t xml:space="preserve">shingikai </w:t>
      </w:r>
      <w:r w:rsidRPr="00EA1C87">
        <w:rPr>
          <w:rFonts w:ascii="Times New Roman" w:hAnsi="Times New Roman" w:cs="Times New Roman"/>
          <w:color w:val="000000" w:themeColor="text1"/>
          <w:sz w:val="24"/>
          <w:szCs w:val="28"/>
          <w:lang w:val="en-US" w:eastAsia="ja-JP"/>
        </w:rPr>
        <w:t>has a paramount importance: the Industrial Structure Council. Indeed, it discusses and deliberates on how to promote the sound development of the industrial structure and smooth relations with foreig</w:t>
      </w:r>
      <w:r w:rsidR="00A96F62">
        <w:rPr>
          <w:rFonts w:ascii="Times New Roman" w:hAnsi="Times New Roman" w:cs="Times New Roman"/>
          <w:color w:val="000000" w:themeColor="text1"/>
          <w:sz w:val="24"/>
          <w:szCs w:val="28"/>
          <w:lang w:val="en-US" w:eastAsia="ja-JP"/>
        </w:rPr>
        <w:t>n economic partners (METI, 2016c</w:t>
      </w:r>
      <w:r w:rsidRPr="00EA1C87">
        <w:rPr>
          <w:rFonts w:ascii="Times New Roman" w:hAnsi="Times New Roman" w:cs="Times New Roman"/>
          <w:color w:val="000000" w:themeColor="text1"/>
          <w:sz w:val="24"/>
          <w:szCs w:val="28"/>
          <w:lang w:val="en-US" w:eastAsia="ja-JP"/>
        </w:rPr>
        <w:t xml:space="preserve">). Moreover, it formulates METI’s (formulated MITI’s) visions. The role of visions is to provide an assessment of the Japanese economy and indicates the strategic industries that the Japanese </w:t>
      </w:r>
      <w:r w:rsidR="00683034">
        <w:rPr>
          <w:rFonts w:ascii="Times New Roman" w:hAnsi="Times New Roman" w:cs="Times New Roman"/>
          <w:color w:val="000000" w:themeColor="text1"/>
          <w:sz w:val="24"/>
          <w:szCs w:val="28"/>
          <w:lang w:val="en-US" w:eastAsia="ja-JP"/>
        </w:rPr>
        <w:t>government</w:t>
      </w:r>
      <w:r w:rsidRPr="00EA1C87">
        <w:rPr>
          <w:rFonts w:ascii="Times New Roman" w:hAnsi="Times New Roman" w:cs="Times New Roman"/>
          <w:color w:val="000000" w:themeColor="text1"/>
          <w:sz w:val="24"/>
          <w:szCs w:val="28"/>
          <w:lang w:val="en-US" w:eastAsia="ja-JP"/>
        </w:rPr>
        <w:t xml:space="preserve"> wants to foster. For example, in the 1960s, the focus was on the heavy and chemical industries (MITI, 1963). This emphasis shifted towards the </w:t>
      </w:r>
      <w:r w:rsidRPr="00EA1C87">
        <w:rPr>
          <w:rFonts w:ascii="Times New Roman" w:hAnsi="Times New Roman" w:cs="Times New Roman"/>
          <w:color w:val="000000" w:themeColor="text1"/>
          <w:sz w:val="24"/>
          <w:szCs w:val="28"/>
          <w:lang w:val="en-US" w:eastAsia="ja-JP"/>
        </w:rPr>
        <w:lastRenderedPageBreak/>
        <w:t xml:space="preserve">promotion of knowledge-based industries in the 1970s (MITI, 1974). Through the publication of visions, the METI communicates (the MITI communicated) long-term goals and the future direction of industrial policies so that business actors are induced to follow this direction (Uekusa, 1988: 99; Okimoto, 1989: 24; </w:t>
      </w:r>
      <w:r w:rsidRPr="00EA1C87">
        <w:rPr>
          <w:rFonts w:ascii="Times New Roman" w:eastAsia="Times New Roman" w:hAnsi="Times New Roman" w:cs="Times New Roman"/>
          <w:color w:val="000000" w:themeColor="text1"/>
          <w:sz w:val="24"/>
          <w:szCs w:val="24"/>
          <w:lang w:val="en-US"/>
        </w:rPr>
        <w:t xml:space="preserve">Wakabayashi </w:t>
      </w:r>
      <w:r w:rsidRPr="00EA1C87">
        <w:rPr>
          <w:rFonts w:ascii="Times New Roman" w:hAnsi="Times New Roman" w:cs="Times New Roman"/>
          <w:i/>
          <w:color w:val="000000" w:themeColor="text1"/>
          <w:sz w:val="24"/>
          <w:szCs w:val="24"/>
          <w:lang w:val="en-US" w:eastAsia="ja-JP"/>
        </w:rPr>
        <w:t>et al.</w:t>
      </w:r>
      <w:r w:rsidRPr="00EA1C87">
        <w:rPr>
          <w:rFonts w:ascii="Times New Roman" w:eastAsia="Times New Roman" w:hAnsi="Times New Roman" w:cs="Times New Roman"/>
          <w:color w:val="000000" w:themeColor="text1"/>
          <w:sz w:val="24"/>
          <w:szCs w:val="24"/>
          <w:lang w:val="en-US"/>
        </w:rPr>
        <w:t xml:space="preserve">, 1999: 11). </w:t>
      </w:r>
      <w:r w:rsidRPr="00EA1C87">
        <w:rPr>
          <w:rFonts w:ascii="Times New Roman" w:hAnsi="Times New Roman" w:cs="Times New Roman"/>
          <w:color w:val="000000" w:themeColor="text1"/>
          <w:sz w:val="24"/>
          <w:szCs w:val="28"/>
          <w:lang w:val="en-US" w:eastAsia="ja-JP"/>
        </w:rPr>
        <w:t xml:space="preserve">  </w:t>
      </w:r>
    </w:p>
    <w:p w:rsidR="00977C44" w:rsidRPr="00EA1C87" w:rsidRDefault="00977C44" w:rsidP="00977C44">
      <w:pPr>
        <w:spacing w:after="0" w:line="480" w:lineRule="auto"/>
        <w:ind w:firstLine="709"/>
        <w:jc w:val="both"/>
        <w:rPr>
          <w:rFonts w:ascii="Times New Roman" w:hAnsi="Times New Roman" w:cs="Times New Roman"/>
          <w:color w:val="000000" w:themeColor="text1"/>
          <w:sz w:val="24"/>
          <w:szCs w:val="28"/>
          <w:lang w:val="en-US" w:eastAsia="ja-JP"/>
        </w:rPr>
      </w:pPr>
      <w:r w:rsidRPr="00EA1C87">
        <w:rPr>
          <w:rFonts w:ascii="Times New Roman" w:hAnsi="Times New Roman" w:cs="Times New Roman"/>
          <w:color w:val="000000" w:themeColor="text1"/>
          <w:sz w:val="24"/>
          <w:szCs w:val="28"/>
          <w:lang w:val="en-US" w:eastAsia="ja-JP"/>
        </w:rPr>
        <w:t xml:space="preserve">For Johnson, the </w:t>
      </w:r>
      <w:r w:rsidR="00EA1C87" w:rsidRPr="00EA1C87">
        <w:rPr>
          <w:rFonts w:ascii="Times New Roman" w:hAnsi="Times New Roman" w:cs="Times New Roman"/>
          <w:color w:val="000000" w:themeColor="text1"/>
          <w:sz w:val="24"/>
          <w:szCs w:val="28"/>
          <w:lang w:val="en-US" w:eastAsia="ja-JP"/>
        </w:rPr>
        <w:t xml:space="preserve">main link between the business community and the MITI was the Industrial Structure Council </w:t>
      </w:r>
      <w:r w:rsidR="00683034">
        <w:rPr>
          <w:rFonts w:ascii="Times New Roman" w:hAnsi="Times New Roman" w:cs="Times New Roman"/>
          <w:color w:val="000000" w:themeColor="text1"/>
          <w:sz w:val="24"/>
          <w:szCs w:val="28"/>
          <w:lang w:val="en-US" w:eastAsia="ja-JP"/>
        </w:rPr>
        <w:t xml:space="preserve">(1982: </w:t>
      </w:r>
      <w:r w:rsidRPr="00EA1C87">
        <w:rPr>
          <w:rFonts w:ascii="Times New Roman" w:hAnsi="Times New Roman" w:cs="Times New Roman"/>
          <w:color w:val="000000" w:themeColor="text1"/>
          <w:sz w:val="24"/>
          <w:szCs w:val="28"/>
          <w:lang w:val="en-US" w:eastAsia="ja-JP"/>
        </w:rPr>
        <w:t xml:space="preserve">102). The members of this </w:t>
      </w:r>
      <w:r w:rsidRPr="00EA1C87">
        <w:rPr>
          <w:rFonts w:ascii="Times New Roman" w:hAnsi="Times New Roman" w:cs="Times New Roman"/>
          <w:i/>
          <w:color w:val="000000" w:themeColor="text1"/>
          <w:sz w:val="24"/>
          <w:szCs w:val="28"/>
          <w:lang w:val="en-US" w:eastAsia="ja-JP"/>
        </w:rPr>
        <w:t xml:space="preserve">shingikai </w:t>
      </w:r>
      <w:r w:rsidRPr="00EA1C87">
        <w:rPr>
          <w:rFonts w:ascii="Times New Roman" w:hAnsi="Times New Roman" w:cs="Times New Roman"/>
          <w:color w:val="000000" w:themeColor="text1"/>
          <w:sz w:val="24"/>
          <w:szCs w:val="28"/>
          <w:lang w:val="en-US" w:eastAsia="ja-JP"/>
        </w:rPr>
        <w:t xml:space="preserve">are mostly representatives of the Japanese industry and scholars. As of October 2016, they are nineteen (seventeen regular plus two temporary). This council is chaired by Sakakibara Sadayuki, the head of </w:t>
      </w:r>
      <w:r w:rsidRPr="00EA1C87">
        <w:rPr>
          <w:rFonts w:ascii="Times New Roman" w:hAnsi="Times New Roman" w:cs="Times New Roman"/>
          <w:i/>
          <w:color w:val="000000" w:themeColor="text1"/>
          <w:sz w:val="24"/>
          <w:szCs w:val="28"/>
          <w:lang w:val="en-US" w:eastAsia="ja-JP"/>
        </w:rPr>
        <w:t>Keidanren</w:t>
      </w:r>
      <w:r w:rsidRPr="00EA1C87">
        <w:rPr>
          <w:rFonts w:ascii="Times New Roman" w:hAnsi="Times New Roman" w:cs="Times New Roman"/>
          <w:color w:val="000000" w:themeColor="text1"/>
          <w:sz w:val="24"/>
          <w:szCs w:val="28"/>
          <w:lang w:val="en-US" w:eastAsia="ja-JP"/>
        </w:rPr>
        <w:t xml:space="preserve"> (METI, 2016</w:t>
      </w:r>
      <w:r w:rsidR="00A96F62">
        <w:rPr>
          <w:rFonts w:ascii="Times New Roman" w:hAnsi="Times New Roman" w:cs="Times New Roman"/>
          <w:color w:val="000000" w:themeColor="text1"/>
          <w:sz w:val="24"/>
          <w:szCs w:val="28"/>
          <w:lang w:val="en-US" w:eastAsia="ja-JP"/>
        </w:rPr>
        <w:t>c</w:t>
      </w:r>
      <w:r w:rsidRPr="00EA1C87">
        <w:rPr>
          <w:rFonts w:ascii="Times New Roman" w:hAnsi="Times New Roman" w:cs="Times New Roman"/>
          <w:color w:val="000000" w:themeColor="text1"/>
          <w:sz w:val="24"/>
          <w:szCs w:val="28"/>
          <w:lang w:val="en-US" w:eastAsia="ja-JP"/>
        </w:rPr>
        <w:t xml:space="preserve">). It is divided into nine subcouncils: New Industrial Structure Subcouncil, Development Subcouncil for 2020 and Beyond, Regional Economic and Industrial Policy Subcouncil, Trade Subcouncil, Subcouncil on </w:t>
      </w:r>
      <w:r w:rsidRPr="00EA1C87">
        <w:rPr>
          <w:rFonts w:ascii="Times New Roman" w:hAnsi="Times New Roman" w:cs="Times New Roman"/>
          <w:color w:val="000000" w:themeColor="text1"/>
          <w:sz w:val="24"/>
          <w:lang w:val="en-US"/>
        </w:rPr>
        <w:t xml:space="preserve">Industrial Science and Technology Policy and Environment, Manufacturing Industry Subcouncil, Commerce, Distribution and Information Subcouncil, Industrial Safety Subcouncil, and Intellectual </w:t>
      </w:r>
      <w:r w:rsidR="00A96F62">
        <w:rPr>
          <w:rFonts w:ascii="Times New Roman" w:hAnsi="Times New Roman" w:cs="Times New Roman"/>
          <w:color w:val="000000" w:themeColor="text1"/>
          <w:sz w:val="24"/>
          <w:lang w:val="en-US"/>
        </w:rPr>
        <w:t>Property Subcouncil (METI, 2016b</w:t>
      </w:r>
      <w:r w:rsidRPr="00EA1C87">
        <w:rPr>
          <w:rFonts w:ascii="Times New Roman" w:hAnsi="Times New Roman" w:cs="Times New Roman"/>
          <w:color w:val="000000" w:themeColor="text1"/>
          <w:sz w:val="24"/>
          <w:lang w:val="en-US"/>
        </w:rPr>
        <w:t>).</w:t>
      </w:r>
    </w:p>
    <w:p w:rsidR="00F36B36" w:rsidRPr="00EA1C87" w:rsidRDefault="00977C44" w:rsidP="00EA1C87">
      <w:pPr>
        <w:spacing w:after="0" w:line="480" w:lineRule="auto"/>
        <w:ind w:firstLine="709"/>
        <w:jc w:val="both"/>
        <w:rPr>
          <w:rFonts w:ascii="Times New Roman" w:hAnsi="Times New Roman" w:cs="Times New Roman"/>
          <w:color w:val="000000" w:themeColor="text1"/>
          <w:sz w:val="24"/>
          <w:szCs w:val="28"/>
          <w:lang w:val="en-US" w:eastAsia="ja-JP"/>
        </w:rPr>
      </w:pPr>
      <w:r w:rsidRPr="00EA1C87">
        <w:rPr>
          <w:rFonts w:ascii="Times New Roman" w:hAnsi="Times New Roman" w:cs="Times New Roman"/>
          <w:color w:val="000000" w:themeColor="text1"/>
          <w:sz w:val="24"/>
          <w:szCs w:val="28"/>
          <w:lang w:val="en-US" w:eastAsia="ja-JP"/>
        </w:rPr>
        <w:t xml:space="preserve">The predecessors of the Industrial Structure Council were the Industrial Rationalization Council created in December 1949 and the Industrial Structure Investigation Council set up in 1961 for a period of three years. Both were replaced by the Industrial Structure Council in March 1964 (Ikeo, 2000: 177). The Industrial Structure Investigation Council produced the first MITI’s vision in November 1963. Others vision reports include </w:t>
      </w:r>
      <w:r w:rsidRPr="00EA1C87">
        <w:rPr>
          <w:rFonts w:ascii="Times New Roman" w:hAnsi="Times New Roman" w:cs="Times New Roman"/>
          <w:i/>
          <w:color w:val="000000" w:themeColor="text1"/>
          <w:sz w:val="24"/>
          <w:szCs w:val="28"/>
          <w:lang w:val="en-US" w:eastAsia="ja-JP"/>
        </w:rPr>
        <w:t>The Long-range Vision of the Industrial Structure</w:t>
      </w:r>
      <w:r w:rsidRPr="00EA1C87">
        <w:rPr>
          <w:rStyle w:val="Appelnotedebasdep"/>
          <w:rFonts w:ascii="Times New Roman" w:hAnsi="Times New Roman" w:cs="Times New Roman"/>
          <w:i/>
          <w:color w:val="000000" w:themeColor="text1"/>
          <w:szCs w:val="28"/>
          <w:lang w:val="en-US"/>
        </w:rPr>
        <w:footnoteReference w:id="29"/>
      </w:r>
      <w:r w:rsidRPr="00EA1C87">
        <w:rPr>
          <w:rFonts w:ascii="Times New Roman" w:hAnsi="Times New Roman" w:cs="Times New Roman"/>
          <w:i/>
          <w:color w:val="000000" w:themeColor="text1"/>
          <w:sz w:val="24"/>
          <w:szCs w:val="28"/>
          <w:lang w:val="en-US" w:eastAsia="ja-JP"/>
        </w:rPr>
        <w:t xml:space="preserve"> </w:t>
      </w:r>
      <w:r w:rsidRPr="00EA1C87">
        <w:rPr>
          <w:rFonts w:ascii="Times New Roman" w:hAnsi="Times New Roman" w:cs="Times New Roman"/>
          <w:color w:val="000000" w:themeColor="text1"/>
          <w:sz w:val="24"/>
          <w:szCs w:val="28"/>
          <w:lang w:val="en-US" w:eastAsia="ja-JP"/>
        </w:rPr>
        <w:t>(MITI, 1974),</w:t>
      </w:r>
      <w:r w:rsidRPr="00EA1C87">
        <w:rPr>
          <w:rFonts w:ascii="Times New Roman" w:hAnsi="Times New Roman" w:cs="Times New Roman"/>
          <w:i/>
          <w:color w:val="000000" w:themeColor="text1"/>
          <w:sz w:val="24"/>
          <w:szCs w:val="28"/>
          <w:lang w:val="en-US" w:eastAsia="ja-JP"/>
        </w:rPr>
        <w:t xml:space="preserve"> The Vision of MITI Policies for the 1980s</w:t>
      </w:r>
      <w:r w:rsidRPr="00EA1C87">
        <w:rPr>
          <w:rFonts w:ascii="Times New Roman" w:hAnsi="Times New Roman" w:cs="Times New Roman"/>
          <w:color w:val="000000" w:themeColor="text1"/>
          <w:sz w:val="24"/>
          <w:szCs w:val="28"/>
          <w:lang w:val="en-US" w:eastAsia="ja-JP"/>
        </w:rPr>
        <w:t xml:space="preserve"> (MITI, 1980) and </w:t>
      </w:r>
      <w:r w:rsidRPr="00EA1C87">
        <w:rPr>
          <w:rFonts w:ascii="Times New Roman" w:hAnsi="Times New Roman" w:cs="Times New Roman"/>
          <w:i/>
          <w:color w:val="000000" w:themeColor="text1"/>
          <w:sz w:val="24"/>
          <w:szCs w:val="28"/>
          <w:lang w:val="en-US" w:eastAsia="ja-JP"/>
        </w:rPr>
        <w:t>The Vision of MITI Policies for the 1990s</w:t>
      </w:r>
      <w:r w:rsidRPr="00EA1C87">
        <w:rPr>
          <w:rFonts w:ascii="Times New Roman" w:hAnsi="Times New Roman" w:cs="Times New Roman"/>
          <w:color w:val="000000" w:themeColor="text1"/>
          <w:sz w:val="24"/>
          <w:szCs w:val="28"/>
          <w:lang w:val="en-US" w:eastAsia="ja-JP"/>
        </w:rPr>
        <w:t xml:space="preserve"> (MITI, 1990). Even if </w:t>
      </w:r>
      <w:r w:rsidRPr="00EA1C87">
        <w:rPr>
          <w:rFonts w:ascii="Times New Roman" w:hAnsi="Times New Roman" w:cs="Times New Roman"/>
          <w:i/>
          <w:color w:val="000000" w:themeColor="text1"/>
          <w:sz w:val="24"/>
          <w:szCs w:val="28"/>
          <w:lang w:val="en-US" w:eastAsia="ja-JP"/>
        </w:rPr>
        <w:t>The Industrial Structure for the 21</w:t>
      </w:r>
      <w:r w:rsidRPr="00EA1C87">
        <w:rPr>
          <w:rFonts w:ascii="Times New Roman" w:hAnsi="Times New Roman" w:cs="Times New Roman"/>
          <w:i/>
          <w:color w:val="000000" w:themeColor="text1"/>
          <w:sz w:val="24"/>
          <w:szCs w:val="28"/>
          <w:vertAlign w:val="superscript"/>
          <w:lang w:val="en-US" w:eastAsia="ja-JP"/>
        </w:rPr>
        <w:t xml:space="preserve">st </w:t>
      </w:r>
      <w:r w:rsidRPr="00EA1C87">
        <w:rPr>
          <w:rFonts w:ascii="Times New Roman" w:hAnsi="Times New Roman" w:cs="Times New Roman"/>
          <w:i/>
          <w:color w:val="000000" w:themeColor="text1"/>
          <w:sz w:val="24"/>
          <w:szCs w:val="28"/>
          <w:lang w:val="en-US" w:eastAsia="ja-JP"/>
        </w:rPr>
        <w:t>Century</w:t>
      </w:r>
      <w:r w:rsidRPr="00EA1C87">
        <w:rPr>
          <w:rFonts w:ascii="Times New Roman" w:hAnsi="Times New Roman" w:cs="Times New Roman"/>
          <w:color w:val="000000" w:themeColor="text1"/>
          <w:sz w:val="24"/>
          <w:szCs w:val="28"/>
          <w:lang w:val="en-US" w:eastAsia="ja-JP"/>
        </w:rPr>
        <w:t xml:space="preserve"> (MITI, 1994) and </w:t>
      </w:r>
      <w:r w:rsidRPr="00EA1C87">
        <w:rPr>
          <w:rFonts w:ascii="Times New Roman" w:hAnsi="Times New Roman" w:cs="Times New Roman"/>
          <w:i/>
          <w:color w:val="000000" w:themeColor="text1"/>
          <w:sz w:val="24"/>
          <w:szCs w:val="28"/>
          <w:lang w:val="en-US" w:eastAsia="ja-JP"/>
        </w:rPr>
        <w:t>The Strategy for the Creation of New Industries</w:t>
      </w:r>
      <w:r w:rsidRPr="00EA1C87">
        <w:rPr>
          <w:rFonts w:ascii="Times New Roman" w:hAnsi="Times New Roman" w:cs="Times New Roman"/>
          <w:color w:val="000000" w:themeColor="text1"/>
          <w:sz w:val="24"/>
          <w:szCs w:val="28"/>
          <w:lang w:val="en-US" w:eastAsia="ja-JP"/>
        </w:rPr>
        <w:t xml:space="preserve"> (METI, 2004) are not entitled “vision”, both encapsulate MITI’s and METI’s vision for the future of the Japanese industries. In the latter, the METI indicates the content industries as a priority </w:t>
      </w:r>
      <w:r w:rsidRPr="00EA1C87">
        <w:rPr>
          <w:rFonts w:ascii="Times New Roman" w:hAnsi="Times New Roman" w:cs="Times New Roman"/>
          <w:color w:val="000000" w:themeColor="text1"/>
          <w:sz w:val="24"/>
          <w:szCs w:val="28"/>
          <w:lang w:val="en-US" w:eastAsia="ja-JP"/>
        </w:rPr>
        <w:lastRenderedPageBreak/>
        <w:t>industry</w:t>
      </w:r>
      <w:r w:rsidRPr="00EA1C87">
        <w:rPr>
          <w:rStyle w:val="Appelnotedebasdep"/>
          <w:rFonts w:ascii="Times New Roman" w:hAnsi="Times New Roman" w:cs="Times New Roman"/>
          <w:color w:val="000000" w:themeColor="text1"/>
          <w:szCs w:val="28"/>
          <w:lang w:val="en-US"/>
        </w:rPr>
        <w:footnoteReference w:id="30"/>
      </w:r>
      <w:r w:rsidRPr="00EA1C87">
        <w:rPr>
          <w:rFonts w:ascii="Times New Roman" w:hAnsi="Times New Roman" w:cs="Times New Roman"/>
          <w:color w:val="000000" w:themeColor="text1"/>
          <w:sz w:val="24"/>
          <w:szCs w:val="28"/>
          <w:lang w:val="en-US" w:eastAsia="ja-JP"/>
        </w:rPr>
        <w:t xml:space="preserve"> to develop. Indeed, this ministry expects this sector to grow significantly in the future and to have important ripple effects on peripheral industries (METI, 2004: 81). </w:t>
      </w:r>
    </w:p>
    <w:p w:rsidR="005B497B" w:rsidRPr="00D678E3" w:rsidRDefault="00EA1C87"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The</w:t>
      </w:r>
      <w:r w:rsidR="005B497B" w:rsidRPr="00D678E3">
        <w:rPr>
          <w:rFonts w:ascii="Times New Roman" w:hAnsi="Times New Roman" w:cs="Times New Roman"/>
          <w:sz w:val="24"/>
          <w:szCs w:val="24"/>
          <w:lang w:val="en-US" w:eastAsia="ja-JP"/>
        </w:rPr>
        <w:t xml:space="preserve"> institutional link</w:t>
      </w:r>
      <w:r>
        <w:rPr>
          <w:rFonts w:ascii="Times New Roman" w:hAnsi="Times New Roman" w:cs="Times New Roman"/>
          <w:sz w:val="24"/>
          <w:szCs w:val="24"/>
          <w:lang w:val="en-US" w:eastAsia="ja-JP"/>
        </w:rPr>
        <w:t>s</w:t>
      </w:r>
      <w:r w:rsidR="005B497B" w:rsidRPr="00D678E3">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 xml:space="preserve">between the state and the business </w:t>
      </w:r>
      <w:r w:rsidR="00500AEA">
        <w:rPr>
          <w:rFonts w:ascii="Times New Roman" w:hAnsi="Times New Roman" w:cs="Times New Roman"/>
          <w:sz w:val="24"/>
          <w:szCs w:val="24"/>
          <w:lang w:val="en-US" w:eastAsia="ja-JP"/>
        </w:rPr>
        <w:t>world</w:t>
      </w:r>
      <w:r>
        <w:rPr>
          <w:rFonts w:ascii="Times New Roman" w:hAnsi="Times New Roman" w:cs="Times New Roman"/>
          <w:sz w:val="24"/>
          <w:szCs w:val="24"/>
          <w:lang w:val="en-US" w:eastAsia="ja-JP"/>
        </w:rPr>
        <w:t xml:space="preserve"> </w:t>
      </w:r>
      <w:r w:rsidR="005B497B" w:rsidRPr="00D678E3">
        <w:rPr>
          <w:rFonts w:ascii="Times New Roman" w:hAnsi="Times New Roman" w:cs="Times New Roman"/>
          <w:sz w:val="24"/>
          <w:szCs w:val="24"/>
          <w:lang w:val="en-US" w:eastAsia="ja-JP"/>
        </w:rPr>
        <w:t xml:space="preserve">are important because they enable the </w:t>
      </w:r>
      <w:r>
        <w:rPr>
          <w:rFonts w:ascii="Times New Roman" w:hAnsi="Times New Roman" w:cs="Times New Roman"/>
          <w:sz w:val="24"/>
          <w:szCs w:val="24"/>
          <w:lang w:val="en-US" w:eastAsia="ja-JP"/>
        </w:rPr>
        <w:t>former</w:t>
      </w:r>
      <w:r w:rsidR="005B497B" w:rsidRPr="00D678E3">
        <w:rPr>
          <w:rFonts w:ascii="Times New Roman" w:hAnsi="Times New Roman" w:cs="Times New Roman"/>
          <w:sz w:val="24"/>
          <w:szCs w:val="24"/>
          <w:lang w:val="en-US" w:eastAsia="ja-JP"/>
        </w:rPr>
        <w:t xml:space="preserve"> to consult the industries, to exchange information and to coordinate actions in order to deliver better policies than would have been produced if </w:t>
      </w:r>
      <w:r>
        <w:rPr>
          <w:rFonts w:ascii="Times New Roman" w:hAnsi="Times New Roman" w:cs="Times New Roman"/>
          <w:sz w:val="24"/>
          <w:szCs w:val="24"/>
          <w:lang w:val="en-US" w:eastAsia="ja-JP"/>
        </w:rPr>
        <w:t>it</w:t>
      </w:r>
      <w:r w:rsidR="005B497B" w:rsidRPr="00D678E3">
        <w:rPr>
          <w:rFonts w:ascii="Times New Roman" w:hAnsi="Times New Roman" w:cs="Times New Roman"/>
          <w:sz w:val="24"/>
          <w:szCs w:val="24"/>
          <w:lang w:val="en-US" w:eastAsia="ja-JP"/>
        </w:rPr>
        <w:t xml:space="preserve"> had not acted in concert with the business world. By acquiring information from </w:t>
      </w:r>
      <w:r w:rsidR="00022CC7">
        <w:rPr>
          <w:rFonts w:ascii="Times New Roman" w:hAnsi="Times New Roman" w:cs="Times New Roman"/>
          <w:sz w:val="24"/>
          <w:szCs w:val="24"/>
          <w:lang w:val="en-US" w:eastAsia="ja-JP"/>
        </w:rPr>
        <w:t>industry</w:t>
      </w:r>
      <w:r w:rsidR="005B497B" w:rsidRPr="00D678E3">
        <w:rPr>
          <w:rFonts w:ascii="Times New Roman" w:hAnsi="Times New Roman" w:cs="Times New Roman"/>
          <w:sz w:val="24"/>
          <w:szCs w:val="24"/>
          <w:lang w:val="en-US" w:eastAsia="ja-JP"/>
        </w:rPr>
        <w:t xml:space="preserve"> representatives, by meeting them on a regular basis as well as experts, the </w:t>
      </w:r>
      <w:r>
        <w:rPr>
          <w:rFonts w:ascii="Times New Roman" w:hAnsi="Times New Roman" w:cs="Times New Roman"/>
          <w:sz w:val="24"/>
          <w:szCs w:val="24"/>
          <w:lang w:val="en-US" w:eastAsia="ja-JP"/>
        </w:rPr>
        <w:t xml:space="preserve">state </w:t>
      </w:r>
      <w:r w:rsidR="005B497B" w:rsidRPr="00D678E3">
        <w:rPr>
          <w:rFonts w:ascii="Times New Roman" w:hAnsi="Times New Roman" w:cs="Times New Roman"/>
          <w:sz w:val="24"/>
          <w:szCs w:val="24"/>
          <w:lang w:val="en-US" w:eastAsia="ja-JP"/>
        </w:rPr>
        <w:t>obtains valuable and permanent feedback of use in adjusting its policies. The autonomy of the state does not mean isolation. In his study of Japanese industrial policy for high technology, Okimoto notes that “MITI engages in painstaking discussions with scientists and engineers, research scholars, industry leaders, and financial analysts – the people in the know  – to find out where technology is headed and where the most promising commercial opportunities lie. The information it collects and processes is about as thorough as could be obtained” (1989: 73).</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collaboration between the state and the industries is eased by the organizational structure of the industries. One common characteristic in East Asia is </w:t>
      </w:r>
      <w:r w:rsidRPr="00F93184">
        <w:rPr>
          <w:rFonts w:ascii="Times New Roman" w:hAnsi="Times New Roman" w:cs="Times New Roman"/>
          <w:sz w:val="24"/>
          <w:szCs w:val="24"/>
          <w:lang w:val="en-US" w:eastAsia="ja-JP"/>
        </w:rPr>
        <w:t xml:space="preserve">the </w:t>
      </w:r>
      <w:r w:rsidR="003B5B92" w:rsidRPr="00F93184">
        <w:rPr>
          <w:rFonts w:ascii="Times New Roman" w:hAnsi="Times New Roman" w:cs="Times New Roman"/>
          <w:sz w:val="24"/>
          <w:szCs w:val="24"/>
          <w:lang w:val="en-US" w:eastAsia="ja-JP"/>
        </w:rPr>
        <w:t>structured nature of the representation of companies</w:t>
      </w:r>
      <w:r w:rsidRPr="00F93184">
        <w:rPr>
          <w:rFonts w:ascii="Times New Roman" w:hAnsi="Times New Roman" w:cs="Times New Roman"/>
          <w:sz w:val="24"/>
          <w:szCs w:val="24"/>
          <w:lang w:val="en-US" w:eastAsia="ja-JP"/>
        </w:rPr>
        <w:t xml:space="preserve">. Business </w:t>
      </w:r>
      <w:r w:rsidR="003B5B92" w:rsidRPr="00F93184">
        <w:rPr>
          <w:rFonts w:ascii="Times New Roman" w:hAnsi="Times New Roman" w:cs="Times New Roman"/>
          <w:sz w:val="24"/>
          <w:szCs w:val="24"/>
          <w:lang w:val="en-US" w:eastAsia="ja-JP"/>
        </w:rPr>
        <w:t>associations are generally deeply</w:t>
      </w:r>
      <w:r w:rsidRPr="00F93184">
        <w:rPr>
          <w:rFonts w:ascii="Times New Roman" w:hAnsi="Times New Roman" w:cs="Times New Roman"/>
          <w:sz w:val="24"/>
          <w:szCs w:val="24"/>
          <w:lang w:val="en-US" w:eastAsia="ja-JP"/>
        </w:rPr>
        <w:t xml:space="preserve"> centralized and </w:t>
      </w:r>
      <w:r w:rsidR="003B5B92" w:rsidRPr="00F93184">
        <w:rPr>
          <w:rFonts w:ascii="Times New Roman" w:hAnsi="Times New Roman" w:cs="Times New Roman"/>
          <w:sz w:val="24"/>
          <w:szCs w:val="24"/>
          <w:lang w:val="en-US" w:eastAsia="ja-JP"/>
        </w:rPr>
        <w:t xml:space="preserve">are involved </w:t>
      </w:r>
      <w:r w:rsidRPr="00D678E3">
        <w:rPr>
          <w:rFonts w:ascii="Times New Roman" w:hAnsi="Times New Roman" w:cs="Times New Roman"/>
          <w:sz w:val="24"/>
          <w:szCs w:val="24"/>
          <w:lang w:val="en-US" w:eastAsia="ja-JP"/>
        </w:rPr>
        <w:t xml:space="preserve">in the decision-making process and </w:t>
      </w:r>
      <w:r w:rsidRPr="003B5B92">
        <w:rPr>
          <w:rFonts w:ascii="Times New Roman" w:hAnsi="Times New Roman" w:cs="Times New Roman"/>
          <w:sz w:val="24"/>
          <w:szCs w:val="24"/>
          <w:lang w:val="en-US" w:eastAsia="ja-JP"/>
        </w:rPr>
        <w:t>implementation of</w:t>
      </w:r>
      <w:r w:rsidR="003B5B92">
        <w:rPr>
          <w:rFonts w:ascii="Times New Roman" w:hAnsi="Times New Roman" w:cs="Times New Roman"/>
          <w:sz w:val="24"/>
          <w:szCs w:val="24"/>
          <w:lang w:val="en-US" w:eastAsia="ja-JP"/>
        </w:rPr>
        <w:t xml:space="preserve"> state policies (Weiss, 1995: 602). </w:t>
      </w:r>
      <w:r w:rsidRPr="00D678E3">
        <w:rPr>
          <w:rFonts w:ascii="Times New Roman" w:hAnsi="Times New Roman" w:cs="Times New Roman"/>
          <w:sz w:val="24"/>
          <w:szCs w:val="24"/>
          <w:lang w:val="en-US" w:eastAsia="ja-JP"/>
        </w:rPr>
        <w:t xml:space="preserve">In Japan, the </w:t>
      </w:r>
      <w:r w:rsidRPr="00D678E3">
        <w:rPr>
          <w:rFonts w:ascii="Times New Roman" w:hAnsi="Times New Roman" w:cs="Times New Roman"/>
          <w:i/>
          <w:sz w:val="24"/>
          <w:szCs w:val="24"/>
          <w:lang w:val="en-US" w:eastAsia="ja-JP"/>
        </w:rPr>
        <w:t>gyōkai</w:t>
      </w:r>
      <w:r w:rsidRPr="00D678E3">
        <w:rPr>
          <w:rFonts w:ascii="Times New Roman" w:hAnsi="Times New Roman" w:cs="Times New Roman"/>
          <w:sz w:val="24"/>
          <w:szCs w:val="24"/>
          <w:lang w:val="en-US" w:eastAsia="ja-JP"/>
        </w:rPr>
        <w:t xml:space="preserve"> represent the </w:t>
      </w:r>
      <w:r w:rsidR="00F93184">
        <w:rPr>
          <w:rFonts w:ascii="Times New Roman" w:hAnsi="Times New Roman" w:cs="Times New Roman"/>
          <w:sz w:val="24"/>
          <w:szCs w:val="24"/>
          <w:lang w:val="en-US" w:eastAsia="ja-JP"/>
        </w:rPr>
        <w:t>basic level for the carrying out</w:t>
      </w:r>
      <w:r w:rsidRPr="00D678E3">
        <w:rPr>
          <w:rFonts w:ascii="Times New Roman" w:hAnsi="Times New Roman" w:cs="Times New Roman"/>
          <w:sz w:val="24"/>
          <w:szCs w:val="24"/>
          <w:lang w:val="en-US" w:eastAsia="ja-JP"/>
        </w:rPr>
        <w:t xml:space="preserve"> of governmental policies (Sone, 1993: 300-3). In countries such as Australia, Britain and the </w:t>
      </w:r>
      <w:r w:rsidR="008D763A" w:rsidRPr="00D678E3">
        <w:rPr>
          <w:rFonts w:ascii="Times New Roman" w:hAnsi="Times New Roman" w:cs="Times New Roman"/>
          <w:sz w:val="24"/>
          <w:szCs w:val="24"/>
          <w:lang w:val="en-US" w:eastAsia="ja-JP"/>
        </w:rPr>
        <w:t>US</w:t>
      </w:r>
      <w:r w:rsidRPr="00D678E3">
        <w:rPr>
          <w:rFonts w:ascii="Times New Roman" w:hAnsi="Times New Roman" w:cs="Times New Roman"/>
          <w:sz w:val="24"/>
          <w:szCs w:val="24"/>
          <w:lang w:val="en-US" w:eastAsia="ja-JP"/>
        </w:rPr>
        <w:t>, where partially organized or fragmented business associations compete, reaching consensus within the industrial world has proven to be more difficult to achieve, thereby favouring more individual lobbying (Weiss, 1995: 604).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Rather than relying on Evans’ concept of embedded autonomy, Weiss prefers using the expression of “governed interdependence” that “refers to a process over time whereby the state </w:t>
      </w:r>
      <w:r w:rsidRPr="00D678E3">
        <w:rPr>
          <w:rFonts w:ascii="Times New Roman" w:hAnsi="Times New Roman" w:cs="Times New Roman"/>
          <w:sz w:val="24"/>
          <w:szCs w:val="24"/>
          <w:lang w:val="en-US" w:eastAsia="ja-JP"/>
        </w:rPr>
        <w:lastRenderedPageBreak/>
        <w:t xml:space="preserve">exploits and converts its autonomy into increasing coordinating capacity by entering into cooperative relationships with the private sector in order thereby to enhance the effectiveness of its economic and industrial policies” (1995: 607). The state needs to be at the same time close and distant. If it is not insulated enough, this can lead to rent-seeking activities by firms and distributive rather than developmental policies. Yet, if it is too distant to the business world, policy failures can occur because it has incomplete information on the business situation (Weiss, 1995: 604).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iCs/>
          <w:sz w:val="24"/>
          <w:szCs w:val="24"/>
          <w:lang w:val="en-US" w:eastAsia="ja-JP"/>
        </w:rPr>
      </w:pPr>
      <w:r w:rsidRPr="00D678E3">
        <w:rPr>
          <w:rFonts w:ascii="Times New Roman" w:hAnsi="Times New Roman" w:cs="Times New Roman"/>
          <w:sz w:val="24"/>
          <w:szCs w:val="24"/>
          <w:lang w:val="en-US" w:eastAsia="ja-JP"/>
        </w:rPr>
        <w:t xml:space="preserve">Weiss identifies four forms of governed interdependence. The first, </w:t>
      </w:r>
      <w:r w:rsidRPr="00D678E3">
        <w:rPr>
          <w:rFonts w:ascii="Times New Roman" w:hAnsi="Times New Roman" w:cs="Times New Roman"/>
          <w:iCs/>
          <w:sz w:val="24"/>
          <w:szCs w:val="24"/>
          <w:lang w:val="en-GB" w:eastAsia="ja-JP"/>
        </w:rPr>
        <w:t>disciplined</w:t>
      </w:r>
      <w:r w:rsidRPr="00D678E3">
        <w:rPr>
          <w:rFonts w:ascii="Times New Roman" w:hAnsi="Times New Roman" w:cs="Times New Roman"/>
          <w:iCs/>
          <w:sz w:val="24"/>
          <w:szCs w:val="24"/>
          <w:lang w:val="en-US" w:eastAsia="ja-JP"/>
        </w:rPr>
        <w:t xml:space="preserve"> support, means that the government provides some assistance to companies in exchange for the fulfilment of some performance outcomes. This kind of support is mainly given to nurture new industries, and to reorientate the production from domestic to export markets. Performance conditions are a safeguard against the rent-seeking behaviour of companies. They ensure that the use of money is monitored, the attainment of policy aims measured, and serve for public accountability. In South Korea and Japan, disciplined support has played a </w:t>
      </w:r>
      <w:r w:rsidR="005C3A71">
        <w:rPr>
          <w:rFonts w:ascii="Times New Roman" w:hAnsi="Times New Roman" w:cs="Times New Roman"/>
          <w:iCs/>
          <w:sz w:val="24"/>
          <w:szCs w:val="24"/>
          <w:lang w:val="en-US" w:eastAsia="ja-JP"/>
        </w:rPr>
        <w:t>key</w:t>
      </w:r>
      <w:r w:rsidRPr="00D678E3">
        <w:rPr>
          <w:rFonts w:ascii="Times New Roman" w:hAnsi="Times New Roman" w:cs="Times New Roman"/>
          <w:iCs/>
          <w:sz w:val="24"/>
          <w:szCs w:val="24"/>
          <w:lang w:val="en-US" w:eastAsia="ja-JP"/>
        </w:rPr>
        <w:t xml:space="preserve"> role in boosting investment and exports and has also been used to upgrade quality standards. This type of governed interdependence is quite common in the first stage of industrialization (Weiss, 1995: 608). </w:t>
      </w:r>
    </w:p>
    <w:p w:rsidR="005B497B" w:rsidRPr="003A6A6A" w:rsidRDefault="005B497B" w:rsidP="003A6A6A">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iCs/>
          <w:sz w:val="24"/>
          <w:szCs w:val="24"/>
          <w:lang w:val="en-US" w:eastAsia="ja-JP"/>
        </w:rPr>
        <w:t>The second form of governed interdependence, public risk absorption, refers to “</w:t>
      </w:r>
      <w:r w:rsidRPr="00D678E3">
        <w:rPr>
          <w:rFonts w:ascii="Times New Roman" w:hAnsi="Times New Roman" w:cs="Times New Roman"/>
          <w:sz w:val="24"/>
          <w:szCs w:val="24"/>
          <w:lang w:val="en-US" w:eastAsia="ja-JP"/>
        </w:rPr>
        <w:t>public initiatives</w:t>
      </w:r>
      <w:r w:rsidRPr="00D678E3">
        <w:rPr>
          <w:rFonts w:ascii="Times New Roman" w:hAnsi="Times New Roman" w:cs="Times New Roman"/>
          <w:iCs/>
          <w:sz w:val="24"/>
          <w:szCs w:val="24"/>
          <w:lang w:val="en-US" w:eastAsia="ja-JP"/>
        </w:rPr>
        <w:t xml:space="preserve"> </w:t>
      </w:r>
      <w:r w:rsidRPr="00D678E3">
        <w:rPr>
          <w:rFonts w:ascii="Times New Roman" w:hAnsi="Times New Roman" w:cs="Times New Roman"/>
          <w:sz w:val="24"/>
          <w:szCs w:val="24"/>
          <w:lang w:val="en-US" w:eastAsia="ja-JP"/>
        </w:rPr>
        <w:t>- usually to establish new or emerging industries - which require the</w:t>
      </w:r>
      <w:r w:rsidRPr="00D678E3">
        <w:rPr>
          <w:rFonts w:ascii="Times New Roman" w:hAnsi="Times New Roman" w:cs="Times New Roman"/>
          <w:iCs/>
          <w:sz w:val="24"/>
          <w:szCs w:val="24"/>
          <w:lang w:val="en-US" w:eastAsia="ja-JP"/>
        </w:rPr>
        <w:t xml:space="preserve"> </w:t>
      </w:r>
      <w:r w:rsidRPr="00D678E3">
        <w:rPr>
          <w:rFonts w:ascii="Times New Roman" w:hAnsi="Times New Roman" w:cs="Times New Roman"/>
          <w:sz w:val="24"/>
          <w:szCs w:val="24"/>
          <w:lang w:val="en-US" w:eastAsia="ja-JP"/>
        </w:rPr>
        <w:t>cooperation of the private sector for their success, but which emphasize</w:t>
      </w:r>
      <w:r w:rsidRPr="00D678E3">
        <w:rPr>
          <w:rFonts w:ascii="Times New Roman" w:hAnsi="Times New Roman" w:cs="Times New Roman"/>
          <w:iCs/>
          <w:sz w:val="24"/>
          <w:szCs w:val="24"/>
          <w:lang w:val="en-US" w:eastAsia="ja-JP"/>
        </w:rPr>
        <w:t xml:space="preserve"> </w:t>
      </w:r>
      <w:r w:rsidRPr="00D678E3">
        <w:rPr>
          <w:rFonts w:ascii="Times New Roman" w:hAnsi="Times New Roman" w:cs="Times New Roman"/>
          <w:sz w:val="24"/>
          <w:szCs w:val="24"/>
          <w:lang w:val="en-US" w:eastAsia="ja-JP"/>
        </w:rPr>
        <w:t xml:space="preserve">less the exercise of discipline than the minimization of risk” (Weiss, 1995: 609). In fact, the state accepts to take most or all of the risk. </w:t>
      </w:r>
      <w:r w:rsidR="00DD742C">
        <w:rPr>
          <w:rFonts w:ascii="Times New Roman" w:hAnsi="Times New Roman" w:cs="Times New Roman"/>
          <w:sz w:val="24"/>
          <w:szCs w:val="24"/>
          <w:lang w:val="en-US" w:eastAsia="ja-JP"/>
        </w:rPr>
        <w:t>Public risk absorption was</w:t>
      </w:r>
      <w:r w:rsidR="004639F4">
        <w:rPr>
          <w:rFonts w:ascii="Times New Roman" w:hAnsi="Times New Roman" w:cs="Times New Roman"/>
          <w:sz w:val="24"/>
          <w:szCs w:val="24"/>
          <w:lang w:val="en-US" w:eastAsia="ja-JP"/>
        </w:rPr>
        <w:t xml:space="preserve"> used for the robotic </w:t>
      </w:r>
      <w:r w:rsidR="00DD742C" w:rsidRPr="004639F4">
        <w:rPr>
          <w:rFonts w:ascii="Times New Roman" w:hAnsi="Times New Roman" w:cs="Times New Roman"/>
          <w:sz w:val="24"/>
          <w:szCs w:val="24"/>
          <w:lang w:val="en-US" w:eastAsia="ja-JP"/>
        </w:rPr>
        <w:t xml:space="preserve">(Mansfield, 1989) and the computer industries (Anchordoguy, 2005). In the former, the Japanese developmental state encouraged the creation of the Japan Robot Leasing Company (JAROL) in 1980 to promote the use of robots by companies. The JAROL could offer generous leasing terms because 60 per cent of its </w:t>
      </w:r>
      <w:r w:rsidR="00DD742C" w:rsidRPr="004639F4">
        <w:rPr>
          <w:rFonts w:ascii="Times New Roman" w:hAnsi="Times New Roman" w:cs="Times New Roman"/>
          <w:sz w:val="24"/>
          <w:szCs w:val="24"/>
          <w:lang w:val="en-US" w:eastAsia="ja-JP"/>
        </w:rPr>
        <w:lastRenderedPageBreak/>
        <w:t>capital was financed by low-cost loans from the Japan Development Bank (JDB) (Mansfield, 1989: 190). In the same vein, the MITI helped the establishment of the Japan Electronic Computer Company (JECC) in 1961 in order to develop the Japanese computer industry. From 1961 to 1981, the state invested some $US2 billion (¥290 billion</w:t>
      </w:r>
      <w:r w:rsidR="00DD742C" w:rsidRPr="004639F4">
        <w:rPr>
          <w:rStyle w:val="Appelnotedebasdep"/>
          <w:rFonts w:ascii="Times New Roman" w:hAnsi="Times New Roman" w:cs="Times New Roman"/>
          <w:sz w:val="24"/>
          <w:szCs w:val="24"/>
          <w:lang w:val="en-US" w:eastAsia="ja-JP"/>
        </w:rPr>
        <w:footnoteReference w:id="31"/>
      </w:r>
      <w:r w:rsidR="00DD742C" w:rsidRPr="004639F4">
        <w:rPr>
          <w:rFonts w:ascii="Times New Roman" w:hAnsi="Times New Roman" w:cs="Times New Roman"/>
          <w:sz w:val="24"/>
          <w:szCs w:val="24"/>
          <w:lang w:val="en-US" w:eastAsia="ja-JP"/>
        </w:rPr>
        <w:t>) in low-interest loans into the JECC to fund computer ren</w:t>
      </w:r>
      <w:r w:rsidR="003A6A6A">
        <w:rPr>
          <w:rFonts w:ascii="Times New Roman" w:hAnsi="Times New Roman" w:cs="Times New Roman"/>
          <w:sz w:val="24"/>
          <w:szCs w:val="24"/>
          <w:lang w:val="en-US" w:eastAsia="ja-JP"/>
        </w:rPr>
        <w:t xml:space="preserve">tals (Anchordoguy, 2005: 131). Even if the Cool Japan Fund is mainly funded by the state, it does not correspond to public risk absorption because it is </w:t>
      </w:r>
      <w:r w:rsidR="003A6A6A" w:rsidRPr="00D678E3">
        <w:rPr>
          <w:rFonts w:ascii="Times New Roman" w:hAnsi="Times New Roman" w:cs="Times New Roman"/>
          <w:sz w:val="24"/>
          <w:szCs w:val="24"/>
          <w:lang w:val="en-US" w:eastAsia="ja-JP"/>
        </w:rPr>
        <w:t xml:space="preserve">a minority </w:t>
      </w:r>
      <w:r w:rsidR="00345CE7">
        <w:rPr>
          <w:rFonts w:ascii="Times New Roman" w:hAnsi="Times New Roman" w:cs="Times New Roman"/>
          <w:sz w:val="24"/>
          <w:szCs w:val="24"/>
          <w:lang w:val="en-US" w:eastAsia="ja-JP"/>
        </w:rPr>
        <w:t>investor</w:t>
      </w:r>
      <w:r w:rsidR="003A6A6A">
        <w:rPr>
          <w:rFonts w:ascii="Times New Roman" w:hAnsi="Times New Roman" w:cs="Times New Roman"/>
          <w:sz w:val="24"/>
          <w:szCs w:val="24"/>
          <w:lang w:val="en-US" w:eastAsia="ja-JP"/>
        </w:rPr>
        <w:t xml:space="preserve"> in the selected projects (see Chapter 5, Section 5.2.4).</w:t>
      </w:r>
      <w:r w:rsidR="00DD742C" w:rsidRPr="004639F4">
        <w:rPr>
          <w:rFonts w:ascii="Times New Roman" w:hAnsi="Times New Roman" w:cs="Times New Roman"/>
          <w:sz w:val="24"/>
          <w:szCs w:val="24"/>
          <w:lang w:val="en-US" w:eastAsia="ja-JP"/>
        </w:rPr>
        <w:t xml:space="preserve"> </w:t>
      </w:r>
      <w:r w:rsidR="00DD742C" w:rsidRPr="00DD742C">
        <w:rPr>
          <w:rFonts w:ascii="Times New Roman" w:hAnsi="Times New Roman" w:cs="Times New Roman"/>
          <w:color w:val="FF0000"/>
          <w:sz w:val="24"/>
          <w:szCs w:val="24"/>
          <w:lang w:val="en-US" w:eastAsia="ja-JP"/>
        </w:rPr>
        <w:t xml:space="preserve">        </w:t>
      </w:r>
      <w:r w:rsidR="004639F4">
        <w:rPr>
          <w:rFonts w:ascii="Times New Roman" w:hAnsi="Times New Roman" w:cs="Times New Roman"/>
          <w:color w:val="FF0000"/>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iCs/>
          <w:sz w:val="24"/>
          <w:szCs w:val="24"/>
          <w:lang w:val="en-US" w:eastAsia="ja-JP"/>
        </w:rPr>
      </w:pPr>
      <w:r w:rsidRPr="00D678E3">
        <w:rPr>
          <w:rFonts w:ascii="Times New Roman" w:hAnsi="Times New Roman" w:cs="Times New Roman"/>
          <w:iCs/>
          <w:sz w:val="24"/>
          <w:szCs w:val="24"/>
          <w:lang w:val="en-US" w:eastAsia="ja-JP"/>
        </w:rPr>
        <w:t xml:space="preserve">The third type, private-sector initiatives in public policies, nowadays happens in sectors facing decline, such as </w:t>
      </w:r>
      <w:r w:rsidR="00884C0C" w:rsidRPr="00D678E3">
        <w:rPr>
          <w:rFonts w:ascii="Times New Roman" w:hAnsi="Times New Roman" w:cs="Times New Roman"/>
          <w:iCs/>
          <w:sz w:val="24"/>
          <w:szCs w:val="24"/>
          <w:lang w:val="en-US" w:eastAsia="ja-JP"/>
        </w:rPr>
        <w:t>textiles</w:t>
      </w:r>
      <w:r w:rsidR="00884C0C">
        <w:rPr>
          <w:rFonts w:ascii="Times New Roman" w:hAnsi="Times New Roman" w:cs="Times New Roman"/>
          <w:iCs/>
          <w:sz w:val="24"/>
          <w:szCs w:val="24"/>
          <w:lang w:val="en-US" w:eastAsia="ja-JP"/>
        </w:rPr>
        <w:t>, steel and shipbuilding</w:t>
      </w:r>
      <w:r w:rsidRPr="00D678E3">
        <w:rPr>
          <w:rFonts w:ascii="Times New Roman" w:hAnsi="Times New Roman" w:cs="Times New Roman"/>
          <w:iCs/>
          <w:sz w:val="24"/>
          <w:szCs w:val="24"/>
          <w:lang w:val="en-US" w:eastAsia="ja-JP"/>
        </w:rPr>
        <w:t xml:space="preserve">. In spite of the prevalence of private initiatives in policy-making, most of the time they are directly or indirectly requested by the state and need to fulfil public-defined criteria. For example, cartels can decide to privately coordinate their production or to promote their exports. This was a typical strategy followed in South Korea, Japan and Taiwan during their fast-growth period. The important point for the business world is to link its strategy with state policies in order to secure the approval of the authorities. Reaching a consensus within a particular industry depends on its degree of sectorial cohesion. In the case of intense intra-industry competition, a consensus may be more difficult to achieve (Weiss, 1995: 610).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iCs/>
          <w:sz w:val="24"/>
          <w:szCs w:val="24"/>
          <w:lang w:val="en-US" w:eastAsia="ja-JP"/>
        </w:rPr>
      </w:pPr>
      <w:r w:rsidRPr="00D678E3">
        <w:rPr>
          <w:rFonts w:ascii="Times New Roman" w:hAnsi="Times New Roman" w:cs="Times New Roman"/>
          <w:iCs/>
          <w:sz w:val="24"/>
          <w:szCs w:val="24"/>
          <w:lang w:val="en-US" w:eastAsia="ja-JP"/>
        </w:rPr>
        <w:t xml:space="preserve">The fourth and last form of governed interdependence, public-private innovation alliances, refers to policies for </w:t>
      </w:r>
      <w:r w:rsidR="008E2A55">
        <w:rPr>
          <w:rFonts w:ascii="Times New Roman" w:hAnsi="Times New Roman" w:cs="Times New Roman"/>
          <w:iCs/>
          <w:sz w:val="24"/>
          <w:szCs w:val="24"/>
          <w:lang w:val="en-US" w:eastAsia="ja-JP"/>
        </w:rPr>
        <w:t xml:space="preserve">the development, improvement, purchase and </w:t>
      </w:r>
      <w:r w:rsidR="008E2A55" w:rsidRPr="00D678E3">
        <w:rPr>
          <w:rFonts w:ascii="Times New Roman" w:hAnsi="Times New Roman" w:cs="Times New Roman"/>
          <w:iCs/>
          <w:sz w:val="24"/>
          <w:szCs w:val="24"/>
          <w:lang w:val="en-US" w:eastAsia="ja-JP"/>
        </w:rPr>
        <w:t>diffusi</w:t>
      </w:r>
      <w:r w:rsidR="008E2A55">
        <w:rPr>
          <w:rFonts w:ascii="Times New Roman" w:hAnsi="Times New Roman" w:cs="Times New Roman"/>
          <w:iCs/>
          <w:sz w:val="24"/>
          <w:szCs w:val="24"/>
          <w:lang w:val="en-US" w:eastAsia="ja-JP"/>
        </w:rPr>
        <w:t>on of</w:t>
      </w:r>
      <w:r w:rsidRPr="00D678E3">
        <w:rPr>
          <w:rFonts w:ascii="Times New Roman" w:hAnsi="Times New Roman" w:cs="Times New Roman"/>
          <w:iCs/>
          <w:sz w:val="24"/>
          <w:szCs w:val="24"/>
          <w:lang w:val="en-US" w:eastAsia="ja-JP"/>
        </w:rPr>
        <w:t xml:space="preserve"> technology. Public-private innovation alliances include both disciplined support and </w:t>
      </w:r>
      <w:r w:rsidR="008E2A55">
        <w:rPr>
          <w:rFonts w:ascii="Times New Roman" w:hAnsi="Times New Roman" w:cs="Times New Roman"/>
          <w:iCs/>
          <w:sz w:val="24"/>
          <w:szCs w:val="24"/>
          <w:lang w:val="en-US" w:eastAsia="ja-JP"/>
        </w:rPr>
        <w:t>the share of risks</w:t>
      </w:r>
      <w:r w:rsidRPr="00D678E3">
        <w:rPr>
          <w:rFonts w:ascii="Times New Roman" w:hAnsi="Times New Roman" w:cs="Times New Roman"/>
          <w:iCs/>
          <w:sz w:val="24"/>
          <w:szCs w:val="24"/>
          <w:lang w:val="en-US" w:eastAsia="ja-JP"/>
        </w:rPr>
        <w:t xml:space="preserve">. The participation of firms is </w:t>
      </w:r>
      <w:r w:rsidR="00C27BD8">
        <w:rPr>
          <w:rFonts w:ascii="Times New Roman" w:hAnsi="Times New Roman" w:cs="Times New Roman"/>
          <w:iCs/>
          <w:sz w:val="24"/>
          <w:szCs w:val="24"/>
          <w:lang w:val="en-US" w:eastAsia="ja-JP"/>
        </w:rPr>
        <w:t>on a complete</w:t>
      </w:r>
      <w:r w:rsidRPr="00D678E3">
        <w:rPr>
          <w:rFonts w:ascii="Times New Roman" w:hAnsi="Times New Roman" w:cs="Times New Roman"/>
          <w:iCs/>
          <w:sz w:val="24"/>
          <w:szCs w:val="24"/>
          <w:lang w:val="en-US" w:eastAsia="ja-JP"/>
        </w:rPr>
        <w:t xml:space="preserve"> voluntary</w:t>
      </w:r>
      <w:r w:rsidR="00C27BD8">
        <w:rPr>
          <w:rFonts w:ascii="Times New Roman" w:hAnsi="Times New Roman" w:cs="Times New Roman"/>
          <w:iCs/>
          <w:sz w:val="24"/>
          <w:szCs w:val="24"/>
          <w:lang w:val="en-US" w:eastAsia="ja-JP"/>
        </w:rPr>
        <w:t xml:space="preserve"> base</w:t>
      </w:r>
      <w:r w:rsidRPr="00D678E3">
        <w:rPr>
          <w:rFonts w:ascii="Times New Roman" w:hAnsi="Times New Roman" w:cs="Times New Roman"/>
          <w:iCs/>
          <w:sz w:val="24"/>
          <w:szCs w:val="24"/>
          <w:lang w:val="en-US" w:eastAsia="ja-JP"/>
        </w:rPr>
        <w:t>. However, once they join these networks, they have to bear an important part of the costs. They are encouraged to join these partnerships because they have access to new technology and product development. Furthermore, the risks are shared (Weiss, 1995: 611).</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iCs/>
          <w:sz w:val="24"/>
          <w:szCs w:val="24"/>
          <w:lang w:val="en-US" w:eastAsia="ja-JP"/>
        </w:rPr>
      </w:pPr>
      <w:r w:rsidRPr="00D678E3">
        <w:rPr>
          <w:rFonts w:ascii="Times New Roman" w:hAnsi="Times New Roman" w:cs="Times New Roman"/>
          <w:iCs/>
          <w:sz w:val="24"/>
          <w:szCs w:val="24"/>
          <w:lang w:val="en-US" w:eastAsia="ja-JP"/>
        </w:rPr>
        <w:lastRenderedPageBreak/>
        <w:t xml:space="preserve">Another characteristic of the developmental state is “the existence of a widely agreed upon set of overarching goals for the society, such as high-speed growth” (Johnson, 1982: 22). Weiss speaks about “the transformative goals”, in other words the priorities of the developmental states to close the gap between themselves and the industrialized countries (2000: 23). Ernest Gellner notes that “the need for economic growth in a developing country has few if any </w:t>
      </w:r>
      <w:r w:rsidRPr="00D678E3">
        <w:rPr>
          <w:rFonts w:ascii="Times New Roman" w:hAnsi="Times New Roman" w:cs="Times New Roman"/>
          <w:i/>
          <w:iCs/>
          <w:sz w:val="24"/>
          <w:szCs w:val="24"/>
          <w:lang w:val="en-US" w:eastAsia="ja-JP"/>
        </w:rPr>
        <w:t>economic</w:t>
      </w:r>
      <w:r w:rsidRPr="00D678E3">
        <w:rPr>
          <w:rFonts w:ascii="Times New Roman" w:hAnsi="Times New Roman" w:cs="Times New Roman"/>
          <w:iCs/>
          <w:sz w:val="24"/>
          <w:szCs w:val="24"/>
          <w:lang w:val="en-US" w:eastAsia="ja-JP"/>
        </w:rPr>
        <w:t xml:space="preserve"> springs. It arises from a desire to assume full human status by taking part in an industrial civilization, participation in which </w:t>
      </w:r>
      <w:r w:rsidRPr="00D678E3">
        <w:rPr>
          <w:rFonts w:ascii="Times New Roman" w:hAnsi="Times New Roman" w:cs="Times New Roman"/>
          <w:i/>
          <w:iCs/>
          <w:sz w:val="24"/>
          <w:szCs w:val="24"/>
          <w:lang w:val="en-US" w:eastAsia="ja-JP"/>
        </w:rPr>
        <w:t xml:space="preserve">alone </w:t>
      </w:r>
      <w:r w:rsidRPr="00D678E3">
        <w:rPr>
          <w:rFonts w:ascii="Times New Roman" w:hAnsi="Times New Roman" w:cs="Times New Roman"/>
          <w:iCs/>
          <w:sz w:val="24"/>
          <w:szCs w:val="24"/>
          <w:lang w:val="en-US" w:eastAsia="ja-JP"/>
        </w:rPr>
        <w:t>enables a nation or an individual to compel others to treat it as an equal” (1973: 15, emphasis in the original).</w:t>
      </w:r>
      <w:r w:rsidR="009835A3">
        <w:rPr>
          <w:rFonts w:ascii="Times New Roman" w:hAnsi="Times New Roman" w:cs="Times New Roman"/>
          <w:iCs/>
          <w:sz w:val="24"/>
          <w:szCs w:val="24"/>
          <w:lang w:val="en-US" w:eastAsia="ja-JP"/>
        </w:rPr>
        <w:t xml:space="preserve"> For Johnson, </w:t>
      </w:r>
      <w:r w:rsidRPr="00100126">
        <w:rPr>
          <w:rFonts w:ascii="Times New Roman" w:hAnsi="Times New Roman" w:cs="Times New Roman"/>
          <w:iCs/>
          <w:sz w:val="24"/>
          <w:szCs w:val="24"/>
          <w:lang w:val="en-US" w:eastAsia="ja-JP"/>
        </w:rPr>
        <w:t>the developmental state derives from the nationalism of the late industria</w:t>
      </w:r>
      <w:r w:rsidR="00100126" w:rsidRPr="00100126">
        <w:rPr>
          <w:rFonts w:ascii="Times New Roman" w:hAnsi="Times New Roman" w:cs="Times New Roman"/>
          <w:iCs/>
          <w:sz w:val="24"/>
          <w:szCs w:val="24"/>
          <w:lang w:val="en-US" w:eastAsia="ja-JP"/>
        </w:rPr>
        <w:t xml:space="preserve">lizers and this kind of </w:t>
      </w:r>
      <w:r w:rsidR="00F643B1" w:rsidRPr="00100126">
        <w:rPr>
          <w:rFonts w:ascii="Times New Roman" w:hAnsi="Times New Roman" w:cs="Times New Roman"/>
          <w:iCs/>
          <w:sz w:val="24"/>
          <w:szCs w:val="24"/>
          <w:lang w:val="en-US" w:eastAsia="ja-JP"/>
        </w:rPr>
        <w:t xml:space="preserve">state </w:t>
      </w:r>
      <w:r w:rsidRPr="00100126">
        <w:rPr>
          <w:rFonts w:ascii="Times New Roman" w:hAnsi="Times New Roman" w:cs="Times New Roman"/>
          <w:iCs/>
          <w:sz w:val="24"/>
          <w:szCs w:val="24"/>
          <w:lang w:val="en-US" w:eastAsia="ja-JP"/>
        </w:rPr>
        <w:t>subordinates economic interests</w:t>
      </w:r>
      <w:r w:rsidR="00F643B1" w:rsidRPr="00100126">
        <w:rPr>
          <w:rFonts w:ascii="Times New Roman" w:hAnsi="Times New Roman" w:cs="Times New Roman"/>
          <w:iCs/>
          <w:sz w:val="24"/>
          <w:szCs w:val="24"/>
          <w:lang w:val="en-US" w:eastAsia="ja-JP"/>
        </w:rPr>
        <w:t xml:space="preserve"> to political </w:t>
      </w:r>
      <w:r w:rsidR="005F5C59">
        <w:rPr>
          <w:rFonts w:ascii="Times New Roman" w:hAnsi="Times New Roman" w:cs="Times New Roman"/>
          <w:iCs/>
          <w:sz w:val="24"/>
          <w:szCs w:val="24"/>
          <w:lang w:val="en-US" w:eastAsia="ja-JP"/>
        </w:rPr>
        <w:t>factors</w:t>
      </w:r>
      <w:r w:rsidR="00F643B1" w:rsidRPr="00100126">
        <w:rPr>
          <w:rFonts w:ascii="Times New Roman" w:hAnsi="Times New Roman" w:cs="Times New Roman"/>
          <w:iCs/>
          <w:sz w:val="24"/>
          <w:szCs w:val="24"/>
          <w:lang w:val="en-US" w:eastAsia="ja-JP"/>
        </w:rPr>
        <w:t xml:space="preserve"> (</w:t>
      </w:r>
      <w:r w:rsidRPr="00100126">
        <w:rPr>
          <w:rFonts w:ascii="Times New Roman" w:hAnsi="Times New Roman" w:cs="Times New Roman"/>
          <w:iCs/>
          <w:sz w:val="24"/>
          <w:szCs w:val="24"/>
          <w:lang w:val="en-US" w:eastAsia="ja-JP"/>
        </w:rPr>
        <w:t>1982: 24).</w:t>
      </w:r>
      <w:r w:rsidRPr="00D678E3">
        <w:rPr>
          <w:rFonts w:ascii="Times New Roman" w:hAnsi="Times New Roman" w:cs="Times New Roman"/>
          <w:iCs/>
          <w:sz w:val="24"/>
          <w:szCs w:val="24"/>
          <w:lang w:val="en-US" w:eastAsia="ja-JP"/>
        </w:rPr>
        <w:t xml:space="preserve"> </w:t>
      </w:r>
      <w:r w:rsidR="008E46AD">
        <w:rPr>
          <w:rFonts w:ascii="Times New Roman" w:hAnsi="Times New Roman" w:cs="Times New Roman"/>
          <w:iCs/>
          <w:sz w:val="24"/>
          <w:szCs w:val="24"/>
          <w:lang w:val="en-US" w:eastAsia="ja-JP"/>
        </w:rPr>
        <w:t xml:space="preserve">Adrian Leftwich list these political factors: </w:t>
      </w:r>
      <w:r w:rsidR="008E46AD" w:rsidRPr="00D678E3">
        <w:rPr>
          <w:rFonts w:ascii="Times New Roman" w:hAnsi="Times New Roman" w:cs="Times New Roman"/>
          <w:iCs/>
          <w:sz w:val="24"/>
          <w:szCs w:val="24"/>
          <w:lang w:val="en-US" w:eastAsia="ja-JP"/>
        </w:rPr>
        <w:t xml:space="preserve">willingness </w:t>
      </w:r>
      <w:r w:rsidR="008E46AD" w:rsidRPr="0056601A">
        <w:rPr>
          <w:rFonts w:ascii="Times New Roman" w:hAnsi="Times New Roman" w:cs="Times New Roman"/>
          <w:iCs/>
          <w:sz w:val="24"/>
          <w:szCs w:val="24"/>
          <w:lang w:val="en-US" w:eastAsia="ja-JP"/>
        </w:rPr>
        <w:t xml:space="preserve">to catch up with the Western economies, </w:t>
      </w:r>
      <w:r w:rsidRPr="0056601A">
        <w:rPr>
          <w:rFonts w:ascii="Times New Roman" w:hAnsi="Times New Roman" w:cs="Times New Roman"/>
          <w:iCs/>
          <w:sz w:val="24"/>
          <w:szCs w:val="24"/>
          <w:lang w:val="en-US" w:eastAsia="ja-JP"/>
        </w:rPr>
        <w:t>nat</w:t>
      </w:r>
      <w:r w:rsidR="008E46AD" w:rsidRPr="0056601A">
        <w:rPr>
          <w:rFonts w:ascii="Times New Roman" w:hAnsi="Times New Roman" w:cs="Times New Roman"/>
          <w:iCs/>
          <w:sz w:val="24"/>
          <w:szCs w:val="24"/>
          <w:lang w:val="en-US" w:eastAsia="ja-JP"/>
        </w:rPr>
        <w:t xml:space="preserve">ionalism, regional competition, </w:t>
      </w:r>
      <w:r w:rsidRPr="0056601A">
        <w:rPr>
          <w:rFonts w:ascii="Times New Roman" w:hAnsi="Times New Roman" w:cs="Times New Roman"/>
          <w:iCs/>
          <w:sz w:val="24"/>
          <w:szCs w:val="24"/>
          <w:lang w:val="en-US" w:eastAsia="ja-JP"/>
        </w:rPr>
        <w:t xml:space="preserve">ideology </w:t>
      </w:r>
      <w:r w:rsidR="008E46AD" w:rsidRPr="0056601A">
        <w:rPr>
          <w:rFonts w:ascii="Times New Roman" w:hAnsi="Times New Roman" w:cs="Times New Roman"/>
          <w:iCs/>
          <w:sz w:val="24"/>
          <w:szCs w:val="24"/>
          <w:lang w:val="en-US" w:eastAsia="ja-JP"/>
        </w:rPr>
        <w:t>of state leaders, and foreign threat</w:t>
      </w:r>
      <w:r w:rsidRPr="0056601A">
        <w:rPr>
          <w:rFonts w:ascii="Times New Roman" w:hAnsi="Times New Roman" w:cs="Times New Roman"/>
          <w:iCs/>
          <w:sz w:val="24"/>
          <w:szCs w:val="24"/>
          <w:lang w:val="en-US" w:eastAsia="ja-JP"/>
        </w:rPr>
        <w:t xml:space="preserve">. </w:t>
      </w:r>
      <w:r w:rsidR="0056601A" w:rsidRPr="0056601A">
        <w:rPr>
          <w:rFonts w:ascii="Times New Roman" w:hAnsi="Times New Roman" w:cs="Times New Roman"/>
          <w:iCs/>
          <w:sz w:val="24"/>
          <w:szCs w:val="24"/>
          <w:lang w:val="en-US" w:eastAsia="ja-JP"/>
        </w:rPr>
        <w:t>In his opinion, t</w:t>
      </w:r>
      <w:r w:rsidRPr="0056601A">
        <w:rPr>
          <w:rFonts w:ascii="Times New Roman" w:hAnsi="Times New Roman" w:cs="Times New Roman"/>
          <w:iCs/>
          <w:sz w:val="24"/>
          <w:szCs w:val="24"/>
          <w:lang w:val="en-US" w:eastAsia="ja-JP"/>
        </w:rPr>
        <w:t xml:space="preserve">hey have </w:t>
      </w:r>
      <w:r w:rsidR="008E46AD" w:rsidRPr="0056601A">
        <w:rPr>
          <w:rFonts w:ascii="Times New Roman" w:hAnsi="Times New Roman" w:cs="Times New Roman"/>
          <w:iCs/>
          <w:sz w:val="24"/>
          <w:szCs w:val="24"/>
          <w:lang w:val="en-US" w:eastAsia="ja-JP"/>
        </w:rPr>
        <w:t>constantly</w:t>
      </w:r>
      <w:r w:rsidRPr="0056601A">
        <w:rPr>
          <w:rFonts w:ascii="Times New Roman" w:hAnsi="Times New Roman" w:cs="Times New Roman"/>
          <w:iCs/>
          <w:sz w:val="24"/>
          <w:szCs w:val="24"/>
          <w:lang w:val="en-US" w:eastAsia="ja-JP"/>
        </w:rPr>
        <w:t xml:space="preserve"> </w:t>
      </w:r>
      <w:r w:rsidR="008E46AD" w:rsidRPr="0056601A">
        <w:rPr>
          <w:rFonts w:ascii="Times New Roman" w:hAnsi="Times New Roman" w:cs="Times New Roman"/>
          <w:iCs/>
          <w:sz w:val="24"/>
          <w:szCs w:val="24"/>
          <w:lang w:val="en-US" w:eastAsia="ja-JP"/>
        </w:rPr>
        <w:t>influence</w:t>
      </w:r>
      <w:r w:rsidR="00C1518B" w:rsidRPr="0056601A">
        <w:rPr>
          <w:rFonts w:ascii="Times New Roman" w:hAnsi="Times New Roman" w:cs="Times New Roman"/>
          <w:iCs/>
          <w:sz w:val="24"/>
          <w:szCs w:val="24"/>
          <w:lang w:val="en-US" w:eastAsia="ja-JP"/>
        </w:rPr>
        <w:t>d</w:t>
      </w:r>
      <w:r w:rsidRPr="0056601A">
        <w:rPr>
          <w:rFonts w:ascii="Times New Roman" w:hAnsi="Times New Roman" w:cs="Times New Roman"/>
          <w:iCs/>
          <w:sz w:val="24"/>
          <w:szCs w:val="24"/>
          <w:lang w:val="en-US" w:eastAsia="ja-JP"/>
        </w:rPr>
        <w:t xml:space="preserve"> the </w:t>
      </w:r>
      <w:r w:rsidR="008E46AD" w:rsidRPr="0056601A">
        <w:rPr>
          <w:rFonts w:ascii="Times New Roman" w:hAnsi="Times New Roman" w:cs="Times New Roman"/>
          <w:iCs/>
          <w:sz w:val="24"/>
          <w:szCs w:val="24"/>
          <w:lang w:val="en-US" w:eastAsia="ja-JP"/>
        </w:rPr>
        <w:t>evolution of</w:t>
      </w:r>
      <w:r w:rsidRPr="0056601A">
        <w:rPr>
          <w:rFonts w:ascii="Times New Roman" w:hAnsi="Times New Roman" w:cs="Times New Roman"/>
          <w:iCs/>
          <w:sz w:val="24"/>
          <w:szCs w:val="24"/>
          <w:lang w:val="en-US" w:eastAsia="ja-JP"/>
        </w:rPr>
        <w:t xml:space="preserve"> the developmental state</w:t>
      </w:r>
      <w:r w:rsidRPr="00D678E3">
        <w:rPr>
          <w:rFonts w:ascii="Times New Roman" w:hAnsi="Times New Roman" w:cs="Times New Roman"/>
          <w:iCs/>
          <w:sz w:val="24"/>
          <w:szCs w:val="24"/>
          <w:lang w:val="en-US" w:eastAsia="ja-JP"/>
        </w:rPr>
        <w:t xml:space="preserve"> (Leftwich, 1995: 401).</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iCs/>
          <w:sz w:val="24"/>
          <w:szCs w:val="24"/>
          <w:lang w:val="en-US" w:eastAsia="ja-JP"/>
        </w:rPr>
      </w:pPr>
      <w:r w:rsidRPr="00360330">
        <w:rPr>
          <w:rFonts w:ascii="Times New Roman" w:hAnsi="Times New Roman" w:cs="Times New Roman"/>
          <w:iCs/>
          <w:sz w:val="24"/>
          <w:szCs w:val="24"/>
          <w:lang w:val="en-US" w:eastAsia="ja-JP"/>
        </w:rPr>
        <w:t>Researchers have mainly focused on the institutional structures of the developmental state</w:t>
      </w:r>
      <w:r w:rsidRPr="00D678E3">
        <w:rPr>
          <w:rFonts w:ascii="Times New Roman" w:hAnsi="Times New Roman" w:cs="Times New Roman"/>
          <w:iCs/>
          <w:sz w:val="24"/>
          <w:szCs w:val="24"/>
          <w:lang w:val="en-US" w:eastAsia="ja-JP"/>
        </w:rPr>
        <w:t>. The idea-based element has not attracted much attention.</w:t>
      </w:r>
      <w:r w:rsidRPr="00D678E3">
        <w:rPr>
          <w:rFonts w:ascii="Times New Roman" w:hAnsi="Times New Roman" w:cs="Times New Roman"/>
          <w:iCs/>
          <w:sz w:val="24"/>
          <w:szCs w:val="24"/>
          <w:vertAlign w:val="superscript"/>
          <w:lang w:val="en-US" w:eastAsia="ja-JP"/>
        </w:rPr>
        <w:footnoteReference w:id="32"/>
      </w:r>
      <w:r w:rsidRPr="00D678E3">
        <w:rPr>
          <w:rFonts w:ascii="Times New Roman" w:hAnsi="Times New Roman" w:cs="Times New Roman"/>
          <w:iCs/>
          <w:sz w:val="24"/>
          <w:szCs w:val="24"/>
          <w:lang w:val="en-US" w:eastAsia="ja-JP"/>
        </w:rPr>
        <w:t xml:space="preserve"> Yet, it is impossible to explain the emergence of the institutional apparatus without taking into account the importance of the ideas underpinning the developmental state. If they are neglected, the risk is to identify it as a fixed set of public policies (Thurbon, 2014: 65-6). In addition to some institutional frameworks and types of action, the developmental state represents a politico-economic philosophy. In other words, it represents a political view of the economy: “the goal of the economic activity is</w:t>
      </w:r>
      <w:r w:rsidRPr="00D678E3">
        <w:rPr>
          <w:rFonts w:ascii="Times New Roman" w:hAnsi="Times New Roman" w:cs="Times New Roman"/>
          <w:sz w:val="24"/>
          <w:szCs w:val="24"/>
          <w:lang w:val="en" w:eastAsia="ja-JP"/>
        </w:rPr>
        <w:t xml:space="preserve"> to strengthen the nation in an international arena perceived as a place of rivalry</w:t>
      </w:r>
      <w:r w:rsidRPr="00D678E3">
        <w:rPr>
          <w:rFonts w:ascii="Times New Roman" w:hAnsi="Times New Roman" w:cs="Times New Roman"/>
          <w:sz w:val="24"/>
          <w:szCs w:val="24"/>
          <w:lang w:val="en" w:eastAsia="ja-JP"/>
        </w:rPr>
        <w:br/>
        <w:t>and struggle. The continuation of techno-industrial transformation and competitiveness are thus a political project” (</w:t>
      </w:r>
      <w:r w:rsidRPr="00D678E3">
        <w:rPr>
          <w:rFonts w:ascii="Times New Roman" w:hAnsi="Times New Roman" w:cs="Times New Roman"/>
          <w:iCs/>
          <w:sz w:val="24"/>
          <w:szCs w:val="24"/>
          <w:lang w:val="en-US" w:eastAsia="ja-JP"/>
        </w:rPr>
        <w:t xml:space="preserve">Thurbon, 2014: 64-5). </w:t>
      </w:r>
    </w:p>
    <w:p w:rsidR="005B497B" w:rsidRDefault="005B497B" w:rsidP="005B497B">
      <w:pPr>
        <w:autoSpaceDE w:val="0"/>
        <w:autoSpaceDN w:val="0"/>
        <w:adjustRightInd w:val="0"/>
        <w:spacing w:after="0" w:line="480" w:lineRule="auto"/>
        <w:ind w:firstLine="709"/>
        <w:jc w:val="both"/>
        <w:rPr>
          <w:rFonts w:ascii="Times New Roman" w:hAnsi="Times New Roman" w:cs="Times New Roman"/>
          <w:iCs/>
          <w:sz w:val="24"/>
          <w:szCs w:val="24"/>
          <w:lang w:val="en-US" w:eastAsia="ja-JP"/>
        </w:rPr>
      </w:pPr>
      <w:r w:rsidRPr="00D678E3">
        <w:rPr>
          <w:rFonts w:ascii="Times New Roman" w:hAnsi="Times New Roman" w:cs="Times New Roman"/>
          <w:iCs/>
          <w:sz w:val="24"/>
          <w:szCs w:val="24"/>
          <w:lang w:val="en-US" w:eastAsia="ja-JP"/>
        </w:rPr>
        <w:lastRenderedPageBreak/>
        <w:t xml:space="preserve">The distinctiveness of the developmental state lies in the strong consensus among decision-makers to catch up with the most advanced economies, to secure the competitiveness of the domestic economy, and on </w:t>
      </w:r>
      <w:r w:rsidR="006E025D">
        <w:rPr>
          <w:rFonts w:ascii="Times New Roman" w:hAnsi="Times New Roman" w:cs="Times New Roman"/>
          <w:iCs/>
          <w:sz w:val="24"/>
          <w:szCs w:val="24"/>
          <w:lang w:val="en-US" w:eastAsia="ja-JP"/>
        </w:rPr>
        <w:t xml:space="preserve">an </w:t>
      </w:r>
      <w:r w:rsidRPr="00D678E3">
        <w:rPr>
          <w:rFonts w:ascii="Times New Roman" w:hAnsi="Times New Roman" w:cs="Times New Roman"/>
          <w:iCs/>
          <w:sz w:val="24"/>
          <w:szCs w:val="24"/>
          <w:lang w:val="en-US" w:eastAsia="ja-JP"/>
        </w:rPr>
        <w:t xml:space="preserve">active state support of strategic industrial sectors. The competitiveness is considered in the long-term (Thurbon, 2014: 68). </w:t>
      </w:r>
    </w:p>
    <w:p w:rsidR="00835954" w:rsidRPr="00D678E3" w:rsidRDefault="00835954" w:rsidP="005B497B">
      <w:pPr>
        <w:autoSpaceDE w:val="0"/>
        <w:autoSpaceDN w:val="0"/>
        <w:adjustRightInd w:val="0"/>
        <w:spacing w:after="0" w:line="480" w:lineRule="auto"/>
        <w:ind w:firstLine="709"/>
        <w:jc w:val="both"/>
        <w:rPr>
          <w:rFonts w:ascii="Times New Roman" w:hAnsi="Times New Roman" w:cs="Times New Roman"/>
          <w:iCs/>
          <w:sz w:val="24"/>
          <w:szCs w:val="24"/>
          <w:lang w:val="en-US" w:eastAsia="ja-JP"/>
        </w:rPr>
      </w:pPr>
    </w:p>
    <w:p w:rsidR="005B497B" w:rsidRPr="005A2F20" w:rsidRDefault="00740D4F" w:rsidP="005A2F20">
      <w:pPr>
        <w:pStyle w:val="Titre3"/>
        <w:rPr>
          <w:rFonts w:ascii="Times New Roman" w:hAnsi="Times New Roman" w:cs="Times New Roman"/>
          <w:b/>
          <w:iCs/>
          <w:sz w:val="28"/>
          <w:lang w:val="en-US"/>
        </w:rPr>
      </w:pPr>
      <w:bookmarkStart w:id="880" w:name="_Toc433882076"/>
      <w:bookmarkStart w:id="881" w:name="_Toc467775617"/>
      <w:r w:rsidRPr="005A2F20">
        <w:rPr>
          <w:rFonts w:ascii="Times New Roman" w:hAnsi="Times New Roman" w:cs="Times New Roman"/>
          <w:b/>
          <w:color w:val="auto"/>
          <w:lang w:val="en-US"/>
        </w:rPr>
        <w:t xml:space="preserve">2.3.2 </w:t>
      </w:r>
      <w:r w:rsidR="005B497B" w:rsidRPr="005A2F20">
        <w:rPr>
          <w:rFonts w:ascii="Times New Roman" w:hAnsi="Times New Roman" w:cs="Times New Roman"/>
          <w:b/>
          <w:color w:val="auto"/>
          <w:lang w:val="en-US"/>
        </w:rPr>
        <w:t>The evolution of the developmental state</w:t>
      </w:r>
      <w:bookmarkEnd w:id="880"/>
      <w:bookmarkEnd w:id="881"/>
    </w:p>
    <w:p w:rsidR="005A2F20" w:rsidRPr="005A2F20" w:rsidRDefault="005A2F20" w:rsidP="005A2F20">
      <w:pPr>
        <w:autoSpaceDE w:val="0"/>
        <w:autoSpaceDN w:val="0"/>
        <w:adjustRightInd w:val="0"/>
        <w:spacing w:after="0" w:line="480" w:lineRule="auto"/>
        <w:jc w:val="both"/>
        <w:rPr>
          <w:rFonts w:ascii="Times New Roman" w:hAnsi="Times New Roman" w:cs="Times New Roman"/>
          <w:iCs/>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C139F2">
        <w:rPr>
          <w:rFonts w:ascii="Times New Roman" w:hAnsi="Times New Roman" w:cs="Times New Roman"/>
          <w:sz w:val="24"/>
          <w:szCs w:val="24"/>
          <w:lang w:val="en-US" w:eastAsia="ja-JP"/>
        </w:rPr>
        <w:t>Several criticism</w:t>
      </w:r>
      <w:r w:rsidR="009E74D2">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have been levelled at the developmental state that can be broadly divided </w:t>
      </w:r>
      <w:r w:rsidRPr="00D678E3">
        <w:rPr>
          <w:rFonts w:ascii="Times New Roman" w:hAnsi="Times New Roman" w:cs="Times New Roman"/>
          <w:color w:val="000000" w:themeColor="text1"/>
          <w:sz w:val="24"/>
          <w:szCs w:val="24"/>
          <w:lang w:val="en-US" w:eastAsia="ja-JP"/>
        </w:rPr>
        <w:t>into three categories. Authors such as Okimoto (1989), Calder (1993) and Callon (1995) have challenged the claim of the dominance of the bureaucracy (see Chapter 1</w:t>
      </w:r>
      <w:r w:rsidR="003E05B2" w:rsidRPr="00D678E3">
        <w:rPr>
          <w:rFonts w:ascii="Times New Roman" w:hAnsi="Times New Roman" w:cs="Times New Roman"/>
          <w:color w:val="000000" w:themeColor="text1"/>
          <w:sz w:val="24"/>
          <w:szCs w:val="24"/>
          <w:lang w:val="en-US" w:eastAsia="ja-JP"/>
        </w:rPr>
        <w:t>, Section 1.3.1</w:t>
      </w:r>
      <w:r w:rsidRPr="00D678E3">
        <w:rPr>
          <w:rFonts w:ascii="Times New Roman" w:hAnsi="Times New Roman" w:cs="Times New Roman"/>
          <w:color w:val="000000" w:themeColor="text1"/>
          <w:sz w:val="24"/>
          <w:szCs w:val="24"/>
          <w:lang w:val="en-US" w:eastAsia="ja-JP"/>
        </w:rPr>
        <w:t>). P</w:t>
      </w:r>
      <w:r w:rsidRPr="00D678E3">
        <w:rPr>
          <w:rFonts w:ascii="Times New Roman" w:hAnsi="Times New Roman" w:cs="Times New Roman"/>
          <w:sz w:val="24"/>
          <w:szCs w:val="24"/>
          <w:lang w:val="en-US" w:eastAsia="ja-JP"/>
        </w:rPr>
        <w:t>roponents of the neoliberal position have addressed criticisms as well. In their view, the market will perform well only if it is unfettered. The state must refrain from intervening in the economy. If it does that, its intervention must be minimal. At the heart of the disagreement between neoliberal and statist (proponents of the developmental state) approaches is the role of the state in economic development, and more generally, in the economy. Neoliberals have questioned the effectiveness of industrial policy as an explanation for the economic development of East Asia (Hayashi, 2010: 47-8). Their stance is referred to as the Washington Consensus</w:t>
      </w:r>
      <w:r w:rsidRPr="00D678E3">
        <w:rPr>
          <w:rFonts w:ascii="Times New Roman" w:hAnsi="Times New Roman" w:cs="Times New Roman"/>
          <w:sz w:val="24"/>
          <w:szCs w:val="24"/>
          <w:vertAlign w:val="superscript"/>
          <w:lang w:val="en-US" w:eastAsia="ja-JP"/>
        </w:rPr>
        <w:footnoteReference w:id="33"/>
      </w:r>
      <w:r w:rsidRPr="00D678E3">
        <w:rPr>
          <w:rFonts w:ascii="Times New Roman" w:hAnsi="Times New Roman" w:cs="Times New Roman"/>
          <w:sz w:val="24"/>
          <w:szCs w:val="24"/>
          <w:lang w:val="en-US" w:eastAsia="ja-JP"/>
        </w:rPr>
        <w:t xml:space="preserve"> which emphasizes the liberalization and deregulation of the economy, as well as the privatization of the state-owned companies. Statists hold that neoliberal scholars “shy away from subjecting their beliefs to serious empirical test, yet they are powerful enough to get those beliefs widely accepted, especially via international financial institutions like the IMF and the World Bank” (Wade, 1992: 275).</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The position of the proponents of the developmental state </w:t>
      </w:r>
      <w:r w:rsidRPr="008816A4">
        <w:rPr>
          <w:rFonts w:ascii="Times New Roman" w:hAnsi="Times New Roman" w:cs="Times New Roman"/>
          <w:sz w:val="24"/>
          <w:szCs w:val="24"/>
          <w:lang w:val="en-US" w:eastAsia="ja-JP"/>
        </w:rPr>
        <w:t xml:space="preserve">is </w:t>
      </w:r>
      <w:r w:rsidR="00C139F2">
        <w:rPr>
          <w:rFonts w:ascii="Times New Roman" w:hAnsi="Times New Roman" w:cs="Times New Roman"/>
          <w:sz w:val="24"/>
          <w:szCs w:val="24"/>
          <w:lang w:val="en-US" w:eastAsia="ja-JP"/>
        </w:rPr>
        <w:t>firmly</w:t>
      </w:r>
      <w:r w:rsidRPr="00C139F2">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backed </w:t>
      </w:r>
      <w:r w:rsidRPr="008816A4">
        <w:rPr>
          <w:rFonts w:ascii="Times New Roman" w:hAnsi="Times New Roman" w:cs="Times New Roman"/>
          <w:sz w:val="24"/>
          <w:szCs w:val="24"/>
          <w:lang w:val="en-US" w:eastAsia="ja-JP"/>
        </w:rPr>
        <w:t xml:space="preserve">by historical </w:t>
      </w:r>
      <w:r w:rsidR="008816A4" w:rsidRPr="008816A4">
        <w:rPr>
          <w:rFonts w:ascii="Times New Roman" w:hAnsi="Times New Roman" w:cs="Times New Roman"/>
          <w:sz w:val="24"/>
          <w:szCs w:val="24"/>
          <w:lang w:val="en-US" w:eastAsia="ja-JP"/>
        </w:rPr>
        <w:t>studi</w:t>
      </w:r>
      <w:r w:rsidRPr="008816A4">
        <w:rPr>
          <w:rFonts w:ascii="Times New Roman" w:hAnsi="Times New Roman" w:cs="Times New Roman"/>
          <w:sz w:val="24"/>
          <w:szCs w:val="24"/>
          <w:lang w:val="en-US" w:eastAsia="ja-JP"/>
        </w:rPr>
        <w:t>es</w:t>
      </w:r>
      <w:r w:rsidRPr="00D678E3">
        <w:rPr>
          <w:rFonts w:ascii="Times New Roman" w:hAnsi="Times New Roman" w:cs="Times New Roman"/>
          <w:sz w:val="24"/>
          <w:szCs w:val="24"/>
          <w:lang w:val="en-US" w:eastAsia="ja-JP"/>
        </w:rPr>
        <w:t xml:space="preserve">. </w:t>
      </w:r>
      <w:r w:rsidR="008816A4">
        <w:rPr>
          <w:rFonts w:ascii="Times New Roman" w:hAnsi="Times New Roman" w:cs="Times New Roman"/>
          <w:sz w:val="24"/>
          <w:szCs w:val="24"/>
          <w:lang w:val="en-US" w:eastAsia="ja-JP"/>
        </w:rPr>
        <w:t>In particular</w:t>
      </w:r>
      <w:r w:rsidRPr="00D678E3">
        <w:rPr>
          <w:rFonts w:ascii="Times New Roman" w:hAnsi="Times New Roman" w:cs="Times New Roman"/>
          <w:sz w:val="24"/>
          <w:szCs w:val="24"/>
          <w:lang w:val="en-US" w:eastAsia="ja-JP"/>
        </w:rPr>
        <w:t xml:space="preserve">, Ha-Joon Chang </w:t>
      </w:r>
      <w:r w:rsidR="00360330">
        <w:rPr>
          <w:rFonts w:ascii="Times New Roman" w:hAnsi="Times New Roman" w:cs="Times New Roman"/>
          <w:sz w:val="24"/>
          <w:szCs w:val="24"/>
          <w:lang w:val="en-US" w:eastAsia="ja-JP"/>
        </w:rPr>
        <w:t>(</w:t>
      </w:r>
      <w:r w:rsidR="00360330" w:rsidRPr="00D678E3">
        <w:rPr>
          <w:rFonts w:ascii="Times New Roman" w:hAnsi="Times New Roman" w:cs="Times New Roman"/>
          <w:sz w:val="24"/>
          <w:szCs w:val="24"/>
          <w:lang w:val="en-US" w:eastAsia="ja-JP"/>
        </w:rPr>
        <w:t>2003a, 2003b</w:t>
      </w:r>
      <w:r w:rsidR="00360330">
        <w:rPr>
          <w:rFonts w:ascii="Times New Roman" w:hAnsi="Times New Roman" w:cs="Times New Roman"/>
          <w:sz w:val="24"/>
          <w:szCs w:val="24"/>
          <w:lang w:val="en-US" w:eastAsia="ja-JP"/>
        </w:rPr>
        <w:t>)</w:t>
      </w:r>
      <w:r w:rsidR="00360330" w:rsidRPr="00D678E3">
        <w:rPr>
          <w:rFonts w:ascii="Times New Roman" w:hAnsi="Times New Roman" w:cs="Times New Roman"/>
          <w:sz w:val="24"/>
          <w:szCs w:val="24"/>
          <w:lang w:val="en-US" w:eastAsia="ja-JP"/>
        </w:rPr>
        <w:t xml:space="preserve"> </w:t>
      </w:r>
      <w:r w:rsidR="00820A06">
        <w:rPr>
          <w:rFonts w:ascii="Times New Roman" w:hAnsi="Times New Roman" w:cs="Times New Roman"/>
          <w:sz w:val="24"/>
          <w:szCs w:val="24"/>
          <w:lang w:val="en-US" w:eastAsia="ja-JP"/>
        </w:rPr>
        <w:t>shows</w:t>
      </w:r>
      <w:r w:rsidRPr="00D678E3">
        <w:rPr>
          <w:rFonts w:ascii="Times New Roman" w:hAnsi="Times New Roman" w:cs="Times New Roman"/>
          <w:sz w:val="24"/>
          <w:szCs w:val="24"/>
          <w:lang w:val="en-US" w:eastAsia="ja-JP"/>
        </w:rPr>
        <w:t xml:space="preserve"> </w:t>
      </w:r>
      <w:r w:rsidRPr="008816A4">
        <w:rPr>
          <w:rFonts w:ascii="Times New Roman" w:hAnsi="Times New Roman" w:cs="Times New Roman"/>
          <w:sz w:val="24"/>
          <w:szCs w:val="24"/>
          <w:lang w:val="en-US" w:eastAsia="ja-JP"/>
        </w:rPr>
        <w:t xml:space="preserve">the </w:t>
      </w:r>
      <w:r w:rsidR="008816A4" w:rsidRPr="008816A4">
        <w:rPr>
          <w:rFonts w:ascii="Times New Roman" w:hAnsi="Times New Roman" w:cs="Times New Roman"/>
          <w:sz w:val="24"/>
          <w:szCs w:val="24"/>
          <w:lang w:val="en-US" w:eastAsia="ja-JP"/>
        </w:rPr>
        <w:t>key role that the state play</w:t>
      </w:r>
      <w:r w:rsidR="00C74F88">
        <w:rPr>
          <w:rFonts w:ascii="Times New Roman" w:hAnsi="Times New Roman" w:cs="Times New Roman"/>
          <w:sz w:val="24"/>
          <w:szCs w:val="24"/>
          <w:lang w:val="en-US" w:eastAsia="ja-JP"/>
        </w:rPr>
        <w:t>ed</w:t>
      </w:r>
      <w:r w:rsidR="008816A4" w:rsidRPr="008816A4">
        <w:rPr>
          <w:rFonts w:ascii="Times New Roman" w:hAnsi="Times New Roman" w:cs="Times New Roman"/>
          <w:sz w:val="24"/>
          <w:szCs w:val="24"/>
          <w:lang w:val="en-US" w:eastAsia="ja-JP"/>
        </w:rPr>
        <w:t xml:space="preserve"> in </w:t>
      </w:r>
      <w:r w:rsidR="00C74F88">
        <w:rPr>
          <w:rFonts w:ascii="Times New Roman" w:hAnsi="Times New Roman" w:cs="Times New Roman"/>
          <w:sz w:val="24"/>
          <w:szCs w:val="24"/>
          <w:lang w:val="en-US" w:eastAsia="ja-JP"/>
        </w:rPr>
        <w:t xml:space="preserve">previous </w:t>
      </w:r>
      <w:r w:rsidRPr="008816A4">
        <w:rPr>
          <w:rFonts w:ascii="Times New Roman" w:hAnsi="Times New Roman" w:cs="Times New Roman"/>
          <w:sz w:val="24"/>
          <w:szCs w:val="24"/>
          <w:lang w:val="en-US" w:eastAsia="ja-JP"/>
        </w:rPr>
        <w:t>economic development</w:t>
      </w:r>
      <w:r w:rsidRPr="00D678E3">
        <w:rPr>
          <w:rFonts w:ascii="Times New Roman" w:hAnsi="Times New Roman" w:cs="Times New Roman"/>
          <w:sz w:val="24"/>
          <w:szCs w:val="24"/>
          <w:lang w:val="en-US" w:eastAsia="ja-JP"/>
        </w:rPr>
        <w:t xml:space="preserve"> and does not limit his resear</w:t>
      </w:r>
      <w:r w:rsidR="008816A4">
        <w:rPr>
          <w:rFonts w:ascii="Times New Roman" w:hAnsi="Times New Roman" w:cs="Times New Roman"/>
          <w:sz w:val="24"/>
          <w:szCs w:val="24"/>
          <w:lang w:val="en-US" w:eastAsia="ja-JP"/>
        </w:rPr>
        <w:t xml:space="preserve">ch to East Asia. </w:t>
      </w:r>
      <w:r w:rsidR="00FE3C6A">
        <w:rPr>
          <w:rFonts w:ascii="Times New Roman" w:hAnsi="Times New Roman" w:cs="Times New Roman"/>
          <w:sz w:val="24"/>
          <w:szCs w:val="24"/>
          <w:lang w:val="en-US" w:eastAsia="ja-JP"/>
        </w:rPr>
        <w:t xml:space="preserve">This scholar </w:t>
      </w:r>
      <w:r w:rsidR="008816A4">
        <w:rPr>
          <w:rFonts w:ascii="Times New Roman" w:hAnsi="Times New Roman" w:cs="Times New Roman"/>
          <w:sz w:val="24"/>
          <w:szCs w:val="24"/>
          <w:lang w:val="en-US" w:eastAsia="ja-JP"/>
        </w:rPr>
        <w:t xml:space="preserve">argues that </w:t>
      </w:r>
      <w:r w:rsidR="008816A4" w:rsidRPr="008816A4">
        <w:rPr>
          <w:rFonts w:ascii="Times New Roman" w:hAnsi="Times New Roman" w:cs="Times New Roman"/>
          <w:sz w:val="24"/>
          <w:szCs w:val="24"/>
          <w:lang w:val="en-US" w:eastAsia="ja-JP"/>
        </w:rPr>
        <w:t>current industrialized</w:t>
      </w:r>
      <w:r w:rsidRPr="008816A4">
        <w:rPr>
          <w:rFonts w:ascii="Times New Roman" w:hAnsi="Times New Roman" w:cs="Times New Roman"/>
          <w:sz w:val="24"/>
          <w:szCs w:val="24"/>
          <w:lang w:val="en-US" w:eastAsia="ja-JP"/>
        </w:rPr>
        <w:t xml:space="preserve"> countries “did not get where they are now through the policies and institutions that they recommend to developing countries</w:t>
      </w:r>
      <w:r w:rsidRPr="00D678E3">
        <w:rPr>
          <w:rFonts w:ascii="Times New Roman" w:hAnsi="Times New Roman" w:cs="Times New Roman"/>
          <w:sz w:val="24"/>
          <w:szCs w:val="24"/>
          <w:lang w:val="en-US" w:eastAsia="ja-JP"/>
        </w:rPr>
        <w:t>” (2003b: 2).</w:t>
      </w:r>
    </w:p>
    <w:p w:rsidR="00AE253D" w:rsidRDefault="005B497B" w:rsidP="00AE253D">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neoliberal position assuming that the promotion of the free market enhances economic growth </w:t>
      </w:r>
      <w:r w:rsidRPr="00C74F88">
        <w:rPr>
          <w:rFonts w:ascii="Times New Roman" w:hAnsi="Times New Roman" w:cs="Times New Roman"/>
          <w:sz w:val="24"/>
          <w:szCs w:val="24"/>
          <w:lang w:val="en-US" w:eastAsia="ja-JP"/>
        </w:rPr>
        <w:t>has lost its</w:t>
      </w:r>
      <w:r w:rsidRPr="00D678E3">
        <w:rPr>
          <w:rFonts w:ascii="Times New Roman" w:hAnsi="Times New Roman" w:cs="Times New Roman"/>
          <w:sz w:val="24"/>
          <w:szCs w:val="24"/>
          <w:lang w:val="en-US" w:eastAsia="ja-JP"/>
        </w:rPr>
        <w:t xml:space="preserve"> appeal </w:t>
      </w:r>
      <w:r w:rsidR="00D373D6">
        <w:rPr>
          <w:rFonts w:ascii="Times New Roman" w:hAnsi="Times New Roman" w:cs="Times New Roman"/>
          <w:sz w:val="24"/>
          <w:szCs w:val="24"/>
          <w:lang w:val="en-US" w:eastAsia="ja-JP"/>
        </w:rPr>
        <w:t>since the 2000s</w:t>
      </w:r>
      <w:r w:rsidRPr="00D678E3">
        <w:rPr>
          <w:rFonts w:ascii="Times New Roman" w:hAnsi="Times New Roman" w:cs="Times New Roman"/>
          <w:sz w:val="24"/>
          <w:szCs w:val="24"/>
          <w:lang w:val="en-US" w:eastAsia="ja-JP"/>
        </w:rPr>
        <w:t xml:space="preserve"> because of </w:t>
      </w:r>
      <w:r w:rsidRPr="00C74F88">
        <w:rPr>
          <w:rFonts w:ascii="Times New Roman" w:hAnsi="Times New Roman" w:cs="Times New Roman"/>
          <w:sz w:val="24"/>
          <w:szCs w:val="24"/>
          <w:lang w:val="en-US" w:eastAsia="ja-JP"/>
        </w:rPr>
        <w:t>the generally poor</w:t>
      </w:r>
      <w:r w:rsidRPr="00D678E3">
        <w:rPr>
          <w:rFonts w:ascii="Times New Roman" w:hAnsi="Times New Roman" w:cs="Times New Roman"/>
          <w:sz w:val="24"/>
          <w:szCs w:val="24"/>
          <w:lang w:val="en-US" w:eastAsia="ja-JP"/>
        </w:rPr>
        <w:t xml:space="preserve"> performance of the developing countries which have embraced the neoliberal agenda (Hayashi, 2010: 48). The financial crisis of 2008 highlighted the central role of the state in the regulation of the economy. Since the calling into question of the recommendations of the IMF and the World Bank at the beginning of the 2000s, industrial policy has been progressively reconsidered to promote development (Debanes</w:t>
      </w:r>
      <w:r w:rsidR="00AE253D">
        <w:rPr>
          <w:rFonts w:ascii="Times New Roman" w:hAnsi="Times New Roman" w:cs="Times New Roman"/>
          <w:sz w:val="24"/>
          <w:szCs w:val="24"/>
          <w:lang w:val="en-US" w:eastAsia="ja-JP"/>
        </w:rPr>
        <w:t xml:space="preserve"> and Lechevalier, 2014: 9-10). </w:t>
      </w:r>
    </w:p>
    <w:p w:rsidR="00AE253D" w:rsidRDefault="0086297E" w:rsidP="00AE253D">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In a very famous report</w:t>
      </w:r>
      <w:r>
        <w:rPr>
          <w:rStyle w:val="Appelnotedebasdep"/>
          <w:rFonts w:ascii="Times New Roman" w:hAnsi="Times New Roman" w:cs="Times New Roman"/>
          <w:sz w:val="24"/>
          <w:szCs w:val="24"/>
          <w:lang w:val="en-US" w:eastAsia="ja-JP"/>
        </w:rPr>
        <w:footnoteReference w:id="34"/>
      </w:r>
      <w:r>
        <w:rPr>
          <w:rFonts w:ascii="Times New Roman" w:hAnsi="Times New Roman" w:cs="Times New Roman"/>
          <w:sz w:val="24"/>
          <w:szCs w:val="24"/>
          <w:lang w:val="en-US" w:eastAsia="ja-JP"/>
        </w:rPr>
        <w:t xml:space="preserve"> </w:t>
      </w:r>
      <w:r w:rsidR="001B425F">
        <w:rPr>
          <w:rFonts w:ascii="Times New Roman" w:hAnsi="Times New Roman" w:cs="Times New Roman"/>
          <w:sz w:val="24"/>
          <w:szCs w:val="24"/>
          <w:lang w:val="en-US" w:eastAsia="ja-JP"/>
        </w:rPr>
        <w:t>on t</w:t>
      </w:r>
      <w:r>
        <w:rPr>
          <w:rFonts w:ascii="Times New Roman" w:hAnsi="Times New Roman" w:cs="Times New Roman"/>
          <w:sz w:val="24"/>
          <w:szCs w:val="24"/>
          <w:lang w:val="en-US" w:eastAsia="ja-JP"/>
        </w:rPr>
        <w:t xml:space="preserve">he East Asian miracle, </w:t>
      </w:r>
      <w:r w:rsidRPr="00AE253D">
        <w:rPr>
          <w:rFonts w:ascii="Times New Roman" w:hAnsi="Times New Roman" w:cs="Times New Roman"/>
          <w:sz w:val="24"/>
          <w:szCs w:val="24"/>
          <w:lang w:val="en-US" w:eastAsia="ja-JP"/>
        </w:rPr>
        <w:t>t</w:t>
      </w:r>
      <w:r w:rsidR="005B497B" w:rsidRPr="00AE253D">
        <w:rPr>
          <w:rFonts w:ascii="Times New Roman" w:hAnsi="Times New Roman" w:cs="Times New Roman"/>
          <w:sz w:val="24"/>
          <w:szCs w:val="24"/>
          <w:lang w:val="en-US" w:eastAsia="ja-JP"/>
        </w:rPr>
        <w:t xml:space="preserve">he World Bank </w:t>
      </w:r>
      <w:r w:rsidR="005F3770">
        <w:rPr>
          <w:rFonts w:ascii="Times New Roman" w:hAnsi="Times New Roman" w:cs="Times New Roman"/>
          <w:sz w:val="24"/>
          <w:szCs w:val="24"/>
          <w:lang w:val="en-US" w:eastAsia="ja-JP"/>
        </w:rPr>
        <w:t>acknowledges that “in a few economies, mainly in Northeast Asia, in some instances, government interventions resulted in higher and more equal growth than otherwise would have occurred” (1993: 6)</w:t>
      </w:r>
      <w:r w:rsidR="00935348">
        <w:rPr>
          <w:rFonts w:ascii="Times New Roman" w:hAnsi="Times New Roman" w:cs="Times New Roman"/>
          <w:sz w:val="24"/>
          <w:szCs w:val="24"/>
          <w:lang w:val="en-US" w:eastAsia="ja-JP"/>
        </w:rPr>
        <w:t xml:space="preserve">. </w:t>
      </w:r>
      <w:r w:rsidR="00682868">
        <w:rPr>
          <w:rFonts w:ascii="Times New Roman" w:hAnsi="Times New Roman" w:cs="Times New Roman"/>
          <w:sz w:val="24"/>
          <w:szCs w:val="24"/>
          <w:lang w:val="en-US" w:eastAsia="ja-JP"/>
        </w:rPr>
        <w:t>Despite criticizing industrial policy</w:t>
      </w:r>
      <w:r w:rsidR="00682868">
        <w:rPr>
          <w:rStyle w:val="Appelnotedebasdep"/>
          <w:rFonts w:ascii="Times New Roman" w:hAnsi="Times New Roman" w:cs="Times New Roman"/>
          <w:sz w:val="24"/>
          <w:szCs w:val="24"/>
          <w:lang w:val="en-US" w:eastAsia="ja-JP"/>
        </w:rPr>
        <w:footnoteReference w:id="35"/>
      </w:r>
      <w:r w:rsidR="00682868">
        <w:rPr>
          <w:rFonts w:ascii="Times New Roman" w:hAnsi="Times New Roman" w:cs="Times New Roman"/>
          <w:sz w:val="24"/>
          <w:szCs w:val="24"/>
          <w:lang w:val="en-US" w:eastAsia="ja-JP"/>
        </w:rPr>
        <w:t xml:space="preserve"> for being generally unsuccessful, the World Bank notes that information exchange between the state and companies, a central element of industrial policy in South Korea and Japan, may have accelerated and improved investments (1993: 354-55).</w:t>
      </w:r>
      <w:r w:rsidR="00AE253D">
        <w:rPr>
          <w:rFonts w:ascii="Times New Roman" w:hAnsi="Times New Roman" w:cs="Times New Roman"/>
          <w:sz w:val="24"/>
          <w:szCs w:val="24"/>
          <w:lang w:val="en-US" w:eastAsia="ja-JP"/>
        </w:rPr>
        <w:t xml:space="preserve"> It seems that industrial policies represent more a gain in time than an economic one (Pekkanen, 2003: 211).  </w:t>
      </w:r>
    </w:p>
    <w:p w:rsidR="005B497B" w:rsidRPr="00D678E3" w:rsidRDefault="003B3239"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3B3239">
        <w:rPr>
          <w:rFonts w:ascii="Times New Roman" w:hAnsi="Times New Roman" w:cs="Times New Roman"/>
          <w:sz w:val="24"/>
          <w:szCs w:val="24"/>
          <w:lang w:val="en-US" w:eastAsia="ja-JP"/>
        </w:rPr>
        <w:t>T</w:t>
      </w:r>
      <w:r w:rsidR="005B497B" w:rsidRPr="003B3239">
        <w:rPr>
          <w:rFonts w:ascii="Times New Roman" w:hAnsi="Times New Roman" w:cs="Times New Roman"/>
          <w:sz w:val="24"/>
          <w:szCs w:val="24"/>
          <w:lang w:val="en-US" w:eastAsia="ja-JP"/>
        </w:rPr>
        <w:t>he Washington Consensus</w:t>
      </w:r>
      <w:r w:rsidR="005B497B" w:rsidRPr="00D678E3">
        <w:rPr>
          <w:rFonts w:ascii="Times New Roman" w:hAnsi="Times New Roman" w:cs="Times New Roman"/>
          <w:sz w:val="24"/>
          <w:szCs w:val="24"/>
          <w:lang w:val="en-US" w:eastAsia="ja-JP"/>
        </w:rPr>
        <w:t xml:space="preserve"> is nowadays paying more attention to “good governance”</w:t>
      </w:r>
      <w:r w:rsidR="00C67CEC">
        <w:rPr>
          <w:rFonts w:ascii="Times New Roman" w:hAnsi="Times New Roman" w:cs="Times New Roman"/>
          <w:sz w:val="24"/>
          <w:szCs w:val="24"/>
          <w:lang w:val="en-US" w:eastAsia="ja-JP"/>
        </w:rPr>
        <w:t xml:space="preserve">. </w:t>
      </w:r>
      <w:r w:rsidR="005B497B" w:rsidRPr="00D678E3">
        <w:rPr>
          <w:rFonts w:ascii="Times New Roman" w:hAnsi="Times New Roman" w:cs="Times New Roman"/>
          <w:sz w:val="24"/>
          <w:szCs w:val="24"/>
          <w:lang w:val="en-US" w:eastAsia="ja-JP"/>
        </w:rPr>
        <w:t>Dani Rodrik call</w:t>
      </w:r>
      <w:r w:rsidR="00244A66" w:rsidRPr="00D678E3">
        <w:rPr>
          <w:rFonts w:ascii="Times New Roman" w:hAnsi="Times New Roman" w:cs="Times New Roman"/>
          <w:sz w:val="24"/>
          <w:szCs w:val="24"/>
          <w:lang w:val="en-US" w:eastAsia="ja-JP"/>
        </w:rPr>
        <w:t>s</w:t>
      </w:r>
      <w:r w:rsidR="005B497B" w:rsidRPr="00D678E3">
        <w:rPr>
          <w:rFonts w:ascii="Times New Roman" w:hAnsi="Times New Roman" w:cs="Times New Roman"/>
          <w:sz w:val="24"/>
          <w:szCs w:val="24"/>
          <w:lang w:val="en-US" w:eastAsia="ja-JP"/>
        </w:rPr>
        <w:t xml:space="preserve"> this evolution the “augmented Washington Consensus” where “the failure </w:t>
      </w:r>
      <w:r w:rsidR="005B497B" w:rsidRPr="00D678E3">
        <w:rPr>
          <w:rFonts w:ascii="Times New Roman" w:hAnsi="Times New Roman" w:cs="Times New Roman"/>
          <w:color w:val="000000"/>
          <w:sz w:val="24"/>
          <w:szCs w:val="24"/>
          <w:lang w:val="en-US" w:eastAsia="ja-JP"/>
        </w:rPr>
        <w:t xml:space="preserve">of the original Washington Consensus is due to an inadequate application of an otherwise sound </w:t>
      </w:r>
      <w:r w:rsidR="005B497B" w:rsidRPr="00D678E3">
        <w:rPr>
          <w:rFonts w:ascii="Times New Roman" w:hAnsi="Times New Roman" w:cs="Times New Roman"/>
          <w:color w:val="000000"/>
          <w:sz w:val="24"/>
          <w:szCs w:val="24"/>
          <w:lang w:val="en-US" w:eastAsia="ja-JP"/>
        </w:rPr>
        <w:lastRenderedPageBreak/>
        <w:t xml:space="preserve">set of principles” </w:t>
      </w:r>
      <w:r w:rsidR="00C67CEC">
        <w:rPr>
          <w:rFonts w:ascii="Times New Roman" w:hAnsi="Times New Roman" w:cs="Times New Roman"/>
          <w:sz w:val="24"/>
          <w:szCs w:val="24"/>
          <w:lang w:val="en-US" w:eastAsia="ja-JP"/>
        </w:rPr>
        <w:t xml:space="preserve">(2002: 1). This means that the World Bank and the IMF continue to advocate a neoliberal agenda to achieve development and changed their view on how to implement it. As aptly observed by Hayashi, </w:t>
      </w:r>
      <w:r w:rsidR="005B497B" w:rsidRPr="00D678E3">
        <w:rPr>
          <w:rFonts w:ascii="Times New Roman" w:hAnsi="Times New Roman" w:cs="Times New Roman"/>
          <w:sz w:val="24"/>
          <w:szCs w:val="24"/>
          <w:lang w:val="en-US" w:eastAsia="ja-JP"/>
        </w:rPr>
        <w:t>“in this regard, there is no prospect that these two diverging approaches on what should be done to achieve development would be resolved in the near future</w:t>
      </w:r>
      <w:r w:rsidR="0015403C">
        <w:rPr>
          <w:rFonts w:ascii="Times New Roman" w:hAnsi="Times New Roman" w:cs="Times New Roman"/>
          <w:sz w:val="24"/>
          <w:szCs w:val="24"/>
          <w:lang w:val="en-US" w:eastAsia="ja-JP"/>
        </w:rPr>
        <w:t>”</w:t>
      </w:r>
      <w:r w:rsidR="005B497B" w:rsidRPr="00D678E3">
        <w:rPr>
          <w:rFonts w:ascii="Times New Roman" w:hAnsi="Times New Roman" w:cs="Times New Roman"/>
          <w:sz w:val="24"/>
          <w:szCs w:val="24"/>
          <w:lang w:val="en-US" w:eastAsia="ja-JP"/>
        </w:rPr>
        <w:t xml:space="preserve"> (2010: 48).</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Critics of the developmental state have also been addressed by scholars who admit that state-led industrialization in East Asia </w:t>
      </w:r>
      <w:r w:rsidR="00CB3262" w:rsidRPr="00CB3262">
        <w:rPr>
          <w:rFonts w:ascii="Times New Roman" w:hAnsi="Times New Roman" w:cs="Times New Roman"/>
          <w:color w:val="000000" w:themeColor="text1"/>
          <w:sz w:val="24"/>
          <w:szCs w:val="24"/>
          <w:lang w:val="en-US" w:eastAsia="ja-JP"/>
        </w:rPr>
        <w:t>fostered</w:t>
      </w:r>
      <w:r w:rsidR="00CB3262">
        <w:rPr>
          <w:rFonts w:ascii="Times New Roman" w:hAnsi="Times New Roman" w:cs="Times New Roman"/>
          <w:color w:val="000000" w:themeColor="text1"/>
          <w:sz w:val="24"/>
          <w:szCs w:val="24"/>
          <w:lang w:val="en-US" w:eastAsia="ja-JP"/>
        </w:rPr>
        <w:t xml:space="preserve"> </w:t>
      </w:r>
      <w:r w:rsidRPr="00CB3262">
        <w:rPr>
          <w:rFonts w:ascii="Times New Roman" w:hAnsi="Times New Roman" w:cs="Times New Roman"/>
          <w:color w:val="000000" w:themeColor="text1"/>
          <w:sz w:val="24"/>
          <w:szCs w:val="24"/>
          <w:lang w:val="en-US" w:eastAsia="ja-JP"/>
        </w:rPr>
        <w:t>economic development</w:t>
      </w:r>
      <w:r w:rsidRPr="00D678E3">
        <w:rPr>
          <w:rFonts w:ascii="Times New Roman" w:hAnsi="Times New Roman" w:cs="Times New Roman"/>
          <w:sz w:val="24"/>
          <w:szCs w:val="24"/>
          <w:lang w:val="en-US" w:eastAsia="ja-JP"/>
        </w:rPr>
        <w:t xml:space="preserve">, but assume that this model </w:t>
      </w:r>
      <w:r w:rsidR="00CB3262">
        <w:rPr>
          <w:rFonts w:ascii="Times New Roman" w:hAnsi="Times New Roman" w:cs="Times New Roman"/>
          <w:sz w:val="24"/>
          <w:szCs w:val="24"/>
          <w:lang w:val="en-US" w:eastAsia="ja-JP"/>
        </w:rPr>
        <w:t>cannot any more be implemented nowadays</w:t>
      </w:r>
      <w:r w:rsidRPr="00D678E3">
        <w:rPr>
          <w:rFonts w:ascii="Times New Roman" w:hAnsi="Times New Roman" w:cs="Times New Roman"/>
          <w:sz w:val="24"/>
          <w:szCs w:val="24"/>
          <w:lang w:val="en-US" w:eastAsia="ja-JP"/>
        </w:rPr>
        <w:t>. In their opinion, against a background of liberalization and globalization, the developmen</w:t>
      </w:r>
      <w:r w:rsidR="00AF0399">
        <w:rPr>
          <w:rFonts w:ascii="Times New Roman" w:hAnsi="Times New Roman" w:cs="Times New Roman"/>
          <w:sz w:val="24"/>
          <w:szCs w:val="24"/>
          <w:lang w:val="en-US" w:eastAsia="ja-JP"/>
        </w:rPr>
        <w:t xml:space="preserve">tal state has become obsolete. </w:t>
      </w:r>
      <w:r w:rsidRPr="00D678E3">
        <w:rPr>
          <w:rFonts w:ascii="Times New Roman" w:hAnsi="Times New Roman" w:cs="Times New Roman"/>
          <w:sz w:val="24"/>
          <w:szCs w:val="24"/>
          <w:lang w:val="en-US" w:eastAsia="ja-JP"/>
        </w:rPr>
        <w:t>Since the East Asian financial crisis of the late 1990s, it appears that it has lost a part of its attractiveness</w:t>
      </w:r>
      <w:r w:rsidR="002A63FC">
        <w:rPr>
          <w:rFonts w:ascii="Times New Roman" w:hAnsi="Times New Roman" w:cs="Times New Roman"/>
          <w:sz w:val="24"/>
          <w:szCs w:val="24"/>
          <w:lang w:val="en-US" w:eastAsia="ja-JP"/>
        </w:rPr>
        <w:t xml:space="preserve"> (Hayashi, 2010: 45-6)</w:t>
      </w:r>
      <w:r w:rsidRPr="00D678E3">
        <w:rPr>
          <w:rFonts w:ascii="Times New Roman" w:hAnsi="Times New Roman" w:cs="Times New Roman"/>
          <w:sz w:val="24"/>
          <w:szCs w:val="24"/>
          <w:lang w:val="en-US" w:eastAsia="ja-JP"/>
        </w:rPr>
        <w:t xml:space="preserve">. Some authors assert that </w:t>
      </w:r>
      <w:r w:rsidR="000F6346">
        <w:rPr>
          <w:rFonts w:ascii="Times New Roman" w:hAnsi="Times New Roman" w:cs="Times New Roman"/>
          <w:sz w:val="24"/>
          <w:szCs w:val="24"/>
          <w:lang w:val="en-US" w:eastAsia="ja-JP"/>
        </w:rPr>
        <w:t>this</w:t>
      </w:r>
      <w:r w:rsidRPr="00D678E3">
        <w:rPr>
          <w:rFonts w:ascii="Times New Roman" w:hAnsi="Times New Roman" w:cs="Times New Roman"/>
          <w:sz w:val="24"/>
          <w:szCs w:val="24"/>
          <w:lang w:val="en-US" w:eastAsia="ja-JP"/>
        </w:rPr>
        <w:t xml:space="preserve"> financial cris</w:t>
      </w:r>
      <w:r w:rsidR="000F6346">
        <w:rPr>
          <w:rFonts w:ascii="Times New Roman" w:hAnsi="Times New Roman" w:cs="Times New Roman"/>
          <w:sz w:val="24"/>
          <w:szCs w:val="24"/>
          <w:lang w:val="en-US" w:eastAsia="ja-JP"/>
        </w:rPr>
        <w:t>is demonstrated that the policy instruments</w:t>
      </w:r>
      <w:r w:rsidRPr="00D678E3">
        <w:rPr>
          <w:rFonts w:ascii="Times New Roman" w:hAnsi="Times New Roman" w:cs="Times New Roman"/>
          <w:sz w:val="24"/>
          <w:szCs w:val="24"/>
          <w:lang w:val="en-US" w:eastAsia="ja-JP"/>
        </w:rPr>
        <w:t xml:space="preserve"> of the developmental state are </w:t>
      </w:r>
      <w:r w:rsidR="000F6346">
        <w:rPr>
          <w:rFonts w:ascii="Times New Roman" w:hAnsi="Times New Roman" w:cs="Times New Roman"/>
          <w:sz w:val="24"/>
          <w:szCs w:val="24"/>
          <w:lang w:val="en-US" w:eastAsia="ja-JP"/>
        </w:rPr>
        <w:t>in contradiction</w:t>
      </w:r>
      <w:r w:rsidRPr="00D678E3">
        <w:rPr>
          <w:rFonts w:ascii="Times New Roman" w:hAnsi="Times New Roman" w:cs="Times New Roman"/>
          <w:sz w:val="24"/>
          <w:szCs w:val="24"/>
          <w:lang w:val="en-US" w:eastAsia="ja-JP"/>
        </w:rPr>
        <w:t xml:space="preserve"> with </w:t>
      </w:r>
      <w:r w:rsidR="000F6346">
        <w:rPr>
          <w:rFonts w:ascii="Times New Roman" w:hAnsi="Times New Roman" w:cs="Times New Roman"/>
          <w:sz w:val="24"/>
          <w:szCs w:val="24"/>
          <w:lang w:val="en-US" w:eastAsia="ja-JP"/>
        </w:rPr>
        <w:t>world financial markets. In their opinion, this crisis testifies that development is now market-led rather than state-led</w:t>
      </w:r>
      <w:r w:rsidRPr="00D678E3">
        <w:rPr>
          <w:rFonts w:ascii="Times New Roman" w:hAnsi="Times New Roman" w:cs="Times New Roman"/>
          <w:sz w:val="24"/>
          <w:szCs w:val="24"/>
          <w:lang w:val="en-US" w:eastAsia="ja-JP"/>
        </w:rPr>
        <w:t xml:space="preserve"> (Pang, 2000; Maswood, 2002). Graham K. Wilson argues that the developmental state </w:t>
      </w:r>
      <w:r w:rsidR="000F6346">
        <w:rPr>
          <w:rFonts w:ascii="Times New Roman" w:hAnsi="Times New Roman" w:cs="Times New Roman"/>
          <w:sz w:val="24"/>
          <w:szCs w:val="24"/>
          <w:lang w:val="en-US" w:eastAsia="ja-JP"/>
        </w:rPr>
        <w:t xml:space="preserve">is facing a crisis </w:t>
      </w:r>
      <w:r w:rsidRPr="00D678E3">
        <w:rPr>
          <w:rFonts w:ascii="Times New Roman" w:hAnsi="Times New Roman" w:cs="Times New Roman"/>
          <w:sz w:val="24"/>
          <w:szCs w:val="24"/>
          <w:lang w:val="en-US" w:eastAsia="ja-JP"/>
        </w:rPr>
        <w:t xml:space="preserve">because </w:t>
      </w:r>
      <w:r w:rsidR="000F6346">
        <w:rPr>
          <w:rFonts w:ascii="Times New Roman" w:hAnsi="Times New Roman" w:cs="Times New Roman"/>
          <w:sz w:val="24"/>
          <w:szCs w:val="24"/>
          <w:lang w:val="en-US" w:eastAsia="ja-JP"/>
        </w:rPr>
        <w:t>bureaucrats</w:t>
      </w:r>
      <w:r w:rsidRPr="00D678E3">
        <w:rPr>
          <w:rFonts w:ascii="Times New Roman" w:hAnsi="Times New Roman" w:cs="Times New Roman"/>
          <w:sz w:val="24"/>
          <w:szCs w:val="24"/>
          <w:lang w:val="en-US" w:eastAsia="ja-JP"/>
        </w:rPr>
        <w:t xml:space="preserve"> have nowadays much fewer policy </w:t>
      </w:r>
      <w:r w:rsidR="000F6346">
        <w:rPr>
          <w:rFonts w:ascii="Times New Roman" w:hAnsi="Times New Roman" w:cs="Times New Roman"/>
          <w:sz w:val="24"/>
          <w:szCs w:val="24"/>
          <w:lang w:val="en-US" w:eastAsia="ja-JP"/>
        </w:rPr>
        <w:t>instruments</w:t>
      </w:r>
      <w:r w:rsidR="00796A30">
        <w:rPr>
          <w:rFonts w:ascii="Times New Roman" w:hAnsi="Times New Roman" w:cs="Times New Roman"/>
          <w:sz w:val="24"/>
          <w:szCs w:val="24"/>
          <w:lang w:val="en-US" w:eastAsia="ja-JP"/>
        </w:rPr>
        <w:t xml:space="preserve"> than previously (2003: 81-</w:t>
      </w:r>
      <w:r w:rsidRPr="00D678E3">
        <w:rPr>
          <w:rFonts w:ascii="Times New Roman" w:hAnsi="Times New Roman" w:cs="Times New Roman"/>
          <w:sz w:val="24"/>
          <w:szCs w:val="24"/>
          <w:lang w:val="en-US" w:eastAsia="ja-JP"/>
        </w:rPr>
        <w:t xml:space="preserve">101). The </w:t>
      </w:r>
      <w:r w:rsidR="00857658">
        <w:rPr>
          <w:rFonts w:ascii="Times New Roman" w:hAnsi="Times New Roman" w:cs="Times New Roman"/>
          <w:sz w:val="24"/>
          <w:szCs w:val="24"/>
          <w:lang w:val="en-US" w:eastAsia="ja-JP"/>
        </w:rPr>
        <w:t>“lost decade”</w:t>
      </w:r>
      <w:r w:rsidRPr="00D678E3">
        <w:rPr>
          <w:rFonts w:ascii="Times New Roman" w:hAnsi="Times New Roman" w:cs="Times New Roman"/>
          <w:sz w:val="24"/>
          <w:szCs w:val="24"/>
          <w:lang w:val="en-US" w:eastAsia="ja-JP"/>
        </w:rPr>
        <w:t xml:space="preserve"> of the Japanese economy in the 1990s also </w:t>
      </w:r>
      <w:r w:rsidR="003C556E">
        <w:rPr>
          <w:rFonts w:ascii="Times New Roman" w:hAnsi="Times New Roman" w:cs="Times New Roman"/>
          <w:sz w:val="24"/>
          <w:szCs w:val="24"/>
          <w:lang w:val="en-US" w:eastAsia="ja-JP"/>
        </w:rPr>
        <w:t xml:space="preserve">seems </w:t>
      </w:r>
      <w:r w:rsidR="00490836">
        <w:rPr>
          <w:rFonts w:ascii="Times New Roman" w:hAnsi="Times New Roman" w:cs="Times New Roman"/>
          <w:sz w:val="24"/>
          <w:szCs w:val="24"/>
          <w:lang w:val="en-US" w:eastAsia="ja-JP"/>
        </w:rPr>
        <w:t xml:space="preserve">to have reduce the </w:t>
      </w:r>
      <w:r w:rsidRPr="00D678E3">
        <w:rPr>
          <w:rFonts w:ascii="Times New Roman" w:hAnsi="Times New Roman" w:cs="Times New Roman"/>
          <w:sz w:val="24"/>
          <w:szCs w:val="24"/>
          <w:lang w:val="en-US" w:eastAsia="ja-JP"/>
        </w:rPr>
        <w:t>credibi</w:t>
      </w:r>
      <w:r w:rsidR="00857658">
        <w:rPr>
          <w:rFonts w:ascii="Times New Roman" w:hAnsi="Times New Roman" w:cs="Times New Roman"/>
          <w:sz w:val="24"/>
          <w:szCs w:val="24"/>
          <w:lang w:val="en-US" w:eastAsia="ja-JP"/>
        </w:rPr>
        <w:t>lity of the developmental state (Hayashi, 2010: 46).</w:t>
      </w:r>
    </w:p>
    <w:p w:rsidR="005B497B" w:rsidRPr="00D678E3" w:rsidRDefault="005E2D80"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Critics </w:t>
      </w:r>
      <w:r w:rsidR="005B497B" w:rsidRPr="00D678E3">
        <w:rPr>
          <w:rFonts w:ascii="Times New Roman" w:hAnsi="Times New Roman" w:cs="Times New Roman"/>
          <w:sz w:val="24"/>
          <w:szCs w:val="24"/>
          <w:lang w:val="en-US" w:eastAsia="ja-JP"/>
        </w:rPr>
        <w:t>posit that the post-Cold War</w:t>
      </w:r>
      <w:r>
        <w:rPr>
          <w:rFonts w:ascii="Times New Roman" w:hAnsi="Times New Roman" w:cs="Times New Roman"/>
          <w:sz w:val="24"/>
          <w:szCs w:val="24"/>
          <w:lang w:val="en-US" w:eastAsia="ja-JP"/>
        </w:rPr>
        <w:t xml:space="preserve"> context is not friendly to </w:t>
      </w:r>
      <w:r w:rsidR="005B497B" w:rsidRPr="00D678E3">
        <w:rPr>
          <w:rFonts w:ascii="Times New Roman" w:hAnsi="Times New Roman" w:cs="Times New Roman"/>
          <w:sz w:val="24"/>
          <w:szCs w:val="24"/>
          <w:lang w:val="en-US" w:eastAsia="ja-JP"/>
        </w:rPr>
        <w:t xml:space="preserve">the developmental state’s policies. The Cold War, in particular the two conflicts in Korea and Vietnam, directly and indirectly </w:t>
      </w:r>
      <w:r w:rsidR="0088526F">
        <w:rPr>
          <w:rFonts w:ascii="Times New Roman" w:hAnsi="Times New Roman" w:cs="Times New Roman"/>
          <w:sz w:val="24"/>
          <w:szCs w:val="24"/>
          <w:lang w:val="en-US" w:eastAsia="ja-JP"/>
        </w:rPr>
        <w:t xml:space="preserve">contributed to economic growth in East Asian (Japan, </w:t>
      </w:r>
      <w:r w:rsidR="0088526F" w:rsidRPr="00D678E3">
        <w:rPr>
          <w:rFonts w:ascii="Times New Roman" w:hAnsi="Times New Roman" w:cs="Times New Roman"/>
          <w:sz w:val="24"/>
          <w:szCs w:val="24"/>
          <w:lang w:val="en-US" w:eastAsia="ja-JP"/>
        </w:rPr>
        <w:t>Taiwan</w:t>
      </w:r>
      <w:r w:rsidR="0088526F">
        <w:rPr>
          <w:rFonts w:ascii="Times New Roman" w:hAnsi="Times New Roman" w:cs="Times New Roman"/>
          <w:sz w:val="24"/>
          <w:szCs w:val="24"/>
          <w:lang w:val="en-US" w:eastAsia="ja-JP"/>
        </w:rPr>
        <w:t xml:space="preserve">, </w:t>
      </w:r>
      <w:r w:rsidR="0088526F" w:rsidRPr="00D678E3">
        <w:rPr>
          <w:rFonts w:ascii="Times New Roman" w:hAnsi="Times New Roman" w:cs="Times New Roman"/>
          <w:sz w:val="24"/>
          <w:szCs w:val="24"/>
          <w:lang w:val="en-US" w:eastAsia="ja-JP"/>
        </w:rPr>
        <w:t>South Korea</w:t>
      </w:r>
      <w:r w:rsidR="0088526F">
        <w:rPr>
          <w:rFonts w:ascii="Times New Roman" w:hAnsi="Times New Roman" w:cs="Times New Roman"/>
          <w:sz w:val="24"/>
          <w:szCs w:val="24"/>
          <w:lang w:val="en-US" w:eastAsia="ja-JP"/>
        </w:rPr>
        <w:t xml:space="preserve">, </w:t>
      </w:r>
      <w:r w:rsidR="0088526F" w:rsidRPr="00D678E3">
        <w:rPr>
          <w:rFonts w:ascii="Times New Roman" w:hAnsi="Times New Roman" w:cs="Times New Roman"/>
          <w:sz w:val="24"/>
          <w:szCs w:val="24"/>
          <w:lang w:val="en-US" w:eastAsia="ja-JP"/>
        </w:rPr>
        <w:t>Hong Kong</w:t>
      </w:r>
      <w:r w:rsidR="0088526F">
        <w:rPr>
          <w:rFonts w:ascii="Times New Roman" w:hAnsi="Times New Roman" w:cs="Times New Roman"/>
          <w:sz w:val="24"/>
          <w:szCs w:val="24"/>
          <w:lang w:val="en-US" w:eastAsia="ja-JP"/>
        </w:rPr>
        <w:t>) and Southeast Asia (</w:t>
      </w:r>
      <w:r w:rsidR="0088526F" w:rsidRPr="00D678E3">
        <w:rPr>
          <w:rFonts w:ascii="Times New Roman" w:hAnsi="Times New Roman" w:cs="Times New Roman"/>
          <w:sz w:val="24"/>
          <w:szCs w:val="24"/>
          <w:lang w:val="en-US" w:eastAsia="ja-JP"/>
        </w:rPr>
        <w:t>Thailand</w:t>
      </w:r>
      <w:r w:rsidR="0088526F">
        <w:rPr>
          <w:rFonts w:ascii="Times New Roman" w:hAnsi="Times New Roman" w:cs="Times New Roman"/>
          <w:sz w:val="24"/>
          <w:szCs w:val="24"/>
          <w:lang w:val="en-US" w:eastAsia="ja-JP"/>
        </w:rPr>
        <w:t>, Malaysia and Singapore)</w:t>
      </w:r>
      <w:r w:rsidR="005B497B" w:rsidRPr="00D678E3">
        <w:rPr>
          <w:rFonts w:ascii="Times New Roman" w:hAnsi="Times New Roman" w:cs="Times New Roman"/>
          <w:sz w:val="24"/>
          <w:szCs w:val="24"/>
          <w:lang w:val="en-US" w:eastAsia="ja-JP"/>
        </w:rPr>
        <w:t xml:space="preserve">. </w:t>
      </w:r>
      <w:r w:rsidR="004F405C" w:rsidRPr="00D678E3">
        <w:rPr>
          <w:rFonts w:ascii="Times New Roman" w:hAnsi="Times New Roman" w:cs="Times New Roman"/>
          <w:sz w:val="24"/>
          <w:szCs w:val="24"/>
          <w:lang w:val="en-US" w:eastAsia="ja-JP"/>
        </w:rPr>
        <w:t xml:space="preserve">According to Johnson, the Korean War represented the virtual equivalent of the Marshall Plan for Japan (1999: 55). </w:t>
      </w:r>
      <w:r w:rsidR="00A1339D">
        <w:rPr>
          <w:rFonts w:ascii="Times New Roman" w:hAnsi="Times New Roman" w:cs="Times New Roman"/>
          <w:sz w:val="24"/>
          <w:szCs w:val="24"/>
          <w:lang w:val="en-US" w:eastAsia="ja-JP"/>
        </w:rPr>
        <w:t>The US also allocated subst</w:t>
      </w:r>
      <w:r w:rsidR="004F405C">
        <w:rPr>
          <w:rFonts w:ascii="Times New Roman" w:hAnsi="Times New Roman" w:cs="Times New Roman"/>
          <w:sz w:val="24"/>
          <w:szCs w:val="24"/>
          <w:lang w:val="en-US" w:eastAsia="ja-JP"/>
        </w:rPr>
        <w:t xml:space="preserve">antial financial support to </w:t>
      </w:r>
      <w:r w:rsidR="00674367">
        <w:rPr>
          <w:rFonts w:ascii="Times New Roman" w:hAnsi="Times New Roman" w:cs="Times New Roman"/>
          <w:sz w:val="24"/>
          <w:szCs w:val="24"/>
          <w:lang w:val="en-US" w:eastAsia="ja-JP"/>
        </w:rPr>
        <w:t xml:space="preserve">East and Southeast Asia </w:t>
      </w:r>
      <w:r w:rsidR="005B497B" w:rsidRPr="004F405C">
        <w:rPr>
          <w:rFonts w:ascii="Times New Roman" w:hAnsi="Times New Roman" w:cs="Times New Roman"/>
          <w:sz w:val="24"/>
          <w:szCs w:val="24"/>
          <w:lang w:val="en-US" w:eastAsia="ja-JP"/>
        </w:rPr>
        <w:t>(Stubbs, 2005</w:t>
      </w:r>
      <w:r w:rsidR="005B497B" w:rsidRPr="00D678E3">
        <w:rPr>
          <w:rFonts w:ascii="Times New Roman" w:hAnsi="Times New Roman" w:cs="Times New Roman"/>
          <w:sz w:val="24"/>
          <w:szCs w:val="24"/>
          <w:lang w:val="en-US" w:eastAsia="ja-JP"/>
        </w:rPr>
        <w:t xml:space="preserve">). </w:t>
      </w:r>
    </w:p>
    <w:p w:rsidR="005B497B" w:rsidRPr="00D678E3" w:rsidRDefault="004F405C"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Furthermore, s</w:t>
      </w:r>
      <w:r w:rsidR="005B497B" w:rsidRPr="00D678E3">
        <w:rPr>
          <w:rFonts w:ascii="Times New Roman" w:hAnsi="Times New Roman" w:cs="Times New Roman"/>
          <w:sz w:val="24"/>
          <w:szCs w:val="24"/>
          <w:lang w:val="en-US" w:eastAsia="ja-JP"/>
        </w:rPr>
        <w:t xml:space="preserve">ince the demise of the Soviet Union, the US has urged the East Asian states to embrace a neoliberal agenda (Bello, 1998; Cumings, 1999; Pempel, 1999). This </w:t>
      </w:r>
      <w:r w:rsidR="005B497B" w:rsidRPr="00D678E3">
        <w:rPr>
          <w:rFonts w:ascii="Times New Roman" w:hAnsi="Times New Roman" w:cs="Times New Roman"/>
          <w:sz w:val="24"/>
          <w:szCs w:val="24"/>
          <w:lang w:val="en-US" w:eastAsia="ja-JP"/>
        </w:rPr>
        <w:lastRenderedPageBreak/>
        <w:t>country no longer accepts large trade deficits with its East Asian partners because it deems that they are the consequence of unfair policy. In addition to Washington, the IMF, the World Bank and the World Trade Organization (WTO) have repeatedly advocated for substantial liberalization of the national economies. Wade strongly criticizes WTO agreements</w:t>
      </w:r>
      <w:r w:rsidR="005B497B" w:rsidRPr="00D678E3">
        <w:rPr>
          <w:rFonts w:ascii="Times New Roman" w:hAnsi="Times New Roman" w:cs="Times New Roman"/>
          <w:sz w:val="24"/>
          <w:szCs w:val="24"/>
          <w:vertAlign w:val="superscript"/>
          <w:lang w:val="en-US" w:eastAsia="ja-JP"/>
        </w:rPr>
        <w:footnoteReference w:id="36"/>
      </w:r>
      <w:r w:rsidR="005B497B" w:rsidRPr="00D678E3">
        <w:rPr>
          <w:rFonts w:ascii="Times New Roman" w:hAnsi="Times New Roman" w:cs="Times New Roman"/>
          <w:sz w:val="24"/>
          <w:szCs w:val="24"/>
          <w:lang w:val="en-US" w:eastAsia="ja-JP"/>
        </w:rPr>
        <w:t xml:space="preserve"> because “the ‘development space’ for diversification and upgrading policies in developing countries is being shrunk behind the rhetorical commitment to universal liberalization and privatization” (2003: 622).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East Asian financial crisis represented a great opportunity for the US to advance its neoliberal agenda. Both the US and the IMF </w:t>
      </w:r>
      <w:r w:rsidR="00066B14">
        <w:rPr>
          <w:rFonts w:ascii="Times New Roman" w:hAnsi="Times New Roman" w:cs="Times New Roman"/>
          <w:sz w:val="24"/>
          <w:szCs w:val="24"/>
          <w:lang w:val="en-US" w:eastAsia="ja-JP"/>
        </w:rPr>
        <w:t>accused the developmental state of being responsible for</w:t>
      </w:r>
      <w:r w:rsidRPr="00D678E3">
        <w:rPr>
          <w:rFonts w:ascii="Times New Roman" w:hAnsi="Times New Roman" w:cs="Times New Roman"/>
          <w:sz w:val="24"/>
          <w:szCs w:val="24"/>
          <w:lang w:val="en-US" w:eastAsia="ja-JP"/>
        </w:rPr>
        <w:t xml:space="preserve"> </w:t>
      </w:r>
      <w:r w:rsidRPr="00066B14">
        <w:rPr>
          <w:rFonts w:ascii="Times New Roman" w:hAnsi="Times New Roman" w:cs="Times New Roman"/>
          <w:sz w:val="24"/>
          <w:szCs w:val="24"/>
          <w:lang w:val="en-US" w:eastAsia="ja-JP"/>
        </w:rPr>
        <w:t xml:space="preserve">the crisis, </w:t>
      </w:r>
      <w:r w:rsidR="00066B14" w:rsidRPr="00066B14">
        <w:rPr>
          <w:rFonts w:ascii="Times New Roman" w:hAnsi="Times New Roman" w:cs="Times New Roman"/>
          <w:sz w:val="24"/>
          <w:szCs w:val="24"/>
          <w:lang w:val="en-US" w:eastAsia="ja-JP"/>
        </w:rPr>
        <w:t>“</w:t>
      </w:r>
      <w:r w:rsidRPr="00066B14">
        <w:rPr>
          <w:rFonts w:ascii="Times New Roman" w:hAnsi="Times New Roman" w:cs="Times New Roman"/>
          <w:sz w:val="24"/>
          <w:szCs w:val="24"/>
          <w:lang w:val="en-US" w:eastAsia="ja-JP"/>
        </w:rPr>
        <w:t>and had no hesitation in dismantling</w:t>
      </w:r>
      <w:r w:rsidR="00066B14" w:rsidRPr="00066B14">
        <w:rPr>
          <w:rFonts w:ascii="Times New Roman" w:hAnsi="Times New Roman" w:cs="Times New Roman"/>
          <w:sz w:val="24"/>
          <w:szCs w:val="24"/>
          <w:lang w:val="en-US" w:eastAsia="ja-JP"/>
        </w:rPr>
        <w:t xml:space="preserve"> what they saw </w:t>
      </w:r>
      <w:r w:rsidRPr="00066B14">
        <w:rPr>
          <w:rFonts w:ascii="Times New Roman" w:hAnsi="Times New Roman" w:cs="Times New Roman"/>
          <w:sz w:val="24"/>
          <w:szCs w:val="24"/>
          <w:lang w:val="en-US" w:eastAsia="ja-JP"/>
        </w:rPr>
        <w:t xml:space="preserve">as </w:t>
      </w:r>
      <w:r w:rsidR="00066B14" w:rsidRPr="00066B14">
        <w:rPr>
          <w:rFonts w:ascii="Times New Roman" w:hAnsi="Times New Roman" w:cs="Times New Roman"/>
          <w:sz w:val="24"/>
          <w:szCs w:val="24"/>
          <w:lang w:val="en-US" w:eastAsia="ja-JP"/>
        </w:rPr>
        <w:t>obstacles to spreading the free market system to the East Asian economies</w:t>
      </w:r>
      <w:r w:rsidR="00066B14">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w:t>
      </w:r>
      <w:r w:rsidR="007936F2">
        <w:rPr>
          <w:rFonts w:ascii="Times New Roman" w:hAnsi="Times New Roman" w:cs="Times New Roman"/>
          <w:sz w:val="24"/>
          <w:szCs w:val="24"/>
          <w:lang w:val="en-US" w:eastAsia="ja-JP"/>
        </w:rPr>
        <w:t xml:space="preserve">Hayashi, 2006: 79). Therefore, this crisis represented </w:t>
      </w:r>
      <w:r w:rsidRPr="007936F2">
        <w:rPr>
          <w:rFonts w:ascii="Times New Roman" w:hAnsi="Times New Roman" w:cs="Times New Roman"/>
          <w:sz w:val="24"/>
          <w:szCs w:val="24"/>
          <w:lang w:val="en-US" w:eastAsia="ja-JP"/>
        </w:rPr>
        <w:t xml:space="preserve">an ideological </w:t>
      </w:r>
      <w:r w:rsidR="007936F2" w:rsidRPr="007936F2">
        <w:rPr>
          <w:rFonts w:ascii="Times New Roman" w:hAnsi="Times New Roman" w:cs="Times New Roman"/>
          <w:sz w:val="24"/>
          <w:szCs w:val="24"/>
          <w:lang w:val="en-US" w:eastAsia="ja-JP"/>
        </w:rPr>
        <w:t>struggle</w:t>
      </w:r>
      <w:r w:rsidRPr="007936F2">
        <w:rPr>
          <w:rFonts w:ascii="Times New Roman" w:hAnsi="Times New Roman" w:cs="Times New Roman"/>
          <w:sz w:val="24"/>
          <w:szCs w:val="24"/>
          <w:lang w:val="en-US" w:eastAsia="ja-JP"/>
        </w:rPr>
        <w:t xml:space="preserve"> (Higgott, 1998</w:t>
      </w:r>
      <w:r w:rsidRPr="00D678E3">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965AD9">
        <w:rPr>
          <w:rFonts w:ascii="Times New Roman" w:hAnsi="Times New Roman" w:cs="Times New Roman"/>
          <w:sz w:val="24"/>
          <w:szCs w:val="24"/>
          <w:lang w:val="en-US" w:eastAsia="ja-JP"/>
        </w:rPr>
        <w:t>Critics also claim</w:t>
      </w:r>
      <w:r w:rsidRPr="00D678E3">
        <w:rPr>
          <w:rFonts w:ascii="Times New Roman" w:hAnsi="Times New Roman" w:cs="Times New Roman"/>
          <w:sz w:val="24"/>
          <w:szCs w:val="24"/>
          <w:lang w:val="en-US" w:eastAsia="ja-JP"/>
        </w:rPr>
        <w:t xml:space="preserve"> that </w:t>
      </w:r>
      <w:r w:rsidRPr="00F410F5">
        <w:rPr>
          <w:rFonts w:ascii="Times New Roman" w:hAnsi="Times New Roman" w:cs="Times New Roman"/>
          <w:sz w:val="24"/>
          <w:szCs w:val="24"/>
          <w:lang w:val="en-US" w:eastAsia="ja-JP"/>
        </w:rPr>
        <w:t xml:space="preserve">the </w:t>
      </w:r>
      <w:r w:rsidR="00F410F5" w:rsidRPr="00F410F5">
        <w:rPr>
          <w:rFonts w:ascii="Times New Roman" w:hAnsi="Times New Roman" w:cs="Times New Roman"/>
          <w:sz w:val="24"/>
          <w:szCs w:val="24"/>
          <w:lang w:val="en-US" w:eastAsia="ja-JP"/>
        </w:rPr>
        <w:t xml:space="preserve">developmental state has become redundant and obsolete as a result of the growth of </w:t>
      </w:r>
      <w:r w:rsidRPr="00F410F5">
        <w:rPr>
          <w:rFonts w:ascii="Times New Roman" w:hAnsi="Times New Roman" w:cs="Times New Roman"/>
          <w:sz w:val="24"/>
          <w:szCs w:val="24"/>
          <w:lang w:val="en-US" w:eastAsia="ja-JP"/>
        </w:rPr>
        <w:t>financial markets</w:t>
      </w:r>
      <w:r w:rsidRPr="00D678E3">
        <w:rPr>
          <w:rFonts w:ascii="Times New Roman" w:hAnsi="Times New Roman" w:cs="Times New Roman"/>
          <w:sz w:val="24"/>
          <w:szCs w:val="24"/>
          <w:lang w:val="en-US" w:eastAsia="ja-JP"/>
        </w:rPr>
        <w:t xml:space="preserve">. Nowadays, companies use international capital markets to finance their operations. The developmental </w:t>
      </w:r>
      <w:r w:rsidRPr="0071381A">
        <w:rPr>
          <w:rFonts w:ascii="Times New Roman" w:hAnsi="Times New Roman" w:cs="Times New Roman"/>
          <w:sz w:val="24"/>
          <w:szCs w:val="24"/>
          <w:lang w:val="en-US" w:eastAsia="ja-JP"/>
        </w:rPr>
        <w:t xml:space="preserve">state has </w:t>
      </w:r>
      <w:r w:rsidR="0071381A" w:rsidRPr="0071381A">
        <w:rPr>
          <w:rFonts w:ascii="Times New Roman" w:hAnsi="Times New Roman" w:cs="Times New Roman"/>
          <w:sz w:val="24"/>
          <w:szCs w:val="24"/>
          <w:lang w:val="en-US" w:eastAsia="ja-JP"/>
        </w:rPr>
        <w:t>considerably</w:t>
      </w:r>
      <w:r w:rsidRPr="0071381A">
        <w:rPr>
          <w:rFonts w:ascii="Times New Roman" w:hAnsi="Times New Roman" w:cs="Times New Roman"/>
          <w:sz w:val="24"/>
          <w:szCs w:val="24"/>
          <w:lang w:val="en-US" w:eastAsia="ja-JP"/>
        </w:rPr>
        <w:t xml:space="preserve"> lost</w:t>
      </w:r>
      <w:r w:rsidRPr="00D678E3">
        <w:rPr>
          <w:rFonts w:ascii="Times New Roman" w:hAnsi="Times New Roman" w:cs="Times New Roman"/>
          <w:sz w:val="24"/>
          <w:szCs w:val="24"/>
          <w:lang w:val="en-US" w:eastAsia="ja-JP"/>
        </w:rPr>
        <w:t xml:space="preserve"> its control of the financial market, its capacity to monitor companies and to allocate credit (Pang, 2000; Maswood, 2002). Kanishka Jayasuriya </w:t>
      </w:r>
      <w:r w:rsidR="00EB50F6" w:rsidRPr="00EB50F6">
        <w:rPr>
          <w:rFonts w:ascii="Times New Roman" w:hAnsi="Times New Roman" w:cs="Times New Roman"/>
          <w:sz w:val="24"/>
          <w:szCs w:val="24"/>
          <w:lang w:val="en-US" w:eastAsia="ja-JP"/>
        </w:rPr>
        <w:t>holds</w:t>
      </w:r>
      <w:r w:rsidRPr="00D163CB">
        <w:rPr>
          <w:rFonts w:ascii="Times New Roman" w:hAnsi="Times New Roman" w:cs="Times New Roman"/>
          <w:sz w:val="24"/>
          <w:szCs w:val="24"/>
          <w:lang w:val="en-US" w:eastAsia="ja-JP"/>
        </w:rPr>
        <w:t xml:space="preserve"> that th</w:t>
      </w:r>
      <w:r w:rsidR="00EB50F6" w:rsidRPr="00D163CB">
        <w:rPr>
          <w:rFonts w:ascii="Times New Roman" w:hAnsi="Times New Roman" w:cs="Times New Roman"/>
          <w:sz w:val="24"/>
          <w:szCs w:val="24"/>
          <w:lang w:val="en-US" w:eastAsia="ja-JP"/>
        </w:rPr>
        <w:t xml:space="preserve">is model of state </w:t>
      </w:r>
      <w:r w:rsidRPr="00D163CB">
        <w:rPr>
          <w:rFonts w:ascii="Times New Roman" w:hAnsi="Times New Roman" w:cs="Times New Roman"/>
          <w:sz w:val="24"/>
          <w:szCs w:val="24"/>
          <w:lang w:val="en-US" w:eastAsia="ja-JP"/>
        </w:rPr>
        <w:t>was linked</w:t>
      </w:r>
      <w:r w:rsidRPr="00D678E3">
        <w:rPr>
          <w:rFonts w:ascii="Times New Roman" w:hAnsi="Times New Roman" w:cs="Times New Roman"/>
          <w:sz w:val="24"/>
          <w:szCs w:val="24"/>
          <w:lang w:val="en-US" w:eastAsia="ja-JP"/>
        </w:rPr>
        <w:t xml:space="preserve"> to a specific global economic governance where it had the capacity to control the </w:t>
      </w:r>
      <w:r w:rsidR="00EB50F6">
        <w:rPr>
          <w:rFonts w:ascii="Times New Roman" w:hAnsi="Times New Roman" w:cs="Times New Roman"/>
          <w:sz w:val="24"/>
          <w:szCs w:val="24"/>
          <w:lang w:val="en-US" w:eastAsia="ja-JP"/>
        </w:rPr>
        <w:t>flows</w:t>
      </w:r>
      <w:r w:rsidRPr="00D678E3">
        <w:rPr>
          <w:rFonts w:ascii="Times New Roman" w:hAnsi="Times New Roman" w:cs="Times New Roman"/>
          <w:sz w:val="24"/>
          <w:szCs w:val="24"/>
          <w:lang w:val="en-US" w:eastAsia="ja-JP"/>
        </w:rPr>
        <w:t xml:space="preserve"> of capital. </w:t>
      </w:r>
      <w:r w:rsidR="00540AE5">
        <w:rPr>
          <w:rFonts w:ascii="Times New Roman" w:hAnsi="Times New Roman" w:cs="Times New Roman"/>
          <w:sz w:val="24"/>
          <w:szCs w:val="24"/>
          <w:lang w:val="en-US" w:eastAsia="ja-JP"/>
        </w:rPr>
        <w:t xml:space="preserve">Nevertheless, financial deregulation means the demise of the developmental state </w:t>
      </w:r>
      <w:r w:rsidRPr="00D678E3">
        <w:rPr>
          <w:rFonts w:ascii="Times New Roman" w:hAnsi="Times New Roman" w:cs="Times New Roman"/>
          <w:sz w:val="24"/>
          <w:szCs w:val="24"/>
          <w:lang w:val="en-US" w:eastAsia="ja-JP"/>
        </w:rPr>
        <w:t>(Jayasuriya, 2001</w:t>
      </w:r>
      <w:r w:rsidR="00540AE5">
        <w:rPr>
          <w:rFonts w:ascii="Times New Roman" w:hAnsi="Times New Roman" w:cs="Times New Roman"/>
          <w:sz w:val="24"/>
          <w:szCs w:val="24"/>
          <w:lang w:val="en-US" w:eastAsia="ja-JP"/>
        </w:rPr>
        <w:t>: 102</w:t>
      </w:r>
      <w:r w:rsidRPr="00D678E3">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However, rather than speaking about the decline, the obsolescence or the demise of the developmental state, it is more illuminating to comprehend its ongoing transformation. This model of state has not been static but has continuously evolved in </w:t>
      </w:r>
      <w:r w:rsidR="00DC2B8A" w:rsidRPr="00D678E3">
        <w:rPr>
          <w:rFonts w:ascii="Times New Roman" w:hAnsi="Times New Roman" w:cs="Times New Roman"/>
          <w:sz w:val="24"/>
          <w:szCs w:val="24"/>
          <w:lang w:val="en-US" w:eastAsia="ja-JP"/>
        </w:rPr>
        <w:t>Taiwan</w:t>
      </w:r>
      <w:r w:rsidR="00DC2B8A">
        <w:rPr>
          <w:rFonts w:ascii="Times New Roman" w:hAnsi="Times New Roman" w:cs="Times New Roman"/>
          <w:sz w:val="24"/>
          <w:szCs w:val="24"/>
          <w:lang w:val="en-US" w:eastAsia="ja-JP"/>
        </w:rPr>
        <w:t>, South Korea and Japan</w:t>
      </w:r>
      <w:r w:rsidRPr="00D678E3">
        <w:rPr>
          <w:rFonts w:ascii="Times New Roman" w:hAnsi="Times New Roman" w:cs="Times New Roman"/>
          <w:sz w:val="24"/>
          <w:szCs w:val="24"/>
          <w:lang w:val="en-US" w:eastAsia="ja-JP"/>
        </w:rPr>
        <w:t xml:space="preserve">. In contemporary East Asia, the developmental state has been adaptive (Wong, 2004: </w:t>
      </w:r>
      <w:r w:rsidRPr="00D678E3">
        <w:rPr>
          <w:rFonts w:ascii="Times New Roman" w:hAnsi="Times New Roman" w:cs="Times New Roman"/>
          <w:sz w:val="24"/>
          <w:szCs w:val="24"/>
          <w:lang w:val="en-US" w:eastAsia="ja-JP"/>
        </w:rPr>
        <w:lastRenderedPageBreak/>
        <w:t xml:space="preserve">347). Indeed, it still plays an important role in </w:t>
      </w:r>
      <w:r w:rsidR="00DC2B8A">
        <w:rPr>
          <w:rFonts w:ascii="Times New Roman" w:hAnsi="Times New Roman" w:cs="Times New Roman"/>
          <w:sz w:val="24"/>
          <w:szCs w:val="24"/>
          <w:lang w:val="en-US" w:eastAsia="ja-JP"/>
        </w:rPr>
        <w:t xml:space="preserve">the </w:t>
      </w:r>
      <w:r w:rsidR="00DC2B8A" w:rsidRPr="00CF5158">
        <w:rPr>
          <w:rFonts w:ascii="Times New Roman" w:hAnsi="Times New Roman" w:cs="Times New Roman"/>
          <w:sz w:val="24"/>
          <w:szCs w:val="24"/>
          <w:lang w:val="en-US" w:eastAsia="ja-JP"/>
        </w:rPr>
        <w:t>East Asian economies</w:t>
      </w:r>
      <w:r w:rsidRPr="00D678E3">
        <w:rPr>
          <w:rFonts w:ascii="Times New Roman" w:hAnsi="Times New Roman" w:cs="Times New Roman"/>
          <w:sz w:val="24"/>
          <w:szCs w:val="24"/>
          <w:lang w:val="en-US" w:eastAsia="ja-JP"/>
        </w:rPr>
        <w:t xml:space="preserve">. Liberalization, globalization or economic policy convergence do not imply that the state has retreated from promoting national development. In </w:t>
      </w:r>
      <w:r w:rsidRPr="00CF5158">
        <w:rPr>
          <w:rFonts w:ascii="Times New Roman" w:hAnsi="Times New Roman" w:cs="Times New Roman"/>
          <w:sz w:val="24"/>
          <w:szCs w:val="24"/>
          <w:lang w:val="en-US" w:eastAsia="ja-JP"/>
        </w:rPr>
        <w:t>Japan, South Korea, Taiwan and China</w:t>
      </w:r>
      <w:r w:rsidRPr="00D678E3">
        <w:rPr>
          <w:rFonts w:ascii="Times New Roman" w:hAnsi="Times New Roman" w:cs="Times New Roman"/>
          <w:sz w:val="24"/>
          <w:szCs w:val="24"/>
          <w:lang w:val="en-US" w:eastAsia="ja-JP"/>
        </w:rPr>
        <w:t>, the developmental state continues to promote industrial poli</w:t>
      </w:r>
      <w:r w:rsidR="00CF5158">
        <w:rPr>
          <w:rFonts w:ascii="Times New Roman" w:hAnsi="Times New Roman" w:cs="Times New Roman"/>
          <w:sz w:val="24"/>
          <w:szCs w:val="24"/>
          <w:lang w:val="en-US" w:eastAsia="ja-JP"/>
        </w:rPr>
        <w:t xml:space="preserve">cies, research and development, and </w:t>
      </w:r>
      <w:r w:rsidR="00CF5158" w:rsidRPr="00CF5158">
        <w:rPr>
          <w:rFonts w:ascii="Times New Roman" w:hAnsi="Times New Roman" w:cs="Times New Roman"/>
          <w:sz w:val="24"/>
          <w:szCs w:val="24"/>
          <w:lang w:val="en-US" w:eastAsia="ja-JP"/>
        </w:rPr>
        <w:t>social</w:t>
      </w:r>
      <w:r w:rsidRPr="00CF5158">
        <w:rPr>
          <w:rFonts w:ascii="Times New Roman" w:hAnsi="Times New Roman" w:cs="Times New Roman"/>
          <w:sz w:val="24"/>
          <w:szCs w:val="24"/>
          <w:lang w:val="en-US" w:eastAsia="ja-JP"/>
        </w:rPr>
        <w:t xml:space="preserve"> reforms</w:t>
      </w:r>
      <w:r w:rsidR="00CF5158">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although such policies are conducted under many more constraints. The state remains of a central importance in economic development. Nevertheless, the way it matters has evolved considerably (Wong, 2004: 357).</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developmental state has been redefined in order to tackle complex issues which are broader in scope. Indeed, </w:t>
      </w:r>
      <w:r w:rsidR="00CF5158" w:rsidRPr="00CF5158">
        <w:rPr>
          <w:rFonts w:ascii="Times New Roman" w:hAnsi="Times New Roman" w:cs="Times New Roman"/>
          <w:sz w:val="24"/>
          <w:szCs w:val="24"/>
          <w:lang w:val="en-US" w:eastAsia="ja-JP"/>
        </w:rPr>
        <w:t xml:space="preserve">the contemporary </w:t>
      </w:r>
      <w:r w:rsidRPr="00CF5158">
        <w:rPr>
          <w:rFonts w:ascii="Times New Roman" w:hAnsi="Times New Roman" w:cs="Times New Roman"/>
          <w:sz w:val="24"/>
          <w:szCs w:val="24"/>
          <w:lang w:val="en-US" w:eastAsia="ja-JP"/>
        </w:rPr>
        <w:t>East Asian develo</w:t>
      </w:r>
      <w:r w:rsidR="00CF5158" w:rsidRPr="00CF5158">
        <w:rPr>
          <w:rFonts w:ascii="Times New Roman" w:hAnsi="Times New Roman" w:cs="Times New Roman"/>
          <w:sz w:val="24"/>
          <w:szCs w:val="24"/>
          <w:lang w:val="en-US" w:eastAsia="ja-JP"/>
        </w:rPr>
        <w:t xml:space="preserve">pmental states face new economic, political and social </w:t>
      </w:r>
      <w:r w:rsidR="003D0E8F">
        <w:rPr>
          <w:rFonts w:ascii="Times New Roman" w:hAnsi="Times New Roman" w:cs="Times New Roman"/>
          <w:sz w:val="24"/>
          <w:szCs w:val="24"/>
          <w:lang w:val="en-US" w:eastAsia="ja-JP"/>
        </w:rPr>
        <w:t>situations</w:t>
      </w:r>
      <w:r w:rsidRPr="00CF5158">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t>
      </w:r>
      <w:r w:rsidRPr="00CF5158">
        <w:rPr>
          <w:rFonts w:ascii="Times New Roman" w:hAnsi="Times New Roman" w:cs="Times New Roman"/>
          <w:sz w:val="24"/>
          <w:szCs w:val="24"/>
          <w:lang w:val="en-US" w:eastAsia="ja-JP"/>
        </w:rPr>
        <w:t>Japan, Taiwan and South Korea</w:t>
      </w:r>
      <w:r w:rsidRPr="00D678E3">
        <w:rPr>
          <w:rFonts w:ascii="Times New Roman" w:hAnsi="Times New Roman" w:cs="Times New Roman"/>
          <w:sz w:val="24"/>
          <w:szCs w:val="24"/>
          <w:lang w:val="en-US" w:eastAsia="ja-JP"/>
        </w:rPr>
        <w:t xml:space="preserve"> are no longer driven by the mere logic of catch-up development because they have already achieved the same level of development than Western countries. These countries have now to deal with a myriad of new challenges, thereby representing new mandates for them (Wong, 2004: 357-8).</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Despite numerous changes, the developmental state has demonstrated its resilience. A set of factors can explain its “stickiness”. Firstly, the neomercantilist ideas underlying the developmental state and its policies </w:t>
      </w:r>
      <w:r w:rsidR="008D0064">
        <w:rPr>
          <w:rFonts w:ascii="Times New Roman" w:hAnsi="Times New Roman" w:cs="Times New Roman"/>
          <w:sz w:val="24"/>
          <w:szCs w:val="24"/>
          <w:lang w:val="en-US" w:eastAsia="ja-JP"/>
        </w:rPr>
        <w:t>became</w:t>
      </w:r>
      <w:r w:rsidRPr="00892FC9">
        <w:rPr>
          <w:rFonts w:ascii="Times New Roman" w:hAnsi="Times New Roman" w:cs="Times New Roman"/>
          <w:sz w:val="24"/>
          <w:szCs w:val="24"/>
          <w:lang w:val="en-US" w:eastAsia="ja-JP"/>
        </w:rPr>
        <w:t xml:space="preserve"> firmly embedded in </w:t>
      </w:r>
      <w:r w:rsidR="00AA485C" w:rsidRPr="00892FC9">
        <w:rPr>
          <w:rFonts w:ascii="Times New Roman" w:hAnsi="Times New Roman" w:cs="Times New Roman"/>
          <w:sz w:val="24"/>
          <w:szCs w:val="24"/>
          <w:lang w:val="en-US" w:eastAsia="ja-JP"/>
        </w:rPr>
        <w:t>state bodies</w:t>
      </w:r>
      <w:r w:rsidRPr="00D678E3">
        <w:rPr>
          <w:rFonts w:ascii="Times New Roman" w:hAnsi="Times New Roman" w:cs="Times New Roman"/>
          <w:sz w:val="24"/>
          <w:szCs w:val="24"/>
          <w:lang w:val="en-US" w:eastAsia="ja-JP"/>
        </w:rPr>
        <w:t xml:space="preserve">. </w:t>
      </w:r>
      <w:r w:rsidR="00AA485C">
        <w:rPr>
          <w:rFonts w:ascii="Times New Roman" w:hAnsi="Times New Roman" w:cs="Times New Roman"/>
          <w:sz w:val="24"/>
          <w:szCs w:val="24"/>
          <w:lang w:val="en-US" w:eastAsia="ja-JP"/>
        </w:rPr>
        <w:t>Proponents of these ideas are still present in the bureaucracy as well as in many companies and quasi-governmental organizations</w:t>
      </w:r>
      <w:r w:rsidRPr="00D678E3">
        <w:rPr>
          <w:rFonts w:ascii="Times New Roman" w:hAnsi="Times New Roman" w:cs="Times New Roman"/>
          <w:sz w:val="24"/>
          <w:szCs w:val="24"/>
          <w:lang w:val="en-US" w:eastAsia="ja-JP"/>
        </w:rPr>
        <w:t xml:space="preserve">. Secondly, the </w:t>
      </w:r>
      <w:r w:rsidR="00C5761A" w:rsidRPr="009D0AEB">
        <w:rPr>
          <w:rFonts w:ascii="Times New Roman" w:hAnsi="Times New Roman" w:cs="Times New Roman"/>
          <w:sz w:val="24"/>
          <w:szCs w:val="24"/>
          <w:lang w:val="en-US" w:eastAsia="ja-JP"/>
        </w:rPr>
        <w:t xml:space="preserve">social stability, national security and </w:t>
      </w:r>
      <w:r w:rsidRPr="009D0AEB">
        <w:rPr>
          <w:rFonts w:ascii="Times New Roman" w:hAnsi="Times New Roman" w:cs="Times New Roman"/>
          <w:sz w:val="24"/>
          <w:szCs w:val="24"/>
          <w:lang w:val="en-US" w:eastAsia="ja-JP"/>
        </w:rPr>
        <w:t>widespread prosperity</w:t>
      </w:r>
      <w:r w:rsidR="00C5761A" w:rsidRPr="009D0AEB">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that this model of state engendered mean that it occupies a </w:t>
      </w:r>
      <w:r w:rsidR="00AA485C">
        <w:rPr>
          <w:rFonts w:ascii="Times New Roman" w:hAnsi="Times New Roman" w:cs="Times New Roman"/>
          <w:sz w:val="24"/>
          <w:szCs w:val="24"/>
          <w:lang w:val="en-US" w:eastAsia="ja-JP"/>
        </w:rPr>
        <w:t xml:space="preserve">key position in the </w:t>
      </w:r>
      <w:r w:rsidR="009D0AEB">
        <w:rPr>
          <w:rFonts w:ascii="Times New Roman" w:hAnsi="Times New Roman" w:cs="Times New Roman"/>
          <w:sz w:val="24"/>
          <w:szCs w:val="24"/>
          <w:lang w:val="en-US" w:eastAsia="ja-JP"/>
        </w:rPr>
        <w:t xml:space="preserve">political economy of this region. </w:t>
      </w:r>
      <w:r w:rsidRPr="00D678E3">
        <w:rPr>
          <w:rFonts w:ascii="Times New Roman" w:hAnsi="Times New Roman" w:cs="Times New Roman"/>
          <w:sz w:val="24"/>
          <w:szCs w:val="24"/>
          <w:lang w:val="en-US" w:eastAsia="ja-JP"/>
        </w:rPr>
        <w:t xml:space="preserve">Thirdly, the developmental state represents </w:t>
      </w:r>
      <w:r w:rsidR="008D0064">
        <w:rPr>
          <w:rFonts w:ascii="Times New Roman" w:hAnsi="Times New Roman" w:cs="Times New Roman"/>
          <w:sz w:val="24"/>
          <w:szCs w:val="24"/>
          <w:lang w:val="en-US" w:eastAsia="ja-JP"/>
        </w:rPr>
        <w:t xml:space="preserve">an entire set of economic, social and political institutions </w:t>
      </w:r>
      <w:r w:rsidRPr="009D0AEB">
        <w:rPr>
          <w:rFonts w:ascii="Times New Roman" w:hAnsi="Times New Roman" w:cs="Times New Roman"/>
          <w:sz w:val="24"/>
          <w:szCs w:val="24"/>
          <w:lang w:val="en-US" w:eastAsia="ja-JP"/>
        </w:rPr>
        <w:t>that bec</w:t>
      </w:r>
      <w:r w:rsidR="008D0064">
        <w:rPr>
          <w:rFonts w:ascii="Times New Roman" w:hAnsi="Times New Roman" w:cs="Times New Roman"/>
          <w:sz w:val="24"/>
          <w:szCs w:val="24"/>
          <w:lang w:val="en-US" w:eastAsia="ja-JP"/>
        </w:rPr>
        <w:t>ame</w:t>
      </w:r>
      <w:r w:rsidRPr="009D0AEB">
        <w:rPr>
          <w:rFonts w:ascii="Times New Roman" w:hAnsi="Times New Roman" w:cs="Times New Roman"/>
          <w:sz w:val="24"/>
          <w:szCs w:val="24"/>
          <w:lang w:val="en-US" w:eastAsia="ja-JP"/>
        </w:rPr>
        <w:t xml:space="preserve"> entrenched</w:t>
      </w:r>
      <w:r w:rsidR="008D0064">
        <w:rPr>
          <w:rFonts w:ascii="Times New Roman" w:hAnsi="Times New Roman" w:cs="Times New Roman"/>
          <w:sz w:val="24"/>
          <w:szCs w:val="24"/>
          <w:lang w:val="en-US" w:eastAsia="ja-JP"/>
        </w:rPr>
        <w:t xml:space="preserve"> in East Asian countries</w:t>
      </w:r>
      <w:r w:rsidRPr="00D678E3">
        <w:rPr>
          <w:rFonts w:ascii="Times New Roman" w:hAnsi="Times New Roman" w:cs="Times New Roman"/>
          <w:sz w:val="24"/>
          <w:szCs w:val="24"/>
          <w:lang w:val="en-US" w:eastAsia="ja-JP"/>
        </w:rPr>
        <w:t xml:space="preserve">. Its legitimacy and large support stem from a successful state-led industrialization. This has led to increased pressures on the developmental state to continue </w:t>
      </w:r>
      <w:r w:rsidR="0044233F">
        <w:rPr>
          <w:rFonts w:ascii="Times New Roman" w:hAnsi="Times New Roman" w:cs="Times New Roman"/>
          <w:sz w:val="24"/>
          <w:szCs w:val="24"/>
          <w:lang w:val="en-US" w:eastAsia="ja-JP"/>
        </w:rPr>
        <w:t>the promotion of</w:t>
      </w:r>
      <w:r w:rsidRPr="00D678E3">
        <w:rPr>
          <w:rFonts w:ascii="Times New Roman" w:hAnsi="Times New Roman" w:cs="Times New Roman"/>
          <w:sz w:val="24"/>
          <w:szCs w:val="24"/>
          <w:lang w:val="en-US" w:eastAsia="ja-JP"/>
        </w:rPr>
        <w:t xml:space="preserve"> economic growth (Stubbs, 2009: 12-3).</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Instead of </w:t>
      </w:r>
      <w:r w:rsidR="0003073D">
        <w:rPr>
          <w:rFonts w:ascii="Times New Roman" w:hAnsi="Times New Roman" w:cs="Times New Roman"/>
          <w:sz w:val="24"/>
          <w:szCs w:val="24"/>
          <w:lang w:val="en-US" w:eastAsia="ja-JP"/>
        </w:rPr>
        <w:t>studying institutions through their functions</w:t>
      </w:r>
      <w:r w:rsidRPr="00D678E3">
        <w:rPr>
          <w:rFonts w:ascii="Times New Roman" w:hAnsi="Times New Roman" w:cs="Times New Roman"/>
          <w:sz w:val="24"/>
          <w:szCs w:val="24"/>
          <w:lang w:val="en-US" w:eastAsia="ja-JP"/>
        </w:rPr>
        <w:t>, Haggard suggests “to dig beneath institutional arrangements to reveal the political relationships that create and support them</w:t>
      </w:r>
      <w:r w:rsidR="00B81C19">
        <w:rPr>
          <w:rFonts w:ascii="Times New Roman" w:hAnsi="Times New Roman" w:cs="Times New Roman"/>
          <w:sz w:val="24"/>
          <w:szCs w:val="24"/>
          <w:lang w:val="en-US" w:eastAsia="ja-JP"/>
        </w:rPr>
        <w:t xml:space="preserve">” (2004: 74). In the same vein, </w:t>
      </w:r>
      <w:r w:rsidRPr="00FA2916">
        <w:rPr>
          <w:rFonts w:ascii="Times New Roman" w:hAnsi="Times New Roman" w:cs="Times New Roman"/>
          <w:sz w:val="24"/>
          <w:szCs w:val="24"/>
          <w:lang w:val="en-US" w:eastAsia="ja-JP"/>
        </w:rPr>
        <w:t xml:space="preserve">Leftwich </w:t>
      </w:r>
      <w:r w:rsidR="00FA2916">
        <w:rPr>
          <w:rFonts w:ascii="Times New Roman" w:hAnsi="Times New Roman" w:cs="Times New Roman"/>
          <w:sz w:val="24"/>
          <w:szCs w:val="24"/>
          <w:lang w:val="en-US" w:eastAsia="ja-JP"/>
        </w:rPr>
        <w:t xml:space="preserve">aptly points out that </w:t>
      </w:r>
      <w:r w:rsidRPr="00FA2916">
        <w:rPr>
          <w:rFonts w:ascii="Times New Roman" w:hAnsi="Times New Roman" w:cs="Times New Roman"/>
          <w:sz w:val="24"/>
          <w:szCs w:val="24"/>
          <w:lang w:val="en-US" w:eastAsia="ja-JP"/>
        </w:rPr>
        <w:t>development “must always be understood as an inescapably political process in which the purposive interaction of people, power and resources, in diverse cultural and historical contexts, shapes the pattern and the outcomes at any given point”</w:t>
      </w:r>
      <w:r w:rsidRPr="00D678E3">
        <w:rPr>
          <w:rFonts w:ascii="Times New Roman" w:hAnsi="Times New Roman" w:cs="Times New Roman"/>
          <w:sz w:val="24"/>
          <w:szCs w:val="24"/>
          <w:lang w:val="en-US" w:eastAsia="ja-JP"/>
        </w:rPr>
        <w:t xml:space="preserve"> (2005: 575).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spite of its relative </w:t>
      </w:r>
      <w:r w:rsidR="008E3E75" w:rsidRPr="00D678E3">
        <w:rPr>
          <w:rFonts w:ascii="Times New Roman" w:hAnsi="Times New Roman" w:cs="Times New Roman"/>
          <w:sz w:val="24"/>
          <w:szCs w:val="24"/>
          <w:lang w:val="en-US" w:eastAsia="ja-JP"/>
        </w:rPr>
        <w:t xml:space="preserve">degree of </w:t>
      </w:r>
      <w:r w:rsidRPr="00D678E3">
        <w:rPr>
          <w:rFonts w:ascii="Times New Roman" w:hAnsi="Times New Roman" w:cs="Times New Roman"/>
          <w:sz w:val="24"/>
          <w:szCs w:val="24"/>
          <w:lang w:val="en-US" w:eastAsia="ja-JP"/>
        </w:rPr>
        <w:t xml:space="preserve">autonomy, the Japanese developmental state has been captured by particularistic interest, as demonstrated by the famous “construction state” and its astounding waste of public money (McCormack, 1996). After the burst of the bubble at the beginning of the 1990s, the MOF favoured an “outgrowing” </w:t>
      </w:r>
      <w:r w:rsidR="00302DE6">
        <w:rPr>
          <w:rFonts w:ascii="Times New Roman" w:hAnsi="Times New Roman" w:cs="Times New Roman"/>
          <w:sz w:val="24"/>
          <w:szCs w:val="24"/>
          <w:lang w:val="en-US" w:eastAsia="ja-JP"/>
        </w:rPr>
        <w:t>policy</w:t>
      </w:r>
      <w:r w:rsidRPr="00D678E3">
        <w:rPr>
          <w:rFonts w:ascii="Times New Roman" w:hAnsi="Times New Roman" w:cs="Times New Roman"/>
          <w:sz w:val="24"/>
          <w:szCs w:val="24"/>
          <w:lang w:val="en-US" w:eastAsia="ja-JP"/>
        </w:rPr>
        <w:t xml:space="preserve"> rather than a radical surgery in dealing with the Japanese ba</w:t>
      </w:r>
      <w:r w:rsidR="00302DE6">
        <w:rPr>
          <w:rFonts w:ascii="Times New Roman" w:hAnsi="Times New Roman" w:cs="Times New Roman"/>
          <w:sz w:val="24"/>
          <w:szCs w:val="24"/>
          <w:lang w:val="en-US" w:eastAsia="ja-JP"/>
        </w:rPr>
        <w:t xml:space="preserve">nking sector crisis. The former </w:t>
      </w:r>
      <w:r w:rsidRPr="00D678E3">
        <w:rPr>
          <w:rFonts w:ascii="Times New Roman" w:hAnsi="Times New Roman" w:cs="Times New Roman"/>
          <w:sz w:val="24"/>
          <w:szCs w:val="24"/>
          <w:lang w:val="en-US" w:eastAsia="ja-JP"/>
        </w:rPr>
        <w:t xml:space="preserve">was chosen because it was deemed as being less socially and politically disruptive than the complete restructuring and </w:t>
      </w:r>
      <w:r w:rsidR="00371EDA">
        <w:rPr>
          <w:rFonts w:ascii="Times New Roman" w:hAnsi="Times New Roman" w:cs="Times New Roman"/>
          <w:sz w:val="24"/>
          <w:szCs w:val="24"/>
          <w:lang w:val="en-US" w:eastAsia="ja-JP"/>
        </w:rPr>
        <w:t>canceling</w:t>
      </w:r>
      <w:r w:rsidRPr="00D678E3">
        <w:rPr>
          <w:rFonts w:ascii="Times New Roman" w:hAnsi="Times New Roman" w:cs="Times New Roman"/>
          <w:sz w:val="24"/>
          <w:szCs w:val="24"/>
          <w:lang w:val="en-US" w:eastAsia="ja-JP"/>
        </w:rPr>
        <w:t xml:space="preserve"> of bad debts, in other words bank closures, bailouts and loan write-downs. If the MOF h</w:t>
      </w:r>
      <w:r w:rsidR="00CA7634">
        <w:rPr>
          <w:rFonts w:ascii="Times New Roman" w:hAnsi="Times New Roman" w:cs="Times New Roman"/>
          <w:sz w:val="24"/>
          <w:szCs w:val="24"/>
          <w:lang w:val="en-US" w:eastAsia="ja-JP"/>
        </w:rPr>
        <w:t xml:space="preserve">ad called in the loans and sold </w:t>
      </w:r>
      <w:r w:rsidRPr="00D678E3">
        <w:rPr>
          <w:rFonts w:ascii="Times New Roman" w:hAnsi="Times New Roman" w:cs="Times New Roman"/>
          <w:sz w:val="24"/>
          <w:szCs w:val="24"/>
          <w:lang w:val="en-US" w:eastAsia="ja-JP"/>
        </w:rPr>
        <w:t xml:space="preserve">the depreciated assets, </w:t>
      </w:r>
      <w:r w:rsidR="00E93089" w:rsidRPr="00D678E3">
        <w:rPr>
          <w:rFonts w:ascii="Times New Roman" w:hAnsi="Times New Roman" w:cs="Times New Roman"/>
          <w:sz w:val="24"/>
          <w:szCs w:val="24"/>
          <w:lang w:val="en-US" w:eastAsia="ja-JP"/>
        </w:rPr>
        <w:t>banks</w:t>
      </w:r>
      <w:r w:rsidR="00E93089">
        <w:rPr>
          <w:rFonts w:ascii="Times New Roman" w:hAnsi="Times New Roman" w:cs="Times New Roman"/>
          <w:sz w:val="24"/>
          <w:szCs w:val="24"/>
          <w:lang w:val="en-US" w:eastAsia="ja-JP"/>
        </w:rPr>
        <w:t xml:space="preserve">, </w:t>
      </w:r>
      <w:r w:rsidR="00E93089" w:rsidRPr="00D678E3">
        <w:rPr>
          <w:rFonts w:ascii="Times New Roman" w:hAnsi="Times New Roman" w:cs="Times New Roman"/>
          <w:sz w:val="24"/>
          <w:szCs w:val="24"/>
          <w:lang w:val="en-US" w:eastAsia="ja-JP"/>
        </w:rPr>
        <w:t>construction companies</w:t>
      </w:r>
      <w:r w:rsidR="00E93089">
        <w:rPr>
          <w:rFonts w:ascii="Times New Roman" w:hAnsi="Times New Roman" w:cs="Times New Roman"/>
          <w:sz w:val="24"/>
          <w:szCs w:val="24"/>
          <w:lang w:val="en-US" w:eastAsia="ja-JP"/>
        </w:rPr>
        <w:t xml:space="preserve"> and</w:t>
      </w:r>
      <w:r w:rsidR="00E93089" w:rsidRPr="00D678E3">
        <w:rPr>
          <w:rFonts w:ascii="Times New Roman" w:hAnsi="Times New Roman" w:cs="Times New Roman"/>
          <w:sz w:val="24"/>
          <w:szCs w:val="24"/>
          <w:lang w:val="en-US" w:eastAsia="ja-JP"/>
        </w:rPr>
        <w:t xml:space="preserve"> </w:t>
      </w:r>
      <w:r w:rsidR="00E93089">
        <w:rPr>
          <w:rFonts w:ascii="Times New Roman" w:hAnsi="Times New Roman" w:cs="Times New Roman"/>
          <w:sz w:val="24"/>
          <w:szCs w:val="24"/>
          <w:lang w:val="en-US" w:eastAsia="ja-JP"/>
        </w:rPr>
        <w:t xml:space="preserve">property developers </w:t>
      </w:r>
      <w:r w:rsidRPr="00D678E3">
        <w:rPr>
          <w:rFonts w:ascii="Times New Roman" w:hAnsi="Times New Roman" w:cs="Times New Roman"/>
          <w:sz w:val="24"/>
          <w:szCs w:val="24"/>
          <w:lang w:val="en-US" w:eastAsia="ja-JP"/>
        </w:rPr>
        <w:t xml:space="preserve">would have been </w:t>
      </w:r>
      <w:r w:rsidR="00E93089">
        <w:rPr>
          <w:rFonts w:ascii="Times New Roman" w:hAnsi="Times New Roman" w:cs="Times New Roman"/>
          <w:sz w:val="24"/>
          <w:szCs w:val="24"/>
          <w:lang w:val="en-US" w:eastAsia="ja-JP"/>
        </w:rPr>
        <w:t xml:space="preserve">seriously </w:t>
      </w:r>
      <w:r w:rsidRPr="00D678E3">
        <w:rPr>
          <w:rFonts w:ascii="Times New Roman" w:hAnsi="Times New Roman" w:cs="Times New Roman"/>
          <w:sz w:val="24"/>
          <w:szCs w:val="24"/>
          <w:lang w:val="en-US" w:eastAsia="ja-JP"/>
        </w:rPr>
        <w:t>weakened. Yet, they represent among the most important financial contributors to the LDP (Weiss, 2000: 45-6). Apart from path dependency and institutional inertia, the developmental state persists because some actors continue to back it (Beeson, 2009: 14).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For sure, Japanese capitalism has profoundly changed since the beginning of the 1980s, to the point that it can be clearly distinguished from the “model” of the 1980s. For example, it is now misleading to speak of a J-model of the firm because Japanese companies are characterized by increasing heterogeneity of their performance and mode of organization (Lechevalier, 2014: 2). The main driver of these significant changes ha</w:t>
      </w:r>
      <w:r w:rsidR="00244A66"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been the implementation of neoliberal reforms, rather than </w:t>
      </w:r>
      <w:r w:rsidR="00E24585">
        <w:rPr>
          <w:rFonts w:ascii="Times New Roman" w:hAnsi="Times New Roman" w:cs="Times New Roman"/>
          <w:sz w:val="24"/>
          <w:szCs w:val="24"/>
          <w:lang w:val="en-US" w:eastAsia="ja-JP"/>
        </w:rPr>
        <w:t>reactions</w:t>
      </w:r>
      <w:r w:rsidRPr="00D678E3">
        <w:rPr>
          <w:rFonts w:ascii="Times New Roman" w:hAnsi="Times New Roman" w:cs="Times New Roman"/>
          <w:sz w:val="24"/>
          <w:szCs w:val="24"/>
          <w:lang w:val="en-US" w:eastAsia="ja-JP"/>
        </w:rPr>
        <w:t xml:space="preserve"> to </w:t>
      </w:r>
      <w:r w:rsidR="00E24585" w:rsidRPr="00D678E3">
        <w:rPr>
          <w:rFonts w:ascii="Times New Roman" w:hAnsi="Times New Roman" w:cs="Times New Roman"/>
          <w:sz w:val="24"/>
          <w:szCs w:val="24"/>
          <w:lang w:val="en-US" w:eastAsia="ja-JP"/>
        </w:rPr>
        <w:t xml:space="preserve">globalization </w:t>
      </w:r>
      <w:r w:rsidR="00E24585">
        <w:rPr>
          <w:rFonts w:ascii="Times New Roman" w:hAnsi="Times New Roman" w:cs="Times New Roman"/>
          <w:sz w:val="24"/>
          <w:szCs w:val="24"/>
          <w:lang w:val="en-US" w:eastAsia="ja-JP"/>
        </w:rPr>
        <w:t xml:space="preserve">challenges </w:t>
      </w:r>
      <w:r w:rsidR="00377284">
        <w:rPr>
          <w:rFonts w:ascii="Times New Roman" w:hAnsi="Times New Roman" w:cs="Times New Roman"/>
          <w:sz w:val="24"/>
          <w:szCs w:val="24"/>
          <w:lang w:val="en-US" w:eastAsia="ja-JP"/>
        </w:rPr>
        <w:t xml:space="preserve">or </w:t>
      </w:r>
      <w:r w:rsidRPr="00D678E3">
        <w:rPr>
          <w:rFonts w:ascii="Times New Roman" w:hAnsi="Times New Roman" w:cs="Times New Roman"/>
          <w:sz w:val="24"/>
          <w:szCs w:val="24"/>
          <w:lang w:val="en-US" w:eastAsia="ja-JP"/>
        </w:rPr>
        <w:t xml:space="preserve">technical </w:t>
      </w:r>
      <w:r w:rsidR="00377284">
        <w:rPr>
          <w:rFonts w:ascii="Times New Roman" w:hAnsi="Times New Roman" w:cs="Times New Roman"/>
          <w:sz w:val="24"/>
          <w:szCs w:val="24"/>
          <w:lang w:val="en-US" w:eastAsia="ja-JP"/>
        </w:rPr>
        <w:t>evolutions</w:t>
      </w:r>
      <w:r w:rsidRPr="00D678E3">
        <w:rPr>
          <w:rFonts w:ascii="Times New Roman" w:hAnsi="Times New Roman" w:cs="Times New Roman"/>
          <w:sz w:val="24"/>
          <w:szCs w:val="24"/>
          <w:lang w:val="en-US" w:eastAsia="ja-JP"/>
        </w:rPr>
        <w:t xml:space="preserve"> (the use of </w:t>
      </w:r>
      <w:r w:rsidR="002D4AB0" w:rsidRPr="00D678E3">
        <w:rPr>
          <w:rFonts w:ascii="Times New Roman" w:hAnsi="Times New Roman" w:cs="Times New Roman"/>
          <w:sz w:val="24"/>
          <w:szCs w:val="24"/>
          <w:lang w:val="en-US" w:eastAsia="ja-JP"/>
        </w:rPr>
        <w:t xml:space="preserve">ICT </w:t>
      </w:r>
      <w:r w:rsidRPr="00D678E3">
        <w:rPr>
          <w:rFonts w:ascii="Times New Roman" w:hAnsi="Times New Roman" w:cs="Times New Roman"/>
          <w:sz w:val="24"/>
          <w:szCs w:val="24"/>
          <w:lang w:val="en-US" w:eastAsia="ja-JP"/>
        </w:rPr>
        <w:t xml:space="preserve">by companies). This implementation has been “certainly </w:t>
      </w:r>
      <w:r w:rsidRPr="00D678E3">
        <w:rPr>
          <w:rFonts w:ascii="Times New Roman" w:hAnsi="Times New Roman" w:cs="Times New Roman"/>
          <w:sz w:val="24"/>
          <w:szCs w:val="24"/>
          <w:lang w:val="en-US" w:eastAsia="ja-JP"/>
        </w:rPr>
        <w:lastRenderedPageBreak/>
        <w:t xml:space="preserve">progressive and fragmented, not without hesitation and steps backwards” (Lechevalier, 2014: 3). Indeed, the transformation of Japanese capitalism has been a non-linear process because it has been sharply contested at every stage (Tiberghien, 2014: 27).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spite of these neoliberal reforms, it does not mean that Japanese capitalism has converged towards the Anglo-Saxon model. In addition to Japanese historical trajectory and a whole set of institutional complementarities, another reason is that there was an absence of consensus within the LDP and the bureaucracy about the reforms. It follows that “the neo-liberal experience in Japan was significantly different, in its unfolding and in its effects, from equivalent experiences in the United States and Europe” (Lechevalier, 2014: 158). </w:t>
      </w:r>
      <w:r w:rsidRPr="00292BBE">
        <w:rPr>
          <w:rFonts w:ascii="Times New Roman" w:hAnsi="Times New Roman" w:cs="Times New Roman"/>
          <w:sz w:val="24"/>
          <w:szCs w:val="24"/>
          <w:lang w:val="en-US" w:eastAsia="ja-JP"/>
        </w:rPr>
        <w:t xml:space="preserve">Suzuki Takaaki </w:t>
      </w:r>
      <w:r w:rsidR="00292BBE" w:rsidRPr="00292BBE">
        <w:rPr>
          <w:rFonts w:ascii="Times New Roman" w:hAnsi="Times New Roman" w:cs="Times New Roman"/>
          <w:sz w:val="24"/>
          <w:szCs w:val="24"/>
          <w:lang w:val="en-US" w:eastAsia="ja-JP"/>
        </w:rPr>
        <w:t xml:space="preserve">(2014) </w:t>
      </w:r>
      <w:r w:rsidRPr="00292BBE">
        <w:rPr>
          <w:rFonts w:ascii="Times New Roman" w:hAnsi="Times New Roman" w:cs="Times New Roman"/>
          <w:sz w:val="24"/>
          <w:szCs w:val="24"/>
          <w:lang w:val="en-US" w:eastAsia="ja-JP"/>
        </w:rPr>
        <w:t>speaks about “the neoliberal hybridization of the Japanese developmental state” to qualify the evolution of the Japanese state since the beginning of the 1980s</w:t>
      </w:r>
      <w:r w:rsidRPr="00D678E3">
        <w:rPr>
          <w:rFonts w:ascii="Times New Roman" w:hAnsi="Times New Roman" w:cs="Times New Roman"/>
          <w:sz w:val="24"/>
          <w:szCs w:val="24"/>
          <w:lang w:val="en-US" w:eastAsia="ja-JP"/>
        </w:rPr>
        <w:t>. In a similar way to the diversity of capitalism (see Chapter 1</w:t>
      </w:r>
      <w:r w:rsidR="00685D8F" w:rsidRPr="00D678E3">
        <w:rPr>
          <w:rFonts w:ascii="Times New Roman" w:hAnsi="Times New Roman" w:cs="Times New Roman"/>
          <w:sz w:val="24"/>
          <w:szCs w:val="24"/>
          <w:lang w:val="en-US" w:eastAsia="ja-JP"/>
        </w:rPr>
        <w:t>, Section 1.2.2</w:t>
      </w:r>
      <w:r w:rsidRPr="00D678E3">
        <w:rPr>
          <w:rFonts w:ascii="Times New Roman" w:hAnsi="Times New Roman" w:cs="Times New Roman"/>
          <w:sz w:val="24"/>
          <w:szCs w:val="24"/>
          <w:lang w:val="en-US" w:eastAsia="ja-JP"/>
        </w:rPr>
        <w:t xml:space="preserve">), neoliberalism should also be comprehended through the lens of its diversity (Lechevalier, 2014: 158). It is thus necessary to consider “varieties of liberalism” (Konzelmann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2010).</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Amid this transformation, industrial policy has been eroded in Japan. Until the middle of the 1990s, certain MITI budgets were in relative stagnation or decline and the programmes implemented were less ambitious. Three factors can account for this situation. First, the efforts of the MITI to develop some high-tech industries such as the computer and the semiconductor industries failed (Takahashi, 2003; Lechevalier, 2006). Secondly, scholars have criticized the foundations of industrial policy (Komiya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1988). Lastly, the neoliberal ideology has advocated for a small government which limits the government’s intervention in the economy (Lechevalier, 2014: 78).</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However, </w:t>
      </w:r>
      <w:r w:rsidR="00A1589A" w:rsidRPr="00D678E3">
        <w:rPr>
          <w:rFonts w:ascii="Times New Roman" w:hAnsi="Times New Roman" w:cs="Times New Roman"/>
          <w:sz w:val="24"/>
          <w:szCs w:val="24"/>
          <w:lang w:val="en-US" w:eastAsia="ja-JP"/>
        </w:rPr>
        <w:t>in the 1990s</w:t>
      </w:r>
      <w:r w:rsidR="00A1589A">
        <w:rPr>
          <w:rFonts w:ascii="Times New Roman" w:hAnsi="Times New Roman" w:cs="Times New Roman"/>
          <w:sz w:val="24"/>
          <w:szCs w:val="24"/>
          <w:lang w:val="en-US" w:eastAsia="ja-JP"/>
        </w:rPr>
        <w:t>,</w:t>
      </w:r>
      <w:r w:rsidR="00A1589A"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several signs indicate</w:t>
      </w:r>
      <w:r w:rsidR="00A1589A">
        <w:rPr>
          <w:rFonts w:ascii="Times New Roman" w:hAnsi="Times New Roman" w:cs="Times New Roman"/>
          <w:sz w:val="24"/>
          <w:szCs w:val="24"/>
          <w:lang w:val="en-US" w:eastAsia="ja-JP"/>
        </w:rPr>
        <w:t>d</w:t>
      </w:r>
      <w:r w:rsidRPr="00D678E3">
        <w:rPr>
          <w:rFonts w:ascii="Times New Roman" w:hAnsi="Times New Roman" w:cs="Times New Roman"/>
          <w:sz w:val="24"/>
          <w:szCs w:val="24"/>
          <w:lang w:val="en-US" w:eastAsia="ja-JP"/>
        </w:rPr>
        <w:t xml:space="preserve"> </w:t>
      </w:r>
      <w:r w:rsidR="00A1589A">
        <w:rPr>
          <w:rFonts w:ascii="Times New Roman" w:hAnsi="Times New Roman" w:cs="Times New Roman"/>
          <w:sz w:val="24"/>
          <w:szCs w:val="24"/>
          <w:lang w:val="en-US" w:eastAsia="ja-JP"/>
        </w:rPr>
        <w:t xml:space="preserve">that the Japanese state renewed </w:t>
      </w:r>
      <w:r w:rsidRPr="00D678E3">
        <w:rPr>
          <w:rFonts w:ascii="Times New Roman" w:hAnsi="Times New Roman" w:cs="Times New Roman"/>
          <w:sz w:val="24"/>
          <w:szCs w:val="24"/>
          <w:lang w:val="en-US" w:eastAsia="ja-JP"/>
        </w:rPr>
        <w:t xml:space="preserve">industrial and innovation policies and </w:t>
      </w:r>
      <w:r w:rsidR="00A1589A">
        <w:rPr>
          <w:rFonts w:ascii="Times New Roman" w:hAnsi="Times New Roman" w:cs="Times New Roman"/>
          <w:sz w:val="24"/>
          <w:szCs w:val="24"/>
          <w:lang w:val="en-US" w:eastAsia="ja-JP"/>
        </w:rPr>
        <w:t xml:space="preserve">its willingness </w:t>
      </w:r>
      <w:r w:rsidRPr="00D678E3">
        <w:rPr>
          <w:rFonts w:ascii="Times New Roman" w:hAnsi="Times New Roman" w:cs="Times New Roman"/>
          <w:sz w:val="24"/>
          <w:szCs w:val="24"/>
          <w:lang w:val="en-US" w:eastAsia="ja-JP"/>
        </w:rPr>
        <w:t xml:space="preserve">to fulfil a new </w:t>
      </w:r>
      <w:r w:rsidR="00E97F71">
        <w:rPr>
          <w:rFonts w:ascii="Times New Roman" w:hAnsi="Times New Roman" w:cs="Times New Roman"/>
          <w:sz w:val="24"/>
          <w:szCs w:val="24"/>
          <w:lang w:val="en-US" w:eastAsia="ja-JP"/>
        </w:rPr>
        <w:t>function</w:t>
      </w:r>
      <w:r w:rsidRPr="00D678E3">
        <w:rPr>
          <w:rFonts w:ascii="Times New Roman" w:hAnsi="Times New Roman" w:cs="Times New Roman"/>
          <w:sz w:val="24"/>
          <w:szCs w:val="24"/>
          <w:lang w:val="en-US" w:eastAsia="ja-JP"/>
        </w:rPr>
        <w:t xml:space="preserve"> as coordinator. The bureaucrats in charge of the </w:t>
      </w:r>
      <w:r w:rsidR="00A1589A">
        <w:rPr>
          <w:rFonts w:ascii="Times New Roman" w:hAnsi="Times New Roman" w:cs="Times New Roman"/>
          <w:sz w:val="24"/>
          <w:szCs w:val="24"/>
          <w:lang w:val="en-US" w:eastAsia="ja-JP"/>
        </w:rPr>
        <w:t>framing</w:t>
      </w:r>
      <w:r w:rsidRPr="00D678E3">
        <w:rPr>
          <w:rFonts w:ascii="Times New Roman" w:hAnsi="Times New Roman" w:cs="Times New Roman"/>
          <w:sz w:val="24"/>
          <w:szCs w:val="24"/>
          <w:lang w:val="en-US" w:eastAsia="ja-JP"/>
        </w:rPr>
        <w:t xml:space="preserve"> and the i</w:t>
      </w:r>
      <w:r w:rsidR="00A1589A">
        <w:rPr>
          <w:rFonts w:ascii="Times New Roman" w:hAnsi="Times New Roman" w:cs="Times New Roman"/>
          <w:sz w:val="24"/>
          <w:szCs w:val="24"/>
          <w:lang w:val="en-US" w:eastAsia="ja-JP"/>
        </w:rPr>
        <w:t xml:space="preserve">mplementation of these policies </w:t>
      </w:r>
      <w:r w:rsidRPr="00D678E3">
        <w:rPr>
          <w:rFonts w:ascii="Times New Roman" w:hAnsi="Times New Roman" w:cs="Times New Roman"/>
          <w:sz w:val="24"/>
          <w:szCs w:val="24"/>
          <w:lang w:val="en-US" w:eastAsia="ja-JP"/>
        </w:rPr>
        <w:t xml:space="preserve">conducted an </w:t>
      </w:r>
      <w:r w:rsidRPr="00D678E3">
        <w:rPr>
          <w:rFonts w:ascii="Times New Roman" w:hAnsi="Times New Roman" w:cs="Times New Roman"/>
          <w:sz w:val="24"/>
          <w:szCs w:val="24"/>
          <w:lang w:val="en-US" w:eastAsia="ja-JP"/>
        </w:rPr>
        <w:lastRenderedPageBreak/>
        <w:t>uncompromising analysis of the reasons for past failures. The two principal ministries responsible for research and innovation policies, the MITI and the Ministry of Education</w:t>
      </w:r>
      <w:r w:rsidR="005A13B3" w:rsidRPr="00D678E3">
        <w:rPr>
          <w:rFonts w:ascii="Times New Roman" w:hAnsi="Times New Roman" w:cs="Times New Roman"/>
          <w:bCs/>
          <w:sz w:val="24"/>
          <w:szCs w:val="24"/>
          <w:lang w:val="en-US" w:eastAsia="ja-JP"/>
        </w:rPr>
        <w:t xml:space="preserve"> (MOE)</w:t>
      </w:r>
      <w:r w:rsidRPr="00D678E3">
        <w:rPr>
          <w:rFonts w:ascii="Times New Roman" w:hAnsi="Times New Roman" w:cs="Times New Roman"/>
          <w:sz w:val="24"/>
          <w:szCs w:val="24"/>
          <w:lang w:val="en-US" w:eastAsia="ja-JP"/>
        </w:rPr>
        <w:t>, were reorganized and respectively became the METI and the MEXT. Moreover, the Council for Science and Technology Policy, an institution attached to the Cabinet Office to coordinate the policy between the different participants, was revived and developed (Lechevalier, 2014: 81).</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3C5E39">
        <w:rPr>
          <w:rFonts w:ascii="Times New Roman" w:hAnsi="Times New Roman" w:cs="Times New Roman"/>
          <w:sz w:val="24"/>
          <w:szCs w:val="24"/>
          <w:lang w:val="en-US" w:eastAsia="ja-JP"/>
        </w:rPr>
        <w:t>The logic of the developmental state</w:t>
      </w:r>
      <w:r w:rsidRPr="00D678E3">
        <w:rPr>
          <w:rFonts w:ascii="Times New Roman" w:hAnsi="Times New Roman" w:cs="Times New Roman"/>
          <w:sz w:val="24"/>
          <w:szCs w:val="24"/>
          <w:lang w:val="en-US" w:eastAsia="ja-JP"/>
        </w:rPr>
        <w:t xml:space="preserve"> has changed because the phase of catching-up is over. According to Johnson, “the mid-1970s saw the end of the era of Japan’s catching up and the beginning of its uneasy tenure as an economic superpower” (1999: 56). Yet, the end of this phase has not led to the demise of the developmental state. The phase of catching-up has been replaced by a new logic, that of keeping up. To express this move, Weiss prefers using the term “transformative state” instead of developmental state (2000: 29). Whereas the developmental state used to be driven by closing the technological gap with reference to Western economies, it is now firmly committed to the continuous upgrading of its industries. This includes the restructuration of declining industries, assistance to strategic industries to regain ground lost to competitors, the existence of long-term investment plans to upgrade mature industries, the support of nascent high-tech industries, as well as the search for new technological potential and products (Weiss, 2000: 27).</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Therefore, amid a very competitive context, the emphasis is on the continuous upgrading of Japanese industries. For instance, in 1997, Japan started a plan to support the development and commercialization of new technologies in growth industries such as telecommunications and biotechnology. In the 1990s, the MITI identified the </w:t>
      </w:r>
      <w:r w:rsidR="005E7A64">
        <w:rPr>
          <w:rFonts w:ascii="Times New Roman" w:hAnsi="Times New Roman" w:cs="Times New Roman"/>
          <w:sz w:val="24"/>
          <w:szCs w:val="24"/>
          <w:lang w:val="en-US" w:eastAsia="ja-JP"/>
        </w:rPr>
        <w:t xml:space="preserve">green </w:t>
      </w:r>
      <w:r w:rsidRPr="00D678E3">
        <w:rPr>
          <w:rFonts w:ascii="Times New Roman" w:hAnsi="Times New Roman" w:cs="Times New Roman"/>
          <w:sz w:val="24"/>
          <w:szCs w:val="24"/>
          <w:lang w:val="en-US" w:eastAsia="ja-JP"/>
        </w:rPr>
        <w:t xml:space="preserve">industry as one of the next important industries and collaborated with it to develop green technologies (Mertens, 1996). Nowadays, the successor of the MITI, the METI, is </w:t>
      </w:r>
      <w:r w:rsidRPr="002973D7">
        <w:rPr>
          <w:rFonts w:ascii="Times New Roman" w:hAnsi="Times New Roman" w:cs="Times New Roman"/>
          <w:sz w:val="24"/>
          <w:szCs w:val="24"/>
          <w:lang w:val="en-US" w:eastAsia="ja-JP"/>
        </w:rPr>
        <w:t xml:space="preserve">still </w:t>
      </w:r>
      <w:r w:rsidR="002973D7" w:rsidRPr="002973D7">
        <w:rPr>
          <w:rFonts w:ascii="Times New Roman" w:hAnsi="Times New Roman" w:cs="Times New Roman"/>
          <w:sz w:val="24"/>
          <w:szCs w:val="24"/>
          <w:lang w:val="en-US" w:eastAsia="ja-JP"/>
        </w:rPr>
        <w:t>attempting</w:t>
      </w:r>
      <w:r w:rsidRPr="002973D7">
        <w:rPr>
          <w:rFonts w:ascii="Times New Roman" w:hAnsi="Times New Roman" w:cs="Times New Roman"/>
          <w:sz w:val="24"/>
          <w:szCs w:val="24"/>
          <w:lang w:val="en-US" w:eastAsia="ja-JP"/>
        </w:rPr>
        <w:t xml:space="preserve"> to</w:t>
      </w:r>
      <w:r w:rsidRPr="00D678E3">
        <w:rPr>
          <w:rFonts w:ascii="Times New Roman" w:hAnsi="Times New Roman" w:cs="Times New Roman"/>
          <w:sz w:val="24"/>
          <w:szCs w:val="24"/>
          <w:lang w:val="en-US" w:eastAsia="ja-JP"/>
        </w:rPr>
        <w:t xml:space="preserve"> find and to promote </w:t>
      </w:r>
      <w:r w:rsidRPr="002973D7">
        <w:rPr>
          <w:rFonts w:ascii="Times New Roman" w:hAnsi="Times New Roman" w:cs="Times New Roman"/>
          <w:sz w:val="24"/>
          <w:szCs w:val="24"/>
          <w:lang w:val="en-US" w:eastAsia="ja-JP"/>
        </w:rPr>
        <w:t>ne</w:t>
      </w:r>
      <w:r w:rsidR="002973D7" w:rsidRPr="002973D7">
        <w:rPr>
          <w:rFonts w:ascii="Times New Roman" w:hAnsi="Times New Roman" w:cs="Times New Roman"/>
          <w:sz w:val="24"/>
          <w:szCs w:val="24"/>
          <w:lang w:val="en-US" w:eastAsia="ja-JP"/>
        </w:rPr>
        <w:t>w promising</w:t>
      </w:r>
      <w:r w:rsidRPr="002973D7">
        <w:rPr>
          <w:rFonts w:ascii="Times New Roman" w:hAnsi="Times New Roman" w:cs="Times New Roman"/>
          <w:sz w:val="24"/>
          <w:szCs w:val="24"/>
          <w:lang w:val="en-US" w:eastAsia="ja-JP"/>
        </w:rPr>
        <w:t xml:space="preserve"> industries</w:t>
      </w:r>
      <w:r w:rsidRPr="00D678E3">
        <w:rPr>
          <w:rFonts w:ascii="Times New Roman" w:hAnsi="Times New Roman" w:cs="Times New Roman"/>
          <w:sz w:val="24"/>
          <w:szCs w:val="24"/>
          <w:lang w:val="en-US" w:eastAsia="ja-JP"/>
        </w:rPr>
        <w:t xml:space="preserve"> (Hayashi, 2010: 65). In particular, the stress </w:t>
      </w:r>
      <w:r w:rsidRPr="006010BD">
        <w:rPr>
          <w:rFonts w:ascii="Times New Roman" w:hAnsi="Times New Roman" w:cs="Times New Roman"/>
          <w:sz w:val="24"/>
          <w:szCs w:val="24"/>
          <w:lang w:val="en-US" w:eastAsia="ja-JP"/>
        </w:rPr>
        <w:t xml:space="preserve">on national </w:t>
      </w:r>
      <w:r w:rsidRPr="006010BD">
        <w:rPr>
          <w:rFonts w:ascii="Times New Roman" w:hAnsi="Times New Roman" w:cs="Times New Roman"/>
          <w:sz w:val="24"/>
          <w:szCs w:val="24"/>
          <w:lang w:val="en-US" w:eastAsia="ja-JP"/>
        </w:rPr>
        <w:lastRenderedPageBreak/>
        <w:t xml:space="preserve">strategy and the </w:t>
      </w:r>
      <w:r w:rsidR="006010BD" w:rsidRPr="006010BD">
        <w:rPr>
          <w:rFonts w:ascii="Times New Roman" w:hAnsi="Times New Roman" w:cs="Times New Roman"/>
          <w:sz w:val="24"/>
          <w:szCs w:val="24"/>
          <w:lang w:val="en-US" w:eastAsia="ja-JP"/>
        </w:rPr>
        <w:t>necessity</w:t>
      </w:r>
      <w:r w:rsidRPr="006010BD">
        <w:rPr>
          <w:rFonts w:ascii="Times New Roman" w:hAnsi="Times New Roman" w:cs="Times New Roman"/>
          <w:sz w:val="24"/>
          <w:szCs w:val="24"/>
          <w:lang w:val="en-US" w:eastAsia="ja-JP"/>
        </w:rPr>
        <w:t xml:space="preserve"> to </w:t>
      </w:r>
      <w:r w:rsidR="00FB6BD6">
        <w:rPr>
          <w:rFonts w:ascii="Times New Roman" w:hAnsi="Times New Roman" w:cs="Times New Roman"/>
          <w:sz w:val="24"/>
          <w:szCs w:val="24"/>
          <w:lang w:val="en-US" w:eastAsia="ja-JP"/>
        </w:rPr>
        <w:t>stimulate</w:t>
      </w:r>
      <w:r w:rsidRPr="006010B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competitiveness </w:t>
      </w:r>
      <w:r w:rsidR="006010BD">
        <w:rPr>
          <w:rFonts w:ascii="Times New Roman" w:hAnsi="Times New Roman" w:cs="Times New Roman"/>
          <w:sz w:val="24"/>
          <w:szCs w:val="24"/>
          <w:lang w:val="en-US" w:eastAsia="ja-JP"/>
        </w:rPr>
        <w:t xml:space="preserve">of the Japanese companies </w:t>
      </w:r>
      <w:r w:rsidR="00EF4C09">
        <w:rPr>
          <w:rFonts w:ascii="Times New Roman" w:hAnsi="Times New Roman" w:cs="Times New Roman"/>
          <w:sz w:val="24"/>
          <w:szCs w:val="24"/>
          <w:lang w:val="en-US" w:eastAsia="ja-JP"/>
        </w:rPr>
        <w:t>are continuing tenets</w:t>
      </w:r>
      <w:r w:rsidRPr="00D678E3">
        <w:rPr>
          <w:rFonts w:ascii="Times New Roman" w:hAnsi="Times New Roman" w:cs="Times New Roman"/>
          <w:sz w:val="24"/>
          <w:szCs w:val="24"/>
          <w:lang w:val="en-US" w:eastAsia="ja-JP"/>
        </w:rPr>
        <w:t xml:space="preserve"> of METI’s policy. This implies that this ministry is still driven by “the view that competitiveness is too important to be left entirely to the whims of market forces” (Elder, 2003: 163).</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It is true that the various scandals that struc</w:t>
      </w:r>
      <w:r w:rsidR="00BF131D" w:rsidRPr="00D678E3">
        <w:rPr>
          <w:rFonts w:ascii="Times New Roman" w:hAnsi="Times New Roman" w:cs="Times New Roman"/>
          <w:color w:val="000000" w:themeColor="text1"/>
          <w:sz w:val="24"/>
          <w:szCs w:val="24"/>
          <w:lang w:val="en-US" w:eastAsia="ja-JP"/>
        </w:rPr>
        <w:t>k the Japanese bureaucracy in the 1990s</w:t>
      </w:r>
      <w:r w:rsidR="00BF131D" w:rsidRPr="00D678E3">
        <w:rPr>
          <w:rFonts w:ascii="Times New Roman" w:hAnsi="Times New Roman" w:cs="Times New Roman"/>
          <w:color w:val="000000" w:themeColor="text1"/>
          <w:sz w:val="24"/>
          <w:szCs w:val="24"/>
          <w:vertAlign w:val="superscript"/>
          <w:lang w:val="en-US" w:eastAsia="ja-JP"/>
        </w:rPr>
        <w:footnoteReference w:id="37"/>
      </w:r>
      <w:r w:rsidR="00E614C5">
        <w:rPr>
          <w:rFonts w:ascii="Times New Roman" w:hAnsi="Times New Roman" w:cs="Times New Roman"/>
          <w:color w:val="000000" w:themeColor="text1"/>
          <w:sz w:val="24"/>
          <w:szCs w:val="24"/>
          <w:lang w:val="en-US" w:eastAsia="ja-JP"/>
        </w:rPr>
        <w:t xml:space="preserve"> </w:t>
      </w:r>
      <w:r w:rsidRPr="00D678E3">
        <w:rPr>
          <w:rFonts w:ascii="Times New Roman" w:hAnsi="Times New Roman" w:cs="Times New Roman"/>
          <w:color w:val="000000" w:themeColor="text1"/>
          <w:sz w:val="24"/>
          <w:szCs w:val="24"/>
          <w:lang w:val="en-US" w:eastAsia="ja-JP"/>
        </w:rPr>
        <w:t>tarnished its reputation</w:t>
      </w:r>
      <w:r w:rsidR="00BF131D" w:rsidRPr="00D678E3">
        <w:rPr>
          <w:rFonts w:ascii="Times New Roman" w:hAnsi="Times New Roman" w:cs="Times New Roman"/>
          <w:color w:val="000000" w:themeColor="text1"/>
          <w:sz w:val="24"/>
          <w:szCs w:val="24"/>
          <w:lang w:val="en-US" w:eastAsia="ja-JP"/>
        </w:rPr>
        <w:t>.</w:t>
      </w:r>
      <w:r w:rsidR="00BF131D"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The Japanese bureaucracy was highly considered for two reasons. Firstly, it was staffed by the best and brightest individuals. Secondly, the Japanese public believed and the bureaucrats </w:t>
      </w:r>
      <w:r w:rsidR="004A573C">
        <w:rPr>
          <w:rFonts w:ascii="Times New Roman" w:hAnsi="Times New Roman" w:cs="Times New Roman"/>
          <w:sz w:val="24"/>
          <w:szCs w:val="24"/>
          <w:lang w:val="en-US" w:eastAsia="ja-JP"/>
        </w:rPr>
        <w:t>regarded</w:t>
      </w:r>
      <w:r w:rsidRPr="00D678E3">
        <w:rPr>
          <w:rFonts w:ascii="Times New Roman" w:hAnsi="Times New Roman" w:cs="Times New Roman"/>
          <w:sz w:val="24"/>
          <w:szCs w:val="24"/>
          <w:lang w:val="en-US" w:eastAsia="ja-JP"/>
        </w:rPr>
        <w:t xml:space="preserve"> themselves as </w:t>
      </w:r>
      <w:r w:rsidR="004A573C">
        <w:rPr>
          <w:rFonts w:ascii="Times New Roman" w:hAnsi="Times New Roman" w:cs="Times New Roman"/>
          <w:sz w:val="24"/>
          <w:szCs w:val="24"/>
          <w:lang w:val="en-US" w:eastAsia="ja-JP"/>
        </w:rPr>
        <w:t>fulfiling</w:t>
      </w:r>
      <w:r w:rsidRPr="00D678E3">
        <w:rPr>
          <w:rFonts w:ascii="Times New Roman" w:hAnsi="Times New Roman" w:cs="Times New Roman"/>
          <w:sz w:val="24"/>
          <w:szCs w:val="24"/>
          <w:lang w:val="en-US" w:eastAsia="ja-JP"/>
        </w:rPr>
        <w:t xml:space="preserve"> a national mission above narrow self-interest. Yet, the scandals showed that even the bureaucrats could yield to corruption, thereby provoking a </w:t>
      </w:r>
      <w:r w:rsidR="00CF5316">
        <w:rPr>
          <w:rFonts w:ascii="Times New Roman" w:hAnsi="Times New Roman" w:cs="Times New Roman"/>
          <w:sz w:val="24"/>
          <w:szCs w:val="24"/>
          <w:lang w:val="en-US" w:eastAsia="ja-JP"/>
        </w:rPr>
        <w:t>fall</w:t>
      </w:r>
      <w:r w:rsidRPr="00D678E3">
        <w:rPr>
          <w:rFonts w:ascii="Times New Roman" w:hAnsi="Times New Roman" w:cs="Times New Roman"/>
          <w:sz w:val="24"/>
          <w:szCs w:val="24"/>
          <w:lang w:val="en-US" w:eastAsia="ja-JP"/>
        </w:rPr>
        <w:t xml:space="preserve"> in public trust of the bureaucra</w:t>
      </w:r>
      <w:r w:rsidR="00CF5316">
        <w:rPr>
          <w:rFonts w:ascii="Times New Roman" w:hAnsi="Times New Roman" w:cs="Times New Roman"/>
          <w:sz w:val="24"/>
          <w:szCs w:val="24"/>
          <w:lang w:val="en-US" w:eastAsia="ja-JP"/>
        </w:rPr>
        <w:t>ts</w:t>
      </w:r>
      <w:r w:rsidRPr="00D678E3">
        <w:rPr>
          <w:rFonts w:ascii="Times New Roman" w:hAnsi="Times New Roman" w:cs="Times New Roman"/>
          <w:sz w:val="24"/>
          <w:szCs w:val="24"/>
          <w:lang w:val="en-US" w:eastAsia="ja-JP"/>
        </w:rPr>
        <w:t xml:space="preserve"> (Pekkanen, 2004: 378). Despite these scandals, governmental officials still continue to have a prominent role in the Japanese developmental state. For example, a team of METI’s bureaucrats initiated the reorganization of this ministry and, with the help of counterparts of the MOF, the drafting of the law creating the Cool Japan Fund (see Chapter 5</w:t>
      </w:r>
      <w:r w:rsidR="000217D2">
        <w:rPr>
          <w:rFonts w:ascii="Times New Roman" w:hAnsi="Times New Roman" w:cs="Times New Roman"/>
          <w:sz w:val="24"/>
          <w:szCs w:val="24"/>
          <w:lang w:val="en-US" w:eastAsia="ja-JP"/>
        </w:rPr>
        <w:t>, Section</w:t>
      </w:r>
      <w:r w:rsidR="00A12990" w:rsidRPr="00D678E3">
        <w:rPr>
          <w:rFonts w:ascii="Times New Roman" w:hAnsi="Times New Roman" w:cs="Times New Roman"/>
          <w:sz w:val="24"/>
          <w:szCs w:val="24"/>
          <w:lang w:val="en-US" w:eastAsia="ja-JP"/>
        </w:rPr>
        <w:t xml:space="preserve"> 5.2.</w:t>
      </w:r>
      <w:r w:rsidR="000217D2">
        <w:rPr>
          <w:rFonts w:ascii="Times New Roman" w:hAnsi="Times New Roman" w:cs="Times New Roman"/>
          <w:sz w:val="24"/>
          <w:szCs w:val="24"/>
          <w:lang w:val="en-US" w:eastAsia="ja-JP"/>
        </w:rPr>
        <w:t>4</w:t>
      </w:r>
      <w:r w:rsidRPr="00D678E3">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eastAsia="Times New Roman" w:hAnsi="Times New Roman" w:cs="Times New Roman"/>
          <w:bCs/>
          <w:sz w:val="24"/>
          <w:szCs w:val="27"/>
          <w:lang w:val="en-US"/>
        </w:rPr>
      </w:pPr>
      <w:r w:rsidRPr="00D678E3">
        <w:rPr>
          <w:rFonts w:ascii="Times New Roman" w:hAnsi="Times New Roman" w:cs="Times New Roman"/>
          <w:sz w:val="24"/>
          <w:szCs w:val="24"/>
          <w:lang w:val="en-US" w:eastAsia="ja-JP"/>
        </w:rPr>
        <w:t>After its victory to the House of Representatives</w:t>
      </w:r>
      <w:r w:rsidRPr="00D678E3">
        <w:rPr>
          <w:rFonts w:ascii="Times New Roman" w:hAnsi="Times New Roman" w:cs="Times New Roman"/>
          <w:sz w:val="24"/>
          <w:szCs w:val="24"/>
          <w:vertAlign w:val="superscript"/>
          <w:lang w:val="en-US" w:eastAsia="ja-JP"/>
        </w:rPr>
        <w:footnoteReference w:id="38"/>
      </w:r>
      <w:r w:rsidRPr="00D678E3">
        <w:rPr>
          <w:rFonts w:ascii="Times New Roman" w:hAnsi="Times New Roman" w:cs="Times New Roman"/>
          <w:sz w:val="24"/>
          <w:szCs w:val="24"/>
          <w:lang w:val="en-US" w:eastAsia="ja-JP"/>
        </w:rPr>
        <w:t xml:space="preserve"> election in August 2009, the Democratic Party of Japan (DPJ) promised to abolish the bureaucratic-led government and to replace it by a politician-led one, arguing that it was the sine qua non for the implementation of far-reaching economic reforms (</w:t>
      </w:r>
      <w:r w:rsidRPr="00D678E3">
        <w:rPr>
          <w:rFonts w:ascii="Times New Roman" w:eastAsia="Times New Roman" w:hAnsi="Times New Roman" w:cs="Times New Roman"/>
          <w:bCs/>
          <w:sz w:val="24"/>
          <w:szCs w:val="27"/>
          <w:lang w:val="en-US"/>
        </w:rPr>
        <w:t>Zakowski, 2015: 1). In its 2009 electoral manifesto, the DPJ announced its willingness to create a politician-led government, a unitary system of Cabinet-</w:t>
      </w:r>
      <w:r w:rsidRPr="00D678E3">
        <w:rPr>
          <w:rFonts w:ascii="Times New Roman" w:eastAsia="Times New Roman" w:hAnsi="Times New Roman" w:cs="Times New Roman"/>
          <w:bCs/>
          <w:sz w:val="24"/>
          <w:szCs w:val="27"/>
          <w:lang w:val="en-GB"/>
        </w:rPr>
        <w:t>cent</w:t>
      </w:r>
      <w:r w:rsidR="00C71CDB">
        <w:rPr>
          <w:rFonts w:ascii="Times New Roman" w:eastAsia="Times New Roman" w:hAnsi="Times New Roman" w:cs="Times New Roman"/>
          <w:bCs/>
          <w:sz w:val="24"/>
          <w:szCs w:val="27"/>
          <w:lang w:val="en-GB"/>
        </w:rPr>
        <w:t>ere</w:t>
      </w:r>
      <w:r w:rsidRPr="00D678E3">
        <w:rPr>
          <w:rFonts w:ascii="Times New Roman" w:eastAsia="Times New Roman" w:hAnsi="Times New Roman" w:cs="Times New Roman"/>
          <w:bCs/>
          <w:sz w:val="24"/>
          <w:szCs w:val="27"/>
          <w:lang w:val="en-GB"/>
        </w:rPr>
        <w:t>d</w:t>
      </w:r>
      <w:r w:rsidRPr="00D678E3">
        <w:rPr>
          <w:rFonts w:ascii="Times New Roman" w:eastAsia="Times New Roman" w:hAnsi="Times New Roman" w:cs="Times New Roman"/>
          <w:bCs/>
          <w:sz w:val="24"/>
          <w:szCs w:val="27"/>
          <w:lang w:val="en-US"/>
        </w:rPr>
        <w:t xml:space="preserve"> policy-making, and to stop ministries’ sectionalism by reinforcing the leadership of the Prime Minister’s Office (Zakowski, 2015: 54).  </w:t>
      </w:r>
    </w:p>
    <w:p w:rsidR="005B497B" w:rsidRPr="00D678E3" w:rsidRDefault="005B497B" w:rsidP="005B497B">
      <w:pPr>
        <w:autoSpaceDE w:val="0"/>
        <w:autoSpaceDN w:val="0"/>
        <w:adjustRightInd w:val="0"/>
        <w:spacing w:after="0" w:line="480" w:lineRule="auto"/>
        <w:ind w:firstLine="709"/>
        <w:jc w:val="both"/>
        <w:rPr>
          <w:rFonts w:ascii="Times New Roman" w:eastAsia="Times New Roman" w:hAnsi="Times New Roman" w:cs="Times New Roman"/>
          <w:bCs/>
          <w:sz w:val="24"/>
          <w:szCs w:val="27"/>
          <w:lang w:val="en-US"/>
        </w:rPr>
      </w:pPr>
      <w:r w:rsidRPr="00D678E3">
        <w:rPr>
          <w:rFonts w:ascii="Times New Roman" w:eastAsia="Times New Roman" w:hAnsi="Times New Roman" w:cs="Times New Roman"/>
          <w:bCs/>
          <w:sz w:val="24"/>
          <w:szCs w:val="27"/>
          <w:lang w:val="en-US"/>
        </w:rPr>
        <w:t>Nevertheless, this political agenda resulted in failure. The excess of different factors (the remoteness of the institutional model</w:t>
      </w:r>
      <w:r w:rsidRPr="00D678E3">
        <w:rPr>
          <w:rFonts w:ascii="Times New Roman" w:eastAsia="Times New Roman" w:hAnsi="Times New Roman" w:cs="Times New Roman"/>
          <w:bCs/>
          <w:sz w:val="24"/>
          <w:szCs w:val="27"/>
          <w:vertAlign w:val="superscript"/>
          <w:lang w:val="en-US"/>
        </w:rPr>
        <w:footnoteReference w:id="39"/>
      </w:r>
      <w:r w:rsidRPr="00D678E3">
        <w:rPr>
          <w:rFonts w:ascii="Times New Roman" w:eastAsia="Times New Roman" w:hAnsi="Times New Roman" w:cs="Times New Roman"/>
          <w:bCs/>
          <w:sz w:val="24"/>
          <w:szCs w:val="27"/>
          <w:lang w:val="en-US"/>
        </w:rPr>
        <w:t>, volatility of the policy vision, aversion of pre-</w:t>
      </w:r>
      <w:r w:rsidRPr="00D678E3">
        <w:rPr>
          <w:rFonts w:ascii="Times New Roman" w:eastAsia="Times New Roman" w:hAnsi="Times New Roman" w:cs="Times New Roman"/>
          <w:bCs/>
          <w:sz w:val="24"/>
          <w:szCs w:val="27"/>
          <w:lang w:val="en-US"/>
        </w:rPr>
        <w:lastRenderedPageBreak/>
        <w:t xml:space="preserve">existing institutions and negative feedback on the initial setbacks) explains the DPJ’s failure (Zakowski, 2015: 194-205). Other reasons have been formulated such as this political party’s lack of experience in governing Japan, personal rivalry inside the DPJ, the bicameral nature of the Japanese Diet, as well as pressure from interest groups and the resistance of veto players in the government and the ruling party (Nakano, 2010; Abiru, 2011; Sakakibara, 2012, Takenaka, 2013). In the December 2012 House of Representatives election, the DPJ suffered a bitter defeat. Back in power, Abe Shinzō, the leader of the LDP, erased almost all traces of the failed attempt at a politician-led government. The Interministerial Liaison Council was the sole legacy of the DPJ preserved by the LDP (Zakowski, 2015: 205). </w:t>
      </w:r>
    </w:p>
    <w:p w:rsidR="00796A30" w:rsidRPr="00796A30" w:rsidRDefault="00796A30" w:rsidP="00796A30">
      <w:pPr>
        <w:spacing w:after="0" w:line="480" w:lineRule="auto"/>
        <w:rPr>
          <w:rFonts w:ascii="Times New Roman" w:hAnsi="Times New Roman" w:cs="Times New Roman"/>
          <w:sz w:val="24"/>
          <w:lang w:val="en-US" w:eastAsia="ja-JP"/>
        </w:rPr>
      </w:pPr>
      <w:bookmarkStart w:id="882" w:name="_Toc433882077"/>
    </w:p>
    <w:p w:rsidR="005B497B" w:rsidRPr="00D678E3" w:rsidRDefault="00740D4F" w:rsidP="00740D4F">
      <w:pPr>
        <w:pStyle w:val="Titre3"/>
        <w:rPr>
          <w:rFonts w:ascii="Times New Roman" w:hAnsi="Times New Roman" w:cs="Times New Roman"/>
          <w:b/>
          <w:color w:val="000000" w:themeColor="text1"/>
          <w:lang w:val="en-US"/>
        </w:rPr>
      </w:pPr>
      <w:bookmarkStart w:id="883" w:name="_Toc467775618"/>
      <w:r w:rsidRPr="00D678E3">
        <w:rPr>
          <w:rFonts w:ascii="Times New Roman" w:hAnsi="Times New Roman" w:cs="Times New Roman"/>
          <w:b/>
          <w:color w:val="000000" w:themeColor="text1"/>
          <w:lang w:val="en-US"/>
        </w:rPr>
        <w:t xml:space="preserve">2.3.3 </w:t>
      </w:r>
      <w:r w:rsidR="005B497B" w:rsidRPr="00D678E3">
        <w:rPr>
          <w:rFonts w:ascii="Times New Roman" w:hAnsi="Times New Roman" w:cs="Times New Roman"/>
          <w:b/>
          <w:color w:val="000000" w:themeColor="text1"/>
          <w:lang w:val="en-US"/>
        </w:rPr>
        <w:t>The developmental state and the cultural industries</w:t>
      </w:r>
      <w:bookmarkEnd w:id="882"/>
      <w:bookmarkEnd w:id="883"/>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As explained in this chapter and the literature review, three categories of criticisms have been levelled at the concept of the developmental state. First, the dominance of the bureaucracy has been challenged by authors such as Samuels (1987), Friedman (1988), Okimoto (1989) and Calder (1993). They have reproached Johnson for emphasizing too much the role of public actors and neglecting the role of firms. Secondly, neoclassical economists have cast doubt on the effectiveness of industrial policy and argue for a minimal role for the state in the field of economy. Thirdly, some authors have asserted that liberalization and globalization, especially the liberalization of the world financial markets, have led to the decline, obsolescence and redundancy of the developmental state (Pang, 2000; Jayasuriya, 2001; Maswood, 2002).</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Despite such criticisms, this thesis will use a theoretical framework based on the concept of the developmental state to investigate the relationships between the state and the cultural industries in Japan. Indeed, the METI is the main ministry at play in the implementation of the Cool Japan policy. This ministry is one of the numerous governmental bodies involved in this policy. This point raises the issue of the coordination of the activities and policies of the various </w:t>
      </w:r>
      <w:r w:rsidRPr="00D678E3">
        <w:rPr>
          <w:rFonts w:ascii="Times New Roman" w:hAnsi="Times New Roman" w:cs="Times New Roman"/>
          <w:sz w:val="24"/>
          <w:szCs w:val="24"/>
          <w:lang w:val="en-US" w:eastAsia="ja-JP"/>
        </w:rPr>
        <w:lastRenderedPageBreak/>
        <w:t>state actors, a particular difficult issue given the sectionalism of the Japanese bureaucracy. Further details of the policies conducted by the METI and the other state actors, as well on the difficulty to coordinate their efforts, will be provided in Chapter 5.</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institutional links that the METI has developed with respectively the business associations of the anime, video games and manga industries are consistent with one feature of the developmental state: the institutionalized government-business </w:t>
      </w:r>
      <w:r w:rsidR="00796A30">
        <w:rPr>
          <w:rFonts w:ascii="Times New Roman" w:hAnsi="Times New Roman" w:cs="Times New Roman"/>
          <w:sz w:val="24"/>
          <w:szCs w:val="24"/>
          <w:lang w:val="en-US" w:eastAsia="ja-JP"/>
        </w:rPr>
        <w:t>links</w:t>
      </w:r>
      <w:r w:rsidRPr="00D678E3">
        <w:rPr>
          <w:rFonts w:ascii="Times New Roman" w:hAnsi="Times New Roman" w:cs="Times New Roman"/>
          <w:sz w:val="24"/>
          <w:szCs w:val="24"/>
          <w:lang w:val="en-US" w:eastAsia="ja-JP"/>
        </w:rPr>
        <w:t xml:space="preserve"> (Weiss, 2000: 23). This point will be developed more in Chapters 5 and 6. However, even if the Japanese state is in contact with the cultural industries through mainly their business associations, it does not imply that this economic sector has captured the bureaucracy. In this sense, the state benefits from a relative degree of autonomy, a characteristic of the developmental state. It is one of the reasons that explain</w:t>
      </w:r>
      <w:r w:rsidR="00796A30">
        <w:rPr>
          <w:rFonts w:ascii="Times New Roman" w:hAnsi="Times New Roman" w:cs="Times New Roman"/>
          <w:sz w:val="24"/>
          <w:szCs w:val="24"/>
          <w:lang w:val="en-US" w:eastAsia="ja-JP"/>
        </w:rPr>
        <w:t xml:space="preserve">s the existence of several gaps </w:t>
      </w:r>
      <w:r w:rsidRPr="00D678E3">
        <w:rPr>
          <w:rFonts w:ascii="Times New Roman" w:hAnsi="Times New Roman" w:cs="Times New Roman"/>
          <w:sz w:val="24"/>
          <w:szCs w:val="24"/>
          <w:lang w:val="en-US" w:eastAsia="ja-JP"/>
        </w:rPr>
        <w:t>between the state and the cultural industries in Japan. This issue will be detailed in Chapter 6 which analyzes their reactions to the Cool Japan policy.</w:t>
      </w:r>
    </w:p>
    <w:p w:rsidR="005B497B" w:rsidRPr="00D678E3" w:rsidRDefault="005B497B" w:rsidP="00635CF6">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 last feature of the development state consists in an ideological consensus among the eli</w:t>
      </w:r>
      <w:r w:rsidR="004C19D9" w:rsidRPr="00D678E3">
        <w:rPr>
          <w:rFonts w:ascii="Times New Roman" w:hAnsi="Times New Roman" w:cs="Times New Roman"/>
          <w:sz w:val="24"/>
          <w:szCs w:val="24"/>
          <w:lang w:val="en-US" w:eastAsia="ja-JP"/>
        </w:rPr>
        <w:t xml:space="preserve">te on the necessity to catch up </w:t>
      </w:r>
      <w:r w:rsidRPr="00D678E3">
        <w:rPr>
          <w:rFonts w:ascii="Times New Roman" w:hAnsi="Times New Roman" w:cs="Times New Roman"/>
          <w:sz w:val="24"/>
          <w:szCs w:val="24"/>
          <w:lang w:val="en-US" w:eastAsia="ja-JP"/>
        </w:rPr>
        <w:t xml:space="preserve">with the industrialized countries. Once this goal is achieved, the priority is to keep up, to continuously upgrade the industries, be it in terms of technologies, skills or products. This is the rationale for the developmental state to conduct industrial policies because it assumes that the market, only by itself, cannot secure the competitiveness of the national economy. This thesis argues that Cool Japan is an industrial policy. In particular, the METI frames and implements Cool Japan through the lens of an industrial policy. The </w:t>
      </w:r>
      <w:r w:rsidR="00670637">
        <w:rPr>
          <w:rFonts w:ascii="Times New Roman" w:hAnsi="Times New Roman" w:cs="Times New Roman"/>
          <w:sz w:val="24"/>
          <w:szCs w:val="24"/>
          <w:lang w:val="en-US" w:eastAsia="ja-JP"/>
        </w:rPr>
        <w:t xml:space="preserve">J-LOP </w:t>
      </w:r>
      <w:r w:rsidRPr="00D678E3">
        <w:rPr>
          <w:rFonts w:ascii="Times New Roman" w:hAnsi="Times New Roman" w:cs="Times New Roman"/>
          <w:sz w:val="24"/>
          <w:szCs w:val="24"/>
          <w:lang w:val="en-US" w:eastAsia="ja-JP"/>
        </w:rPr>
        <w:t>and the Cool Japan Fund, two bodies supervised by this ministry, allocate</w:t>
      </w:r>
      <w:r w:rsidR="00670637">
        <w:rPr>
          <w:rFonts w:ascii="Times New Roman" w:hAnsi="Times New Roman" w:cs="Times New Roman"/>
          <w:sz w:val="24"/>
          <w:szCs w:val="24"/>
          <w:lang w:val="en-US" w:eastAsia="ja-JP"/>
        </w:rPr>
        <w:t>s</w:t>
      </w:r>
      <w:r w:rsidR="00A17E1B">
        <w:rPr>
          <w:rFonts w:ascii="Times New Roman" w:hAnsi="Times New Roman" w:cs="Times New Roman"/>
          <w:sz w:val="24"/>
          <w:szCs w:val="24"/>
          <w:lang w:val="en-US" w:eastAsia="ja-JP"/>
        </w:rPr>
        <w:t xml:space="preserve"> governmental fund (subsidies </w:t>
      </w:r>
      <w:r w:rsidR="00CB610C">
        <w:rPr>
          <w:rFonts w:ascii="Times New Roman" w:hAnsi="Times New Roman" w:cs="Times New Roman"/>
          <w:sz w:val="24"/>
          <w:szCs w:val="24"/>
          <w:lang w:val="en-US" w:eastAsia="ja-JP"/>
        </w:rPr>
        <w:t>and</w:t>
      </w:r>
      <w:r w:rsidR="00670637">
        <w:rPr>
          <w:rFonts w:ascii="Times New Roman" w:hAnsi="Times New Roman" w:cs="Times New Roman"/>
          <w:sz w:val="24"/>
          <w:szCs w:val="24"/>
          <w:lang w:val="en-US" w:eastAsia="ja-JP"/>
        </w:rPr>
        <w:t xml:space="preserve"> </w:t>
      </w:r>
      <w:r w:rsidR="001748E5">
        <w:rPr>
          <w:rFonts w:ascii="Times New Roman" w:hAnsi="Times New Roman" w:cs="Times New Roman"/>
          <w:sz w:val="24"/>
          <w:szCs w:val="24"/>
          <w:lang w:val="en-US" w:eastAsia="ja-JP"/>
        </w:rPr>
        <w:t>equity investments</w:t>
      </w:r>
      <w:r w:rsidRPr="00D678E3">
        <w:rPr>
          <w:rFonts w:ascii="Times New Roman" w:hAnsi="Times New Roman" w:cs="Times New Roman"/>
          <w:sz w:val="24"/>
          <w:szCs w:val="24"/>
          <w:lang w:val="en-US" w:eastAsia="ja-JP"/>
        </w:rPr>
        <w:t>). By doing this, the state aims to accelerate the diffusion of Japanese pop culture overseas, a dissemination that it did not initiate at the onset. The Japanese government has realized that b</w:t>
      </w:r>
      <w:r w:rsidR="00B22079">
        <w:rPr>
          <w:rFonts w:ascii="Times New Roman" w:hAnsi="Times New Roman" w:cs="Times New Roman"/>
          <w:sz w:val="24"/>
          <w:szCs w:val="24"/>
          <w:lang w:val="en-US" w:eastAsia="ja-JP"/>
        </w:rPr>
        <w:t>anks are reluctant to invest in</w:t>
      </w:r>
      <w:r w:rsidRPr="00D678E3">
        <w:rPr>
          <w:rFonts w:ascii="Times New Roman" w:hAnsi="Times New Roman" w:cs="Times New Roman"/>
          <w:sz w:val="24"/>
          <w:szCs w:val="24"/>
          <w:lang w:val="en-US" w:eastAsia="ja-JP"/>
        </w:rPr>
        <w:t xml:space="preserve"> companies related to Cool Japan (food, content, etc.). It is why it decided to establish the Cool Japan Fund in November 2013 </w:t>
      </w:r>
      <w:r w:rsidRPr="00D678E3">
        <w:rPr>
          <w:rFonts w:ascii="Times New Roman" w:hAnsi="Times New Roman" w:cs="Times New Roman"/>
          <w:sz w:val="24"/>
          <w:szCs w:val="24"/>
          <w:lang w:val="en-US" w:eastAsia="ja-JP"/>
        </w:rPr>
        <w:lastRenderedPageBreak/>
        <w:t>(METI Official 1 Interview, 25/02/2014). In other words, the authorities are not satisfied with the current situation and are conducting an industrial policy, in particular through the METI,</w:t>
      </w:r>
      <w:r w:rsidR="00B20A67">
        <w:rPr>
          <w:rFonts w:ascii="Times New Roman" w:hAnsi="Times New Roman" w:cs="Times New Roman"/>
          <w:sz w:val="24"/>
          <w:szCs w:val="24"/>
          <w:lang w:val="en-US" w:eastAsia="ja-JP"/>
        </w:rPr>
        <w:t xml:space="preserve"> the J-LOP </w:t>
      </w:r>
      <w:r w:rsidR="00A645F2" w:rsidRPr="00D678E3">
        <w:rPr>
          <w:rFonts w:ascii="Times New Roman" w:hAnsi="Times New Roman" w:cs="Times New Roman"/>
          <w:sz w:val="24"/>
          <w:szCs w:val="24"/>
          <w:lang w:val="en-US" w:eastAsia="ja-JP"/>
        </w:rPr>
        <w:t xml:space="preserve">and the Cool Japan Fund </w:t>
      </w:r>
      <w:r w:rsidRPr="00D678E3">
        <w:rPr>
          <w:rFonts w:ascii="Times New Roman" w:hAnsi="Times New Roman" w:cs="Times New Roman"/>
          <w:sz w:val="24"/>
          <w:szCs w:val="24"/>
          <w:lang w:val="en-US" w:eastAsia="ja-JP"/>
        </w:rPr>
        <w:t>to facilitate the access to f</w:t>
      </w:r>
      <w:r w:rsidR="00B20A67">
        <w:rPr>
          <w:rFonts w:ascii="Times New Roman" w:hAnsi="Times New Roman" w:cs="Times New Roman"/>
          <w:sz w:val="24"/>
          <w:szCs w:val="24"/>
          <w:lang w:val="en-US" w:eastAsia="ja-JP"/>
        </w:rPr>
        <w:t>unds by the cultural industries (</w:t>
      </w:r>
      <w:r w:rsidR="00670637">
        <w:rPr>
          <w:rFonts w:ascii="Times New Roman" w:hAnsi="Times New Roman" w:cs="Times New Roman"/>
          <w:sz w:val="24"/>
          <w:szCs w:val="24"/>
          <w:lang w:val="en-US" w:eastAsia="ja-JP"/>
        </w:rPr>
        <w:t>see Chapter 5, Sections 5.2.2-</w:t>
      </w:r>
      <w:r w:rsidR="00B20A67" w:rsidRPr="00670637">
        <w:rPr>
          <w:rFonts w:ascii="Times New Roman" w:hAnsi="Times New Roman" w:cs="Times New Roman"/>
          <w:sz w:val="24"/>
          <w:szCs w:val="24"/>
          <w:lang w:val="en-US" w:eastAsia="ja-JP"/>
        </w:rPr>
        <w:t>5.2.4</w:t>
      </w:r>
      <w:r w:rsidR="00B20A67">
        <w:rPr>
          <w:rFonts w:ascii="Times New Roman" w:hAnsi="Times New Roman" w:cs="Times New Roman"/>
          <w:sz w:val="24"/>
          <w:szCs w:val="24"/>
          <w:lang w:val="en-US" w:eastAsia="ja-JP"/>
        </w:rPr>
        <w:t>).</w:t>
      </w:r>
    </w:p>
    <w:p w:rsidR="00670637" w:rsidRPr="00670637" w:rsidRDefault="00670637" w:rsidP="005B497B">
      <w:pPr>
        <w:autoSpaceDE w:val="0"/>
        <w:autoSpaceDN w:val="0"/>
        <w:adjustRightInd w:val="0"/>
        <w:spacing w:after="0" w:line="480" w:lineRule="auto"/>
        <w:jc w:val="both"/>
        <w:rPr>
          <w:rFonts w:ascii="Times New Roman" w:hAnsi="Times New Roman" w:cs="Times New Roman"/>
          <w:sz w:val="24"/>
          <w:szCs w:val="24"/>
          <w:lang w:val="en-US" w:eastAsia="ja-JP"/>
        </w:rPr>
      </w:pPr>
    </w:p>
    <w:p w:rsidR="005B497B" w:rsidRPr="00D678E3" w:rsidRDefault="00740D4F" w:rsidP="00740D4F">
      <w:pPr>
        <w:pStyle w:val="Titre2"/>
        <w:rPr>
          <w:rFonts w:ascii="Times New Roman" w:hAnsi="Times New Roman" w:cs="Times New Roman"/>
          <w:b/>
          <w:color w:val="000000" w:themeColor="text1"/>
          <w:sz w:val="28"/>
          <w:szCs w:val="28"/>
          <w:lang w:val="en-US" w:eastAsia="ja-JP"/>
        </w:rPr>
      </w:pPr>
      <w:bookmarkStart w:id="884" w:name="_Toc433882078"/>
      <w:bookmarkStart w:id="885" w:name="_Toc467775619"/>
      <w:r w:rsidRPr="00D678E3">
        <w:rPr>
          <w:rFonts w:ascii="Times New Roman" w:eastAsiaTheme="minorEastAsia" w:hAnsi="Times New Roman" w:cs="Times New Roman"/>
          <w:b/>
          <w:color w:val="auto"/>
          <w:sz w:val="28"/>
          <w:szCs w:val="28"/>
          <w:lang w:val="en-US" w:eastAsia="ja-JP"/>
        </w:rPr>
        <w:t>2.4</w:t>
      </w:r>
      <w:r w:rsidRPr="00D678E3">
        <w:rPr>
          <w:rFonts w:ascii="Times New Roman" w:eastAsiaTheme="minorEastAsia" w:hAnsi="Times New Roman" w:cs="Times New Roman"/>
          <w:b/>
          <w:color w:val="auto"/>
          <w:sz w:val="24"/>
          <w:szCs w:val="24"/>
          <w:lang w:val="en-US" w:eastAsia="ja-JP"/>
        </w:rPr>
        <w:t xml:space="preserve"> </w:t>
      </w:r>
      <w:r w:rsidR="005B497B" w:rsidRPr="00D678E3">
        <w:rPr>
          <w:rFonts w:ascii="Times New Roman" w:hAnsi="Times New Roman" w:cs="Times New Roman"/>
          <w:b/>
          <w:color w:val="000000" w:themeColor="text1"/>
          <w:sz w:val="28"/>
          <w:szCs w:val="28"/>
          <w:lang w:val="en-US" w:eastAsia="ja-JP"/>
        </w:rPr>
        <w:t>Methodology</w:t>
      </w:r>
      <w:bookmarkEnd w:id="884"/>
      <w:bookmarkEnd w:id="885"/>
    </w:p>
    <w:p w:rsidR="005B497B" w:rsidRPr="00D678E3" w:rsidRDefault="005B497B" w:rsidP="005B497B">
      <w:pPr>
        <w:autoSpaceDE w:val="0"/>
        <w:autoSpaceDN w:val="0"/>
        <w:adjustRightInd w:val="0"/>
        <w:spacing w:after="0" w:line="480" w:lineRule="auto"/>
        <w:jc w:val="both"/>
        <w:rPr>
          <w:rFonts w:ascii="Times New Roman" w:hAnsi="Times New Roman" w:cs="Times New Roman"/>
          <w:b/>
          <w:sz w:val="28"/>
          <w:szCs w:val="28"/>
          <w:lang w:val="en-US" w:eastAsia="ja-JP"/>
        </w:rPr>
      </w:pPr>
    </w:p>
    <w:p w:rsidR="005B497B" w:rsidRPr="00D678E3" w:rsidRDefault="00740D4F" w:rsidP="00740D4F">
      <w:pPr>
        <w:pStyle w:val="Titre3"/>
        <w:rPr>
          <w:rFonts w:ascii="Times New Roman" w:hAnsi="Times New Roman" w:cs="Times New Roman"/>
          <w:b/>
          <w:color w:val="000000" w:themeColor="text1"/>
          <w:lang w:val="en-US"/>
        </w:rPr>
      </w:pPr>
      <w:bookmarkStart w:id="886" w:name="_Toc433882079"/>
      <w:bookmarkStart w:id="887" w:name="_Toc467775620"/>
      <w:r w:rsidRPr="00D678E3">
        <w:rPr>
          <w:rFonts w:ascii="Times New Roman" w:hAnsi="Times New Roman" w:cs="Times New Roman"/>
          <w:b/>
          <w:color w:val="000000" w:themeColor="text1"/>
          <w:lang w:val="en-US"/>
        </w:rPr>
        <w:t xml:space="preserve">2.4.1 </w:t>
      </w:r>
      <w:r w:rsidR="005B497B" w:rsidRPr="00D678E3">
        <w:rPr>
          <w:rFonts w:ascii="Times New Roman" w:hAnsi="Times New Roman" w:cs="Times New Roman"/>
          <w:b/>
          <w:color w:val="000000" w:themeColor="text1"/>
          <w:lang w:val="en-US"/>
        </w:rPr>
        <w:t>Quantitative, qualitative and mixed research methods</w:t>
      </w:r>
      <w:bookmarkEnd w:id="886"/>
      <w:bookmarkEnd w:id="887"/>
    </w:p>
    <w:p w:rsidR="005B497B" w:rsidRPr="00D678E3" w:rsidRDefault="005B497B" w:rsidP="005B497B">
      <w:pPr>
        <w:spacing w:after="0" w:line="480" w:lineRule="auto"/>
        <w:rPr>
          <w:rFonts w:ascii="Times New Roman" w:hAnsi="Times New Roman" w:cs="Times New Roman"/>
          <w:lang w:val="en-US" w:eastAsia="ja-JP"/>
        </w:rPr>
      </w:pPr>
    </w:p>
    <w:p w:rsidR="0059013C" w:rsidRPr="00D678E3" w:rsidRDefault="00A645F2" w:rsidP="0059013C">
      <w:pPr>
        <w:spacing w:after="0" w:line="480" w:lineRule="auto"/>
        <w:jc w:val="both"/>
        <w:rPr>
          <w:rFonts w:ascii="Times New Roman" w:hAnsi="Times New Roman" w:cs="Times New Roman"/>
          <w:sz w:val="24"/>
          <w:szCs w:val="24"/>
          <w:lang w:val="en-US" w:eastAsia="ja-JP"/>
        </w:rPr>
      </w:pPr>
      <w:r w:rsidRPr="00DD0899">
        <w:rPr>
          <w:rFonts w:ascii="Times New Roman" w:hAnsi="Times New Roman" w:cs="Times New Roman"/>
          <w:sz w:val="24"/>
          <w:szCs w:val="24"/>
          <w:lang w:val="en-US" w:eastAsia="ja-JP"/>
        </w:rPr>
        <w:t>Three me</w:t>
      </w:r>
      <w:r w:rsidR="009A3B09" w:rsidRPr="00DD0899">
        <w:rPr>
          <w:rFonts w:ascii="Times New Roman" w:hAnsi="Times New Roman" w:cs="Times New Roman"/>
          <w:sz w:val="24"/>
          <w:szCs w:val="24"/>
          <w:lang w:val="en-US" w:eastAsia="ja-JP"/>
        </w:rPr>
        <w:t xml:space="preserve">thods of research are available to </w:t>
      </w:r>
      <w:r w:rsidRPr="00DD0899">
        <w:rPr>
          <w:rFonts w:ascii="Times New Roman" w:hAnsi="Times New Roman" w:cs="Times New Roman"/>
          <w:sz w:val="24"/>
          <w:szCs w:val="24"/>
          <w:lang w:val="en-US" w:eastAsia="ja-JP"/>
        </w:rPr>
        <w:t>soci</w:t>
      </w:r>
      <w:r w:rsidR="00A60260" w:rsidRPr="00DD0899">
        <w:rPr>
          <w:rFonts w:ascii="Times New Roman" w:hAnsi="Times New Roman" w:cs="Times New Roman"/>
          <w:sz w:val="24"/>
          <w:szCs w:val="24"/>
          <w:lang w:val="en-US" w:eastAsia="ja-JP"/>
        </w:rPr>
        <w:t>al sciences</w:t>
      </w:r>
      <w:r w:rsidR="009A3B09" w:rsidRPr="00DD0899">
        <w:rPr>
          <w:rFonts w:ascii="Times New Roman" w:hAnsi="Times New Roman" w:cs="Times New Roman"/>
          <w:sz w:val="24"/>
          <w:szCs w:val="24"/>
          <w:lang w:val="en-US" w:eastAsia="ja-JP"/>
        </w:rPr>
        <w:t xml:space="preserve"> scholars</w:t>
      </w:r>
      <w:r w:rsidR="00A60260" w:rsidRPr="00DD0899">
        <w:rPr>
          <w:rFonts w:ascii="Times New Roman" w:hAnsi="Times New Roman" w:cs="Times New Roman"/>
          <w:sz w:val="24"/>
          <w:szCs w:val="24"/>
          <w:lang w:val="en-US" w:eastAsia="ja-JP"/>
        </w:rPr>
        <w:t>: quantitative, qualitative and mixed methods.</w:t>
      </w:r>
      <w:r w:rsidR="00A60260" w:rsidRPr="00D678E3">
        <w:rPr>
          <w:rFonts w:ascii="Times New Roman" w:hAnsi="Times New Roman" w:cs="Times New Roman"/>
          <w:sz w:val="24"/>
          <w:szCs w:val="24"/>
          <w:lang w:val="en-US" w:eastAsia="ja-JP"/>
        </w:rPr>
        <w:t xml:space="preserve"> </w:t>
      </w:r>
      <w:r w:rsidR="0059013C" w:rsidRPr="00D678E3">
        <w:rPr>
          <w:rFonts w:ascii="Times New Roman" w:hAnsi="Times New Roman" w:cs="Times New Roman"/>
          <w:sz w:val="24"/>
          <w:szCs w:val="24"/>
          <w:lang w:val="en-US" w:eastAsia="ja-JP"/>
        </w:rPr>
        <w:t xml:space="preserve">This thesis adopts a qualitative method approach based on the conviction that such choice enables us to investigate thoroughly the relationships between the state and the cultural industries in Japan. </w:t>
      </w:r>
    </w:p>
    <w:p w:rsidR="005B497B" w:rsidRPr="00D678E3" w:rsidRDefault="005B497B" w:rsidP="0059013C">
      <w:pPr>
        <w:autoSpaceDE w:val="0"/>
        <w:autoSpaceDN w:val="0"/>
        <w:adjustRightInd w:val="0"/>
        <w:spacing w:after="0" w:line="480" w:lineRule="auto"/>
        <w:ind w:firstLine="709"/>
        <w:jc w:val="both"/>
        <w:rPr>
          <w:rFonts w:ascii="Times New Roman" w:hAnsi="Times New Roman" w:cs="Times New Roman"/>
          <w:b/>
          <w:sz w:val="28"/>
          <w:szCs w:val="28"/>
          <w:lang w:val="en-US" w:eastAsia="ja-JP"/>
        </w:rPr>
      </w:pPr>
      <w:r w:rsidRPr="00D678E3">
        <w:rPr>
          <w:rFonts w:ascii="Times New Roman" w:hAnsi="Times New Roman" w:cs="Times New Roman"/>
          <w:sz w:val="24"/>
          <w:szCs w:val="24"/>
          <w:lang w:val="en-US" w:eastAsia="ja-JP"/>
        </w:rPr>
        <w:t xml:space="preserve">Historically, the quantitative research approach has strong links with positivism. This paradigm posits that the aim of science is to build universal causal laws, thereby assuming that the assumptions and methods of natural science can be transferred to the social sciences. Furthermore, science is value-free. Facts and values are separated. In addition, the only knowledge available to science is from direct experience or observation. Objective knowledge (facts) is sought, whereas invisible or abstract entities are rejected (Robson, 2011: 20-1).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quantitative approach relies on measurement and quantification. Therefore, an emphasis on statistical analysis is favoured, with a focus on behaviour. The standards of research must be those of the natural sciences. A deductive logic is adopted, leading to the testing of pre-existing theories. A neutral value-free researcher is sought. Objectivity is valued. A scholar must maintain a distance between him/herself and the participants. Generalization of the findings is a priority, usually in the form of statistics. The sample of participants thus must </w:t>
      </w:r>
      <w:r w:rsidRPr="00D678E3">
        <w:rPr>
          <w:rFonts w:ascii="Times New Roman" w:hAnsi="Times New Roman" w:cs="Times New Roman"/>
          <w:sz w:val="24"/>
          <w:szCs w:val="24"/>
          <w:lang w:val="en-US" w:eastAsia="ja-JP"/>
        </w:rPr>
        <w:lastRenderedPageBreak/>
        <w:t xml:space="preserve">be representative of some larger population. Standardization is given priority. Most of the time, this implies decontextualization (Robson, 2011: 18-9). </w:t>
      </w:r>
    </w:p>
    <w:p w:rsidR="005B497B" w:rsidRPr="00D678E3" w:rsidRDefault="00F46795"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F46795">
        <w:rPr>
          <w:rFonts w:ascii="Times New Roman" w:hAnsi="Times New Roman" w:cs="Times New Roman"/>
          <w:sz w:val="24"/>
          <w:szCs w:val="24"/>
          <w:lang w:val="en-US" w:eastAsia="ja-JP"/>
        </w:rPr>
        <w:t>The notions of reliability and validity represent two important issues for q</w:t>
      </w:r>
      <w:r w:rsidR="005B497B" w:rsidRPr="00F46795">
        <w:rPr>
          <w:rFonts w:ascii="Times New Roman" w:hAnsi="Times New Roman" w:cs="Times New Roman"/>
          <w:sz w:val="24"/>
          <w:szCs w:val="24"/>
          <w:lang w:val="en-US" w:eastAsia="ja-JP"/>
        </w:rPr>
        <w:t>uantitative researchers</w:t>
      </w:r>
      <w:r w:rsidR="005B497B" w:rsidRPr="00A27F41">
        <w:rPr>
          <w:rFonts w:ascii="Times New Roman" w:hAnsi="Times New Roman" w:cs="Times New Roman"/>
          <w:sz w:val="24"/>
          <w:szCs w:val="24"/>
          <w:lang w:val="en-US" w:eastAsia="ja-JP"/>
        </w:rPr>
        <w:t>.</w:t>
      </w:r>
      <w:r w:rsidR="002429A2" w:rsidRPr="00A27F41">
        <w:rPr>
          <w:rFonts w:ascii="Times New Roman" w:hAnsi="Times New Roman" w:cs="Times New Roman"/>
          <w:sz w:val="24"/>
          <w:szCs w:val="24"/>
          <w:lang w:val="en-US" w:eastAsia="ja-JP"/>
        </w:rPr>
        <w:t xml:space="preserve"> An instrument is deemed </w:t>
      </w:r>
      <w:r w:rsidR="005B497B" w:rsidRPr="00A27F41">
        <w:rPr>
          <w:rFonts w:ascii="Times New Roman" w:hAnsi="Times New Roman" w:cs="Times New Roman"/>
          <w:sz w:val="24"/>
          <w:szCs w:val="24"/>
          <w:lang w:val="en-US" w:eastAsia="ja-JP"/>
        </w:rPr>
        <w:t xml:space="preserve">reliable if it </w:t>
      </w:r>
      <w:r w:rsidR="00F176A8" w:rsidRPr="00A27F41">
        <w:rPr>
          <w:rFonts w:ascii="Times New Roman" w:hAnsi="Times New Roman" w:cs="Times New Roman"/>
          <w:sz w:val="24"/>
          <w:szCs w:val="24"/>
          <w:lang w:val="en-US" w:eastAsia="ja-JP"/>
        </w:rPr>
        <w:t>invariably</w:t>
      </w:r>
      <w:r w:rsidR="005B497B" w:rsidRPr="00A27F41">
        <w:rPr>
          <w:rFonts w:ascii="Times New Roman" w:hAnsi="Times New Roman" w:cs="Times New Roman"/>
          <w:sz w:val="24"/>
          <w:szCs w:val="24"/>
          <w:lang w:val="en-US" w:eastAsia="ja-JP"/>
        </w:rPr>
        <w:t xml:space="preserve"> </w:t>
      </w:r>
      <w:r w:rsidR="002429A2" w:rsidRPr="00A27F41">
        <w:rPr>
          <w:rFonts w:ascii="Times New Roman" w:hAnsi="Times New Roman" w:cs="Times New Roman"/>
          <w:sz w:val="24"/>
          <w:szCs w:val="24"/>
          <w:lang w:val="en-US" w:eastAsia="ja-JP"/>
        </w:rPr>
        <w:t>gives</w:t>
      </w:r>
      <w:r w:rsidR="005B497B" w:rsidRPr="00A27F41">
        <w:rPr>
          <w:rFonts w:ascii="Times New Roman" w:hAnsi="Times New Roman" w:cs="Times New Roman"/>
          <w:sz w:val="24"/>
          <w:szCs w:val="24"/>
          <w:lang w:val="en-US" w:eastAsia="ja-JP"/>
        </w:rPr>
        <w:t xml:space="preserve"> the same results over time and with the same or comparable individuals</w:t>
      </w:r>
      <w:r w:rsidR="00A27F41">
        <w:rPr>
          <w:rFonts w:ascii="Times New Roman" w:hAnsi="Times New Roman" w:cs="Times New Roman"/>
          <w:sz w:val="24"/>
          <w:szCs w:val="24"/>
          <w:lang w:val="en-US" w:eastAsia="ja-JP"/>
        </w:rPr>
        <w:t xml:space="preserve"> (Donmoyer, 2008: 713)</w:t>
      </w:r>
      <w:r w:rsidR="005B497B" w:rsidRPr="00A27F41">
        <w:rPr>
          <w:rFonts w:ascii="Times New Roman" w:hAnsi="Times New Roman" w:cs="Times New Roman"/>
          <w:sz w:val="24"/>
          <w:szCs w:val="24"/>
          <w:lang w:val="en-US" w:eastAsia="ja-JP"/>
        </w:rPr>
        <w:t xml:space="preserve">. Validity can be divided between internal and external validity. </w:t>
      </w:r>
      <w:r w:rsidR="005B497B" w:rsidRPr="00E85125">
        <w:rPr>
          <w:rFonts w:ascii="Times New Roman" w:hAnsi="Times New Roman" w:cs="Times New Roman"/>
          <w:sz w:val="24"/>
          <w:szCs w:val="24"/>
          <w:lang w:val="en-US" w:eastAsia="ja-JP"/>
        </w:rPr>
        <w:t xml:space="preserve">The former means </w:t>
      </w:r>
      <w:r w:rsidR="00A27F41" w:rsidRPr="00E85125">
        <w:rPr>
          <w:rFonts w:ascii="Times New Roman" w:hAnsi="Times New Roman" w:cs="Times New Roman"/>
          <w:sz w:val="24"/>
          <w:szCs w:val="24"/>
          <w:lang w:val="en-US" w:eastAsia="ja-JP"/>
        </w:rPr>
        <w:t xml:space="preserve">“whether </w:t>
      </w:r>
      <w:r w:rsidR="005B497B" w:rsidRPr="00E85125">
        <w:rPr>
          <w:rFonts w:ascii="Times New Roman" w:hAnsi="Times New Roman" w:cs="Times New Roman"/>
          <w:sz w:val="24"/>
          <w:szCs w:val="24"/>
          <w:lang w:val="en-US" w:eastAsia="ja-JP"/>
        </w:rPr>
        <w:t>an instrume</w:t>
      </w:r>
      <w:r w:rsidR="00704586" w:rsidRPr="00E85125">
        <w:rPr>
          <w:rFonts w:ascii="Times New Roman" w:hAnsi="Times New Roman" w:cs="Times New Roman"/>
          <w:sz w:val="24"/>
          <w:szCs w:val="24"/>
          <w:lang w:val="en-US" w:eastAsia="ja-JP"/>
        </w:rPr>
        <w:t xml:space="preserve">nt </w:t>
      </w:r>
      <w:r w:rsidR="00A27F41" w:rsidRPr="00E85125">
        <w:rPr>
          <w:rFonts w:ascii="Times New Roman" w:hAnsi="Times New Roman" w:cs="Times New Roman"/>
          <w:sz w:val="24"/>
          <w:szCs w:val="24"/>
          <w:lang w:val="en-US" w:eastAsia="ja-JP"/>
        </w:rPr>
        <w:t>used in a study actually measures what it purports to measure” (Donmoyer, 2008: 714)</w:t>
      </w:r>
      <w:r w:rsidR="005B497B" w:rsidRPr="00E85125">
        <w:rPr>
          <w:rFonts w:ascii="Times New Roman" w:hAnsi="Times New Roman" w:cs="Times New Roman"/>
          <w:sz w:val="24"/>
          <w:szCs w:val="24"/>
          <w:lang w:val="en-US" w:eastAsia="ja-JP"/>
        </w:rPr>
        <w:t xml:space="preserve">. The latter </w:t>
      </w:r>
      <w:r w:rsidR="00E85125" w:rsidRPr="00E85125">
        <w:rPr>
          <w:rFonts w:ascii="Times New Roman" w:hAnsi="Times New Roman" w:cs="Times New Roman"/>
          <w:sz w:val="24"/>
          <w:szCs w:val="24"/>
          <w:lang w:val="en-US" w:eastAsia="ja-JP"/>
        </w:rPr>
        <w:t>signifies t</w:t>
      </w:r>
      <w:r w:rsidR="005B497B" w:rsidRPr="00E85125">
        <w:rPr>
          <w:rFonts w:ascii="Times New Roman" w:hAnsi="Times New Roman" w:cs="Times New Roman"/>
          <w:sz w:val="24"/>
          <w:szCs w:val="24"/>
          <w:lang w:val="en-US" w:eastAsia="ja-JP"/>
        </w:rPr>
        <w:t xml:space="preserve">he </w:t>
      </w:r>
      <w:r w:rsidR="00A27F41" w:rsidRPr="00E85125">
        <w:rPr>
          <w:rFonts w:ascii="Times New Roman" w:hAnsi="Times New Roman" w:cs="Times New Roman"/>
          <w:sz w:val="24"/>
          <w:szCs w:val="24"/>
          <w:lang w:val="en-US" w:eastAsia="ja-JP"/>
        </w:rPr>
        <w:t xml:space="preserve">generalizability of a study’s findings, in other words the extent to which </w:t>
      </w:r>
      <w:r w:rsidR="00B8712A" w:rsidRPr="00E85125">
        <w:rPr>
          <w:rFonts w:ascii="Times New Roman" w:hAnsi="Times New Roman" w:cs="Times New Roman"/>
          <w:sz w:val="24"/>
          <w:szCs w:val="24"/>
          <w:lang w:val="en-US" w:eastAsia="ja-JP"/>
        </w:rPr>
        <w:t xml:space="preserve">the findings on a sample are representative </w:t>
      </w:r>
      <w:r w:rsidR="00E85125" w:rsidRPr="00E85125">
        <w:rPr>
          <w:rFonts w:ascii="Times New Roman" w:hAnsi="Times New Roman" w:cs="Times New Roman"/>
          <w:sz w:val="24"/>
          <w:szCs w:val="24"/>
          <w:lang w:val="en-US" w:eastAsia="ja-JP"/>
        </w:rPr>
        <w:t>of</w:t>
      </w:r>
      <w:r w:rsidR="00B8712A" w:rsidRPr="00E85125">
        <w:rPr>
          <w:rFonts w:ascii="Times New Roman" w:hAnsi="Times New Roman" w:cs="Times New Roman"/>
          <w:sz w:val="24"/>
          <w:szCs w:val="24"/>
          <w:lang w:val="en-US" w:eastAsia="ja-JP"/>
        </w:rPr>
        <w:t xml:space="preserve"> a wider population (Donmoyer, 2008: 71</w:t>
      </w:r>
      <w:r w:rsidR="005B497B" w:rsidRPr="00E85125">
        <w:rPr>
          <w:rFonts w:ascii="Times New Roman" w:hAnsi="Times New Roman" w:cs="Times New Roman"/>
          <w:sz w:val="24"/>
          <w:szCs w:val="24"/>
          <w:lang w:val="en-US" w:eastAsia="ja-JP"/>
        </w:rPr>
        <w:t>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Whilst quantitative research is closely associated with positivism, qualitative research is inspired by interpretivism. This paradigm stresses the world of experience as it is lived, felt and undergone by individuals in social situations (Blaikie, 2004: 509). It is why researchers with this theor</w:t>
      </w:r>
      <w:r w:rsidR="00827A11">
        <w:rPr>
          <w:rFonts w:ascii="Times New Roman" w:hAnsi="Times New Roman" w:cs="Times New Roman"/>
          <w:sz w:val="24"/>
          <w:szCs w:val="24"/>
          <w:lang w:val="en-US" w:eastAsia="ja-JP"/>
        </w:rPr>
        <w:t>etical orientation are deeply sc</w:t>
      </w:r>
      <w:r w:rsidRPr="00D678E3">
        <w:rPr>
          <w:rFonts w:ascii="Times New Roman" w:hAnsi="Times New Roman" w:cs="Times New Roman"/>
          <w:sz w:val="24"/>
          <w:szCs w:val="24"/>
          <w:lang w:val="en-US" w:eastAsia="ja-JP"/>
        </w:rPr>
        <w:t>eptical about the notion of an objective reality which can be known by the study’s participants. They prefer focusing on the multiple social constructions of meaning and knowledge. Hence, they rely on research methods such as interviews and observation to obtain access to multiple perspectives. The purpose of research is to understand (Robson, 2011: 24).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Qualitative research does not rely on statistics. Generalization of the findings is not seen as a priority. The emphasis is on the context and the meaning that participants give to social situations. As a result, social phenomena are described from the perspective of the people researched. Qualitative researchers are less concerned about objectivity. They accept the existence and importance of their values, thereby stressing their personal commitment and their reflexivity (self-awareness). They tend to conduct small-scale projects in terms of participants. They adopt an inductive approach, starting with data collection which lead to the emergence of theoretical ideas and concepts (Robson, 2011: 19).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052147">
        <w:rPr>
          <w:rFonts w:ascii="Times New Roman" w:hAnsi="Times New Roman" w:cs="Times New Roman"/>
          <w:sz w:val="24"/>
          <w:szCs w:val="24"/>
          <w:lang w:val="en-US" w:eastAsia="ja-JP"/>
        </w:rPr>
        <w:lastRenderedPageBreak/>
        <w:t xml:space="preserve">Some qualitative researchers have rejected the notions of reliability and validity based on philosophical reasons. They do not consider that scholars should aim to produce consistent, </w:t>
      </w:r>
      <w:r w:rsidR="00E85125" w:rsidRPr="00052147">
        <w:rPr>
          <w:rFonts w:ascii="Times New Roman" w:hAnsi="Times New Roman" w:cs="Times New Roman"/>
          <w:sz w:val="24"/>
          <w:szCs w:val="24"/>
          <w:lang w:val="en-US" w:eastAsia="ja-JP"/>
        </w:rPr>
        <w:t>in other words</w:t>
      </w:r>
      <w:r w:rsidRPr="00052147">
        <w:rPr>
          <w:rFonts w:ascii="Times New Roman" w:hAnsi="Times New Roman" w:cs="Times New Roman"/>
          <w:sz w:val="24"/>
          <w:szCs w:val="24"/>
          <w:lang w:val="en-US" w:eastAsia="ja-JP"/>
        </w:rPr>
        <w:t xml:space="preserve"> reliable, findings. Their focus should be on </w:t>
      </w:r>
      <w:r w:rsidR="00E85125" w:rsidRPr="00052147">
        <w:rPr>
          <w:rFonts w:ascii="Times New Roman" w:hAnsi="Times New Roman" w:cs="Times New Roman"/>
          <w:sz w:val="24"/>
          <w:szCs w:val="24"/>
          <w:lang w:val="en-US" w:eastAsia="ja-JP"/>
        </w:rPr>
        <w:t xml:space="preserve">analyzing how individuals </w:t>
      </w:r>
      <w:r w:rsidRPr="00052147">
        <w:rPr>
          <w:rFonts w:ascii="Times New Roman" w:hAnsi="Times New Roman" w:cs="Times New Roman"/>
          <w:sz w:val="24"/>
          <w:szCs w:val="24"/>
          <w:lang w:val="en-US" w:eastAsia="ja-JP"/>
        </w:rPr>
        <w:t>construct</w:t>
      </w:r>
      <w:r w:rsidR="00EA24D2" w:rsidRPr="00052147">
        <w:rPr>
          <w:rFonts w:ascii="Times New Roman" w:hAnsi="Times New Roman" w:cs="Times New Roman"/>
          <w:sz w:val="24"/>
          <w:szCs w:val="24"/>
          <w:lang w:val="en-US" w:eastAsia="ja-JP"/>
        </w:rPr>
        <w:t xml:space="preserve"> </w:t>
      </w:r>
      <w:r w:rsidRPr="00052147">
        <w:rPr>
          <w:rFonts w:ascii="Times New Roman" w:hAnsi="Times New Roman" w:cs="Times New Roman"/>
          <w:sz w:val="24"/>
          <w:szCs w:val="24"/>
          <w:lang w:val="en-US" w:eastAsia="ja-JP"/>
        </w:rPr>
        <w:t xml:space="preserve">reality and </w:t>
      </w:r>
      <w:r w:rsidR="00E85125" w:rsidRPr="00052147">
        <w:rPr>
          <w:rFonts w:ascii="Times New Roman" w:hAnsi="Times New Roman" w:cs="Times New Roman"/>
          <w:sz w:val="24"/>
          <w:szCs w:val="24"/>
          <w:lang w:val="en-US" w:eastAsia="ja-JP"/>
        </w:rPr>
        <w:t xml:space="preserve">on </w:t>
      </w:r>
      <w:r w:rsidRPr="00052147">
        <w:rPr>
          <w:rFonts w:ascii="Times New Roman" w:hAnsi="Times New Roman" w:cs="Times New Roman"/>
          <w:sz w:val="24"/>
          <w:szCs w:val="24"/>
          <w:lang w:val="en-US" w:eastAsia="ja-JP"/>
        </w:rPr>
        <w:t>understand</w:t>
      </w:r>
      <w:r w:rsidR="00E85125" w:rsidRPr="00052147">
        <w:rPr>
          <w:rFonts w:ascii="Times New Roman" w:hAnsi="Times New Roman" w:cs="Times New Roman"/>
          <w:sz w:val="24"/>
          <w:szCs w:val="24"/>
          <w:lang w:val="en-US" w:eastAsia="ja-JP"/>
        </w:rPr>
        <w:t>ing</w:t>
      </w:r>
      <w:r w:rsidRPr="00052147">
        <w:rPr>
          <w:rFonts w:ascii="Times New Roman" w:hAnsi="Times New Roman" w:cs="Times New Roman"/>
          <w:sz w:val="24"/>
          <w:szCs w:val="24"/>
          <w:lang w:val="en-US" w:eastAsia="ja-JP"/>
        </w:rPr>
        <w:t xml:space="preserve"> these different constructions. Qualitative researchers have also rebutted quantitative researchers’ assumptions on validity. Indeed, they tend to consider contexts as idiosyncratic and </w:t>
      </w:r>
      <w:r w:rsidR="00EA24D2" w:rsidRPr="00052147">
        <w:rPr>
          <w:rFonts w:ascii="Times New Roman" w:hAnsi="Times New Roman" w:cs="Times New Roman"/>
          <w:sz w:val="24"/>
          <w:szCs w:val="24"/>
          <w:lang w:val="en-US" w:eastAsia="ja-JP"/>
        </w:rPr>
        <w:t xml:space="preserve">always evolving. </w:t>
      </w:r>
      <w:r w:rsidRPr="00052147">
        <w:rPr>
          <w:rFonts w:ascii="Times New Roman" w:hAnsi="Times New Roman" w:cs="Times New Roman"/>
          <w:sz w:val="24"/>
          <w:szCs w:val="24"/>
          <w:lang w:val="en-US" w:eastAsia="ja-JP"/>
        </w:rPr>
        <w:t xml:space="preserve">Therefore, they prefer employing the notion of transferability </w:t>
      </w:r>
      <w:r w:rsidR="00812913">
        <w:rPr>
          <w:rFonts w:ascii="Times New Roman" w:hAnsi="Times New Roman" w:cs="Times New Roman"/>
          <w:sz w:val="24"/>
          <w:szCs w:val="24"/>
          <w:lang w:val="en-US" w:eastAsia="ja-JP"/>
        </w:rPr>
        <w:t>instead of</w:t>
      </w:r>
      <w:r w:rsidRPr="00052147">
        <w:rPr>
          <w:rFonts w:ascii="Times New Roman" w:hAnsi="Times New Roman" w:cs="Times New Roman"/>
          <w:sz w:val="24"/>
          <w:szCs w:val="24"/>
          <w:lang w:val="en-US" w:eastAsia="ja-JP"/>
        </w:rPr>
        <w:t xml:space="preserve"> generalizability. Transferability implies that</w:t>
      </w:r>
      <w:r w:rsidR="00EA24D2" w:rsidRPr="00052147">
        <w:rPr>
          <w:rFonts w:ascii="Times New Roman" w:hAnsi="Times New Roman" w:cs="Times New Roman"/>
          <w:sz w:val="24"/>
          <w:szCs w:val="24"/>
          <w:lang w:val="en-US" w:eastAsia="ja-JP"/>
        </w:rPr>
        <w:t xml:space="preserve"> all research findings are just </w:t>
      </w:r>
      <w:r w:rsidRPr="00052147">
        <w:rPr>
          <w:rFonts w:ascii="Times New Roman" w:hAnsi="Times New Roman" w:cs="Times New Roman"/>
          <w:sz w:val="24"/>
          <w:szCs w:val="24"/>
          <w:lang w:val="en-US" w:eastAsia="ja-JP"/>
        </w:rPr>
        <w:t xml:space="preserve">hypotheses about what </w:t>
      </w:r>
      <w:r w:rsidR="00EA24D2" w:rsidRPr="00052147">
        <w:rPr>
          <w:rFonts w:ascii="Times New Roman" w:hAnsi="Times New Roman" w:cs="Times New Roman"/>
          <w:sz w:val="24"/>
          <w:szCs w:val="24"/>
          <w:lang w:val="en-US" w:eastAsia="ja-JP"/>
        </w:rPr>
        <w:t xml:space="preserve">may occur </w:t>
      </w:r>
      <w:r w:rsidRPr="00052147">
        <w:rPr>
          <w:rFonts w:ascii="Times New Roman" w:hAnsi="Times New Roman" w:cs="Times New Roman"/>
          <w:sz w:val="24"/>
          <w:szCs w:val="24"/>
          <w:lang w:val="en-US" w:eastAsia="ja-JP"/>
        </w:rPr>
        <w:t xml:space="preserve">in </w:t>
      </w:r>
      <w:r w:rsidR="00EA24D2" w:rsidRPr="00052147">
        <w:rPr>
          <w:rFonts w:ascii="Times New Roman" w:hAnsi="Times New Roman" w:cs="Times New Roman"/>
          <w:sz w:val="24"/>
          <w:szCs w:val="24"/>
          <w:lang w:val="en-US" w:eastAsia="ja-JP"/>
        </w:rPr>
        <w:t>the same</w:t>
      </w:r>
      <w:r w:rsidRPr="00052147">
        <w:rPr>
          <w:rFonts w:ascii="Times New Roman" w:hAnsi="Times New Roman" w:cs="Times New Roman"/>
          <w:sz w:val="24"/>
          <w:szCs w:val="24"/>
          <w:lang w:val="en-US" w:eastAsia="ja-JP"/>
        </w:rPr>
        <w:t xml:space="preserve"> context.</w:t>
      </w:r>
      <w:r w:rsidR="00920E25" w:rsidRPr="00052147">
        <w:rPr>
          <w:rFonts w:ascii="Times New Roman" w:hAnsi="Times New Roman" w:cs="Times New Roman"/>
          <w:sz w:val="24"/>
          <w:szCs w:val="24"/>
          <w:lang w:val="en-US" w:eastAsia="ja-JP"/>
        </w:rPr>
        <w:t xml:space="preserve"> Moreover, only the readers of studies can decide if</w:t>
      </w:r>
      <w:r w:rsidRPr="00052147">
        <w:rPr>
          <w:rFonts w:ascii="Times New Roman" w:hAnsi="Times New Roman" w:cs="Times New Roman"/>
          <w:sz w:val="24"/>
          <w:szCs w:val="24"/>
          <w:lang w:val="en-US" w:eastAsia="ja-JP"/>
        </w:rPr>
        <w:t xml:space="preserve"> findings </w:t>
      </w:r>
      <w:r w:rsidR="00920E25" w:rsidRPr="00052147">
        <w:rPr>
          <w:rFonts w:ascii="Times New Roman" w:hAnsi="Times New Roman" w:cs="Times New Roman"/>
          <w:sz w:val="24"/>
          <w:szCs w:val="24"/>
          <w:lang w:val="en-US" w:eastAsia="ja-JP"/>
        </w:rPr>
        <w:t>may</w:t>
      </w:r>
      <w:r w:rsidRPr="00052147">
        <w:rPr>
          <w:rFonts w:ascii="Times New Roman" w:hAnsi="Times New Roman" w:cs="Times New Roman"/>
          <w:sz w:val="24"/>
          <w:szCs w:val="24"/>
          <w:lang w:val="en-US" w:eastAsia="ja-JP"/>
        </w:rPr>
        <w:t xml:space="preserve"> be </w:t>
      </w:r>
      <w:r w:rsidR="00920E25" w:rsidRPr="00052147">
        <w:rPr>
          <w:rFonts w:ascii="Times New Roman" w:hAnsi="Times New Roman" w:cs="Times New Roman"/>
          <w:sz w:val="24"/>
          <w:szCs w:val="24"/>
          <w:lang w:val="en-US" w:eastAsia="ja-JP"/>
        </w:rPr>
        <w:t>transferable to their context</w:t>
      </w:r>
      <w:r w:rsidRPr="00052147">
        <w:rPr>
          <w:rFonts w:ascii="Times New Roman" w:hAnsi="Times New Roman" w:cs="Times New Roman"/>
          <w:sz w:val="24"/>
          <w:szCs w:val="24"/>
          <w:lang w:val="en-US" w:eastAsia="ja-JP"/>
        </w:rPr>
        <w:t xml:space="preserve">. </w:t>
      </w:r>
      <w:r w:rsidR="002A2990" w:rsidRPr="0054310B">
        <w:rPr>
          <w:rFonts w:ascii="Times New Roman" w:hAnsi="Times New Roman" w:cs="Times New Roman"/>
          <w:sz w:val="24"/>
          <w:szCs w:val="24"/>
          <w:lang w:val="en-US" w:eastAsia="ja-JP"/>
        </w:rPr>
        <w:t xml:space="preserve">Qualitative researchers also refute the notion of internal validity </w:t>
      </w:r>
      <w:r w:rsidRPr="0054310B">
        <w:rPr>
          <w:rFonts w:ascii="Times New Roman" w:hAnsi="Times New Roman" w:cs="Times New Roman"/>
          <w:sz w:val="24"/>
          <w:szCs w:val="24"/>
          <w:lang w:val="en-US" w:eastAsia="ja-JP"/>
        </w:rPr>
        <w:t>(Donmoyer, 2008: 714-5).</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017919">
        <w:rPr>
          <w:rFonts w:ascii="Times New Roman" w:hAnsi="Times New Roman" w:cs="Times New Roman"/>
          <w:sz w:val="24"/>
          <w:szCs w:val="24"/>
          <w:lang w:val="en-US" w:eastAsia="ja-JP"/>
        </w:rPr>
        <w:t>Despite ontological, epistemological</w:t>
      </w:r>
      <w:r w:rsidR="00DB07B0" w:rsidRPr="00017919">
        <w:rPr>
          <w:rFonts w:ascii="Times New Roman" w:hAnsi="Times New Roman" w:cs="Times New Roman"/>
          <w:sz w:val="24"/>
          <w:szCs w:val="24"/>
          <w:lang w:val="en-US" w:eastAsia="ja-JP"/>
        </w:rPr>
        <w:t xml:space="preserve"> and methodological differences</w:t>
      </w:r>
      <w:r w:rsidR="00DB07B0">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between quantitative and qualitative research, the rise of mixed methods research since the 1990s has testified to a </w:t>
      </w:r>
      <w:r w:rsidR="00F46795">
        <w:rPr>
          <w:rFonts w:ascii="Times New Roman" w:hAnsi="Times New Roman" w:cs="Times New Roman"/>
          <w:sz w:val="24"/>
          <w:szCs w:val="24"/>
          <w:lang w:val="en-US" w:eastAsia="ja-JP"/>
        </w:rPr>
        <w:t>break</w:t>
      </w:r>
      <w:r w:rsidRPr="00D678E3">
        <w:rPr>
          <w:rFonts w:ascii="Times New Roman" w:hAnsi="Times New Roman" w:cs="Times New Roman"/>
          <w:sz w:val="24"/>
          <w:szCs w:val="24"/>
          <w:lang w:val="en-US" w:eastAsia="ja-JP"/>
        </w:rPr>
        <w:t xml:space="preserve"> in the paradigm war (Bryman, 2008: 15). Mixed methods research mean the combination of quantitative and qualitative research (Tashakkori and Teddlie, 2003). Since the 1990s, an increasing number of methodological publications ha</w:t>
      </w:r>
      <w:r w:rsidR="007B6FA8"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examined the possibility of mixed methods research, and later more confidently ha</w:t>
      </w:r>
      <w:r w:rsidR="009C0803" w:rsidRPr="00D678E3">
        <w:rPr>
          <w:rFonts w:ascii="Times New Roman" w:hAnsi="Times New Roman" w:cs="Times New Roman"/>
          <w:sz w:val="24"/>
          <w:szCs w:val="24"/>
          <w:lang w:val="en-US" w:eastAsia="ja-JP"/>
        </w:rPr>
        <w:t xml:space="preserve">s </w:t>
      </w:r>
      <w:r w:rsidRPr="00D678E3">
        <w:rPr>
          <w:rFonts w:ascii="Times New Roman" w:hAnsi="Times New Roman" w:cs="Times New Roman"/>
          <w:sz w:val="24"/>
          <w:szCs w:val="24"/>
          <w:lang w:val="en-US" w:eastAsia="ja-JP"/>
        </w:rPr>
        <w:t xml:space="preserve">argued in favour of them (Brannen, 1992, 2005; Tashakkori and Teddlie, 1998, 2003). The number of books including chapters on both qualitative and quantitative research has recently been on the rise (Bernard, 2000; May, 2001). The creation of the </w:t>
      </w:r>
      <w:r w:rsidRPr="00D678E3">
        <w:rPr>
          <w:rFonts w:ascii="Times New Roman" w:hAnsi="Times New Roman" w:cs="Times New Roman"/>
          <w:i/>
          <w:sz w:val="24"/>
          <w:szCs w:val="24"/>
          <w:lang w:val="en-US" w:eastAsia="ja-JP"/>
        </w:rPr>
        <w:t xml:space="preserve">Journal of Mixed Methods Research </w:t>
      </w:r>
      <w:r w:rsidRPr="00D678E3">
        <w:rPr>
          <w:rFonts w:ascii="Times New Roman" w:hAnsi="Times New Roman" w:cs="Times New Roman"/>
          <w:sz w:val="24"/>
          <w:szCs w:val="24"/>
          <w:lang w:val="en-US" w:eastAsia="ja-JP"/>
        </w:rPr>
        <w:t>in 2007 also indicates the growing popularity of mixing quantitative and qualitative methods. This trend demonstrates a more pragmatic approach to research methods (Morgan, 2007).</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Nevertheless, the rise of mixed methods research has not completely put an end to the controversy between qualitative and quantitative methods. Alan Bryman points out that “clashes continue even when a truce has been declared” (2008: 21). For instance, Lynne S. Giddings </w:t>
      </w:r>
      <w:r w:rsidR="006A1072">
        <w:rPr>
          <w:rFonts w:ascii="Times New Roman" w:hAnsi="Times New Roman" w:cs="Times New Roman"/>
          <w:sz w:val="24"/>
          <w:szCs w:val="24"/>
          <w:lang w:val="en-US" w:eastAsia="ja-JP"/>
        </w:rPr>
        <w:t xml:space="preserve">(2006) </w:t>
      </w:r>
      <w:r w:rsidRPr="00D678E3">
        <w:rPr>
          <w:rFonts w:ascii="Times New Roman" w:hAnsi="Times New Roman" w:cs="Times New Roman"/>
          <w:sz w:val="24"/>
          <w:szCs w:val="24"/>
          <w:lang w:val="en-US" w:eastAsia="ja-JP"/>
        </w:rPr>
        <w:t>suggests that mixed methods research is “positivism dressed in</w:t>
      </w:r>
      <w:r w:rsidR="006A1072">
        <w:rPr>
          <w:rFonts w:ascii="Times New Roman" w:hAnsi="Times New Roman" w:cs="Times New Roman"/>
          <w:sz w:val="24"/>
          <w:szCs w:val="24"/>
          <w:lang w:val="en-US" w:eastAsia="ja-JP"/>
        </w:rPr>
        <w:t xml:space="preserve"> drag”</w:t>
      </w:r>
      <w:r w:rsidRPr="00D678E3">
        <w:rPr>
          <w:rFonts w:ascii="Times New Roman" w:hAnsi="Times New Roman" w:cs="Times New Roman"/>
          <w:sz w:val="24"/>
          <w:szCs w:val="24"/>
          <w:lang w:val="en-US" w:eastAsia="ja-JP"/>
        </w:rPr>
        <w:t xml:space="preserve">, adding </w:t>
      </w:r>
      <w:r w:rsidRPr="00D678E3">
        <w:rPr>
          <w:rFonts w:ascii="Times New Roman" w:hAnsi="Times New Roman" w:cs="Times New Roman"/>
          <w:sz w:val="24"/>
          <w:szCs w:val="24"/>
          <w:lang w:val="en-US" w:eastAsia="ja-JP"/>
        </w:rPr>
        <w:lastRenderedPageBreak/>
        <w:t xml:space="preserve">that “the thinking in mixed-methods research rarely reflects a constructionist or subjectivist view of the world” (2006: 200). This criticism is consistent with John K. Smith and Lous Heshusius </w:t>
      </w:r>
      <w:r w:rsidR="006A1072">
        <w:rPr>
          <w:rFonts w:ascii="Times New Roman" w:hAnsi="Times New Roman" w:cs="Times New Roman"/>
          <w:sz w:val="24"/>
          <w:szCs w:val="24"/>
          <w:lang w:val="en-US" w:eastAsia="ja-JP"/>
        </w:rPr>
        <w:t>(</w:t>
      </w:r>
      <w:r w:rsidR="006A1072" w:rsidRPr="00D678E3">
        <w:rPr>
          <w:rFonts w:ascii="Times New Roman" w:hAnsi="Times New Roman" w:cs="Times New Roman"/>
          <w:sz w:val="24"/>
          <w:szCs w:val="24"/>
          <w:lang w:val="en-US" w:eastAsia="ja-JP"/>
        </w:rPr>
        <w:t>1986</w:t>
      </w:r>
      <w:r w:rsidR="006A1072">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who have provided one of the strongest and clearest statements of the incompatibility between quantitative and qualitative research because they draw on different and irreconcilable foundations. Kenneth R. Howe </w:t>
      </w:r>
      <w:r w:rsidR="006A1072">
        <w:rPr>
          <w:rFonts w:ascii="Times New Roman" w:hAnsi="Times New Roman" w:cs="Times New Roman"/>
          <w:sz w:val="24"/>
          <w:szCs w:val="24"/>
          <w:lang w:val="en-US" w:eastAsia="ja-JP"/>
        </w:rPr>
        <w:t xml:space="preserve">(2004) </w:t>
      </w:r>
      <w:r w:rsidRPr="00D678E3">
        <w:rPr>
          <w:rFonts w:ascii="Times New Roman" w:hAnsi="Times New Roman" w:cs="Times New Roman"/>
          <w:sz w:val="24"/>
          <w:szCs w:val="24"/>
          <w:lang w:val="en-US" w:eastAsia="ja-JP"/>
        </w:rPr>
        <w:t>claims that, in mixed methods research, qualitative methods have been relegated to an auxiliary role and calls for mixed methods research that relies explicitly on interpretivism. These are instances of what Bryman refers to as the “paradigm argument”, in other words the incompatibility between quantitative and qualitative research due to differences of epistemological assumptions, methods and values (2012: 629-30).</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8663A7" w:rsidP="00740D4F">
      <w:pPr>
        <w:pStyle w:val="Titre3"/>
        <w:rPr>
          <w:rFonts w:ascii="Times New Roman" w:hAnsi="Times New Roman" w:cs="Times New Roman"/>
          <w:b/>
          <w:color w:val="000000" w:themeColor="text1"/>
          <w:lang w:val="en-US"/>
        </w:rPr>
      </w:pPr>
      <w:bookmarkStart w:id="888" w:name="_Toc433882080"/>
      <w:bookmarkStart w:id="889" w:name="_Toc467775621"/>
      <w:r w:rsidRPr="00D678E3">
        <w:rPr>
          <w:rFonts w:ascii="Times New Roman" w:hAnsi="Times New Roman" w:cs="Times New Roman"/>
          <w:b/>
          <w:color w:val="000000" w:themeColor="text1"/>
          <w:lang w:val="en-US"/>
        </w:rPr>
        <w:t>2.4.2</w:t>
      </w:r>
      <w:r w:rsidR="00740D4F" w:rsidRPr="00D678E3">
        <w:rPr>
          <w:rFonts w:ascii="Times New Roman" w:hAnsi="Times New Roman" w:cs="Times New Roman"/>
          <w:b/>
          <w:color w:val="000000" w:themeColor="text1"/>
          <w:lang w:val="en-US"/>
        </w:rPr>
        <w:t xml:space="preserve"> </w:t>
      </w:r>
      <w:r w:rsidR="005B497B" w:rsidRPr="00D678E3">
        <w:rPr>
          <w:rFonts w:ascii="Times New Roman" w:hAnsi="Times New Roman" w:cs="Times New Roman"/>
          <w:b/>
          <w:color w:val="000000" w:themeColor="text1"/>
          <w:lang w:val="en-US"/>
        </w:rPr>
        <w:t>Case studies method</w:t>
      </w:r>
      <w:bookmarkEnd w:id="888"/>
      <w:bookmarkEnd w:id="889"/>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F014CF"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This doctoral research employs the case stud</w:t>
      </w:r>
      <w:r w:rsidR="00D42321">
        <w:rPr>
          <w:rFonts w:ascii="Times New Roman" w:hAnsi="Times New Roman" w:cs="Times New Roman"/>
          <w:sz w:val="24"/>
          <w:szCs w:val="24"/>
          <w:lang w:val="en-US" w:eastAsia="ja-JP"/>
        </w:rPr>
        <w:t>ies</w:t>
      </w:r>
      <w:r w:rsidRPr="00D678E3">
        <w:rPr>
          <w:rFonts w:ascii="Times New Roman" w:hAnsi="Times New Roman" w:cs="Times New Roman"/>
          <w:sz w:val="24"/>
          <w:szCs w:val="24"/>
          <w:lang w:val="en-US" w:eastAsia="ja-JP"/>
        </w:rPr>
        <w:t xml:space="preserve"> method </w:t>
      </w:r>
      <w:r w:rsidR="005B497B" w:rsidRPr="00D678E3">
        <w:rPr>
          <w:rFonts w:ascii="Times New Roman" w:hAnsi="Times New Roman" w:cs="Times New Roman"/>
          <w:sz w:val="24"/>
          <w:szCs w:val="24"/>
          <w:lang w:val="en-US" w:eastAsia="ja-JP"/>
        </w:rPr>
        <w:t xml:space="preserve">to elucidate </w:t>
      </w:r>
      <w:r w:rsidRPr="00D678E3">
        <w:rPr>
          <w:rFonts w:ascii="Times New Roman" w:hAnsi="Times New Roman" w:cs="Times New Roman"/>
          <w:sz w:val="24"/>
          <w:szCs w:val="24"/>
          <w:lang w:val="en-US" w:eastAsia="ja-JP"/>
        </w:rPr>
        <w:t>the</w:t>
      </w:r>
      <w:r w:rsidR="005B497B" w:rsidRPr="00D678E3">
        <w:rPr>
          <w:rFonts w:ascii="Times New Roman" w:hAnsi="Times New Roman" w:cs="Times New Roman"/>
          <w:sz w:val="24"/>
          <w:szCs w:val="24"/>
          <w:lang w:val="en-US" w:eastAsia="ja-JP"/>
        </w:rPr>
        <w:t xml:space="preserve"> relationships</w:t>
      </w:r>
      <w:r w:rsidRPr="00D678E3">
        <w:rPr>
          <w:rFonts w:ascii="Times New Roman" w:hAnsi="Times New Roman" w:cs="Times New Roman"/>
          <w:sz w:val="24"/>
          <w:szCs w:val="24"/>
          <w:lang w:val="en-US" w:eastAsia="ja-JP"/>
        </w:rPr>
        <w:t xml:space="preserve"> between the state and the cultural industries in Japan</w:t>
      </w:r>
      <w:r w:rsidR="005B497B" w:rsidRPr="00D678E3">
        <w:rPr>
          <w:rFonts w:ascii="Times New Roman" w:hAnsi="Times New Roman" w:cs="Times New Roman"/>
          <w:sz w:val="24"/>
          <w:szCs w:val="24"/>
          <w:lang w:val="en-US" w:eastAsia="ja-JP"/>
        </w:rPr>
        <w:t xml:space="preserve">. Case studies have been defined in several ways. For </w:t>
      </w:r>
      <w:r w:rsidR="003C5E39">
        <w:rPr>
          <w:rFonts w:ascii="Times New Roman" w:hAnsi="Times New Roman" w:cs="Times New Roman"/>
          <w:sz w:val="24"/>
          <w:szCs w:val="24"/>
          <w:lang w:val="en-US" w:eastAsia="ja-JP"/>
        </w:rPr>
        <w:t>instance</w:t>
      </w:r>
      <w:r w:rsidR="005B497B" w:rsidRPr="00D678E3">
        <w:rPr>
          <w:rFonts w:ascii="Times New Roman" w:hAnsi="Times New Roman" w:cs="Times New Roman"/>
          <w:sz w:val="24"/>
          <w:szCs w:val="24"/>
          <w:lang w:val="en-US" w:eastAsia="ja-JP"/>
        </w:rPr>
        <w:t xml:space="preserve">, Robert C. Bogdan and Sari K. Biklen define case study as “a detailed examination of one setting, or a single subject, a single depository of documents, or one particular event” (2003: 54). Frank E. Hagan’s definition of case studies is “in-depth, qualitative studies of one or a few illustrative cases” (2006: 240), whilst Robert K. Yin adopts a twofold definition of case study, distinguishing between the scope of a case study and its features (2014: 16-7). Taken together, these various definitions suggest that the sort of information collected in case studies is extremely rich, detailed, and in-depth (Berg, 2007: 283). Indeed, case studies give a “thick description” (Geertz, 1973), in other words a deep understanding of events, individuals, phenomena or organizations. They provide access to the “sensemaking” created and used by respondents involved in the event, group or organization considered by the researcher (Weick, 1995). Sensemaking refers to the way people, groups or organizations perceive what they hear </w:t>
      </w:r>
      <w:r w:rsidR="005B497B" w:rsidRPr="00D678E3">
        <w:rPr>
          <w:rFonts w:ascii="Times New Roman" w:hAnsi="Times New Roman" w:cs="Times New Roman"/>
          <w:sz w:val="24"/>
          <w:szCs w:val="24"/>
          <w:lang w:val="en-US" w:eastAsia="ja-JP"/>
        </w:rPr>
        <w:lastRenderedPageBreak/>
        <w:t>and see, and how they interpret their own actions as well as their interactions with others (Berg, 2007: 285).</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4E502D">
        <w:rPr>
          <w:rFonts w:ascii="Times New Roman" w:hAnsi="Times New Roman" w:cs="Times New Roman"/>
          <w:sz w:val="24"/>
          <w:szCs w:val="24"/>
          <w:lang w:val="en-US" w:eastAsia="ja-JP"/>
        </w:rPr>
        <w:t>According to Yin, five major research</w:t>
      </w:r>
      <w:r w:rsidRPr="00D678E3">
        <w:rPr>
          <w:rFonts w:ascii="Times New Roman" w:hAnsi="Times New Roman" w:cs="Times New Roman"/>
          <w:sz w:val="24"/>
          <w:szCs w:val="24"/>
          <w:lang w:val="en-US" w:eastAsia="ja-JP"/>
        </w:rPr>
        <w:t xml:space="preserve"> methods </w:t>
      </w:r>
      <w:r w:rsidR="004E502D">
        <w:rPr>
          <w:rFonts w:ascii="Times New Roman" w:hAnsi="Times New Roman" w:cs="Times New Roman"/>
          <w:sz w:val="24"/>
          <w:szCs w:val="24"/>
          <w:lang w:val="en-US" w:eastAsia="ja-JP"/>
        </w:rPr>
        <w:t>exist</w:t>
      </w:r>
      <w:r w:rsidRPr="00D678E3">
        <w:rPr>
          <w:rFonts w:ascii="Times New Roman" w:hAnsi="Times New Roman" w:cs="Times New Roman"/>
          <w:sz w:val="24"/>
          <w:szCs w:val="24"/>
          <w:lang w:val="en-US" w:eastAsia="ja-JP"/>
        </w:rPr>
        <w:t>: experiments, surveys, archival analys</w:t>
      </w:r>
      <w:r w:rsidR="004E502D">
        <w:rPr>
          <w:rFonts w:ascii="Times New Roman" w:hAnsi="Times New Roman" w:cs="Times New Roman"/>
          <w:sz w:val="24"/>
          <w:szCs w:val="24"/>
          <w:lang w:val="en-US" w:eastAsia="ja-JP"/>
        </w:rPr>
        <w:t>es, histories and case studies (</w:t>
      </w:r>
      <w:r w:rsidR="004E502D" w:rsidRPr="00D678E3">
        <w:rPr>
          <w:rFonts w:ascii="Times New Roman" w:hAnsi="Times New Roman" w:cs="Times New Roman"/>
          <w:sz w:val="24"/>
          <w:szCs w:val="24"/>
          <w:lang w:val="en-US" w:eastAsia="ja-JP"/>
        </w:rPr>
        <w:t>Yin, 2014: 9</w:t>
      </w:r>
      <w:r w:rsidR="004E502D">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The method employed in a thesis depends on “the type of research question posed, the extent of control a res</w:t>
      </w:r>
      <w:r w:rsidR="004E502D">
        <w:rPr>
          <w:rFonts w:ascii="Times New Roman" w:hAnsi="Times New Roman" w:cs="Times New Roman"/>
          <w:sz w:val="24"/>
          <w:szCs w:val="24"/>
          <w:lang w:val="en-US" w:eastAsia="ja-JP"/>
        </w:rPr>
        <w:t>earcher has over actual behavio</w:t>
      </w:r>
      <w:r w:rsidRPr="00D678E3">
        <w:rPr>
          <w:rFonts w:ascii="Times New Roman" w:hAnsi="Times New Roman" w:cs="Times New Roman"/>
          <w:sz w:val="24"/>
          <w:szCs w:val="24"/>
          <w:lang w:val="en-US" w:eastAsia="ja-JP"/>
        </w:rPr>
        <w:t xml:space="preserve">ral events, and the degree of focus on contemporary as opposed to entirely historical events” (Yin, 2014: 9). Case studies are employed in this thesis because they capture the various elements that enable us to analyze and understand the topic of this research. This study relies on a multiple-case design rather than a single-case one (Yin, 2014: 56-64) in order to see whether each sector considered (anime, manga, and video games) reacts in a different manner to the governmental policy, and if such is the case, to account for the differences in their reactions. So, each sector is the focus of one case study. </w:t>
      </w:r>
    </w:p>
    <w:p w:rsidR="00670637" w:rsidRPr="00670637" w:rsidRDefault="00670637" w:rsidP="00670637">
      <w:pPr>
        <w:pStyle w:val="Titre3"/>
        <w:spacing w:before="0" w:line="480" w:lineRule="auto"/>
        <w:rPr>
          <w:rFonts w:ascii="Times New Roman" w:hAnsi="Times New Roman" w:cs="Times New Roman"/>
          <w:color w:val="000000" w:themeColor="text1"/>
          <w:lang w:val="en-US"/>
        </w:rPr>
      </w:pPr>
      <w:bookmarkStart w:id="890" w:name="_Toc433882081"/>
    </w:p>
    <w:p w:rsidR="005B497B" w:rsidRPr="00D678E3" w:rsidRDefault="008663A7" w:rsidP="00740D4F">
      <w:pPr>
        <w:pStyle w:val="Titre3"/>
        <w:rPr>
          <w:rFonts w:ascii="Times New Roman" w:hAnsi="Times New Roman" w:cs="Times New Roman"/>
          <w:b/>
          <w:color w:val="000000" w:themeColor="text1"/>
          <w:lang w:val="en-US"/>
        </w:rPr>
      </w:pPr>
      <w:bookmarkStart w:id="891" w:name="_Toc467775622"/>
      <w:r w:rsidRPr="00D678E3">
        <w:rPr>
          <w:rFonts w:ascii="Times New Roman" w:hAnsi="Times New Roman" w:cs="Times New Roman"/>
          <w:b/>
          <w:color w:val="000000" w:themeColor="text1"/>
          <w:lang w:val="en-US"/>
        </w:rPr>
        <w:t>2.4.3</w:t>
      </w:r>
      <w:r w:rsidR="00740D4F" w:rsidRPr="00D678E3">
        <w:rPr>
          <w:rFonts w:ascii="Times New Roman" w:hAnsi="Times New Roman" w:cs="Times New Roman"/>
          <w:b/>
          <w:color w:val="000000" w:themeColor="text1"/>
          <w:lang w:val="en-US"/>
        </w:rPr>
        <w:t xml:space="preserve"> </w:t>
      </w:r>
      <w:r w:rsidR="00BA5E71">
        <w:rPr>
          <w:rFonts w:ascii="Times New Roman" w:hAnsi="Times New Roman" w:cs="Times New Roman"/>
          <w:b/>
          <w:color w:val="000000" w:themeColor="text1"/>
          <w:lang w:val="en-US"/>
        </w:rPr>
        <w:t>S</w:t>
      </w:r>
      <w:r w:rsidR="005B497B" w:rsidRPr="00D678E3">
        <w:rPr>
          <w:rFonts w:ascii="Times New Roman" w:hAnsi="Times New Roman" w:cs="Times New Roman"/>
          <w:b/>
          <w:color w:val="000000" w:themeColor="text1"/>
          <w:lang w:val="en-US"/>
        </w:rPr>
        <w:t>ources</w:t>
      </w:r>
      <w:bookmarkEnd w:id="890"/>
      <w:r w:rsidR="00BA5E71">
        <w:rPr>
          <w:rFonts w:ascii="Times New Roman" w:hAnsi="Times New Roman" w:cs="Times New Roman"/>
          <w:b/>
          <w:color w:val="000000" w:themeColor="text1"/>
          <w:lang w:val="en-US"/>
        </w:rPr>
        <w:t xml:space="preserve"> </w:t>
      </w:r>
      <w:r w:rsidR="00357CC4">
        <w:rPr>
          <w:rFonts w:ascii="Times New Roman" w:hAnsi="Times New Roman" w:cs="Times New Roman"/>
          <w:b/>
          <w:color w:val="000000" w:themeColor="text1"/>
          <w:lang w:val="en-US"/>
        </w:rPr>
        <w:t xml:space="preserve">used in </w:t>
      </w:r>
      <w:r w:rsidR="00BA5E71">
        <w:rPr>
          <w:rFonts w:ascii="Times New Roman" w:hAnsi="Times New Roman" w:cs="Times New Roman"/>
          <w:b/>
          <w:color w:val="000000" w:themeColor="text1"/>
          <w:lang w:val="en-US"/>
        </w:rPr>
        <w:t>this research</w:t>
      </w:r>
      <w:bookmarkEnd w:id="891"/>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BA5E71" w:rsidP="00A42181">
      <w:pPr>
        <w:spacing w:after="0" w:line="480" w:lineRule="auto"/>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This thesis relies</w:t>
      </w:r>
      <w:r w:rsidR="00357CC4">
        <w:rPr>
          <w:rFonts w:ascii="Times New Roman" w:hAnsi="Times New Roman" w:cs="Times New Roman"/>
          <w:sz w:val="24"/>
          <w:szCs w:val="24"/>
          <w:lang w:val="en-US" w:eastAsia="ja-JP"/>
        </w:rPr>
        <w:t xml:space="preserve"> on various sources to answer to the research questions formulated in the Introduction. They range from newspaper articles to the academic literature </w:t>
      </w:r>
      <w:r w:rsidR="00A42181">
        <w:rPr>
          <w:rFonts w:ascii="Times New Roman" w:hAnsi="Times New Roman" w:cs="Times New Roman"/>
          <w:sz w:val="24"/>
          <w:szCs w:val="24"/>
          <w:lang w:val="en-US" w:eastAsia="ja-JP"/>
        </w:rPr>
        <w:t>relevant to this</w:t>
      </w:r>
      <w:r w:rsidR="00307056">
        <w:rPr>
          <w:rFonts w:ascii="Times New Roman" w:hAnsi="Times New Roman" w:cs="Times New Roman"/>
          <w:sz w:val="24"/>
          <w:szCs w:val="24"/>
          <w:lang w:val="en-US" w:eastAsia="ja-JP"/>
        </w:rPr>
        <w:t xml:space="preserve"> doctoral dissertation</w:t>
      </w:r>
      <w:r w:rsidR="00357CC4">
        <w:rPr>
          <w:rFonts w:ascii="Times New Roman" w:hAnsi="Times New Roman" w:cs="Times New Roman"/>
          <w:sz w:val="24"/>
          <w:szCs w:val="24"/>
          <w:lang w:val="en-US" w:eastAsia="ja-JP"/>
        </w:rPr>
        <w:t>.</w:t>
      </w:r>
      <w:r w:rsidR="00B51C12">
        <w:rPr>
          <w:rFonts w:ascii="Times New Roman" w:hAnsi="Times New Roman" w:cs="Times New Roman"/>
          <w:sz w:val="24"/>
          <w:szCs w:val="24"/>
          <w:lang w:val="en-US" w:eastAsia="ja-JP"/>
        </w:rPr>
        <w:t xml:space="preserve"> The data and information presented in this </w:t>
      </w:r>
      <w:r w:rsidR="00307056">
        <w:rPr>
          <w:rFonts w:ascii="Times New Roman" w:hAnsi="Times New Roman" w:cs="Times New Roman"/>
          <w:sz w:val="24"/>
          <w:szCs w:val="24"/>
          <w:lang w:val="en-US" w:eastAsia="ja-JP"/>
        </w:rPr>
        <w:t>thesis</w:t>
      </w:r>
      <w:r w:rsidR="00B51C12">
        <w:rPr>
          <w:rFonts w:ascii="Times New Roman" w:hAnsi="Times New Roman" w:cs="Times New Roman"/>
          <w:sz w:val="24"/>
          <w:szCs w:val="24"/>
          <w:lang w:val="en-US" w:eastAsia="ja-JP"/>
        </w:rPr>
        <w:t xml:space="preserve"> come mainly from interviews, official documents of various Japanese agencies and ministries, as well as business reports of the AJA, the CESA </w:t>
      </w:r>
      <w:r w:rsidR="00A42181">
        <w:rPr>
          <w:rFonts w:ascii="Times New Roman" w:hAnsi="Times New Roman" w:cs="Times New Roman"/>
          <w:sz w:val="24"/>
          <w:szCs w:val="24"/>
          <w:lang w:val="en-US" w:eastAsia="ja-JP"/>
        </w:rPr>
        <w:t xml:space="preserve">and the </w:t>
      </w:r>
      <w:r w:rsidR="00A42181" w:rsidRPr="00D678E3">
        <w:rPr>
          <w:rFonts w:ascii="Times New Roman" w:hAnsi="Times New Roman" w:cs="Times New Roman"/>
          <w:sz w:val="24"/>
          <w:szCs w:val="24"/>
          <w:lang w:val="en-US" w:eastAsia="ja-JP"/>
        </w:rPr>
        <w:t>Digital Content Association of Japan</w:t>
      </w:r>
      <w:r w:rsidR="00A42181">
        <w:rPr>
          <w:rFonts w:ascii="Times New Roman" w:hAnsi="Times New Roman" w:cs="Times New Roman"/>
          <w:sz w:val="24"/>
          <w:szCs w:val="24"/>
          <w:lang w:val="en-US" w:eastAsia="ja-JP"/>
        </w:rPr>
        <w:t xml:space="preserve"> (DCAJ). </w:t>
      </w:r>
      <w:r w:rsidR="005B497B" w:rsidRPr="00D678E3">
        <w:rPr>
          <w:rFonts w:ascii="Times New Roman" w:hAnsi="Times New Roman" w:cs="Times New Roman"/>
          <w:sz w:val="24"/>
          <w:szCs w:val="24"/>
          <w:lang w:val="en-US" w:eastAsia="ja-JP"/>
        </w:rPr>
        <w:t>The access to the interviewees has been one of the main challenges that this research has faced, whatever the st</w:t>
      </w:r>
      <w:r w:rsidR="006D05DA">
        <w:rPr>
          <w:rFonts w:ascii="Times New Roman" w:hAnsi="Times New Roman" w:cs="Times New Roman"/>
          <w:sz w:val="24"/>
          <w:szCs w:val="24"/>
          <w:lang w:val="en-US" w:eastAsia="ja-JP"/>
        </w:rPr>
        <w:t>atus of the interviewees (elite or non-elite individuals</w:t>
      </w:r>
      <w:r w:rsidR="005B497B" w:rsidRPr="00D678E3">
        <w:rPr>
          <w:rFonts w:ascii="Times New Roman" w:hAnsi="Times New Roman" w:cs="Times New Roman"/>
          <w:sz w:val="24"/>
          <w:szCs w:val="24"/>
          <w:lang w:val="en-US" w:eastAsia="ja-JP"/>
        </w:rPr>
        <w:t xml:space="preserve">). </w:t>
      </w:r>
      <w:r w:rsidR="005B497B" w:rsidRPr="006134E6">
        <w:rPr>
          <w:rFonts w:ascii="Times New Roman" w:hAnsi="Times New Roman" w:cs="Times New Roman"/>
          <w:sz w:val="24"/>
          <w:szCs w:val="24"/>
          <w:lang w:val="en-US" w:eastAsia="ja-JP"/>
        </w:rPr>
        <w:t>David Richards</w:t>
      </w:r>
      <w:r w:rsidR="005B497B" w:rsidRPr="00D678E3">
        <w:rPr>
          <w:rFonts w:ascii="Times New Roman" w:hAnsi="Times New Roman" w:cs="Times New Roman"/>
          <w:sz w:val="24"/>
          <w:szCs w:val="24"/>
          <w:lang w:val="en-US" w:eastAsia="ja-JP"/>
        </w:rPr>
        <w:t xml:space="preserve"> defines elite as “</w:t>
      </w:r>
      <w:r w:rsidR="005B497B" w:rsidRPr="006134E6">
        <w:rPr>
          <w:rFonts w:ascii="Times New Roman" w:hAnsi="Times New Roman" w:cs="Times New Roman"/>
          <w:sz w:val="24"/>
          <w:szCs w:val="24"/>
          <w:lang w:val="en-US" w:eastAsia="ja-JP"/>
        </w:rPr>
        <w:t>a group of individuals, who hold, or have held, a privileged position in society and […] are likely to have had more influence on political outcomes than general members of the public</w:t>
      </w:r>
      <w:r w:rsidR="005B497B" w:rsidRPr="00D678E3">
        <w:rPr>
          <w:rFonts w:ascii="Times New Roman" w:hAnsi="Times New Roman" w:cs="Times New Roman"/>
          <w:sz w:val="24"/>
          <w:szCs w:val="24"/>
          <w:lang w:val="en-US" w:eastAsia="ja-JP"/>
        </w:rPr>
        <w:t xml:space="preserve">” (1996: 199). One of the key purposes of interviewing elite </w:t>
      </w:r>
      <w:r w:rsidR="00643052">
        <w:rPr>
          <w:rFonts w:ascii="Times New Roman" w:hAnsi="Times New Roman" w:cs="Times New Roman"/>
          <w:sz w:val="24"/>
          <w:szCs w:val="24"/>
          <w:lang w:val="en-US" w:eastAsia="ja-JP"/>
        </w:rPr>
        <w:t>people</w:t>
      </w:r>
      <w:r w:rsidR="005B497B" w:rsidRPr="00D678E3">
        <w:rPr>
          <w:rFonts w:ascii="Times New Roman" w:hAnsi="Times New Roman" w:cs="Times New Roman"/>
          <w:sz w:val="24"/>
          <w:szCs w:val="24"/>
          <w:lang w:val="en-US" w:eastAsia="ja-JP"/>
        </w:rPr>
        <w:t xml:space="preserve"> is to help researchers to understand their theoretical positions, perceptions, beliefs and ideologies. These elements are rarely </w:t>
      </w:r>
      <w:r w:rsidR="005B497B" w:rsidRPr="00D678E3">
        <w:rPr>
          <w:rFonts w:ascii="Times New Roman" w:hAnsi="Times New Roman" w:cs="Times New Roman"/>
          <w:sz w:val="24"/>
          <w:szCs w:val="24"/>
          <w:lang w:val="en-US" w:eastAsia="ja-JP"/>
        </w:rPr>
        <w:lastRenderedPageBreak/>
        <w:t>gleaned from documents (Richards, 1996: 199-200). However, the same can be said about non-elite people.</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addition to the access to the interviewees, selecting them has been another main difficulty. As this </w:t>
      </w:r>
      <w:r w:rsidR="00532AC6">
        <w:rPr>
          <w:rFonts w:ascii="Times New Roman" w:hAnsi="Times New Roman" w:cs="Times New Roman"/>
          <w:sz w:val="24"/>
          <w:szCs w:val="24"/>
          <w:lang w:val="en-US" w:eastAsia="ja-JP"/>
        </w:rPr>
        <w:t>doctoral dissertation</w:t>
      </w:r>
      <w:r w:rsidR="00BA5E71">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examines the relationships between the state and three sectors of the Japanese cultural industries (anime, manga and video games), various kinds of individuals were interviewed: governmental officials </w:t>
      </w:r>
      <w:r w:rsidR="00DD05E8">
        <w:rPr>
          <w:rFonts w:ascii="Times New Roman" w:hAnsi="Times New Roman" w:cs="Times New Roman"/>
          <w:sz w:val="24"/>
          <w:szCs w:val="24"/>
          <w:lang w:val="en-US" w:eastAsia="ja-JP"/>
        </w:rPr>
        <w:t>of</w:t>
      </w:r>
      <w:r w:rsidRPr="00D678E3">
        <w:rPr>
          <w:rFonts w:ascii="Times New Roman" w:hAnsi="Times New Roman" w:cs="Times New Roman"/>
          <w:sz w:val="24"/>
          <w:szCs w:val="24"/>
          <w:lang w:val="en-US" w:eastAsia="ja-JP"/>
        </w:rPr>
        <w:t xml:space="preserve"> the METI but also </w:t>
      </w:r>
      <w:r w:rsidR="00DD05E8">
        <w:rPr>
          <w:rFonts w:ascii="Times New Roman" w:hAnsi="Times New Roman" w:cs="Times New Roman"/>
          <w:sz w:val="24"/>
          <w:szCs w:val="24"/>
          <w:lang w:val="en-US" w:eastAsia="ja-JP"/>
        </w:rPr>
        <w:t>of</w:t>
      </w:r>
      <w:r w:rsidRPr="00D678E3">
        <w:rPr>
          <w:rFonts w:ascii="Times New Roman" w:hAnsi="Times New Roman" w:cs="Times New Roman"/>
          <w:sz w:val="24"/>
          <w:szCs w:val="24"/>
          <w:lang w:val="en-US" w:eastAsia="ja-JP"/>
        </w:rPr>
        <w:t xml:space="preserve"> other state bodies (the MOFA, the Agency for Cultural Affairs and the Japan Foundation); one representative of the J-LOP and </w:t>
      </w:r>
      <w:r w:rsidR="00400EE8">
        <w:rPr>
          <w:rFonts w:ascii="Times New Roman" w:hAnsi="Times New Roman" w:cs="Times New Roman"/>
          <w:sz w:val="24"/>
          <w:szCs w:val="24"/>
          <w:lang w:val="en-US" w:eastAsia="ja-JP"/>
        </w:rPr>
        <w:t xml:space="preserve">of </w:t>
      </w:r>
      <w:r w:rsidRPr="00D678E3">
        <w:rPr>
          <w:rFonts w:ascii="Times New Roman" w:hAnsi="Times New Roman" w:cs="Times New Roman"/>
          <w:sz w:val="24"/>
          <w:szCs w:val="24"/>
          <w:lang w:val="en-US" w:eastAsia="ja-JP"/>
        </w:rPr>
        <w:t xml:space="preserve">the Cool Japan Fund; four scholars; and several representatives of companies in each sector as well as </w:t>
      </w:r>
      <w:r w:rsidR="005D2B3C" w:rsidRPr="00D678E3">
        <w:rPr>
          <w:rFonts w:ascii="Times New Roman" w:hAnsi="Times New Roman" w:cs="Times New Roman"/>
          <w:sz w:val="24"/>
          <w:szCs w:val="24"/>
          <w:lang w:val="en-US" w:eastAsia="ja-JP"/>
        </w:rPr>
        <w:t xml:space="preserve">officials of the CESA, the AJA, </w:t>
      </w:r>
      <w:r w:rsidRPr="00D678E3">
        <w:rPr>
          <w:rFonts w:ascii="Times New Roman" w:hAnsi="Times New Roman" w:cs="Times New Roman"/>
          <w:sz w:val="24"/>
          <w:szCs w:val="24"/>
          <w:lang w:val="en-US" w:eastAsia="ja-JP"/>
        </w:rPr>
        <w:t>the All Japan Magazine and Book Publishers’ and Editors’ Association</w:t>
      </w:r>
      <w:r w:rsidR="005D2B3C" w:rsidRPr="00D678E3">
        <w:rPr>
          <w:rFonts w:ascii="Times New Roman" w:hAnsi="Times New Roman" w:cs="Times New Roman"/>
          <w:sz w:val="24"/>
          <w:szCs w:val="24"/>
          <w:lang w:val="en-US" w:eastAsia="ja-JP"/>
        </w:rPr>
        <w:t xml:space="preserve"> and a business association official</w:t>
      </w:r>
      <w:r w:rsidRPr="00D678E3">
        <w:rPr>
          <w:rFonts w:ascii="Times New Roman" w:hAnsi="Times New Roman" w:cs="Times New Roman"/>
          <w:sz w:val="24"/>
          <w:szCs w:val="24"/>
          <w:lang w:val="en-US" w:eastAsia="ja-JP"/>
        </w:rPr>
        <w:t xml:space="preserve">. Semi-structured interviews have been employed because they combine a schedule of questions with supplementary ones to explore further aspects of the answers received. This form of interviews allows to vary the sequence of questions made, and to ask follow-up questions, thereby providing more insights and more valid data (Halperin and Heath, 2012: 258).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 majority of interviewees asked to receive the questions prior to the interviews. The average length of interviews was between one hour and one hour and a half. Many interviews were recorded to make transcription. However, in the last four months of the fieldwork, this author chose to stop recording so that interviewees could feel more at ease to answer the questions. One interviewee asked not to be recorded, whilst two individuals requested that this author did not record a part of the interview. When the potential interviewees were contacted, it was specified that their anonymity could be ensured, an option that many requested. The author agreed to protect their anonymity in line with their wish. He strictly respected the ethics guidelines of his department regarding the consent of the interviewees prior the interviews, the respect of their anonymity if requested, and the destruction of the transcript and the recording </w:t>
      </w:r>
      <w:r w:rsidRPr="00D678E3">
        <w:rPr>
          <w:rFonts w:ascii="Times New Roman" w:hAnsi="Times New Roman" w:cs="Times New Roman"/>
          <w:sz w:val="24"/>
          <w:szCs w:val="24"/>
          <w:lang w:val="en-US" w:eastAsia="ja-JP"/>
        </w:rPr>
        <w:lastRenderedPageBreak/>
        <w:t>file three months after the completion of this doctoral project if the interviewees expressed this request.</w:t>
      </w:r>
    </w:p>
    <w:p w:rsidR="005B497B" w:rsidRPr="00D678E3" w:rsidRDefault="005B497B" w:rsidP="005B497B">
      <w:pPr>
        <w:spacing w:after="0" w:line="480" w:lineRule="auto"/>
        <w:contextualSpacing/>
        <w:jc w:val="both"/>
        <w:rPr>
          <w:rFonts w:ascii="Times New Roman" w:hAnsi="Times New Roman" w:cs="Times New Roman"/>
          <w:b/>
          <w:sz w:val="24"/>
          <w:szCs w:val="24"/>
          <w:lang w:val="en-US" w:eastAsia="ja-JP"/>
        </w:rPr>
      </w:pPr>
    </w:p>
    <w:p w:rsidR="005B497B" w:rsidRPr="00D678E3" w:rsidRDefault="008663A7" w:rsidP="00740D4F">
      <w:pPr>
        <w:pStyle w:val="Titre3"/>
        <w:rPr>
          <w:rFonts w:ascii="Times New Roman" w:hAnsi="Times New Roman" w:cs="Times New Roman"/>
          <w:b/>
          <w:color w:val="000000" w:themeColor="text1"/>
          <w:lang w:val="en-US"/>
        </w:rPr>
      </w:pPr>
      <w:bookmarkStart w:id="892" w:name="_Toc433882082"/>
      <w:bookmarkStart w:id="893" w:name="_Toc467775623"/>
      <w:r w:rsidRPr="00D678E3">
        <w:rPr>
          <w:rFonts w:ascii="Times New Roman" w:hAnsi="Times New Roman" w:cs="Times New Roman"/>
          <w:b/>
          <w:color w:val="000000" w:themeColor="text1"/>
          <w:lang w:val="en-US"/>
        </w:rPr>
        <w:t>2.4.4</w:t>
      </w:r>
      <w:r w:rsidR="00740D4F" w:rsidRPr="00D678E3">
        <w:rPr>
          <w:rFonts w:ascii="Times New Roman" w:hAnsi="Times New Roman" w:cs="Times New Roman"/>
          <w:b/>
          <w:color w:val="000000" w:themeColor="text1"/>
          <w:lang w:val="en-US"/>
        </w:rPr>
        <w:t xml:space="preserve"> </w:t>
      </w:r>
      <w:r w:rsidR="005B497B" w:rsidRPr="00D678E3">
        <w:rPr>
          <w:rFonts w:ascii="Times New Roman" w:hAnsi="Times New Roman" w:cs="Times New Roman"/>
          <w:b/>
          <w:color w:val="000000" w:themeColor="text1"/>
          <w:lang w:val="en-US"/>
        </w:rPr>
        <w:t>Theoretical and practical limitations to the methodology of this thesis</w:t>
      </w:r>
      <w:bookmarkEnd w:id="892"/>
      <w:bookmarkEnd w:id="893"/>
    </w:p>
    <w:p w:rsidR="005B497B" w:rsidRPr="00D678E3" w:rsidRDefault="005B497B" w:rsidP="005B497B">
      <w:pPr>
        <w:spacing w:after="0" w:line="480" w:lineRule="auto"/>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Any kind of methodology has limitations, and the methodology adopted in this thesis does not represent an exception. Two sorts of limitation can be distinguished: theoretical and practical. Concerning the former, the main challenge to the case study method is the problem of generalization. It is especially the case when researchers adopt a single-case method. However, this study relies on a multiple-case method not only to compare the reactions to the Cool Japan policy of the three sectors (anime, manga and video games) considered in this research, but as well to provide a more general analysis of the cultural industries in Japan. The Japanese cultural industries obviously are not limited to anime, manga and video games. For instance, the sectors of movies and music are not the topic of this doctoral research. Yet, these three sectors represent a significant segment of the cultural industries in this country.</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issue of the generalization also concerns to what extent the data this author collected in his fieldwork, especially during interviews, are representative of each sector. To address this challenge, at least four interviews were conducted for each sector, with representatives of different companies, officials of business associations and scholars to obtain a general view of each sector. Furthermore, the author visited the METI, the main ministry in charge of framing and implementing the Cool Japan policy, five times to gain the most comprehensive account and explanations of this policy. A last way to meet the challenge of generalization has been to rely on data triangulation, that is to say the collection of information from multiple sources (interviews, governmental documents, newspaper articles, books, journal articles…) with the aim of corroborating the same findings (Yin, 2014: 120-1).</w:t>
      </w:r>
    </w:p>
    <w:p w:rsidR="005B497B" w:rsidRPr="00D678E3" w:rsidRDefault="005B497B" w:rsidP="005B497B">
      <w:pPr>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lastRenderedPageBreak/>
        <w:t>In addition to theoretical challenges, this author had also to face practical challenges. As said above, the access of the interviewee</w:t>
      </w:r>
      <w:r w:rsidR="00666BEF">
        <w:rPr>
          <w:rFonts w:ascii="Times New Roman" w:hAnsi="Times New Roman" w:cs="Times New Roman"/>
          <w:sz w:val="24"/>
          <w:szCs w:val="24"/>
          <w:lang w:val="en-US" w:eastAsia="ja-JP"/>
        </w:rPr>
        <w:t>s, whatever their status (</w:t>
      </w:r>
      <w:r w:rsidR="00666BEF" w:rsidRPr="00403436">
        <w:rPr>
          <w:rFonts w:ascii="Times New Roman" w:hAnsi="Times New Roman" w:cs="Times New Roman"/>
          <w:sz w:val="24"/>
          <w:szCs w:val="24"/>
          <w:lang w:val="en-US" w:eastAsia="ja-JP"/>
        </w:rPr>
        <w:t>elite or non-elite individuals</w:t>
      </w:r>
      <w:r w:rsidRPr="00D678E3">
        <w:rPr>
          <w:rFonts w:ascii="Times New Roman" w:hAnsi="Times New Roman" w:cs="Times New Roman"/>
          <w:sz w:val="24"/>
          <w:szCs w:val="24"/>
          <w:lang w:val="en-US" w:eastAsia="ja-JP"/>
        </w:rPr>
        <w:t>), represented a thorny issue. This author used different strategies to gain access to them. First, some mentors acted as go-between and introduced the author to many interviewees. Campbell highlights the importance of having a mentor who advises a researcher about interviews and of being introduced to secure access to Japanese interviewees (2003: 231). For example, this author was introduced to the MOFA by a Japanese scholar he met at a conference. The video games companies that previously were contacted without recourse to a mentor rejected the requests of interview, but accepted them after being introduced by a Japanese scholar. At the end of each interview, interviewees were asked if they could suggest to meet a person and whether they accepted to introduce this author to such person. This technique, known as snowball sampling, “takes advantage of the</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sz w:val="24"/>
          <w:szCs w:val="24"/>
          <w:lang w:val="en-US" w:eastAsia="ja-JP"/>
        </w:rPr>
        <w:t>social networks of identified respondents” (Atkinson and Flint, 2004: 1044). Through snowball sampling, this author could conduct many interviews.</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Another strategy followed was to contact potential interviewees directly by emails or letters. This strategy was used in the case of the absence of mentors. It is not doubt part of the reason why this method failed most of the time. A majority of companies contacted by this method did not answer the requests for an interview, or if they answered, the requests were declined. Finally, this author could interview individuals met at a conference and AnimeJapan 2014, the biggest Japanese anime convention. Therefore, the exchange of business cards (</w:t>
      </w:r>
      <w:r w:rsidRPr="00D678E3">
        <w:rPr>
          <w:rFonts w:ascii="Times New Roman" w:hAnsi="Times New Roman" w:cs="Times New Roman"/>
          <w:i/>
          <w:sz w:val="24"/>
          <w:szCs w:val="24"/>
          <w:lang w:val="en-US" w:eastAsia="ja-JP"/>
        </w:rPr>
        <w:t>meishi</w:t>
      </w:r>
      <w:r w:rsidRPr="00D678E3">
        <w:rPr>
          <w:rFonts w:ascii="Times New Roman" w:hAnsi="Times New Roman" w:cs="Times New Roman"/>
          <w:sz w:val="24"/>
          <w:szCs w:val="24"/>
          <w:lang w:val="en-US" w:eastAsia="ja-JP"/>
        </w:rPr>
        <w:t>) can be seen as the first step to secure interviews.</w:t>
      </w:r>
    </w:p>
    <w:p w:rsidR="005B497B" w:rsidRPr="00D678E3" w:rsidRDefault="005B497B" w:rsidP="005B497B">
      <w:pPr>
        <w:spacing w:after="0" w:line="480" w:lineRule="auto"/>
        <w:ind w:firstLine="709"/>
        <w:jc w:val="both"/>
        <w:rPr>
          <w:rFonts w:ascii="Times New Roman" w:hAnsi="Times New Roman" w:cs="Times New Roman"/>
          <w:lang w:val="en-US" w:eastAsia="ja-JP"/>
        </w:rPr>
      </w:pPr>
      <w:r w:rsidRPr="00D678E3">
        <w:rPr>
          <w:rFonts w:ascii="Times New Roman" w:hAnsi="Times New Roman" w:cs="Times New Roman"/>
          <w:sz w:val="24"/>
          <w:szCs w:val="24"/>
          <w:lang w:val="en-US" w:eastAsia="ja-JP"/>
        </w:rPr>
        <w:t xml:space="preserve">A practical challenge also lay in the fact that this author was not fluent enough to conduct interviews by himself in Japanese, leading him to rely on the assistance of three interpreters (two in French and one in Spanish). The use of interpreters necessitated an important effort of coordination, not only to coordinate different agendas but also to send </w:t>
      </w:r>
      <w:r w:rsidRPr="00D678E3">
        <w:rPr>
          <w:rFonts w:ascii="Times New Roman" w:hAnsi="Times New Roman" w:cs="Times New Roman"/>
          <w:sz w:val="24"/>
          <w:szCs w:val="24"/>
          <w:lang w:val="en-US" w:eastAsia="ja-JP"/>
        </w:rPr>
        <w:lastRenderedPageBreak/>
        <w:t xml:space="preserve">questions prior to each interview. A last challenge revolved around how to deal with the biases of interviewees. Respondents may have had difficulties in recalling information accurately. They may have been prone to the “interview effect”, the tendency for interviewees to provide more “socially acceptable” responses or responses they assume the interviewer wants to obtain. They may not have told the truth because they wanted to protect their reputation in the eyes of this author, or because they were questioned about issues that either they did not know how to answer or that they felt embarrassed to answer (Halperin and Heath, 2012: 259). Again, the best way to cope with the biases of interviewees has been to use data triangulation, in other words the collect of information from various sources (Yin, 2014: 120-1). </w:t>
      </w:r>
    </w:p>
    <w:p w:rsidR="005B497B" w:rsidRPr="00670637" w:rsidRDefault="005B497B" w:rsidP="001F5FB2">
      <w:pPr>
        <w:keepNext/>
        <w:keepLines/>
        <w:spacing w:after="0" w:line="480" w:lineRule="auto"/>
        <w:outlineLvl w:val="1"/>
        <w:rPr>
          <w:rFonts w:ascii="Times New Roman" w:eastAsiaTheme="majorEastAsia" w:hAnsi="Times New Roman" w:cs="Times New Roman"/>
          <w:color w:val="000000" w:themeColor="text1"/>
          <w:sz w:val="24"/>
          <w:szCs w:val="28"/>
          <w:lang w:val="en-US" w:eastAsia="ja-JP"/>
        </w:rPr>
      </w:pPr>
      <w:bookmarkStart w:id="894" w:name="_Toc433882083"/>
    </w:p>
    <w:p w:rsidR="005B497B" w:rsidRPr="00D678E3" w:rsidRDefault="00740D4F" w:rsidP="00740D4F">
      <w:pPr>
        <w:pStyle w:val="Titre2"/>
        <w:rPr>
          <w:rFonts w:ascii="Times New Roman" w:hAnsi="Times New Roman" w:cs="Times New Roman"/>
          <w:b/>
          <w:color w:val="000000" w:themeColor="text1"/>
          <w:sz w:val="28"/>
          <w:szCs w:val="28"/>
          <w:lang w:val="en-US" w:eastAsia="ja-JP"/>
        </w:rPr>
      </w:pPr>
      <w:bookmarkStart w:id="895" w:name="_Toc467775624"/>
      <w:r w:rsidRPr="00D678E3">
        <w:rPr>
          <w:rFonts w:ascii="Times New Roman" w:hAnsi="Times New Roman" w:cs="Times New Roman"/>
          <w:b/>
          <w:color w:val="000000" w:themeColor="text1"/>
          <w:sz w:val="28"/>
          <w:szCs w:val="28"/>
          <w:lang w:val="en-US" w:eastAsia="ja-JP"/>
        </w:rPr>
        <w:t xml:space="preserve">2.5 </w:t>
      </w:r>
      <w:r w:rsidR="005B497B" w:rsidRPr="00D678E3">
        <w:rPr>
          <w:rFonts w:ascii="Times New Roman" w:hAnsi="Times New Roman" w:cs="Times New Roman"/>
          <w:b/>
          <w:color w:val="000000" w:themeColor="text1"/>
          <w:sz w:val="28"/>
          <w:szCs w:val="28"/>
          <w:lang w:val="en-US" w:eastAsia="ja-JP"/>
        </w:rPr>
        <w:t>Conclusion</w:t>
      </w:r>
      <w:bookmarkEnd w:id="894"/>
      <w:bookmarkEnd w:id="895"/>
    </w:p>
    <w:p w:rsidR="005B497B" w:rsidRPr="00D678E3" w:rsidRDefault="005B497B" w:rsidP="005B497B">
      <w:pPr>
        <w:spacing w:after="0" w:line="480" w:lineRule="auto"/>
        <w:rPr>
          <w:rFonts w:ascii="Times New Roman" w:hAnsi="Times New Roman" w:cs="Times New Roman"/>
          <w:lang w:val="en-US" w:eastAsia="ja-JP"/>
        </w:rPr>
      </w:pPr>
    </w:p>
    <w:p w:rsidR="005B497B" w:rsidRPr="00D678E3" w:rsidRDefault="00761F2A" w:rsidP="005B497B">
      <w:pPr>
        <w:spacing w:after="0" w:line="480" w:lineRule="auto"/>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This chapter </w:t>
      </w:r>
      <w:r w:rsidR="005B497B" w:rsidRPr="00D678E3">
        <w:rPr>
          <w:rFonts w:ascii="Times New Roman" w:hAnsi="Times New Roman" w:cs="Times New Roman"/>
          <w:sz w:val="24"/>
          <w:szCs w:val="24"/>
          <w:lang w:val="en-US" w:eastAsia="ja-JP"/>
        </w:rPr>
        <w:t xml:space="preserve">reviewed the different theories available to investigate the relationships between the state and business in political science, respectively corporatism, pluralism, Marxism and elitism. It explained that the statist tradition within elitism represents a good option to develop a conceptual framework based on the notion of the developmental state because statism stresses the relative </w:t>
      </w:r>
      <w:r w:rsidR="008E3E75" w:rsidRPr="00D678E3">
        <w:rPr>
          <w:rFonts w:ascii="Times New Roman" w:hAnsi="Times New Roman" w:cs="Times New Roman"/>
          <w:sz w:val="24"/>
          <w:szCs w:val="24"/>
          <w:lang w:val="en-US" w:eastAsia="ja-JP"/>
        </w:rPr>
        <w:t xml:space="preserve">degree of </w:t>
      </w:r>
      <w:r w:rsidR="005B497B" w:rsidRPr="00D678E3">
        <w:rPr>
          <w:rFonts w:ascii="Times New Roman" w:hAnsi="Times New Roman" w:cs="Times New Roman"/>
          <w:sz w:val="24"/>
          <w:szCs w:val="24"/>
          <w:lang w:val="en-US" w:eastAsia="ja-JP"/>
        </w:rPr>
        <w:t>autonomy of the state (Skocpol, 1979) and state capacity, for example its infrastructural power (</w:t>
      </w:r>
      <w:r w:rsidR="005B497B" w:rsidRPr="00D678E3">
        <w:rPr>
          <w:rFonts w:ascii="Times New Roman" w:eastAsia="Times New Roman" w:hAnsi="Times New Roman" w:cs="Times New Roman"/>
          <w:sz w:val="24"/>
          <w:szCs w:val="24"/>
          <w:lang w:val="en-US" w:eastAsia="ja-JP"/>
        </w:rPr>
        <w:t>Mann, 1988). Actually, the developmental state, as an analytical tool, was coined by Johnson in 1982 when political science experienced an upsurge of interest in the state in the 1980s.</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aim of this chapter </w:t>
      </w:r>
      <w:r w:rsidR="00761F2A" w:rsidRPr="00D678E3">
        <w:rPr>
          <w:rFonts w:ascii="Times New Roman" w:hAnsi="Times New Roman" w:cs="Times New Roman"/>
          <w:sz w:val="24"/>
          <w:szCs w:val="24"/>
          <w:lang w:val="en-US" w:eastAsia="ja-JP"/>
        </w:rPr>
        <w:t>was</w:t>
      </w:r>
      <w:r w:rsidRPr="00D678E3">
        <w:rPr>
          <w:rFonts w:ascii="Times New Roman" w:hAnsi="Times New Roman" w:cs="Times New Roman"/>
          <w:sz w:val="24"/>
          <w:szCs w:val="24"/>
          <w:lang w:val="en-US" w:eastAsia="ja-JP"/>
        </w:rPr>
        <w:t xml:space="preserve"> to present a theoretical framework to study the relationships between the state and the cultural industries in Japan. This analytical tool relies on the concept of the developmental state. This model of state has three different characteristics. First, the developmental state has institutional links with business actors. It </w:t>
      </w:r>
      <w:r w:rsidR="00E614C5">
        <w:rPr>
          <w:rFonts w:ascii="Times New Roman" w:hAnsi="Times New Roman" w:cs="Times New Roman"/>
          <w:sz w:val="24"/>
          <w:szCs w:val="24"/>
          <w:lang w:val="en-US" w:eastAsia="ja-JP"/>
        </w:rPr>
        <w:t>favours</w:t>
      </w:r>
      <w:r w:rsidRPr="00D678E3">
        <w:rPr>
          <w:rFonts w:ascii="Times New Roman" w:hAnsi="Times New Roman" w:cs="Times New Roman"/>
          <w:sz w:val="24"/>
          <w:szCs w:val="24"/>
          <w:lang w:val="en-US" w:eastAsia="ja-JP"/>
        </w:rPr>
        <w:t xml:space="preserve"> cooperative relations with sectors or industry associations rather than individual relations (Weiss, 2000: 23). Secondly, it possesses a relative </w:t>
      </w:r>
      <w:r w:rsidR="008E3E75" w:rsidRPr="00D678E3">
        <w:rPr>
          <w:rFonts w:ascii="Times New Roman" w:hAnsi="Times New Roman" w:cs="Times New Roman"/>
          <w:sz w:val="24"/>
          <w:szCs w:val="24"/>
          <w:lang w:val="en-US" w:eastAsia="ja-JP"/>
        </w:rPr>
        <w:t xml:space="preserve">degree of </w:t>
      </w:r>
      <w:r w:rsidRPr="00D678E3">
        <w:rPr>
          <w:rFonts w:ascii="Times New Roman" w:hAnsi="Times New Roman" w:cs="Times New Roman"/>
          <w:sz w:val="24"/>
          <w:szCs w:val="24"/>
          <w:lang w:val="en-US" w:eastAsia="ja-JP"/>
        </w:rPr>
        <w:t xml:space="preserve">autonomy vis-à-vis firms. Indeed, on one hand, it is </w:t>
      </w:r>
      <w:r w:rsidRPr="00D678E3">
        <w:rPr>
          <w:rFonts w:ascii="Times New Roman" w:hAnsi="Times New Roman" w:cs="Times New Roman"/>
          <w:sz w:val="24"/>
          <w:szCs w:val="24"/>
          <w:lang w:val="en-US" w:eastAsia="ja-JP"/>
        </w:rPr>
        <w:lastRenderedPageBreak/>
        <w:t xml:space="preserve">in close contact with business actors so that it is knowledgeable about the last developments in the markets. This is vital to ensure the deliverance of sound economic policies. On the other hand, the developmental state has to keep some distance in order to avoid being captured from private interests, from the rent-seeking behaviour of corporations. Such a characteristic is called embedded autonomy (Evans, 1995) or governed interdependence (Weiss, 1995).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Lastly, the Japanese developmental state </w:t>
      </w:r>
      <w:r w:rsidR="00761F2A" w:rsidRPr="00D678E3">
        <w:rPr>
          <w:rFonts w:ascii="Times New Roman" w:hAnsi="Times New Roman" w:cs="Times New Roman"/>
          <w:sz w:val="24"/>
          <w:szCs w:val="24"/>
          <w:lang w:val="en-US" w:eastAsia="ja-JP"/>
        </w:rPr>
        <w:t>is</w:t>
      </w:r>
      <w:r w:rsidRPr="00D678E3">
        <w:rPr>
          <w:rFonts w:ascii="Times New Roman" w:hAnsi="Times New Roman" w:cs="Times New Roman"/>
          <w:sz w:val="24"/>
          <w:szCs w:val="24"/>
          <w:lang w:val="en-US" w:eastAsia="ja-JP"/>
        </w:rPr>
        <w:t xml:space="preserve"> premised on a shared consensus and commitment of the elite, including the bureaucracy, to close the technological gap between Japan and the industrialized economies of the West. The end of the process of catching-up does not imply the end of the developmental state because a new logic appears, that of keeping up. The elite still wants to secure the competitiveness of its national economy, a priority that cannot be let totally to the whims of the market. It is why, in spite of the implementation of neoliberal reforms and amid globalization, the Japanese developmental state has not become obsolescent. It has adapted to a new context.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AB6F75">
        <w:rPr>
          <w:rFonts w:ascii="Times New Roman" w:hAnsi="Times New Roman" w:cs="Times New Roman"/>
          <w:sz w:val="24"/>
          <w:szCs w:val="24"/>
          <w:lang w:val="en-US" w:eastAsia="ja-JP"/>
        </w:rPr>
        <w:t>This theoretical framework is employed as a lens to a</w:t>
      </w:r>
      <w:r w:rsidR="007619EB" w:rsidRPr="00AB6F75">
        <w:rPr>
          <w:rFonts w:ascii="Times New Roman" w:hAnsi="Times New Roman" w:cs="Times New Roman"/>
          <w:sz w:val="24"/>
          <w:szCs w:val="24"/>
          <w:lang w:val="en-US" w:eastAsia="ja-JP"/>
        </w:rPr>
        <w:t xml:space="preserve">nalyze the policy Cool Japan in </w:t>
      </w:r>
      <w:r w:rsidRPr="00AB6F75">
        <w:rPr>
          <w:rFonts w:ascii="Times New Roman" w:hAnsi="Times New Roman" w:cs="Times New Roman"/>
          <w:sz w:val="24"/>
          <w:szCs w:val="24"/>
          <w:lang w:val="en-US" w:eastAsia="ja-JP"/>
        </w:rPr>
        <w:t>Chapter 5</w:t>
      </w:r>
      <w:r w:rsidR="007619EB" w:rsidRPr="00AB6F75">
        <w:rPr>
          <w:rFonts w:ascii="Times New Roman" w:hAnsi="Times New Roman" w:cs="Times New Roman"/>
          <w:sz w:val="24"/>
          <w:szCs w:val="24"/>
          <w:lang w:val="en-US" w:eastAsia="ja-JP"/>
        </w:rPr>
        <w:t xml:space="preserve"> </w:t>
      </w:r>
      <w:r w:rsidRPr="00AB6F75">
        <w:rPr>
          <w:rFonts w:ascii="Times New Roman" w:hAnsi="Times New Roman" w:cs="Times New Roman"/>
          <w:sz w:val="24"/>
          <w:szCs w:val="24"/>
          <w:lang w:val="en-US" w:eastAsia="ja-JP"/>
        </w:rPr>
        <w:t xml:space="preserve">and the reactions of the cultural industries (manga, anime </w:t>
      </w:r>
      <w:r w:rsidR="007619EB" w:rsidRPr="00AB6F75">
        <w:rPr>
          <w:rFonts w:ascii="Times New Roman" w:hAnsi="Times New Roman" w:cs="Times New Roman"/>
          <w:sz w:val="24"/>
          <w:szCs w:val="24"/>
          <w:lang w:val="en-US" w:eastAsia="ja-JP"/>
        </w:rPr>
        <w:t xml:space="preserve">and video games) to this policy in </w:t>
      </w:r>
      <w:r w:rsidRPr="00AB6F75">
        <w:rPr>
          <w:rFonts w:ascii="Times New Roman" w:hAnsi="Times New Roman" w:cs="Times New Roman"/>
          <w:sz w:val="24"/>
          <w:szCs w:val="24"/>
          <w:lang w:val="en-US" w:eastAsia="ja-JP"/>
        </w:rPr>
        <w:t>Chapter 6.</w:t>
      </w:r>
      <w:r w:rsidR="00D42321" w:rsidRPr="00AB6F75">
        <w:rPr>
          <w:rFonts w:ascii="Times New Roman" w:hAnsi="Times New Roman" w:cs="Times New Roman"/>
          <w:sz w:val="24"/>
          <w:szCs w:val="24"/>
          <w:lang w:val="en-US" w:eastAsia="ja-JP"/>
        </w:rPr>
        <w:t xml:space="preserve"> The methodology adopted in this doctoral research is based</w:t>
      </w:r>
      <w:r w:rsidR="00AB6F75" w:rsidRPr="00AB6F75">
        <w:rPr>
          <w:rFonts w:ascii="Times New Roman" w:hAnsi="Times New Roman" w:cs="Times New Roman"/>
          <w:sz w:val="24"/>
          <w:szCs w:val="24"/>
          <w:lang w:val="en-US" w:eastAsia="ja-JP"/>
        </w:rPr>
        <w:t xml:space="preserve"> on a qualit</w:t>
      </w:r>
      <w:r w:rsidR="007619EB" w:rsidRPr="00AB6F75">
        <w:rPr>
          <w:rFonts w:ascii="Times New Roman" w:hAnsi="Times New Roman" w:cs="Times New Roman"/>
          <w:sz w:val="24"/>
          <w:szCs w:val="24"/>
          <w:lang w:val="en-US" w:eastAsia="ja-JP"/>
        </w:rPr>
        <w:t xml:space="preserve">ative approach and, </w:t>
      </w:r>
      <w:r w:rsidR="00D42321" w:rsidRPr="00AB6F75">
        <w:rPr>
          <w:rFonts w:ascii="Times New Roman" w:hAnsi="Times New Roman" w:cs="Times New Roman"/>
          <w:sz w:val="24"/>
          <w:szCs w:val="24"/>
          <w:lang w:val="en-US" w:eastAsia="ja-JP"/>
        </w:rPr>
        <w:t>more</w:t>
      </w:r>
      <w:r w:rsidR="007619EB" w:rsidRPr="00AB6F75">
        <w:rPr>
          <w:rFonts w:ascii="Times New Roman" w:hAnsi="Times New Roman" w:cs="Times New Roman"/>
          <w:sz w:val="24"/>
          <w:szCs w:val="24"/>
          <w:lang w:val="en-US" w:eastAsia="ja-JP"/>
        </w:rPr>
        <w:t xml:space="preserve"> specifically, on case studies. This means that each reaction of these sectors is explained in a different case study. In this way, </w:t>
      </w:r>
      <w:r w:rsidR="00101E3D" w:rsidRPr="00AB6F75">
        <w:rPr>
          <w:rFonts w:ascii="Times New Roman" w:hAnsi="Times New Roman" w:cs="Times New Roman"/>
          <w:sz w:val="24"/>
          <w:szCs w:val="24"/>
          <w:lang w:val="en-US" w:eastAsia="ja-JP"/>
        </w:rPr>
        <w:t>the topic of this thesis can be examined in-depth.</w:t>
      </w:r>
      <w:r w:rsidR="00101E3D">
        <w:rPr>
          <w:rFonts w:ascii="Times New Roman" w:hAnsi="Times New Roman" w:cs="Times New Roman"/>
          <w:sz w:val="24"/>
          <w:szCs w:val="24"/>
          <w:lang w:val="en-US" w:eastAsia="ja-JP"/>
        </w:rPr>
        <w:t xml:space="preserve"> </w:t>
      </w:r>
      <w:r w:rsidR="007619EB">
        <w:rPr>
          <w:rFonts w:ascii="Times New Roman" w:hAnsi="Times New Roman" w:cs="Times New Roman"/>
          <w:sz w:val="24"/>
          <w:szCs w:val="24"/>
          <w:lang w:val="en-US" w:eastAsia="ja-JP"/>
        </w:rPr>
        <w:t xml:space="preserve"> </w:t>
      </w: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5B497B"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6A1072" w:rsidRDefault="006A1072"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5B497B" w:rsidRPr="00D678E3" w:rsidRDefault="005B497B" w:rsidP="008663A7">
      <w:pPr>
        <w:pStyle w:val="Titre1"/>
        <w:rPr>
          <w:sz w:val="32"/>
          <w:szCs w:val="32"/>
          <w:lang w:val="en-US"/>
        </w:rPr>
      </w:pPr>
      <w:bookmarkStart w:id="896" w:name="_Toc467775625"/>
      <w:r w:rsidRPr="00D678E3">
        <w:rPr>
          <w:sz w:val="32"/>
          <w:szCs w:val="32"/>
          <w:lang w:val="en-US"/>
        </w:rPr>
        <w:lastRenderedPageBreak/>
        <w:t>Chapter 3: Cultural industries in Japan</w:t>
      </w:r>
      <w:bookmarkEnd w:id="896"/>
      <w:r w:rsidRPr="00D678E3">
        <w:rPr>
          <w:sz w:val="32"/>
          <w:szCs w:val="32"/>
          <w:lang w:val="en-US"/>
        </w:rPr>
        <w:t xml:space="preserve"> </w:t>
      </w:r>
    </w:p>
    <w:p w:rsidR="005B497B" w:rsidRPr="00D678E3" w:rsidRDefault="005B497B" w:rsidP="005B497B">
      <w:pPr>
        <w:spacing w:after="0" w:line="480" w:lineRule="auto"/>
        <w:jc w:val="both"/>
        <w:rPr>
          <w:rFonts w:ascii="Times New Roman" w:hAnsi="Times New Roman" w:cs="Times New Roman"/>
          <w:b/>
          <w:sz w:val="28"/>
          <w:szCs w:val="28"/>
          <w:lang w:val="en-US" w:eastAsia="ja-JP"/>
        </w:rPr>
      </w:pPr>
      <w:r w:rsidRPr="00D678E3">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082EA0F" wp14:editId="5959F719">
                <wp:simplePos x="0" y="0"/>
                <wp:positionH relativeFrom="margin">
                  <wp:posOffset>15240</wp:posOffset>
                </wp:positionH>
                <wp:positionV relativeFrom="paragraph">
                  <wp:posOffset>113665</wp:posOffset>
                </wp:positionV>
                <wp:extent cx="5752465" cy="635"/>
                <wp:effectExtent l="9525" t="8890" r="10160" b="9525"/>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635"/>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65AD6D" id="Connecteur droit avec flèche 3" o:spid="_x0000_s1026" type="#_x0000_t32" style="position:absolute;margin-left:1.2pt;margin-top:8.95pt;width:452.95pt;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" strokeweight=".5pt">
                <v:shadow color="#7f7f7f [1601]" opacity=".5" offset="1pt"/>
                <w10:wrap anchorx="margin"/>
              </v:shape>
            </w:pict>
          </mc:Fallback>
        </mc:AlternateContent>
      </w:r>
    </w:p>
    <w:p w:rsidR="005B497B" w:rsidRPr="00D678E3" w:rsidRDefault="008663A7" w:rsidP="008663A7">
      <w:pPr>
        <w:pStyle w:val="Titre2"/>
        <w:rPr>
          <w:rFonts w:ascii="Times New Roman" w:hAnsi="Times New Roman" w:cs="Times New Roman"/>
          <w:b/>
          <w:sz w:val="28"/>
          <w:szCs w:val="28"/>
          <w:lang w:val="en-US" w:eastAsia="ja-JP"/>
        </w:rPr>
      </w:pPr>
      <w:bookmarkStart w:id="897" w:name="_Toc467775626"/>
      <w:r w:rsidRPr="00D678E3">
        <w:rPr>
          <w:rFonts w:ascii="Times New Roman" w:hAnsi="Times New Roman" w:cs="Times New Roman"/>
          <w:b/>
          <w:color w:val="000000" w:themeColor="text1"/>
          <w:sz w:val="28"/>
          <w:szCs w:val="28"/>
          <w:lang w:val="en-US" w:eastAsia="ja-JP"/>
        </w:rPr>
        <w:t xml:space="preserve">3.1 </w:t>
      </w:r>
      <w:r w:rsidR="005B497B" w:rsidRPr="00D678E3">
        <w:rPr>
          <w:rFonts w:ascii="Times New Roman" w:hAnsi="Times New Roman" w:cs="Times New Roman"/>
          <w:b/>
          <w:color w:val="000000" w:themeColor="text1"/>
          <w:sz w:val="28"/>
          <w:szCs w:val="28"/>
          <w:lang w:val="en-US" w:eastAsia="ja-JP"/>
        </w:rPr>
        <w:t>Introduction</w:t>
      </w:r>
      <w:bookmarkEnd w:id="897"/>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aim of this chapter is to set the scene for Chapters 5 and 6. It provides a broad </w:t>
      </w:r>
      <w:r w:rsidRPr="00D678E3">
        <w:rPr>
          <w:rFonts w:ascii="Times New Roman" w:hAnsi="Times New Roman" w:cs="Times New Roman"/>
          <w:color w:val="000000" w:themeColor="text1"/>
          <w:sz w:val="24"/>
          <w:szCs w:val="24"/>
          <w:lang w:val="en-US" w:eastAsia="ja-JP"/>
        </w:rPr>
        <w:t>overview</w:t>
      </w:r>
      <w:r w:rsidRPr="00D678E3">
        <w:rPr>
          <w:rFonts w:ascii="Times New Roman" w:hAnsi="Times New Roman" w:cs="Times New Roman"/>
          <w:sz w:val="24"/>
          <w:szCs w:val="24"/>
          <w:lang w:val="en-US" w:eastAsia="ja-JP"/>
        </w:rPr>
        <w:t xml:space="preserve"> of the Japanese cultural industries and explains the evolution of the domestic market. It focuses on the anime, manga and video games industries. Evidence will be given to show the importance that cultural industries occupy in the Japanese economy. This overview is necessary because it shows their capacity to produce and commercialize pop culture on a massive scale. Moreover, the domestic market represents the industrial basis of these industries. The size and structure of the Japanese market cannot be overlooked. Indeed, it is especially the accumulated experience, abilities and skills in the commodification and commercialization of their products in the domestic market that enabled them to build their competiveness before their expansion abroad in the 1980s and 1990s (Otmazgin, 2013: 52-3). </w:t>
      </w:r>
    </w:p>
    <w:p w:rsidR="00757E4E" w:rsidRPr="00D678E3" w:rsidRDefault="005B497B" w:rsidP="005B497B">
      <w:pPr>
        <w:spacing w:after="0" w:line="480" w:lineRule="auto"/>
        <w:ind w:firstLine="709"/>
        <w:jc w:val="both"/>
        <w:rPr>
          <w:rFonts w:ascii="Times New Roman" w:hAnsi="Times New Roman" w:cs="Times New Roman"/>
          <w:sz w:val="24"/>
          <w:szCs w:val="24"/>
          <w:highlight w:val="yellow"/>
          <w:lang w:val="en-US" w:eastAsia="ja-JP"/>
        </w:rPr>
      </w:pPr>
      <w:r w:rsidRPr="00D678E3">
        <w:rPr>
          <w:rFonts w:ascii="Times New Roman" w:hAnsi="Times New Roman" w:cs="Times New Roman"/>
          <w:sz w:val="24"/>
          <w:szCs w:val="24"/>
          <w:lang w:val="en-US" w:eastAsia="ja-JP"/>
        </w:rPr>
        <w:t xml:space="preserve">The chapter is divided into </w:t>
      </w:r>
      <w:r w:rsidR="00757E4E" w:rsidRPr="00D678E3">
        <w:rPr>
          <w:rFonts w:ascii="Times New Roman" w:hAnsi="Times New Roman" w:cs="Times New Roman"/>
          <w:sz w:val="24"/>
          <w:szCs w:val="24"/>
          <w:lang w:val="en-US" w:eastAsia="ja-JP"/>
        </w:rPr>
        <w:t>three</w:t>
      </w:r>
      <w:r w:rsidRPr="00D678E3">
        <w:rPr>
          <w:rFonts w:ascii="Times New Roman" w:hAnsi="Times New Roman" w:cs="Times New Roman"/>
          <w:sz w:val="24"/>
          <w:szCs w:val="24"/>
          <w:lang w:val="en-US" w:eastAsia="ja-JP"/>
        </w:rPr>
        <w:t xml:space="preserve"> sections. The first section examines the </w:t>
      </w:r>
      <w:r w:rsidR="00757E4E" w:rsidRPr="00D678E3">
        <w:rPr>
          <w:rFonts w:ascii="Times New Roman" w:hAnsi="Times New Roman" w:cs="Times New Roman"/>
          <w:sz w:val="24"/>
          <w:szCs w:val="24"/>
          <w:lang w:val="en-US" w:eastAsia="ja-JP"/>
        </w:rPr>
        <w:t xml:space="preserve">characteristics of the Japanese cultural industries, in particular the close relationships between them and their customers (the case of </w:t>
      </w:r>
      <w:r w:rsidR="00757E4E" w:rsidRPr="00D678E3">
        <w:rPr>
          <w:rFonts w:ascii="Times New Roman" w:hAnsi="Times New Roman" w:cs="Times New Roman"/>
          <w:i/>
          <w:sz w:val="24"/>
          <w:szCs w:val="24"/>
          <w:lang w:val="en-US" w:eastAsia="ja-JP"/>
        </w:rPr>
        <w:t>otaku</w:t>
      </w:r>
      <w:r w:rsidR="00757E4E" w:rsidRPr="00D678E3">
        <w:rPr>
          <w:rFonts w:ascii="Times New Roman" w:hAnsi="Times New Roman" w:cs="Times New Roman"/>
          <w:sz w:val="24"/>
          <w:szCs w:val="24"/>
          <w:lang w:val="en-US" w:eastAsia="ja-JP"/>
        </w:rPr>
        <w:t xml:space="preserve">) and between them and amateurs (the case of </w:t>
      </w:r>
      <w:r w:rsidR="00757E4E" w:rsidRPr="00D678E3">
        <w:rPr>
          <w:rFonts w:ascii="Times New Roman" w:hAnsi="Times New Roman" w:cs="Times New Roman"/>
          <w:i/>
          <w:sz w:val="24"/>
          <w:szCs w:val="24"/>
          <w:lang w:val="en-US" w:eastAsia="ja-JP"/>
        </w:rPr>
        <w:t>dōjinshi</w:t>
      </w:r>
      <w:r w:rsidR="00757E4E" w:rsidRPr="00D678E3">
        <w:rPr>
          <w:rStyle w:val="Appelnotedebasdep"/>
          <w:rFonts w:ascii="Times New Roman" w:hAnsi="Times New Roman" w:cs="Times New Roman"/>
          <w:sz w:val="24"/>
          <w:szCs w:val="24"/>
          <w:lang w:val="en-US" w:eastAsia="ja-JP"/>
        </w:rPr>
        <w:footnoteReference w:id="40"/>
      </w:r>
      <w:r w:rsidR="00757E4E" w:rsidRPr="00D678E3">
        <w:rPr>
          <w:rFonts w:ascii="Times New Roman" w:hAnsi="Times New Roman" w:cs="Times New Roman"/>
          <w:sz w:val="24"/>
          <w:szCs w:val="24"/>
          <w:lang w:val="en-US" w:eastAsia="ja-JP"/>
        </w:rPr>
        <w:t>) as well as media mix. The second section deals with the structure of the anime, video games and manga</w:t>
      </w:r>
      <w:r w:rsidR="00DE2370" w:rsidRPr="00D678E3">
        <w:rPr>
          <w:rFonts w:ascii="Times New Roman" w:hAnsi="Times New Roman" w:cs="Times New Roman"/>
          <w:sz w:val="24"/>
          <w:szCs w:val="24"/>
          <w:lang w:val="en-US" w:eastAsia="ja-JP"/>
        </w:rPr>
        <w:t xml:space="preserve"> industries</w:t>
      </w:r>
      <w:r w:rsidR="00757E4E" w:rsidRPr="00D678E3">
        <w:rPr>
          <w:rFonts w:ascii="Times New Roman" w:hAnsi="Times New Roman" w:cs="Times New Roman"/>
          <w:sz w:val="24"/>
          <w:szCs w:val="24"/>
          <w:lang w:val="en-US" w:eastAsia="ja-JP"/>
        </w:rPr>
        <w:t xml:space="preserve">. </w:t>
      </w:r>
      <w:r w:rsidR="00DE2370" w:rsidRPr="00D678E3">
        <w:rPr>
          <w:rFonts w:ascii="Times New Roman" w:hAnsi="Times New Roman" w:cs="Times New Roman"/>
          <w:sz w:val="24"/>
          <w:szCs w:val="24"/>
          <w:lang w:val="en-US" w:eastAsia="ja-JP"/>
        </w:rPr>
        <w:t>For the anime sector, it focuses on the production committee system, the low-cost strategy of anime studios, the poor working conditions of animators and the lack of animators. It explains that the video games sector is made up o</w:t>
      </w:r>
      <w:r w:rsidR="00184FA5" w:rsidRPr="00D678E3">
        <w:rPr>
          <w:rFonts w:ascii="Times New Roman" w:hAnsi="Times New Roman" w:cs="Times New Roman"/>
          <w:sz w:val="24"/>
          <w:szCs w:val="24"/>
          <w:lang w:val="en-US" w:eastAsia="ja-JP"/>
        </w:rPr>
        <w:t xml:space="preserve">f console makers (hardware) and </w:t>
      </w:r>
      <w:r w:rsidR="00DE2370" w:rsidRPr="00D678E3">
        <w:rPr>
          <w:rFonts w:ascii="Times New Roman" w:hAnsi="Times New Roman" w:cs="Times New Roman"/>
          <w:sz w:val="24"/>
          <w:szCs w:val="24"/>
          <w:lang w:val="en-US" w:eastAsia="ja-JP"/>
        </w:rPr>
        <w:t xml:space="preserve">software developers. It also details that the manga industry consists of </w:t>
      </w:r>
      <w:r w:rsidR="00DE2370" w:rsidRPr="00D678E3">
        <w:rPr>
          <w:rFonts w:ascii="Times New Roman" w:hAnsi="Times New Roman" w:cs="Times New Roman"/>
          <w:i/>
          <w:sz w:val="24"/>
          <w:szCs w:val="24"/>
          <w:lang w:val="en-US" w:eastAsia="ja-JP"/>
        </w:rPr>
        <w:t>mangaka</w:t>
      </w:r>
      <w:r w:rsidR="00DE2370" w:rsidRPr="00D678E3">
        <w:rPr>
          <w:rFonts w:ascii="Times New Roman" w:hAnsi="Times New Roman" w:cs="Times New Roman"/>
          <w:sz w:val="24"/>
          <w:szCs w:val="24"/>
          <w:lang w:val="en-US" w:eastAsia="ja-JP"/>
        </w:rPr>
        <w:t xml:space="preserve">, publishers and retailers. The last section analyzes the evolution of the domestic market, respectively since the beginning of the 1990s for the manga industry, since the mid-90s for the video games one, and since the </w:t>
      </w:r>
      <w:r w:rsidR="00DE2370" w:rsidRPr="00D678E3">
        <w:rPr>
          <w:rFonts w:ascii="Times New Roman" w:hAnsi="Times New Roman" w:cs="Times New Roman"/>
          <w:sz w:val="24"/>
          <w:szCs w:val="24"/>
          <w:lang w:val="en-US" w:eastAsia="ja-JP"/>
        </w:rPr>
        <w:lastRenderedPageBreak/>
        <w:t>beginning of the 2000s for the</w:t>
      </w:r>
      <w:r w:rsidR="0012441F">
        <w:rPr>
          <w:rFonts w:ascii="Times New Roman" w:hAnsi="Times New Roman" w:cs="Times New Roman"/>
          <w:sz w:val="24"/>
          <w:szCs w:val="24"/>
          <w:lang w:val="en-US" w:eastAsia="ja-JP"/>
        </w:rPr>
        <w:t xml:space="preserve"> anime one. It makes clear that </w:t>
      </w:r>
      <w:r w:rsidR="00DE2370" w:rsidRPr="00D678E3">
        <w:rPr>
          <w:rFonts w:ascii="Times New Roman" w:hAnsi="Times New Roman" w:cs="Times New Roman"/>
          <w:sz w:val="24"/>
          <w:szCs w:val="24"/>
          <w:lang w:val="en-US" w:eastAsia="ja-JP"/>
        </w:rPr>
        <w:t>the emergence of the Internet represent</w:t>
      </w:r>
      <w:r w:rsidR="0012441F">
        <w:rPr>
          <w:rFonts w:ascii="Times New Roman" w:hAnsi="Times New Roman" w:cs="Times New Roman"/>
          <w:sz w:val="24"/>
          <w:szCs w:val="24"/>
          <w:lang w:val="en-US" w:eastAsia="ja-JP"/>
        </w:rPr>
        <w:t>s</w:t>
      </w:r>
      <w:r w:rsidR="00DE2370" w:rsidRPr="00D678E3">
        <w:rPr>
          <w:rFonts w:ascii="Times New Roman" w:hAnsi="Times New Roman" w:cs="Times New Roman"/>
          <w:sz w:val="24"/>
          <w:szCs w:val="24"/>
          <w:lang w:val="en-US" w:eastAsia="ja-JP"/>
        </w:rPr>
        <w:t xml:space="preserve"> </w:t>
      </w:r>
      <w:r w:rsidR="0012441F">
        <w:rPr>
          <w:rFonts w:ascii="Times New Roman" w:hAnsi="Times New Roman" w:cs="Times New Roman"/>
          <w:sz w:val="24"/>
          <w:szCs w:val="24"/>
          <w:lang w:val="en-US" w:eastAsia="ja-JP"/>
        </w:rPr>
        <w:t>a current challenge</w:t>
      </w:r>
      <w:r w:rsidR="00DE2370" w:rsidRPr="00D678E3">
        <w:rPr>
          <w:rFonts w:ascii="Times New Roman" w:hAnsi="Times New Roman" w:cs="Times New Roman"/>
          <w:sz w:val="24"/>
          <w:szCs w:val="24"/>
          <w:lang w:val="en-US" w:eastAsia="ja-JP"/>
        </w:rPr>
        <w:t xml:space="preserve"> for this sector of the Japanese economy.</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677F10" w:rsidP="008663A7">
      <w:pPr>
        <w:pStyle w:val="Titre2"/>
        <w:rPr>
          <w:rFonts w:ascii="Times New Roman" w:hAnsi="Times New Roman" w:cs="Times New Roman"/>
          <w:b/>
          <w:sz w:val="28"/>
          <w:szCs w:val="28"/>
          <w:lang w:val="en-US" w:eastAsia="ja-JP"/>
        </w:rPr>
      </w:pPr>
      <w:bookmarkStart w:id="898" w:name="_Toc467775627"/>
      <w:r w:rsidRPr="00D678E3">
        <w:rPr>
          <w:rFonts w:ascii="Times New Roman" w:hAnsi="Times New Roman" w:cs="Times New Roman"/>
          <w:b/>
          <w:color w:val="000000" w:themeColor="text1"/>
          <w:sz w:val="28"/>
          <w:szCs w:val="28"/>
          <w:lang w:val="en-US" w:eastAsia="ja-JP"/>
        </w:rPr>
        <w:t xml:space="preserve">3.2 </w:t>
      </w:r>
      <w:r w:rsidR="005B497B" w:rsidRPr="00D678E3">
        <w:rPr>
          <w:rFonts w:ascii="Times New Roman" w:hAnsi="Times New Roman" w:cs="Times New Roman"/>
          <w:b/>
          <w:color w:val="000000" w:themeColor="text1"/>
          <w:sz w:val="28"/>
          <w:szCs w:val="28"/>
          <w:lang w:val="en-US" w:eastAsia="ja-JP"/>
        </w:rPr>
        <w:t xml:space="preserve">The </w:t>
      </w:r>
      <w:r w:rsidR="00D94A59" w:rsidRPr="00D678E3">
        <w:rPr>
          <w:rFonts w:ascii="Times New Roman" w:hAnsi="Times New Roman" w:cs="Times New Roman"/>
          <w:b/>
          <w:color w:val="000000" w:themeColor="text1"/>
          <w:sz w:val="28"/>
          <w:szCs w:val="28"/>
          <w:lang w:val="en-US" w:eastAsia="ja-JP"/>
        </w:rPr>
        <w:t>characteristics</w:t>
      </w:r>
      <w:r w:rsidR="005B497B" w:rsidRPr="00D678E3">
        <w:rPr>
          <w:rFonts w:ascii="Times New Roman" w:hAnsi="Times New Roman" w:cs="Times New Roman"/>
          <w:b/>
          <w:color w:val="000000" w:themeColor="text1"/>
          <w:sz w:val="28"/>
          <w:szCs w:val="28"/>
          <w:lang w:val="en-US" w:eastAsia="ja-JP"/>
        </w:rPr>
        <w:t xml:space="preserve"> of the Japanese cultural industries</w:t>
      </w:r>
      <w:bookmarkEnd w:id="898"/>
      <w:r w:rsidR="005B497B" w:rsidRPr="00D678E3">
        <w:rPr>
          <w:rFonts w:ascii="Times New Roman" w:hAnsi="Times New Roman" w:cs="Times New Roman"/>
          <w:b/>
          <w:color w:val="000000" w:themeColor="text1"/>
          <w:sz w:val="28"/>
          <w:szCs w:val="28"/>
          <w:lang w:val="en-US" w:eastAsia="ja-JP"/>
        </w:rPr>
        <w:t xml:space="preserve"> </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Many countries other than Japan have commodified and marketized their popular culture to some degree, either for entertainment or for propaganda purposes (Mulcahy, 2006). Nevertheless, Japan represents an extreme case because the commercialization of a large array of different forms of entertainment is massive. For Donald Richie</w:t>
      </w:r>
      <w:r w:rsidR="007B06C4">
        <w:rPr>
          <w:rFonts w:ascii="Times New Roman" w:hAnsi="Times New Roman" w:cs="Times New Roman"/>
          <w:sz w:val="24"/>
          <w:szCs w:val="24"/>
          <w:lang w:val="en-US" w:eastAsia="ja-JP"/>
        </w:rPr>
        <w:t xml:space="preserve"> (</w:t>
      </w:r>
      <w:r w:rsidR="007B06C4" w:rsidRPr="00D678E3">
        <w:rPr>
          <w:rFonts w:ascii="Times New Roman" w:hAnsi="Times New Roman" w:cs="Times New Roman"/>
          <w:sz w:val="24"/>
          <w:szCs w:val="24"/>
          <w:lang w:val="en-US" w:eastAsia="ja-JP"/>
        </w:rPr>
        <w:t>2003</w:t>
      </w:r>
      <w:r w:rsidR="007B06C4">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Japan is an “image factory”. It has an uncommon ability for creating, commodifying and marketizing cultural innovations and fashion trends, both native and imported. In contrast to other countries, the process of commodification and commercialization in Japan are much more visible and exaggerated (Richie, 2003).</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It is true that the Japanese cultural industries are high-skilled in translating artistic creations into consumer products and commercializing them for particular audiences. The process consists of extracting and localizing images, fashion trends and fads. Then, they are turned into products produced and marketized. Creativity is at the heart of this process </w:t>
      </w:r>
      <w:r w:rsidR="004A7C3D" w:rsidRPr="00D678E3">
        <w:rPr>
          <w:rFonts w:ascii="Times New Roman" w:hAnsi="Times New Roman" w:cs="Times New Roman"/>
          <w:sz w:val="24"/>
          <w:szCs w:val="24"/>
          <w:lang w:val="en-US" w:eastAsia="ja-JP"/>
        </w:rPr>
        <w:t xml:space="preserve">and is </w:t>
      </w:r>
      <w:r w:rsidRPr="00D678E3">
        <w:rPr>
          <w:rFonts w:ascii="Times New Roman" w:hAnsi="Times New Roman" w:cs="Times New Roman"/>
          <w:sz w:val="24"/>
          <w:szCs w:val="24"/>
          <w:lang w:val="en-US" w:eastAsia="ja-JP"/>
        </w:rPr>
        <w:t>combined with a commercial logic (Otmazgin, 2013: 54).</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Japanese cultural industries are very effective at manufacturing commodified popular culture on a massive scale. At the beginning, a large part of them, such as anime, video games, pop music and television programs, drew upon Western technologies. They were also influenced by Western culture diffused in Japan after the end of the Second World War. The majority of popular cultural products present in the current domestic market associates the strengths of not only imported technologies but also local culture (Nakamura, 2004; Low, 2009; Mōri, 2009; Pope, 2012). Nevertheless, ultimately, the Japanese cultural industries began to create products to target domestic audiences. They shifted from simply imitating Western </w:t>
      </w:r>
      <w:r w:rsidRPr="00D678E3">
        <w:rPr>
          <w:rFonts w:ascii="Times New Roman" w:hAnsi="Times New Roman" w:cs="Times New Roman"/>
          <w:sz w:val="24"/>
          <w:szCs w:val="24"/>
          <w:lang w:val="en-US" w:eastAsia="ja-JP"/>
        </w:rPr>
        <w:lastRenderedPageBreak/>
        <w:t xml:space="preserve">popular culture to become world-class producers of pop culture. Anime, manga and video games are among the best-known examples (Otmazgin, 2013: 54). </w:t>
      </w:r>
    </w:p>
    <w:p w:rsidR="001E4D3A" w:rsidRPr="00D678E3" w:rsidRDefault="001E4D3A" w:rsidP="004A7C3D">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Several characteristics help to explain the ability of the Japanese cultural industries to manufacture commodified popular culture and to market it on a massive scale. For instance, the close relationships between the cultural industries and their audience facilitate creativity in popular culture. Rather than being erratic, these relationships are constant and very active. For the cultural industries, they are paramount in order to extract individual creativity and to transform it into new products. In the case of the audience, the close relationships with the cultural industries give an opportunity to become an active part in the commodification of culture, not only in the creative stages but also in the final design of the products (Otmazgin, 2013: 55-6). </w:t>
      </w:r>
    </w:p>
    <w:p w:rsidR="001E4D3A" w:rsidRPr="00D678E3" w:rsidRDefault="001E4D3A" w:rsidP="001E4D3A">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sz w:val="24"/>
          <w:szCs w:val="24"/>
          <w:lang w:val="en-US" w:eastAsia="ja-JP"/>
        </w:rPr>
        <w:t xml:space="preserve">The case of </w:t>
      </w:r>
      <w:r w:rsidRPr="00D678E3">
        <w:rPr>
          <w:rFonts w:ascii="Times New Roman" w:hAnsi="Times New Roman" w:cs="Times New Roman"/>
          <w:i/>
          <w:sz w:val="24"/>
          <w:szCs w:val="24"/>
          <w:lang w:val="en-US" w:eastAsia="ja-JP"/>
        </w:rPr>
        <w:t xml:space="preserve">otaku </w:t>
      </w:r>
      <w:r w:rsidRPr="00D678E3">
        <w:rPr>
          <w:rFonts w:ascii="Times New Roman" w:hAnsi="Times New Roman" w:cs="Times New Roman"/>
          <w:sz w:val="24"/>
          <w:szCs w:val="24"/>
          <w:lang w:val="en-US" w:eastAsia="ja-JP"/>
        </w:rPr>
        <w:t xml:space="preserve">is a perfect example of active audience participation in the production of popular culture in Japan and the close proximity between the cultural industries and their customers. </w:t>
      </w:r>
      <w:r w:rsidRPr="00D678E3">
        <w:rPr>
          <w:rFonts w:ascii="Times New Roman" w:hAnsi="Times New Roman" w:cs="Times New Roman"/>
          <w:i/>
          <w:sz w:val="24"/>
          <w:szCs w:val="24"/>
          <w:lang w:val="en-US" w:eastAsia="ja-JP"/>
        </w:rPr>
        <w:t xml:space="preserve">Otaku </w:t>
      </w:r>
      <w:r w:rsidRPr="00D678E3">
        <w:rPr>
          <w:rFonts w:ascii="Times New Roman" w:hAnsi="Times New Roman" w:cs="Times New Roman"/>
          <w:sz w:val="24"/>
          <w:szCs w:val="24"/>
          <w:lang w:val="en-US" w:eastAsia="ja-JP"/>
        </w:rPr>
        <w:t xml:space="preserve">are by a huge majority men, who are passionate about anime, video games and manga, and attracted to fictional worlds. In Japanese society, </w:t>
      </w:r>
      <w:r w:rsidRPr="00D678E3">
        <w:rPr>
          <w:rFonts w:ascii="Times New Roman" w:hAnsi="Times New Roman" w:cs="Times New Roman"/>
          <w:i/>
          <w:sz w:val="24"/>
          <w:szCs w:val="24"/>
          <w:lang w:val="en-US" w:eastAsia="ja-JP"/>
        </w:rPr>
        <w:t>otaku</w:t>
      </w:r>
      <w:r w:rsidR="002E7026" w:rsidRPr="00D678E3">
        <w:rPr>
          <w:rFonts w:ascii="Times New Roman" w:hAnsi="Times New Roman" w:cs="Times New Roman"/>
          <w:sz w:val="24"/>
          <w:szCs w:val="24"/>
          <w:lang w:val="en-US" w:eastAsia="ja-JP"/>
        </w:rPr>
        <w:t xml:space="preserve"> is a pejorative term. </w:t>
      </w:r>
      <w:r w:rsidRPr="00D678E3">
        <w:rPr>
          <w:rFonts w:ascii="Times New Roman" w:hAnsi="Times New Roman" w:cs="Times New Roman"/>
          <w:i/>
          <w:sz w:val="24"/>
          <w:szCs w:val="24"/>
          <w:lang w:val="en-US" w:eastAsia="ja-JP"/>
        </w:rPr>
        <w:t>Otaku</w:t>
      </w:r>
      <w:r w:rsidRPr="00D678E3">
        <w:rPr>
          <w:rFonts w:ascii="Times New Roman" w:hAnsi="Times New Roman" w:cs="Times New Roman"/>
          <w:sz w:val="24"/>
          <w:szCs w:val="24"/>
          <w:lang w:val="en-US" w:eastAsia="ja-JP"/>
        </w:rPr>
        <w:t xml:space="preserve"> are harshly criticized for four reasons. Firstly, they are reproached for being detached from reality. They do not perform their roles and responsibilities at home, school and work. Secondly, it is assumed that they are unable to communicate with others. Thirdly, they are considered as failed males. They do not correspond to the social standards of masculinity of Japan. Lastly, they consume and play in uncommon and inappropriate ways </w:t>
      </w:r>
      <w:r w:rsidRPr="00D678E3">
        <w:rPr>
          <w:rFonts w:ascii="Times New Roman" w:hAnsi="Times New Roman" w:cs="Times New Roman"/>
          <w:color w:val="000000" w:themeColor="text1"/>
          <w:sz w:val="24"/>
          <w:szCs w:val="24"/>
          <w:lang w:val="en-US" w:eastAsia="ja-JP"/>
        </w:rPr>
        <w:t>(Kam, 2013).</w:t>
      </w:r>
    </w:p>
    <w:p w:rsidR="001E4D3A" w:rsidRPr="00D678E3" w:rsidRDefault="001E4D3A" w:rsidP="001E4D3A">
      <w:pPr>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color w:val="000000" w:themeColor="text1"/>
          <w:sz w:val="24"/>
          <w:szCs w:val="24"/>
          <w:lang w:val="en-US" w:eastAsia="ja-JP"/>
        </w:rPr>
        <w:t xml:space="preserve">However, at the same time, </w:t>
      </w:r>
      <w:r w:rsidRPr="00D678E3">
        <w:rPr>
          <w:rFonts w:ascii="Times New Roman" w:hAnsi="Times New Roman" w:cs="Times New Roman"/>
          <w:i/>
          <w:color w:val="000000" w:themeColor="text1"/>
          <w:sz w:val="24"/>
          <w:szCs w:val="24"/>
          <w:lang w:val="en-US" w:eastAsia="ja-JP"/>
        </w:rPr>
        <w:t xml:space="preserve">otaku </w:t>
      </w:r>
      <w:r w:rsidRPr="00D678E3">
        <w:rPr>
          <w:rFonts w:ascii="Times New Roman" w:hAnsi="Times New Roman" w:cs="Times New Roman"/>
          <w:color w:val="000000" w:themeColor="text1"/>
          <w:sz w:val="24"/>
          <w:szCs w:val="24"/>
          <w:lang w:val="en-US" w:eastAsia="ja-JP"/>
        </w:rPr>
        <w:t xml:space="preserve">are praised for being enthusiastic and heavy consumers of Japanese popular culture. Their creativity symbolized by </w:t>
      </w:r>
      <w:r w:rsidRPr="00D678E3">
        <w:rPr>
          <w:rFonts w:ascii="Times New Roman" w:hAnsi="Times New Roman" w:cs="Times New Roman"/>
          <w:i/>
          <w:sz w:val="24"/>
          <w:szCs w:val="24"/>
          <w:lang w:val="en-US" w:eastAsia="ja-JP"/>
        </w:rPr>
        <w:t xml:space="preserve">dōjinshi </w:t>
      </w:r>
      <w:r w:rsidRPr="00D678E3">
        <w:rPr>
          <w:rFonts w:ascii="Times New Roman" w:hAnsi="Times New Roman" w:cs="Times New Roman"/>
          <w:sz w:val="24"/>
          <w:szCs w:val="24"/>
          <w:lang w:val="en-US" w:eastAsia="ja-JP"/>
        </w:rPr>
        <w:t xml:space="preserve">is also valued. </w:t>
      </w:r>
      <w:r w:rsidRPr="00D678E3">
        <w:rPr>
          <w:rFonts w:ascii="Times New Roman" w:hAnsi="Times New Roman" w:cs="Times New Roman"/>
          <w:color w:val="000000" w:themeColor="text1"/>
          <w:sz w:val="24"/>
          <w:szCs w:val="24"/>
          <w:lang w:val="en-US" w:eastAsia="ja-JP"/>
        </w:rPr>
        <w:t xml:space="preserve"> The total number of </w:t>
      </w:r>
      <w:r w:rsidRPr="00D678E3">
        <w:rPr>
          <w:rFonts w:ascii="Times New Roman" w:hAnsi="Times New Roman" w:cs="Times New Roman"/>
          <w:i/>
          <w:color w:val="000000" w:themeColor="text1"/>
          <w:sz w:val="24"/>
          <w:szCs w:val="24"/>
          <w:lang w:val="en-US" w:eastAsia="ja-JP"/>
        </w:rPr>
        <w:t xml:space="preserve">otaku </w:t>
      </w:r>
      <w:r w:rsidRPr="00D678E3">
        <w:rPr>
          <w:rFonts w:ascii="Times New Roman" w:hAnsi="Times New Roman" w:cs="Times New Roman"/>
          <w:color w:val="000000" w:themeColor="text1"/>
          <w:sz w:val="24"/>
          <w:szCs w:val="24"/>
          <w:lang w:val="en-US" w:eastAsia="ja-JP"/>
        </w:rPr>
        <w:t xml:space="preserve">is estimated at 2.85 million of individuals, for a market size of ¥290 billion </w:t>
      </w:r>
      <w:r w:rsidRPr="00D678E3">
        <w:rPr>
          <w:rFonts w:ascii="Times New Roman" w:hAnsi="Times New Roman" w:cs="Times New Roman"/>
          <w:sz w:val="24"/>
          <w:szCs w:val="24"/>
          <w:lang w:val="en-US" w:eastAsia="ja-JP"/>
        </w:rPr>
        <w:t xml:space="preserve">(Kitabayashi, 2004: 2). </w:t>
      </w:r>
      <w:r w:rsidRPr="00D678E3">
        <w:rPr>
          <w:rFonts w:ascii="Times New Roman" w:hAnsi="Times New Roman" w:cs="Times New Roman"/>
          <w:color w:val="000000" w:themeColor="text1"/>
          <w:sz w:val="24"/>
          <w:szCs w:val="24"/>
          <w:lang w:val="en-US" w:eastAsia="ja-JP"/>
        </w:rPr>
        <w:t xml:space="preserve">Their purchases account for more than 11 per cent of the simple aggregate of the market sizes (¥2.3 trillion) of the anime, manga, idols and video games </w:t>
      </w:r>
      <w:r w:rsidRPr="00D678E3">
        <w:rPr>
          <w:rFonts w:ascii="Times New Roman" w:hAnsi="Times New Roman" w:cs="Times New Roman"/>
          <w:color w:val="000000" w:themeColor="text1"/>
          <w:sz w:val="24"/>
          <w:szCs w:val="24"/>
          <w:lang w:val="en-US" w:eastAsia="ja-JP"/>
        </w:rPr>
        <w:lastRenderedPageBreak/>
        <w:t xml:space="preserve">(Kitabayashi, 2004: 2). The table below details the population and the market size of five sectors of the Japanese content industries. It shows the considerable consuming power of </w:t>
      </w:r>
      <w:r w:rsidRPr="00D678E3">
        <w:rPr>
          <w:rFonts w:ascii="Times New Roman" w:hAnsi="Times New Roman" w:cs="Times New Roman"/>
          <w:i/>
          <w:color w:val="000000" w:themeColor="text1"/>
          <w:sz w:val="24"/>
          <w:szCs w:val="24"/>
          <w:lang w:val="en-US" w:eastAsia="ja-JP"/>
        </w:rPr>
        <w:t>otaku</w:t>
      </w:r>
      <w:r w:rsidRPr="00D678E3">
        <w:rPr>
          <w:rFonts w:ascii="Times New Roman" w:hAnsi="Times New Roman" w:cs="Times New Roman"/>
          <w:color w:val="000000" w:themeColor="text1"/>
          <w:sz w:val="24"/>
          <w:szCs w:val="24"/>
          <w:lang w:val="en-US" w:eastAsia="ja-JP"/>
        </w:rPr>
        <w:t>. They can no longer be considered as a niche market (Kitabayashi, 2004: 2).</w:t>
      </w:r>
    </w:p>
    <w:p w:rsidR="001E4D3A" w:rsidRPr="00570856" w:rsidRDefault="001E4D3A" w:rsidP="001E4D3A">
      <w:pPr>
        <w:spacing w:after="200" w:line="240" w:lineRule="auto"/>
        <w:rPr>
          <w:rFonts w:ascii="Times New Roman" w:hAnsi="Times New Roman" w:cs="Times New Roman"/>
          <w:iCs/>
          <w:color w:val="44546A" w:themeColor="text2"/>
          <w:sz w:val="24"/>
          <w:szCs w:val="24"/>
          <w:lang w:val="en-US" w:eastAsia="ja-JP"/>
        </w:rPr>
      </w:pPr>
    </w:p>
    <w:p w:rsidR="001E4D3A" w:rsidRPr="006C1FFC" w:rsidRDefault="007B0C28" w:rsidP="007B0C28">
      <w:pPr>
        <w:pStyle w:val="Lgende"/>
        <w:rPr>
          <w:rFonts w:ascii="Times New Roman" w:hAnsi="Times New Roman" w:cs="Times New Roman"/>
          <w:b/>
          <w:i w:val="0"/>
          <w:iCs w:val="0"/>
          <w:color w:val="000000" w:themeColor="text1"/>
          <w:sz w:val="24"/>
          <w:szCs w:val="24"/>
          <w:lang w:val="en-US"/>
        </w:rPr>
      </w:pPr>
      <w:bookmarkStart w:id="899" w:name="_Toc467776899"/>
      <w:r w:rsidRPr="006C1FFC">
        <w:rPr>
          <w:rFonts w:ascii="Times New Roman" w:hAnsi="Times New Roman" w:cs="Times New Roman"/>
          <w:b/>
          <w:i w:val="0"/>
          <w:color w:val="000000" w:themeColor="text1"/>
          <w:sz w:val="24"/>
          <w:szCs w:val="24"/>
          <w:lang w:val="en-US"/>
        </w:rPr>
        <w:t>Table 3.</w:t>
      </w:r>
      <w:r w:rsidRPr="006C1FFC">
        <w:rPr>
          <w:rFonts w:ascii="Times New Roman" w:hAnsi="Times New Roman" w:cs="Times New Roman"/>
          <w:b/>
          <w:i w:val="0"/>
          <w:color w:val="000000" w:themeColor="text1"/>
          <w:sz w:val="24"/>
          <w:szCs w:val="24"/>
        </w:rPr>
        <w:fldChar w:fldCharType="begin"/>
      </w:r>
      <w:r w:rsidRPr="006C1FFC">
        <w:rPr>
          <w:rFonts w:ascii="Times New Roman" w:hAnsi="Times New Roman" w:cs="Times New Roman"/>
          <w:b/>
          <w:i w:val="0"/>
          <w:color w:val="000000" w:themeColor="text1"/>
          <w:sz w:val="24"/>
          <w:szCs w:val="24"/>
          <w:lang w:val="en-US"/>
        </w:rPr>
        <w:instrText xml:space="preserve"> SEQ Table \* ARABIC </w:instrText>
      </w:r>
      <w:r w:rsidRPr="006C1FFC">
        <w:rPr>
          <w:rFonts w:ascii="Times New Roman" w:hAnsi="Times New Roman" w:cs="Times New Roman"/>
          <w:b/>
          <w:i w:val="0"/>
          <w:color w:val="000000" w:themeColor="text1"/>
          <w:sz w:val="24"/>
          <w:szCs w:val="24"/>
        </w:rPr>
        <w:fldChar w:fldCharType="separate"/>
      </w:r>
      <w:r w:rsidRPr="006C1FFC">
        <w:rPr>
          <w:rFonts w:ascii="Times New Roman" w:hAnsi="Times New Roman" w:cs="Times New Roman"/>
          <w:b/>
          <w:i w:val="0"/>
          <w:noProof/>
          <w:color w:val="000000" w:themeColor="text1"/>
          <w:sz w:val="24"/>
          <w:szCs w:val="24"/>
          <w:lang w:val="en-US"/>
        </w:rPr>
        <w:t>1</w:t>
      </w:r>
      <w:r w:rsidRPr="006C1FFC">
        <w:rPr>
          <w:rFonts w:ascii="Times New Roman" w:hAnsi="Times New Roman" w:cs="Times New Roman"/>
          <w:b/>
          <w:i w:val="0"/>
          <w:color w:val="000000" w:themeColor="text1"/>
          <w:sz w:val="24"/>
          <w:szCs w:val="24"/>
        </w:rPr>
        <w:fldChar w:fldCharType="end"/>
      </w:r>
      <w:r w:rsidRPr="006C1FFC">
        <w:rPr>
          <w:rFonts w:ascii="Times New Roman" w:hAnsi="Times New Roman" w:cs="Times New Roman"/>
          <w:b/>
          <w:i w:val="0"/>
          <w:color w:val="000000" w:themeColor="text1"/>
          <w:sz w:val="24"/>
          <w:szCs w:val="24"/>
          <w:lang w:val="en-US"/>
        </w:rPr>
        <w:t xml:space="preserve"> Size of the otaku group in five major fields</w:t>
      </w:r>
      <w:bookmarkEnd w:id="899"/>
    </w:p>
    <w:tbl>
      <w:tblPr>
        <w:tblStyle w:val="Grilledutableau"/>
        <w:tblW w:w="9067" w:type="dxa"/>
        <w:tblLook w:val="04A0" w:firstRow="1" w:lastRow="0" w:firstColumn="1" w:lastColumn="0" w:noHBand="0" w:noVBand="1"/>
      </w:tblPr>
      <w:tblGrid>
        <w:gridCol w:w="1226"/>
        <w:gridCol w:w="1178"/>
        <w:gridCol w:w="1150"/>
        <w:gridCol w:w="2255"/>
        <w:gridCol w:w="3258"/>
      </w:tblGrid>
      <w:tr w:rsidR="001E4D3A" w:rsidRPr="00D678E3" w:rsidTr="00B12EDB">
        <w:tc>
          <w:tcPr>
            <w:tcW w:w="2405" w:type="dxa"/>
            <w:gridSpan w:val="2"/>
            <w:shd w:val="clear" w:color="auto" w:fill="9CC2E5" w:themeFill="accent1" w:themeFillTint="99"/>
          </w:tcPr>
          <w:p w:rsidR="001E4D3A" w:rsidRPr="00AD392C" w:rsidRDefault="001E4D3A" w:rsidP="00B12EDB">
            <w:pPr>
              <w:spacing w:line="480" w:lineRule="auto"/>
              <w:jc w:val="center"/>
              <w:rPr>
                <w:rFonts w:ascii="Times New Roman" w:hAnsi="Times New Roman" w:cs="Times New Roman"/>
                <w:b/>
                <w:color w:val="000000" w:themeColor="text1"/>
                <w:sz w:val="20"/>
                <w:szCs w:val="20"/>
                <w:lang w:val="en-US"/>
              </w:rPr>
            </w:pPr>
            <w:r w:rsidRPr="00AD392C">
              <w:rPr>
                <w:rFonts w:ascii="Times New Roman" w:hAnsi="Times New Roman" w:cs="Times New Roman"/>
                <w:b/>
                <w:color w:val="000000" w:themeColor="text1"/>
                <w:sz w:val="20"/>
                <w:szCs w:val="20"/>
                <w:lang w:val="en-US"/>
              </w:rPr>
              <w:t>Fields</w:t>
            </w:r>
          </w:p>
        </w:tc>
        <w:tc>
          <w:tcPr>
            <w:tcW w:w="1146" w:type="dxa"/>
            <w:shd w:val="clear" w:color="auto" w:fill="9CC2E5" w:themeFill="accent1" w:themeFillTint="99"/>
          </w:tcPr>
          <w:p w:rsidR="001E4D3A" w:rsidRPr="00AD392C" w:rsidRDefault="001E4D3A" w:rsidP="00B12EDB">
            <w:pPr>
              <w:spacing w:line="480" w:lineRule="auto"/>
              <w:jc w:val="center"/>
              <w:rPr>
                <w:rFonts w:ascii="Times New Roman" w:hAnsi="Times New Roman" w:cs="Times New Roman"/>
                <w:b/>
                <w:color w:val="000000" w:themeColor="text1"/>
                <w:sz w:val="20"/>
                <w:szCs w:val="20"/>
                <w:lang w:val="en-US"/>
              </w:rPr>
            </w:pPr>
            <w:r w:rsidRPr="00AD392C">
              <w:rPr>
                <w:rFonts w:ascii="Times New Roman" w:hAnsi="Times New Roman" w:cs="Times New Roman"/>
                <w:b/>
                <w:color w:val="000000" w:themeColor="text1"/>
                <w:sz w:val="20"/>
                <w:szCs w:val="20"/>
                <w:lang w:val="en-US"/>
              </w:rPr>
              <w:t>Population⃰⃰ (thousand)</w:t>
            </w:r>
          </w:p>
        </w:tc>
        <w:tc>
          <w:tcPr>
            <w:tcW w:w="2256" w:type="dxa"/>
            <w:shd w:val="clear" w:color="auto" w:fill="9CC2E5" w:themeFill="accent1" w:themeFillTint="99"/>
          </w:tcPr>
          <w:p w:rsidR="001E4D3A" w:rsidRPr="00AD392C" w:rsidRDefault="001E4D3A" w:rsidP="00B12EDB">
            <w:pPr>
              <w:spacing w:line="480" w:lineRule="auto"/>
              <w:jc w:val="center"/>
              <w:rPr>
                <w:rFonts w:ascii="Times New Roman" w:hAnsi="Times New Roman" w:cs="Times New Roman"/>
                <w:b/>
                <w:color w:val="000000" w:themeColor="text1"/>
                <w:sz w:val="20"/>
                <w:szCs w:val="20"/>
                <w:lang w:val="en-US"/>
              </w:rPr>
            </w:pPr>
            <w:r w:rsidRPr="00AD392C">
              <w:rPr>
                <w:rFonts w:ascii="Times New Roman" w:hAnsi="Times New Roman" w:cs="Times New Roman"/>
                <w:b/>
                <w:color w:val="000000" w:themeColor="text1"/>
                <w:sz w:val="20"/>
                <w:szCs w:val="20"/>
                <w:lang w:val="en-US"/>
              </w:rPr>
              <w:t>Market size (¥1 billion)</w:t>
            </w:r>
          </w:p>
        </w:tc>
        <w:tc>
          <w:tcPr>
            <w:tcW w:w="3260" w:type="dxa"/>
            <w:shd w:val="clear" w:color="auto" w:fill="9CC2E5" w:themeFill="accent1" w:themeFillTint="99"/>
          </w:tcPr>
          <w:p w:rsidR="001E4D3A" w:rsidRPr="00AD392C" w:rsidRDefault="001E4D3A" w:rsidP="00B12EDB">
            <w:pPr>
              <w:spacing w:line="480" w:lineRule="auto"/>
              <w:jc w:val="center"/>
              <w:rPr>
                <w:rFonts w:ascii="Times New Roman" w:hAnsi="Times New Roman" w:cs="Times New Roman"/>
                <w:b/>
                <w:color w:val="000000" w:themeColor="text1"/>
                <w:sz w:val="20"/>
                <w:szCs w:val="20"/>
                <w:lang w:val="en-US"/>
              </w:rPr>
            </w:pPr>
            <w:r w:rsidRPr="00AD392C">
              <w:rPr>
                <w:rFonts w:ascii="Times New Roman" w:hAnsi="Times New Roman" w:cs="Times New Roman"/>
                <w:b/>
                <w:color w:val="000000" w:themeColor="text1"/>
                <w:sz w:val="20"/>
                <w:szCs w:val="20"/>
                <w:lang w:val="en-US"/>
              </w:rPr>
              <w:t>Major indexes</w:t>
            </w:r>
          </w:p>
        </w:tc>
      </w:tr>
      <w:tr w:rsidR="001E4D3A" w:rsidRPr="00D678E3" w:rsidTr="00B12EDB">
        <w:tc>
          <w:tcPr>
            <w:tcW w:w="2405" w:type="dxa"/>
            <w:gridSpan w:val="2"/>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Manga</w:t>
            </w:r>
          </w:p>
        </w:tc>
        <w:tc>
          <w:tcPr>
            <w:tcW w:w="1146"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1000</w:t>
            </w:r>
          </w:p>
        </w:tc>
        <w:tc>
          <w:tcPr>
            <w:tcW w:w="2256"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100</w:t>
            </w:r>
          </w:p>
        </w:tc>
        <w:tc>
          <w:tcPr>
            <w:tcW w:w="3260" w:type="dxa"/>
          </w:tcPr>
          <w:p w:rsidR="001E4D3A" w:rsidRPr="006C1FFC" w:rsidRDefault="001E4D3A" w:rsidP="00B12EDB">
            <w:pPr>
              <w:rPr>
                <w:rFonts w:ascii="Times New Roman" w:hAnsi="Times New Roman" w:cs="Times New Roman"/>
                <w:color w:val="000000" w:themeColor="text1"/>
                <w:sz w:val="20"/>
                <w:szCs w:val="20"/>
                <w:lang w:val="en-US"/>
              </w:rPr>
            </w:pPr>
          </w:p>
          <w:p w:rsidR="001E4D3A" w:rsidRPr="006C1FFC" w:rsidRDefault="001E4D3A" w:rsidP="00B12EDB">
            <w:pP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Number of participants in spot sale of fanzines</w:t>
            </w:r>
          </w:p>
          <w:p w:rsidR="001E4D3A" w:rsidRPr="006C1FFC" w:rsidRDefault="001E4D3A" w:rsidP="00B12EDB">
            <w:pP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Circulation of specific magazines</w:t>
            </w:r>
          </w:p>
          <w:p w:rsidR="001E4D3A" w:rsidRPr="006C1FFC" w:rsidRDefault="001E4D3A" w:rsidP="00B12EDB">
            <w:pPr>
              <w:rPr>
                <w:rFonts w:ascii="Times New Roman" w:hAnsi="Times New Roman" w:cs="Times New Roman"/>
                <w:color w:val="000000" w:themeColor="text1"/>
                <w:sz w:val="20"/>
                <w:szCs w:val="20"/>
                <w:lang w:val="en-US"/>
              </w:rPr>
            </w:pPr>
          </w:p>
        </w:tc>
      </w:tr>
      <w:tr w:rsidR="001E4D3A" w:rsidRPr="003A6128" w:rsidTr="00B12EDB">
        <w:tc>
          <w:tcPr>
            <w:tcW w:w="2405" w:type="dxa"/>
            <w:gridSpan w:val="2"/>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Animation</w:t>
            </w:r>
          </w:p>
        </w:tc>
        <w:tc>
          <w:tcPr>
            <w:tcW w:w="1146"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200</w:t>
            </w:r>
          </w:p>
        </w:tc>
        <w:tc>
          <w:tcPr>
            <w:tcW w:w="2256"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20</w:t>
            </w:r>
          </w:p>
        </w:tc>
        <w:tc>
          <w:tcPr>
            <w:tcW w:w="3260" w:type="dxa"/>
          </w:tcPr>
          <w:p w:rsidR="001E4D3A" w:rsidRPr="006C1FFC" w:rsidRDefault="001E4D3A" w:rsidP="00B12EDB">
            <w:pPr>
              <w:rPr>
                <w:rFonts w:ascii="Times New Roman" w:hAnsi="Times New Roman" w:cs="Times New Roman"/>
                <w:color w:val="000000" w:themeColor="text1"/>
                <w:sz w:val="20"/>
                <w:szCs w:val="20"/>
                <w:lang w:val="en-US"/>
              </w:rPr>
            </w:pPr>
          </w:p>
          <w:p w:rsidR="001E4D3A" w:rsidRPr="006C1FFC" w:rsidRDefault="001E4D3A" w:rsidP="00B12EDB">
            <w:pP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DVD sales per title</w:t>
            </w:r>
          </w:p>
          <w:p w:rsidR="001E4D3A" w:rsidRPr="006C1FFC" w:rsidRDefault="001E4D3A" w:rsidP="00B12EDB">
            <w:pP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Circulation of specific magazines</w:t>
            </w:r>
          </w:p>
          <w:p w:rsidR="001E4D3A" w:rsidRPr="006C1FFC" w:rsidRDefault="001E4D3A" w:rsidP="00B12EDB">
            <w:pPr>
              <w:rPr>
                <w:rFonts w:ascii="Times New Roman" w:hAnsi="Times New Roman" w:cs="Times New Roman"/>
                <w:color w:val="000000" w:themeColor="text1"/>
                <w:sz w:val="20"/>
                <w:szCs w:val="20"/>
                <w:lang w:val="en-US"/>
              </w:rPr>
            </w:pPr>
          </w:p>
        </w:tc>
      </w:tr>
      <w:tr w:rsidR="001E4D3A" w:rsidRPr="003A6128" w:rsidTr="00B12EDB">
        <w:tc>
          <w:tcPr>
            <w:tcW w:w="2405" w:type="dxa"/>
            <w:gridSpan w:val="2"/>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Idols</w:t>
            </w:r>
          </w:p>
        </w:tc>
        <w:tc>
          <w:tcPr>
            <w:tcW w:w="1146"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800</w:t>
            </w:r>
          </w:p>
        </w:tc>
        <w:tc>
          <w:tcPr>
            <w:tcW w:w="2256"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60</w:t>
            </w:r>
          </w:p>
        </w:tc>
        <w:tc>
          <w:tcPr>
            <w:tcW w:w="3260" w:type="dxa"/>
          </w:tcPr>
          <w:p w:rsidR="001E4D3A" w:rsidRPr="006C1FFC" w:rsidRDefault="001E4D3A" w:rsidP="00B12EDB">
            <w:pPr>
              <w:jc w:val="both"/>
              <w:rPr>
                <w:rFonts w:ascii="Times New Roman" w:hAnsi="Times New Roman" w:cs="Times New Roman"/>
                <w:color w:val="000000" w:themeColor="text1"/>
                <w:sz w:val="20"/>
                <w:szCs w:val="20"/>
                <w:lang w:val="en-US"/>
              </w:rPr>
            </w:pPr>
          </w:p>
          <w:p w:rsidR="001E4D3A" w:rsidRPr="006C1FFC" w:rsidRDefault="001E4D3A" w:rsidP="00B12EDB">
            <w:pPr>
              <w:jc w:val="both"/>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Size of concert audiences</w:t>
            </w:r>
          </w:p>
          <w:p w:rsidR="001E4D3A" w:rsidRPr="006C1FFC" w:rsidRDefault="001E4D3A" w:rsidP="00B12EDB">
            <w:pPr>
              <w:jc w:val="both"/>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Sales of first-release CDs</w:t>
            </w:r>
          </w:p>
          <w:p w:rsidR="001E4D3A" w:rsidRPr="006C1FFC" w:rsidRDefault="001E4D3A" w:rsidP="00B12EDB">
            <w:pPr>
              <w:ind w:left="360"/>
              <w:jc w:val="both"/>
              <w:rPr>
                <w:rFonts w:ascii="Times New Roman" w:hAnsi="Times New Roman" w:cs="Times New Roman"/>
                <w:color w:val="000000" w:themeColor="text1"/>
                <w:sz w:val="20"/>
                <w:szCs w:val="20"/>
                <w:lang w:val="en-US"/>
              </w:rPr>
            </w:pPr>
          </w:p>
        </w:tc>
      </w:tr>
      <w:tr w:rsidR="001E4D3A" w:rsidRPr="003A6128" w:rsidTr="00570856">
        <w:trPr>
          <w:trHeight w:val="1668"/>
        </w:trPr>
        <w:tc>
          <w:tcPr>
            <w:tcW w:w="1227"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Games</w:t>
            </w:r>
          </w:p>
        </w:tc>
        <w:tc>
          <w:tcPr>
            <w:tcW w:w="1178"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Home-use</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Personal Computer (PC)</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Network</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Arcade, etc.</w:t>
            </w:r>
          </w:p>
          <w:p w:rsidR="001E4D3A" w:rsidRPr="006C1FFC" w:rsidRDefault="001E4D3A" w:rsidP="00B12EDB">
            <w:pPr>
              <w:spacing w:line="480" w:lineRule="auto"/>
              <w:jc w:val="center"/>
              <w:rPr>
                <w:rFonts w:ascii="Times New Roman" w:hAnsi="Times New Roman" w:cs="Times New Roman"/>
                <w:color w:val="000000" w:themeColor="text1"/>
                <w:sz w:val="20"/>
                <w:szCs w:val="20"/>
                <w:lang w:val="en-US"/>
              </w:rPr>
            </w:pPr>
          </w:p>
        </w:tc>
        <w:tc>
          <w:tcPr>
            <w:tcW w:w="1146"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570</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140</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30</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60</w:t>
            </w:r>
          </w:p>
        </w:tc>
        <w:tc>
          <w:tcPr>
            <w:tcW w:w="2256"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45</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19</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1</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13</w:t>
            </w:r>
          </w:p>
        </w:tc>
        <w:tc>
          <w:tcPr>
            <w:tcW w:w="3260" w:type="dxa"/>
          </w:tcPr>
          <w:p w:rsidR="001E4D3A" w:rsidRPr="006C1FFC" w:rsidRDefault="001E4D3A" w:rsidP="00B12EDB">
            <w:pPr>
              <w:contextualSpacing/>
              <w:rPr>
                <w:rFonts w:ascii="Times New Roman" w:hAnsi="Times New Roman" w:cs="Times New Roman"/>
                <w:color w:val="000000" w:themeColor="text1"/>
                <w:sz w:val="20"/>
                <w:szCs w:val="20"/>
                <w:lang w:val="en-US"/>
              </w:rPr>
            </w:pPr>
          </w:p>
          <w:p w:rsidR="001E4D3A" w:rsidRPr="006C1FFC" w:rsidRDefault="001E4D3A" w:rsidP="00B12EDB">
            <w:pP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Number of hours spent playing   games</w:t>
            </w:r>
          </w:p>
          <w:p w:rsidR="001E4D3A" w:rsidRPr="006C1FFC" w:rsidRDefault="001E4D3A" w:rsidP="00B12EDB">
            <w:pPr>
              <w:contextualSpacing/>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Circulation of specific magazines</w:t>
            </w:r>
          </w:p>
          <w:p w:rsidR="001E4D3A" w:rsidRPr="006C1FFC" w:rsidRDefault="001E4D3A" w:rsidP="00B12EDB">
            <w:pPr>
              <w:contextualSpacing/>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xml:space="preserve">- Rate of game players who participate in network games </w:t>
            </w:r>
          </w:p>
        </w:tc>
      </w:tr>
      <w:tr w:rsidR="001E4D3A" w:rsidRPr="00D678E3" w:rsidTr="00B12EDB">
        <w:trPr>
          <w:trHeight w:val="943"/>
        </w:trPr>
        <w:tc>
          <w:tcPr>
            <w:tcW w:w="1227"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PC assembly</w:t>
            </w:r>
          </w:p>
        </w:tc>
        <w:tc>
          <w:tcPr>
            <w:tcW w:w="1178"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Wealthy</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Junk</w:t>
            </w:r>
          </w:p>
        </w:tc>
        <w:tc>
          <w:tcPr>
            <w:tcW w:w="1146" w:type="dxa"/>
          </w:tcPr>
          <w:p w:rsidR="001E4D3A" w:rsidRPr="006C1FFC" w:rsidRDefault="001E4D3A" w:rsidP="00B12EDB">
            <w:pPr>
              <w:rPr>
                <w:rFonts w:ascii="Times New Roman" w:hAnsi="Times New Roman" w:cs="Times New Roman"/>
                <w:color w:val="000000" w:themeColor="text1"/>
                <w:sz w:val="20"/>
                <w:szCs w:val="20"/>
                <w:lang w:val="en-US"/>
              </w:rPr>
            </w:pP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30</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20</w:t>
            </w:r>
          </w:p>
        </w:tc>
        <w:tc>
          <w:tcPr>
            <w:tcW w:w="2256" w:type="dxa"/>
          </w:tcPr>
          <w:p w:rsidR="001E4D3A" w:rsidRPr="006C1FFC" w:rsidRDefault="001E4D3A" w:rsidP="00B12EDB">
            <w:pPr>
              <w:jc w:val="center"/>
              <w:rPr>
                <w:rFonts w:ascii="Times New Roman" w:hAnsi="Times New Roman" w:cs="Times New Roman"/>
                <w:color w:val="000000" w:themeColor="text1"/>
                <w:sz w:val="20"/>
                <w:szCs w:val="20"/>
                <w:lang w:val="en-US"/>
              </w:rPr>
            </w:pP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30</w:t>
            </w:r>
          </w:p>
          <w:p w:rsidR="001E4D3A" w:rsidRPr="006C1FFC" w:rsidRDefault="001E4D3A" w:rsidP="00B12EDB">
            <w:pPr>
              <w:jc w:val="cente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2</w:t>
            </w:r>
          </w:p>
        </w:tc>
        <w:tc>
          <w:tcPr>
            <w:tcW w:w="3260" w:type="dxa"/>
          </w:tcPr>
          <w:p w:rsidR="001E4D3A" w:rsidRPr="006C1FFC" w:rsidRDefault="001E4D3A" w:rsidP="00B12EDB">
            <w:pPr>
              <w:contextualSpacing/>
              <w:rPr>
                <w:rFonts w:ascii="Times New Roman" w:hAnsi="Times New Roman" w:cs="Times New Roman"/>
                <w:color w:val="000000" w:themeColor="text1"/>
                <w:sz w:val="20"/>
                <w:szCs w:val="20"/>
                <w:lang w:val="en-US"/>
              </w:rPr>
            </w:pPr>
          </w:p>
          <w:p w:rsidR="001E4D3A" w:rsidRPr="006C1FFC" w:rsidRDefault="001E4D3A" w:rsidP="00B12EDB">
            <w:pPr>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Number of specific parts sold</w:t>
            </w:r>
          </w:p>
          <w:p w:rsidR="001E4D3A" w:rsidRPr="006C1FFC" w:rsidRDefault="001E4D3A" w:rsidP="00B12EDB">
            <w:pPr>
              <w:contextualSpacing/>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Sales at PC parts shops in Akihabara</w:t>
            </w:r>
          </w:p>
          <w:p w:rsidR="001E4D3A" w:rsidRPr="006C1FFC" w:rsidRDefault="001E4D3A" w:rsidP="00B12EDB">
            <w:pPr>
              <w:contextualSpacing/>
              <w:rPr>
                <w:rFonts w:ascii="Times New Roman" w:hAnsi="Times New Roman" w:cs="Times New Roman"/>
                <w:color w:val="000000" w:themeColor="text1"/>
                <w:sz w:val="20"/>
                <w:szCs w:val="20"/>
                <w:lang w:val="en-US"/>
              </w:rPr>
            </w:pPr>
            <w:r w:rsidRPr="006C1FFC">
              <w:rPr>
                <w:rFonts w:ascii="Times New Roman" w:hAnsi="Times New Roman" w:cs="Times New Roman"/>
                <w:color w:val="000000" w:themeColor="text1"/>
                <w:sz w:val="20"/>
                <w:szCs w:val="20"/>
                <w:lang w:val="en-US"/>
              </w:rPr>
              <w:t>- Circulation of specific magazines</w:t>
            </w:r>
          </w:p>
          <w:p w:rsidR="001E4D3A" w:rsidRPr="006C1FFC" w:rsidRDefault="001E4D3A" w:rsidP="00B12EDB">
            <w:pPr>
              <w:contextualSpacing/>
              <w:rPr>
                <w:rFonts w:ascii="Times New Roman" w:hAnsi="Times New Roman" w:cs="Times New Roman"/>
                <w:color w:val="000000" w:themeColor="text1"/>
                <w:sz w:val="20"/>
                <w:szCs w:val="20"/>
                <w:lang w:val="en-US"/>
              </w:rPr>
            </w:pPr>
          </w:p>
        </w:tc>
      </w:tr>
    </w:tbl>
    <w:p w:rsidR="001E4D3A" w:rsidRPr="006C1FFC" w:rsidRDefault="001E4D3A" w:rsidP="001E4D3A">
      <w:pPr>
        <w:spacing w:after="0" w:line="240" w:lineRule="auto"/>
        <w:jc w:val="both"/>
        <w:rPr>
          <w:rFonts w:ascii="Times New Roman" w:hAnsi="Times New Roman" w:cs="Times New Roman"/>
          <w:color w:val="000000" w:themeColor="text1"/>
          <w:sz w:val="20"/>
          <w:szCs w:val="18"/>
          <w:lang w:val="en-US" w:eastAsia="ja-JP"/>
        </w:rPr>
      </w:pPr>
      <w:r w:rsidRPr="00D678E3">
        <w:rPr>
          <w:rFonts w:ascii="Times New Roman" w:hAnsi="Times New Roman" w:cs="Times New Roman"/>
          <w:color w:val="000000" w:themeColor="text1"/>
          <w:sz w:val="24"/>
          <w:szCs w:val="24"/>
          <w:lang w:val="en-US" w:eastAsia="ja-JP"/>
        </w:rPr>
        <w:t xml:space="preserve">⃰ </w:t>
      </w:r>
      <w:r w:rsidRPr="006C1FFC">
        <w:rPr>
          <w:rFonts w:ascii="Times New Roman" w:hAnsi="Times New Roman" w:cs="Times New Roman"/>
          <w:color w:val="000000" w:themeColor="text1"/>
          <w:sz w:val="20"/>
          <w:szCs w:val="18"/>
          <w:lang w:val="en-US" w:eastAsia="ja-JP"/>
        </w:rPr>
        <w:t>Including overlapping categories</w:t>
      </w:r>
    </w:p>
    <w:p w:rsidR="001E4D3A" w:rsidRPr="006C1FFC" w:rsidRDefault="001E4D3A" w:rsidP="001E4D3A">
      <w:pPr>
        <w:spacing w:after="0" w:line="240" w:lineRule="auto"/>
        <w:jc w:val="both"/>
        <w:rPr>
          <w:rFonts w:ascii="Times New Roman" w:hAnsi="Times New Roman" w:cs="Times New Roman"/>
          <w:color w:val="000000" w:themeColor="text1"/>
          <w:sz w:val="20"/>
          <w:szCs w:val="18"/>
          <w:lang w:val="en-US" w:eastAsia="ja-JP"/>
        </w:rPr>
      </w:pPr>
    </w:p>
    <w:p w:rsidR="001E4D3A" w:rsidRPr="006C1FFC" w:rsidRDefault="001E4D3A" w:rsidP="001E4D3A">
      <w:pPr>
        <w:spacing w:after="0" w:line="480" w:lineRule="auto"/>
        <w:jc w:val="both"/>
        <w:rPr>
          <w:rFonts w:ascii="Times New Roman" w:hAnsi="Times New Roman" w:cs="Times New Roman"/>
          <w:color w:val="000000" w:themeColor="text1"/>
          <w:sz w:val="20"/>
          <w:szCs w:val="18"/>
          <w:lang w:val="en-US" w:eastAsia="ja-JP"/>
        </w:rPr>
      </w:pPr>
      <w:r w:rsidRPr="006C1FFC">
        <w:rPr>
          <w:rFonts w:ascii="Times New Roman" w:hAnsi="Times New Roman" w:cs="Times New Roman"/>
          <w:color w:val="000000" w:themeColor="text1"/>
          <w:sz w:val="20"/>
          <w:szCs w:val="18"/>
          <w:lang w:val="en-US" w:eastAsia="ja-JP"/>
        </w:rPr>
        <w:t>Source:</w:t>
      </w:r>
      <w:r w:rsidRPr="006C1FFC">
        <w:rPr>
          <w:rFonts w:ascii="Times New Roman" w:hAnsi="Times New Roman" w:cs="Times New Roman"/>
          <w:color w:val="000000" w:themeColor="text1"/>
          <w:sz w:val="28"/>
          <w:szCs w:val="24"/>
          <w:lang w:val="en-US" w:eastAsia="ja-JP"/>
        </w:rPr>
        <w:t xml:space="preserve"> </w:t>
      </w:r>
      <w:r w:rsidRPr="006C1FFC">
        <w:rPr>
          <w:rFonts w:ascii="Times New Roman" w:hAnsi="Times New Roman" w:cs="Times New Roman"/>
          <w:color w:val="000000" w:themeColor="text1"/>
          <w:sz w:val="20"/>
          <w:szCs w:val="18"/>
          <w:lang w:val="en-US" w:eastAsia="ja-JP"/>
        </w:rPr>
        <w:t>Kitabayashi, 2004: 2.</w:t>
      </w:r>
    </w:p>
    <w:p w:rsidR="001F5FB2" w:rsidRPr="00D678E3" w:rsidRDefault="001F5FB2" w:rsidP="001F5FB2">
      <w:pPr>
        <w:spacing w:after="0" w:line="480" w:lineRule="auto"/>
        <w:jc w:val="both"/>
        <w:rPr>
          <w:rFonts w:ascii="Times New Roman" w:hAnsi="Times New Roman" w:cs="Times New Roman"/>
          <w:color w:val="000000" w:themeColor="text1"/>
          <w:sz w:val="24"/>
          <w:szCs w:val="24"/>
          <w:lang w:val="en-US" w:eastAsia="ja-JP"/>
        </w:rPr>
      </w:pPr>
    </w:p>
    <w:p w:rsidR="001F5FB2" w:rsidRPr="00D678E3" w:rsidRDefault="001E4D3A" w:rsidP="001F5FB2">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 xml:space="preserve">Apart from being heavy consumers, </w:t>
      </w:r>
      <w:r w:rsidRPr="00D678E3">
        <w:rPr>
          <w:rFonts w:ascii="Times New Roman" w:hAnsi="Times New Roman" w:cs="Times New Roman"/>
          <w:i/>
          <w:color w:val="000000" w:themeColor="text1"/>
          <w:sz w:val="24"/>
          <w:szCs w:val="24"/>
          <w:lang w:val="en-US" w:eastAsia="ja-JP"/>
        </w:rPr>
        <w:t>otaku</w:t>
      </w:r>
      <w:r w:rsidRPr="00D678E3">
        <w:rPr>
          <w:rFonts w:ascii="Times New Roman" w:hAnsi="Times New Roman" w:cs="Times New Roman"/>
          <w:color w:val="000000" w:themeColor="text1"/>
          <w:sz w:val="24"/>
          <w:szCs w:val="24"/>
          <w:lang w:val="en-US" w:eastAsia="ja-JP"/>
        </w:rPr>
        <w:t xml:space="preserve"> also serve as a base for testing new products. Being extremely knowledgeable about the latest trends, they filter or contribute to the diffusion of new products to the market. Most of the time, they are the first consumers of the </w:t>
      </w:r>
      <w:r w:rsidRPr="00D678E3">
        <w:rPr>
          <w:rFonts w:ascii="Times New Roman" w:hAnsi="Times New Roman" w:cs="Times New Roman"/>
          <w:sz w:val="24"/>
          <w:szCs w:val="24"/>
          <w:lang w:val="en-US" w:eastAsia="ja-JP"/>
        </w:rPr>
        <w:t xml:space="preserve">latest </w:t>
      </w:r>
      <w:r w:rsidRPr="00D678E3">
        <w:rPr>
          <w:rFonts w:ascii="Times New Roman" w:hAnsi="Times New Roman" w:cs="Times New Roman"/>
          <w:color w:val="000000" w:themeColor="text1"/>
          <w:sz w:val="24"/>
          <w:szCs w:val="24"/>
          <w:lang w:val="en-US" w:eastAsia="ja-JP"/>
        </w:rPr>
        <w:lastRenderedPageBreak/>
        <w:t>products commercialized (</w:t>
      </w:r>
      <w:r w:rsidRPr="00D678E3">
        <w:rPr>
          <w:rFonts w:ascii="Times New Roman" w:hAnsi="Times New Roman" w:cs="Times New Roman"/>
          <w:sz w:val="24"/>
          <w:szCs w:val="24"/>
          <w:lang w:val="en-US" w:eastAsia="ja-JP"/>
        </w:rPr>
        <w:t xml:space="preserve">Otmazgin, 2013: 63). </w:t>
      </w:r>
      <w:r w:rsidRPr="00D678E3">
        <w:rPr>
          <w:rFonts w:ascii="Times New Roman" w:hAnsi="Times New Roman" w:cs="Times New Roman"/>
          <w:color w:val="000000" w:themeColor="text1"/>
          <w:sz w:val="24"/>
          <w:szCs w:val="24"/>
          <w:lang w:val="en-US" w:eastAsia="ja-JP"/>
        </w:rPr>
        <w:t xml:space="preserve">The </w:t>
      </w:r>
      <w:r w:rsidRPr="00D678E3">
        <w:rPr>
          <w:rFonts w:ascii="Times New Roman" w:hAnsi="Times New Roman" w:cs="Times New Roman"/>
          <w:i/>
          <w:color w:val="000000" w:themeColor="text1"/>
          <w:sz w:val="24"/>
          <w:szCs w:val="24"/>
          <w:lang w:val="en-US" w:eastAsia="ja-JP"/>
        </w:rPr>
        <w:t>otaku</w:t>
      </w:r>
      <w:r w:rsidRPr="00D678E3">
        <w:rPr>
          <w:rFonts w:ascii="Times New Roman" w:hAnsi="Times New Roman" w:cs="Times New Roman"/>
          <w:color w:val="000000" w:themeColor="text1"/>
          <w:sz w:val="24"/>
          <w:szCs w:val="24"/>
          <w:lang w:val="en-US" w:eastAsia="ja-JP"/>
        </w:rPr>
        <w:t xml:space="preserve"> market’s role when new products are introduced is illustrated below.</w:t>
      </w:r>
    </w:p>
    <w:p w:rsidR="001F5FB2" w:rsidRPr="00D678E3" w:rsidRDefault="001F5FB2" w:rsidP="001F5FB2">
      <w:pPr>
        <w:spacing w:after="0" w:line="480" w:lineRule="auto"/>
        <w:ind w:firstLine="709"/>
        <w:jc w:val="both"/>
        <w:rPr>
          <w:rFonts w:ascii="Times New Roman" w:hAnsi="Times New Roman" w:cs="Times New Roman"/>
          <w:color w:val="000000" w:themeColor="text1"/>
          <w:sz w:val="24"/>
          <w:szCs w:val="24"/>
          <w:lang w:val="en-US" w:eastAsia="ja-JP"/>
        </w:rPr>
      </w:pPr>
    </w:p>
    <w:p w:rsidR="001E4D3A" w:rsidRPr="006C1FFC" w:rsidRDefault="007B0C28" w:rsidP="007B0C28">
      <w:pPr>
        <w:pStyle w:val="Lgende"/>
        <w:rPr>
          <w:rFonts w:ascii="Times New Roman" w:hAnsi="Times New Roman" w:cs="Times New Roman"/>
          <w:b/>
          <w:i w:val="0"/>
          <w:iCs w:val="0"/>
          <w:color w:val="000000" w:themeColor="text1"/>
          <w:sz w:val="24"/>
          <w:szCs w:val="24"/>
          <w:lang w:val="en-US"/>
        </w:rPr>
      </w:pPr>
      <w:bookmarkStart w:id="900" w:name="_Toc467776900"/>
      <w:r w:rsidRPr="006C1FFC">
        <w:rPr>
          <w:rFonts w:ascii="Times New Roman" w:hAnsi="Times New Roman" w:cs="Times New Roman"/>
          <w:b/>
          <w:i w:val="0"/>
          <w:color w:val="000000" w:themeColor="text1"/>
          <w:sz w:val="24"/>
          <w:szCs w:val="24"/>
          <w:lang w:val="en-US"/>
        </w:rPr>
        <w:t>Table 3.</w:t>
      </w:r>
      <w:r w:rsidRPr="006C1FFC">
        <w:rPr>
          <w:rFonts w:ascii="Times New Roman" w:hAnsi="Times New Roman" w:cs="Times New Roman"/>
          <w:b/>
          <w:i w:val="0"/>
          <w:color w:val="000000" w:themeColor="text1"/>
          <w:sz w:val="24"/>
          <w:szCs w:val="24"/>
        </w:rPr>
        <w:fldChar w:fldCharType="begin"/>
      </w:r>
      <w:r w:rsidRPr="006C1FFC">
        <w:rPr>
          <w:rFonts w:ascii="Times New Roman" w:hAnsi="Times New Roman" w:cs="Times New Roman"/>
          <w:b/>
          <w:i w:val="0"/>
          <w:color w:val="000000" w:themeColor="text1"/>
          <w:sz w:val="24"/>
          <w:szCs w:val="24"/>
          <w:lang w:val="en-US"/>
        </w:rPr>
        <w:instrText xml:space="preserve"> SEQ Table \* ARABIC </w:instrText>
      </w:r>
      <w:r w:rsidRPr="006C1FFC">
        <w:rPr>
          <w:rFonts w:ascii="Times New Roman" w:hAnsi="Times New Roman" w:cs="Times New Roman"/>
          <w:b/>
          <w:i w:val="0"/>
          <w:color w:val="000000" w:themeColor="text1"/>
          <w:sz w:val="24"/>
          <w:szCs w:val="24"/>
        </w:rPr>
        <w:fldChar w:fldCharType="separate"/>
      </w:r>
      <w:r w:rsidRPr="006C1FFC">
        <w:rPr>
          <w:rFonts w:ascii="Times New Roman" w:hAnsi="Times New Roman" w:cs="Times New Roman"/>
          <w:b/>
          <w:i w:val="0"/>
          <w:noProof/>
          <w:color w:val="000000" w:themeColor="text1"/>
          <w:sz w:val="24"/>
          <w:szCs w:val="24"/>
          <w:lang w:val="en-US"/>
        </w:rPr>
        <w:t>2</w:t>
      </w:r>
      <w:r w:rsidRPr="006C1FFC">
        <w:rPr>
          <w:rFonts w:ascii="Times New Roman" w:hAnsi="Times New Roman" w:cs="Times New Roman"/>
          <w:b/>
          <w:i w:val="0"/>
          <w:color w:val="000000" w:themeColor="text1"/>
          <w:sz w:val="24"/>
          <w:szCs w:val="24"/>
        </w:rPr>
        <w:fldChar w:fldCharType="end"/>
      </w:r>
      <w:r w:rsidRPr="006C1FFC">
        <w:rPr>
          <w:rFonts w:ascii="Times New Roman" w:hAnsi="Times New Roman" w:cs="Times New Roman"/>
          <w:b/>
          <w:i w:val="0"/>
          <w:color w:val="000000" w:themeColor="text1"/>
          <w:sz w:val="24"/>
          <w:szCs w:val="24"/>
          <w:lang w:val="en-US"/>
        </w:rPr>
        <w:t xml:space="preserve"> Diffusion of new products in the market</w:t>
      </w:r>
      <w:bookmarkEnd w:id="900"/>
      <w:r w:rsidRPr="006C1FFC">
        <w:rPr>
          <w:rFonts w:ascii="Times New Roman" w:hAnsi="Times New Roman" w:cs="Times New Roman"/>
          <w:b/>
          <w:i w:val="0"/>
          <w:color w:val="000000" w:themeColor="text1"/>
          <w:sz w:val="24"/>
          <w:szCs w:val="24"/>
          <w:lang w:val="en-US"/>
        </w:rPr>
        <w:t xml:space="preserve"> </w:t>
      </w:r>
    </w:p>
    <w:tbl>
      <w:tblPr>
        <w:tblStyle w:val="Grilledutableau"/>
        <w:tblW w:w="0" w:type="auto"/>
        <w:tblLook w:val="04A0" w:firstRow="1" w:lastRow="0" w:firstColumn="1" w:lastColumn="0" w:noHBand="0" w:noVBand="1"/>
      </w:tblPr>
      <w:tblGrid>
        <w:gridCol w:w="2265"/>
        <w:gridCol w:w="2265"/>
        <w:gridCol w:w="2266"/>
        <w:gridCol w:w="2266"/>
      </w:tblGrid>
      <w:tr w:rsidR="001E4D3A" w:rsidRPr="00D678E3" w:rsidTr="00541575">
        <w:tc>
          <w:tcPr>
            <w:tcW w:w="2265" w:type="dxa"/>
            <w:shd w:val="clear" w:color="auto" w:fill="9CC2E5" w:themeFill="accent1" w:themeFillTint="99"/>
          </w:tcPr>
          <w:p w:rsidR="001E4D3A" w:rsidRPr="00AD392C" w:rsidRDefault="001E4D3A" w:rsidP="00B12EDB">
            <w:pPr>
              <w:jc w:val="center"/>
              <w:rPr>
                <w:rFonts w:ascii="Times New Roman" w:hAnsi="Times New Roman" w:cs="Times New Roman"/>
                <w:b/>
                <w:color w:val="00B0F0"/>
                <w:sz w:val="20"/>
                <w:szCs w:val="20"/>
                <w:lang w:val="en-US"/>
              </w:rPr>
            </w:pPr>
            <w:r w:rsidRPr="00AD392C">
              <w:rPr>
                <w:rFonts w:ascii="Times New Roman" w:hAnsi="Times New Roman" w:cs="Times New Roman"/>
                <w:b/>
                <w:sz w:val="20"/>
                <w:szCs w:val="20"/>
                <w:lang w:val="en-US"/>
              </w:rPr>
              <w:t>The Otaku</w:t>
            </w:r>
            <w:r w:rsidRPr="00AD392C">
              <w:rPr>
                <w:rFonts w:ascii="Times New Roman" w:hAnsi="Times New Roman" w:cs="Times New Roman"/>
                <w:b/>
                <w:color w:val="000000" w:themeColor="text1"/>
                <w:sz w:val="20"/>
                <w:szCs w:val="20"/>
                <w:lang w:val="en-US"/>
              </w:rPr>
              <w:t xml:space="preserve"> </w:t>
            </w:r>
            <w:r w:rsidRPr="00AD392C">
              <w:rPr>
                <w:rFonts w:ascii="Times New Roman" w:hAnsi="Times New Roman" w:cs="Times New Roman"/>
                <w:b/>
                <w:sz w:val="20"/>
                <w:szCs w:val="20"/>
              </w:rPr>
              <w:t>Stage</w:t>
            </w:r>
          </w:p>
        </w:tc>
        <w:tc>
          <w:tcPr>
            <w:tcW w:w="2265" w:type="dxa"/>
            <w:shd w:val="clear" w:color="auto" w:fill="9CC2E5" w:themeFill="accent1" w:themeFillTint="99"/>
          </w:tcPr>
          <w:p w:rsidR="001E4D3A" w:rsidRPr="00AD392C" w:rsidRDefault="001E4D3A" w:rsidP="00B12EDB">
            <w:pPr>
              <w:spacing w:line="480" w:lineRule="auto"/>
              <w:jc w:val="center"/>
              <w:rPr>
                <w:rFonts w:ascii="Times New Roman" w:hAnsi="Times New Roman" w:cs="Times New Roman"/>
                <w:b/>
                <w:color w:val="000000" w:themeColor="text1"/>
                <w:sz w:val="20"/>
                <w:szCs w:val="20"/>
                <w:lang w:val="en-US"/>
              </w:rPr>
            </w:pPr>
            <w:r w:rsidRPr="00AD392C">
              <w:rPr>
                <w:rFonts w:ascii="Times New Roman" w:hAnsi="Times New Roman" w:cs="Times New Roman"/>
                <w:b/>
                <w:color w:val="000000" w:themeColor="text1"/>
                <w:sz w:val="20"/>
                <w:szCs w:val="20"/>
                <w:lang w:val="en-US"/>
              </w:rPr>
              <w:t>Popularization 1</w:t>
            </w:r>
          </w:p>
        </w:tc>
        <w:tc>
          <w:tcPr>
            <w:tcW w:w="2266" w:type="dxa"/>
            <w:shd w:val="clear" w:color="auto" w:fill="9CC2E5" w:themeFill="accent1" w:themeFillTint="99"/>
          </w:tcPr>
          <w:p w:rsidR="001E4D3A" w:rsidRPr="00AD392C" w:rsidRDefault="001E4D3A" w:rsidP="00B12EDB">
            <w:pPr>
              <w:spacing w:line="480" w:lineRule="auto"/>
              <w:jc w:val="center"/>
              <w:rPr>
                <w:rFonts w:ascii="Times New Roman" w:hAnsi="Times New Roman" w:cs="Times New Roman"/>
                <w:b/>
                <w:color w:val="000000" w:themeColor="text1"/>
                <w:sz w:val="20"/>
                <w:szCs w:val="20"/>
                <w:lang w:val="en-US"/>
              </w:rPr>
            </w:pPr>
            <w:r w:rsidRPr="00AD392C">
              <w:rPr>
                <w:rFonts w:ascii="Times New Roman" w:hAnsi="Times New Roman" w:cs="Times New Roman"/>
                <w:b/>
                <w:color w:val="000000" w:themeColor="text1"/>
                <w:sz w:val="20"/>
                <w:szCs w:val="20"/>
                <w:lang w:val="en-US"/>
              </w:rPr>
              <w:t>Popularization 2</w:t>
            </w:r>
          </w:p>
        </w:tc>
        <w:tc>
          <w:tcPr>
            <w:tcW w:w="2266" w:type="dxa"/>
            <w:shd w:val="clear" w:color="auto" w:fill="9CC2E5" w:themeFill="accent1" w:themeFillTint="99"/>
          </w:tcPr>
          <w:p w:rsidR="001E4D3A" w:rsidRPr="00AD392C" w:rsidRDefault="001E4D3A" w:rsidP="00B12EDB">
            <w:pPr>
              <w:spacing w:line="480" w:lineRule="auto"/>
              <w:jc w:val="center"/>
              <w:rPr>
                <w:rFonts w:ascii="Times New Roman" w:hAnsi="Times New Roman" w:cs="Times New Roman"/>
                <w:b/>
                <w:color w:val="000000" w:themeColor="text1"/>
                <w:sz w:val="20"/>
                <w:szCs w:val="20"/>
                <w:lang w:val="en-US"/>
              </w:rPr>
            </w:pPr>
            <w:r w:rsidRPr="00AD392C">
              <w:rPr>
                <w:rFonts w:ascii="Times New Roman" w:hAnsi="Times New Roman" w:cs="Times New Roman"/>
                <w:b/>
                <w:color w:val="000000" w:themeColor="text1"/>
                <w:sz w:val="20"/>
                <w:szCs w:val="20"/>
                <w:lang w:val="en-US"/>
              </w:rPr>
              <w:t>Declining Stage</w:t>
            </w:r>
          </w:p>
        </w:tc>
      </w:tr>
      <w:tr w:rsidR="001E4D3A" w:rsidRPr="003A6128" w:rsidTr="00B12EDB">
        <w:tc>
          <w:tcPr>
            <w:tcW w:w="2265" w:type="dxa"/>
          </w:tcPr>
          <w:p w:rsidR="001E4D3A" w:rsidRPr="00AD392C" w:rsidRDefault="001E4D3A" w:rsidP="00B12EDB">
            <w:pPr>
              <w:spacing w:line="360" w:lineRule="auto"/>
              <w:rPr>
                <w:rFonts w:ascii="Times New Roman" w:hAnsi="Times New Roman" w:cs="Times New Roman"/>
                <w:color w:val="000000" w:themeColor="text1"/>
                <w:sz w:val="20"/>
                <w:szCs w:val="20"/>
                <w:lang w:val="en-US"/>
              </w:rPr>
            </w:pPr>
            <w:r w:rsidRPr="00AD392C">
              <w:rPr>
                <w:rFonts w:ascii="Times New Roman" w:hAnsi="Times New Roman" w:cs="Times New Roman"/>
                <w:color w:val="000000" w:themeColor="text1"/>
                <w:sz w:val="20"/>
                <w:szCs w:val="20"/>
                <w:lang w:val="en-US"/>
              </w:rPr>
              <w:t>Initial consumption and assessment of new products entering the market</w:t>
            </w:r>
          </w:p>
        </w:tc>
        <w:tc>
          <w:tcPr>
            <w:tcW w:w="2265" w:type="dxa"/>
          </w:tcPr>
          <w:p w:rsidR="001E4D3A" w:rsidRPr="00AD392C" w:rsidRDefault="001E4D3A" w:rsidP="00B12EDB">
            <w:pPr>
              <w:spacing w:line="360" w:lineRule="auto"/>
              <w:jc w:val="both"/>
              <w:rPr>
                <w:rFonts w:ascii="Times New Roman" w:hAnsi="Times New Roman" w:cs="Times New Roman"/>
                <w:color w:val="000000" w:themeColor="text1"/>
                <w:sz w:val="20"/>
                <w:szCs w:val="20"/>
                <w:lang w:val="en-US"/>
              </w:rPr>
            </w:pPr>
            <w:r w:rsidRPr="00AD392C">
              <w:rPr>
                <w:rFonts w:ascii="Times New Roman" w:hAnsi="Times New Roman" w:cs="Times New Roman"/>
                <w:color w:val="000000" w:themeColor="text1"/>
                <w:sz w:val="20"/>
                <w:szCs w:val="20"/>
                <w:lang w:val="en-US"/>
              </w:rPr>
              <w:t>Consumption by a wider circle of consumers</w:t>
            </w:r>
          </w:p>
        </w:tc>
        <w:tc>
          <w:tcPr>
            <w:tcW w:w="2266" w:type="dxa"/>
          </w:tcPr>
          <w:p w:rsidR="001E4D3A" w:rsidRPr="00AD392C" w:rsidRDefault="001E4D3A" w:rsidP="00B12EDB">
            <w:pPr>
              <w:spacing w:line="360" w:lineRule="auto"/>
              <w:rPr>
                <w:rFonts w:ascii="Times New Roman" w:hAnsi="Times New Roman" w:cs="Times New Roman"/>
                <w:color w:val="000000" w:themeColor="text1"/>
                <w:sz w:val="20"/>
                <w:szCs w:val="20"/>
                <w:lang w:val="en-US"/>
              </w:rPr>
            </w:pPr>
            <w:r w:rsidRPr="00AD392C">
              <w:rPr>
                <w:rFonts w:ascii="Times New Roman" w:hAnsi="Times New Roman" w:cs="Times New Roman"/>
                <w:color w:val="000000" w:themeColor="text1"/>
                <w:sz w:val="20"/>
                <w:szCs w:val="20"/>
                <w:lang w:val="en-US"/>
              </w:rPr>
              <w:t>Mass consumption, product diversification, and marketing of related products and accessories</w:t>
            </w:r>
          </w:p>
        </w:tc>
        <w:tc>
          <w:tcPr>
            <w:tcW w:w="2266" w:type="dxa"/>
          </w:tcPr>
          <w:p w:rsidR="001E4D3A" w:rsidRPr="00AD392C" w:rsidRDefault="001E4D3A" w:rsidP="00B12EDB">
            <w:pPr>
              <w:spacing w:line="360" w:lineRule="auto"/>
              <w:rPr>
                <w:rFonts w:ascii="Times New Roman" w:hAnsi="Times New Roman" w:cs="Times New Roman"/>
                <w:color w:val="000000" w:themeColor="text1"/>
                <w:sz w:val="20"/>
                <w:szCs w:val="20"/>
                <w:lang w:val="en-US"/>
              </w:rPr>
            </w:pPr>
            <w:r w:rsidRPr="00AD392C">
              <w:rPr>
                <w:rFonts w:ascii="Times New Roman" w:hAnsi="Times New Roman" w:cs="Times New Roman"/>
                <w:color w:val="000000" w:themeColor="text1"/>
                <w:sz w:val="20"/>
                <w:szCs w:val="20"/>
                <w:lang w:val="en-US"/>
              </w:rPr>
              <w:t>Gradual reduction in consumption and appearance of new products</w:t>
            </w:r>
          </w:p>
        </w:tc>
      </w:tr>
    </w:tbl>
    <w:p w:rsidR="001E4D3A" w:rsidRPr="00D678E3" w:rsidRDefault="001E4D3A" w:rsidP="001E4D3A">
      <w:pPr>
        <w:spacing w:after="0" w:line="240" w:lineRule="auto"/>
        <w:jc w:val="both"/>
        <w:rPr>
          <w:rFonts w:ascii="Times New Roman" w:hAnsi="Times New Roman" w:cs="Times New Roman"/>
          <w:color w:val="000000" w:themeColor="text1"/>
          <w:sz w:val="24"/>
          <w:szCs w:val="24"/>
          <w:lang w:val="en-US" w:eastAsia="ja-JP"/>
        </w:rPr>
      </w:pPr>
    </w:p>
    <w:p w:rsidR="001E4D3A" w:rsidRPr="006C1FFC" w:rsidRDefault="001E4D3A" w:rsidP="001E4D3A">
      <w:pPr>
        <w:spacing w:after="0" w:line="480" w:lineRule="auto"/>
        <w:jc w:val="both"/>
        <w:rPr>
          <w:rFonts w:ascii="Times New Roman" w:hAnsi="Times New Roman" w:cs="Times New Roman"/>
          <w:color w:val="000000" w:themeColor="text1"/>
          <w:sz w:val="20"/>
          <w:szCs w:val="20"/>
          <w:lang w:val="en-US" w:eastAsia="ja-JP"/>
        </w:rPr>
      </w:pPr>
      <w:r w:rsidRPr="006C1FFC">
        <w:rPr>
          <w:rFonts w:ascii="Times New Roman" w:hAnsi="Times New Roman" w:cs="Times New Roman"/>
          <w:color w:val="000000" w:themeColor="text1"/>
          <w:sz w:val="20"/>
          <w:szCs w:val="20"/>
          <w:lang w:val="en-US" w:eastAsia="ja-JP"/>
        </w:rPr>
        <w:t>Source: Nomura Research Institute, 2005b: 47.</w:t>
      </w:r>
    </w:p>
    <w:p w:rsidR="001E4D3A" w:rsidRPr="00D678E3" w:rsidRDefault="001E4D3A" w:rsidP="001E4D3A">
      <w:pPr>
        <w:spacing w:after="0" w:line="480" w:lineRule="auto"/>
        <w:jc w:val="both"/>
        <w:rPr>
          <w:rFonts w:ascii="Times New Roman" w:hAnsi="Times New Roman" w:cs="Times New Roman"/>
          <w:color w:val="000000" w:themeColor="text1"/>
          <w:sz w:val="24"/>
          <w:szCs w:val="24"/>
          <w:lang w:val="en-US" w:eastAsia="ja-JP"/>
        </w:rPr>
      </w:pPr>
    </w:p>
    <w:p w:rsidR="001E4D3A" w:rsidRPr="00D678E3" w:rsidRDefault="001E4D3A" w:rsidP="001E4D3A">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 xml:space="preserve">In the first stage, new products are consumed by </w:t>
      </w:r>
      <w:r w:rsidRPr="00D678E3">
        <w:rPr>
          <w:rFonts w:ascii="Times New Roman" w:hAnsi="Times New Roman" w:cs="Times New Roman"/>
          <w:i/>
          <w:color w:val="000000" w:themeColor="text1"/>
          <w:sz w:val="24"/>
          <w:szCs w:val="24"/>
          <w:lang w:val="en-US" w:eastAsia="ja-JP"/>
        </w:rPr>
        <w:t>otaku</w:t>
      </w:r>
      <w:r w:rsidRPr="00D678E3">
        <w:rPr>
          <w:rFonts w:ascii="Times New Roman" w:hAnsi="Times New Roman" w:cs="Times New Roman"/>
          <w:color w:val="000000" w:themeColor="text1"/>
          <w:sz w:val="24"/>
          <w:szCs w:val="24"/>
          <w:lang w:val="en-US" w:eastAsia="ja-JP"/>
        </w:rPr>
        <w:t xml:space="preserve">. Only after winning their approval are the products then commercialized for a wider group of consumers. In the third stage, successful products are massively consumed. They also turn into spin-off products and accessories. For example, popular manga can be adapted into an anime series. This can boost the sales of the original product and other spin-off products. Lastly, the sales of the products decrease and are replaced by new ones (Nomura Research Institute, 2005a, 2005b). </w:t>
      </w:r>
    </w:p>
    <w:p w:rsidR="001E4D3A" w:rsidRPr="00D678E3" w:rsidRDefault="001E4D3A" w:rsidP="001E4D3A">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close relationships between the cultural industries and amateur</w:t>
      </w:r>
      <w:r w:rsidR="00D35DA7">
        <w:rPr>
          <w:rFonts w:ascii="Times New Roman" w:hAnsi="Times New Roman" w:cs="Times New Roman"/>
          <w:sz w:val="24"/>
          <w:szCs w:val="24"/>
          <w:lang w:val="en-US" w:eastAsia="ja-JP"/>
        </w:rPr>
        <w:t>s represent another characteris</w:t>
      </w:r>
      <w:r w:rsidRPr="00D678E3">
        <w:rPr>
          <w:rFonts w:ascii="Times New Roman" w:hAnsi="Times New Roman" w:cs="Times New Roman"/>
          <w:sz w:val="24"/>
          <w:szCs w:val="24"/>
          <w:lang w:val="en-US" w:eastAsia="ja-JP"/>
        </w:rPr>
        <w:t xml:space="preserve">tic of these sectors. The Japanese cultural industries have been successful in supporting, recruiting and co-opting individual creativity and private initiatives to contribute to corporate success. Amateurs’ creations are embraced and packaged by the cultural industries, often for a very low compensation. Yet, successful amateurs have the opportunity to showcase their talents and hope to be recruited by the established industries (Otmazgin, 2013: 56).              </w:t>
      </w:r>
    </w:p>
    <w:p w:rsidR="001E4D3A" w:rsidRPr="00D678E3" w:rsidRDefault="001E4D3A" w:rsidP="001E4D3A">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case of </w:t>
      </w:r>
      <w:r w:rsidRPr="00D678E3">
        <w:rPr>
          <w:rFonts w:ascii="Times New Roman" w:hAnsi="Times New Roman" w:cs="Times New Roman"/>
          <w:i/>
          <w:sz w:val="24"/>
          <w:szCs w:val="24"/>
          <w:lang w:val="en-US" w:eastAsia="ja-JP"/>
        </w:rPr>
        <w:t xml:space="preserve">dōjinshi </w:t>
      </w:r>
      <w:r w:rsidRPr="00D678E3">
        <w:rPr>
          <w:rFonts w:ascii="Times New Roman" w:hAnsi="Times New Roman" w:cs="Times New Roman"/>
          <w:sz w:val="24"/>
          <w:szCs w:val="24"/>
          <w:lang w:val="en-US" w:eastAsia="ja-JP"/>
        </w:rPr>
        <w:t xml:space="preserve">illustrates the close proximity between, on the one hand, manga publishers and consumers; and on the other hand, the manga industry and amateurs. The manga sector has co-opted these amateur artists so that they become part of their business. It is in the mid-1970s that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appeared in Japan. Amateur manga artists began to sell their works to </w:t>
      </w:r>
      <w:r w:rsidRPr="00D678E3">
        <w:rPr>
          <w:rFonts w:ascii="Times New Roman" w:hAnsi="Times New Roman" w:cs="Times New Roman"/>
          <w:sz w:val="24"/>
          <w:szCs w:val="24"/>
          <w:lang w:val="en-US" w:eastAsia="ja-JP"/>
        </w:rPr>
        <w:lastRenderedPageBreak/>
        <w:t xml:space="preserve">manga fans in fairs. Nowadays, the largest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convention, Comiket (an abbreviation for Comic Market), is held twice a year in Tokyo (August and December), and attracts half-million visitors.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conventions gather tens of thousands of amateur artists selling their own works (</w:t>
      </w:r>
      <w:r w:rsidRPr="00D678E3">
        <w:rPr>
          <w:rFonts w:ascii="Times New Roman" w:eastAsia="Times New Roman" w:hAnsi="Times New Roman" w:cs="Times New Roman"/>
          <w:sz w:val="24"/>
          <w:szCs w:val="24"/>
          <w:lang w:val="en-US" w:eastAsia="ja-JP"/>
        </w:rPr>
        <w:t>Pink, 2007</w:t>
      </w:r>
      <w:r w:rsidRPr="00D678E3">
        <w:rPr>
          <w:rFonts w:ascii="Times New Roman" w:hAnsi="Times New Roman" w:cs="Times New Roman"/>
          <w:sz w:val="24"/>
          <w:szCs w:val="24"/>
          <w:lang w:val="en-US" w:eastAsia="ja-JP"/>
        </w:rPr>
        <w:t>).</w:t>
      </w:r>
    </w:p>
    <w:p w:rsidR="001E4D3A" w:rsidRPr="00D678E3" w:rsidRDefault="001E4D3A" w:rsidP="001E4D3A">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are often but not always based on existing manga. The characters are most of the time similar to those present in existing manga. Nevertheless, amateur manga usually feature parody, sexual content and violent scenes. So how do we explain that, confronted with a clear violation of copyright, manga editors prefer not to sue amateur manga artists and </w:t>
      </w:r>
      <w:r w:rsidRPr="00D678E3">
        <w:rPr>
          <w:rFonts w:ascii="Times New Roman" w:hAnsi="Times New Roman" w:cs="Times New Roman"/>
          <w:i/>
          <w:sz w:val="24"/>
          <w:szCs w:val="24"/>
          <w:lang w:val="en-US" w:eastAsia="ja-JP"/>
        </w:rPr>
        <w:t xml:space="preserve">dōjinshi </w:t>
      </w:r>
      <w:r w:rsidRPr="00D678E3">
        <w:rPr>
          <w:rFonts w:ascii="Times New Roman" w:hAnsi="Times New Roman" w:cs="Times New Roman"/>
          <w:sz w:val="24"/>
          <w:szCs w:val="24"/>
          <w:lang w:val="en-US" w:eastAsia="ja-JP"/>
        </w:rPr>
        <w:t xml:space="preserve">publishers? How can we explain such tolerance although </w:t>
      </w:r>
      <w:r w:rsidRPr="00D678E3">
        <w:rPr>
          <w:rFonts w:ascii="Times New Roman" w:hAnsi="Times New Roman" w:cs="Times New Roman"/>
          <w:i/>
          <w:sz w:val="24"/>
          <w:szCs w:val="24"/>
          <w:lang w:val="en-US" w:eastAsia="ja-JP"/>
        </w:rPr>
        <w:t xml:space="preserve">dōjinshi </w:t>
      </w:r>
      <w:r w:rsidRPr="00D678E3">
        <w:rPr>
          <w:rFonts w:ascii="Times New Roman" w:hAnsi="Times New Roman" w:cs="Times New Roman"/>
          <w:sz w:val="24"/>
          <w:szCs w:val="24"/>
          <w:lang w:val="en-US" w:eastAsia="ja-JP"/>
        </w:rPr>
        <w:t xml:space="preserve">conventions have grown in scale since their creation? At the conventions in Tokyo and Osaka, amateur manga buy hundreds of thousands of books annually, amounting to millions of US dollars. Actually, the manga sector and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publishers have reached a tacit agreement. As long as the latter edit amateur manga only on a small scale, the former tolerates their activities (Pink, 2007).</w:t>
      </w:r>
    </w:p>
    <w:p w:rsidR="001E4D3A" w:rsidRPr="00D678E3" w:rsidRDefault="001E4D3A" w:rsidP="001E4D3A">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manga industry even </w:t>
      </w:r>
      <w:r w:rsidR="00B549E7">
        <w:rPr>
          <w:rFonts w:ascii="Times New Roman" w:hAnsi="Times New Roman" w:cs="Times New Roman"/>
          <w:sz w:val="24"/>
          <w:szCs w:val="24"/>
          <w:lang w:val="en-US" w:eastAsia="ja-JP"/>
        </w:rPr>
        <w:t>benefits</w:t>
      </w:r>
      <w:r w:rsidRPr="00D678E3">
        <w:rPr>
          <w:rFonts w:ascii="Times New Roman" w:hAnsi="Times New Roman" w:cs="Times New Roman"/>
          <w:sz w:val="24"/>
          <w:szCs w:val="24"/>
          <w:lang w:val="en-US" w:eastAsia="ja-JP"/>
        </w:rPr>
        <w:t xml:space="preserve"> from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in three ways. First, amateur manga maintain the interest of fans in purchasing manga because their works are based on the originals. These amateur artists make free promotion for manga (</w:t>
      </w:r>
      <w:r w:rsidR="004A7C3D" w:rsidRPr="00D678E3">
        <w:rPr>
          <w:rFonts w:ascii="Times New Roman" w:hAnsi="Times New Roman" w:cs="Times New Roman"/>
          <w:sz w:val="24"/>
          <w:szCs w:val="24"/>
          <w:lang w:val="en-US" w:eastAsia="ja-JP"/>
        </w:rPr>
        <w:t xml:space="preserve">Patrick </w:t>
      </w:r>
      <w:r w:rsidRPr="00D678E3">
        <w:rPr>
          <w:rFonts w:ascii="Times New Roman" w:hAnsi="Times New Roman" w:cs="Times New Roman"/>
          <w:sz w:val="24"/>
          <w:szCs w:val="24"/>
          <w:lang w:val="en-US" w:eastAsia="ja-JP"/>
        </w:rPr>
        <w:t xml:space="preserve">Galbraith Interview, 28/01/2014). Secondly, among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authors, the manga editors can discover and recruit new talented workers. Professional manga artists such as Takahashi Rumiko, Fujishima Kōsuke, CLAMP and Akamatsu Ken were originally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creators (Kinsella, 2000: 134; Shimoku, 2008: 120-9). Lastly, instead of conducting expensive customer surveys,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conventions provide the opportunity for manga publishers to gain easy and free access to their audiences. They can know what is currently popular or not, and about the current and future trends (</w:t>
      </w:r>
      <w:r w:rsidR="004A7C3D" w:rsidRPr="00D678E3">
        <w:rPr>
          <w:rFonts w:ascii="Times New Roman" w:hAnsi="Times New Roman" w:cs="Times New Roman"/>
          <w:sz w:val="24"/>
          <w:szCs w:val="24"/>
          <w:lang w:val="en-US" w:eastAsia="ja-JP"/>
        </w:rPr>
        <w:t xml:space="preserve">Patrick </w:t>
      </w:r>
      <w:r w:rsidRPr="00D678E3">
        <w:rPr>
          <w:rFonts w:ascii="Times New Roman" w:hAnsi="Times New Roman" w:cs="Times New Roman"/>
          <w:sz w:val="24"/>
          <w:szCs w:val="24"/>
          <w:lang w:val="en-US" w:eastAsia="ja-JP"/>
        </w:rPr>
        <w:t xml:space="preserve">Galbraith Interview, 28/01/2014). Therefore,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revolve around a close interaction between, on the one hand, the manga industry and the consumers; and on the other hand, the professionals and the amateurs. Each side gains an advantage in this reciprocal system (Pink, 2007).</w:t>
      </w:r>
    </w:p>
    <w:p w:rsidR="001E4D3A" w:rsidRPr="00D678E3" w:rsidRDefault="001E4D3A" w:rsidP="001E4D3A">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lastRenderedPageBreak/>
        <w:t>Media mix also represents a characteristic of the Japanese cultural industries. Media mix refers to “the cross-media serialization and circulation of entertainment franchises” (Steinberg, 2012: viii). This popular, widely used term</w:t>
      </w:r>
      <w:r w:rsidRPr="00D678E3">
        <w:rPr>
          <w:rFonts w:ascii="Times New Roman" w:hAnsi="Times New Roman" w:cs="Times New Roman"/>
          <w:color w:val="000000" w:themeColor="text1"/>
          <w:sz w:val="24"/>
          <w:szCs w:val="24"/>
          <w:vertAlign w:val="superscript"/>
          <w:lang w:val="en-US" w:eastAsia="ja-JP"/>
        </w:rPr>
        <w:footnoteReference w:id="41"/>
      </w:r>
      <w:r w:rsidRPr="00D678E3">
        <w:rPr>
          <w:rFonts w:ascii="Times New Roman" w:hAnsi="Times New Roman" w:cs="Times New Roman"/>
          <w:color w:val="000000" w:themeColor="text1"/>
          <w:sz w:val="24"/>
          <w:szCs w:val="24"/>
          <w:lang w:val="en-US" w:eastAsia="ja-JP"/>
        </w:rPr>
        <w:t xml:space="preserve"> gained its current meaning at the end of the 1980s (Steinberg, 2012: viii). Media mix echoes the concept of convergence defined as “the flow of content across multiple media platforms, the cooperation between multiple media industries, and the migratory behavior of media audiences who will go almost anywhere in search of the kinds of entertainment experiences they want” (Jenkins, 2006: 2). Media mix is vital for anime because their survival depend on other media (manga, toys and video games). According to Steinberg, “media mix is </w:t>
      </w:r>
      <w:r w:rsidRPr="00D678E3">
        <w:rPr>
          <w:rFonts w:ascii="Times New Roman" w:eastAsia="Times New Roman" w:hAnsi="Times New Roman" w:cs="Times New Roman"/>
          <w:sz w:val="24"/>
          <w:szCs w:val="24"/>
          <w:lang w:val="en-US" w:eastAsia="ja-JP"/>
        </w:rPr>
        <w:t>anime’s life support system” (</w:t>
      </w:r>
      <w:r w:rsidR="00754DC9" w:rsidRPr="00D678E3">
        <w:rPr>
          <w:rFonts w:ascii="Times New Roman" w:eastAsia="Times New Roman" w:hAnsi="Times New Roman" w:cs="Times New Roman"/>
          <w:sz w:val="24"/>
          <w:szCs w:val="24"/>
          <w:lang w:val="en-US" w:eastAsia="ja-JP"/>
        </w:rPr>
        <w:t xml:space="preserve">Quoted in </w:t>
      </w:r>
      <w:r w:rsidRPr="00D678E3">
        <w:rPr>
          <w:rFonts w:ascii="Times New Roman" w:eastAsia="Times New Roman" w:hAnsi="Times New Roman" w:cs="Times New Roman"/>
          <w:sz w:val="24"/>
          <w:szCs w:val="24"/>
          <w:lang w:val="en-US" w:eastAsia="ja-JP"/>
        </w:rPr>
        <w:t xml:space="preserve">Jenkins, 2013). It is rare that the Japanese cultural industries produce stand-alone products, at least in the case of manga, anime and light novels (Jenkins, 2013). </w:t>
      </w:r>
      <w:r w:rsidR="004B1423" w:rsidRPr="00D678E3">
        <w:rPr>
          <w:rFonts w:ascii="Times New Roman" w:eastAsia="Times New Roman" w:hAnsi="Times New Roman" w:cs="Times New Roman"/>
          <w:sz w:val="24"/>
          <w:szCs w:val="24"/>
          <w:lang w:val="en-US" w:eastAsia="ja-JP"/>
        </w:rPr>
        <w:t>T</w:t>
      </w:r>
      <w:r w:rsidRPr="00D678E3">
        <w:rPr>
          <w:rFonts w:ascii="Times New Roman" w:hAnsi="Times New Roman" w:cs="Times New Roman"/>
          <w:sz w:val="24"/>
          <w:szCs w:val="24"/>
          <w:lang w:val="en-US" w:eastAsia="ja-JP"/>
        </w:rPr>
        <w:t>he majority of anime is based on manga (Yokota</w:t>
      </w:r>
      <w:r w:rsidR="00657760" w:rsidRPr="00D678E3">
        <w:rPr>
          <w:rFonts w:ascii="Times New Roman" w:hAnsi="Times New Roman" w:cs="Times New Roman"/>
          <w:sz w:val="24"/>
          <w:szCs w:val="24"/>
          <w:lang w:val="en-US" w:eastAsia="ja-JP"/>
        </w:rPr>
        <w:t xml:space="preserve"> Masao</w:t>
      </w:r>
      <w:r w:rsidRPr="00D678E3">
        <w:rPr>
          <w:rFonts w:ascii="Times New Roman" w:hAnsi="Times New Roman" w:cs="Times New Roman"/>
          <w:sz w:val="24"/>
          <w:szCs w:val="24"/>
          <w:lang w:val="en-US" w:eastAsia="ja-JP"/>
        </w:rPr>
        <w:t xml:space="preserve"> Interview, 06/03/2014). For Condry, 60 per cent of the Japanese animation is adapted from already-popular manga characters (</w:t>
      </w:r>
      <w:r w:rsidR="00EA410C" w:rsidRPr="00D678E3">
        <w:rPr>
          <w:rFonts w:ascii="Times New Roman" w:hAnsi="Times New Roman" w:cs="Times New Roman"/>
          <w:sz w:val="24"/>
          <w:szCs w:val="24"/>
          <w:lang w:val="en-US" w:eastAsia="ja-JP"/>
        </w:rPr>
        <w:t xml:space="preserve">Quoted in </w:t>
      </w:r>
      <w:r w:rsidRPr="00D678E3">
        <w:rPr>
          <w:rFonts w:ascii="Times New Roman" w:hAnsi="Times New Roman" w:cs="Times New Roman"/>
          <w:sz w:val="24"/>
          <w:szCs w:val="24"/>
          <w:lang w:val="en-US" w:eastAsia="ja-JP"/>
        </w:rPr>
        <w:t xml:space="preserve">Jenkins, 2013). </w:t>
      </w:r>
    </w:p>
    <w:p w:rsidR="001E4D3A" w:rsidRPr="00D678E3" w:rsidRDefault="001E4D3A" w:rsidP="001E4D3A">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franchise </w:t>
      </w:r>
      <w:r w:rsidRPr="00D678E3">
        <w:rPr>
          <w:rFonts w:ascii="Times New Roman" w:hAnsi="Times New Roman" w:cs="Times New Roman"/>
          <w:i/>
          <w:sz w:val="24"/>
          <w:szCs w:val="24"/>
          <w:lang w:val="en-US" w:eastAsia="ja-JP"/>
        </w:rPr>
        <w:t xml:space="preserve">Pokémon </w:t>
      </w:r>
      <w:r w:rsidRPr="00D678E3">
        <w:rPr>
          <w:rFonts w:ascii="Times New Roman" w:hAnsi="Times New Roman" w:cs="Times New Roman"/>
          <w:sz w:val="24"/>
          <w:szCs w:val="24"/>
          <w:lang w:val="en-US" w:eastAsia="ja-JP"/>
        </w:rPr>
        <w:t>is a famous example of media mix. It started as a pair of video games in 1996. Nowadays, this franchise encompasses a card game, anime TV</w:t>
      </w:r>
      <w:r w:rsidR="00627C50">
        <w:rPr>
          <w:rFonts w:ascii="Times New Roman" w:hAnsi="Times New Roman" w:cs="Times New Roman"/>
          <w:sz w:val="24"/>
          <w:szCs w:val="24"/>
          <w:lang w:val="en-US" w:eastAsia="ja-JP"/>
        </w:rPr>
        <w:t xml:space="preserve"> (Television) </w:t>
      </w:r>
      <w:r w:rsidRPr="00D678E3">
        <w:rPr>
          <w:rFonts w:ascii="Times New Roman" w:hAnsi="Times New Roman" w:cs="Times New Roman"/>
          <w:sz w:val="24"/>
          <w:szCs w:val="24"/>
          <w:lang w:val="en-US" w:eastAsia="ja-JP"/>
        </w:rPr>
        <w:t>series and featured animation, movies, toys, manga and so on. From 1996 until 2013, its cumulative sales were worth ¥4 trillion, respectively ¥1.8 trillion for the domestic market, and ¥2.2 trillion for the foreign one (Famitsū, 2013). Another very lucrative example of media mix is</w:t>
      </w:r>
      <w:r w:rsidRPr="00D678E3">
        <w:rPr>
          <w:rFonts w:ascii="Times New Roman" w:hAnsi="Times New Roman" w:cs="Times New Roman"/>
          <w:i/>
          <w:iCs/>
          <w:sz w:val="20"/>
          <w:szCs w:val="20"/>
          <w:lang w:val="en-US" w:eastAsia="ja-JP"/>
        </w:rPr>
        <w:t xml:space="preserve"> </w:t>
      </w:r>
      <w:r w:rsidRPr="00D678E3">
        <w:rPr>
          <w:rFonts w:ascii="Times New Roman" w:hAnsi="Times New Roman" w:cs="Times New Roman"/>
          <w:i/>
          <w:iCs/>
          <w:sz w:val="24"/>
          <w:szCs w:val="24"/>
          <w:lang w:val="en-US" w:eastAsia="ja-JP"/>
        </w:rPr>
        <w:t>Yu-Gi-Oh!</w:t>
      </w:r>
      <w:r w:rsidRPr="00D678E3">
        <w:rPr>
          <w:rFonts w:ascii="Times New Roman" w:hAnsi="Times New Roman" w:cs="Times New Roman"/>
          <w:sz w:val="24"/>
          <w:szCs w:val="24"/>
          <w:lang w:val="en-US" w:eastAsia="ja-JP"/>
        </w:rPr>
        <w:t xml:space="preserve"> which began as a manga and, since then, has spawned a TV series, a card game, at least ten video games, and character goods (T-shirts, pencil boxes, packaged curry etc.) (It</w:t>
      </w:r>
      <w:r w:rsidR="00AE3196" w:rsidRPr="00D678E3">
        <w:rPr>
          <w:rFonts w:ascii="Times New Roman" w:hAnsi="Times New Roman" w:cs="Times New Roman"/>
          <w:sz w:val="24"/>
          <w:szCs w:val="24"/>
          <w:lang w:val="en-US" w:eastAsia="ja-JP"/>
        </w:rPr>
        <w:t>ō</w:t>
      </w:r>
      <w:r w:rsidRPr="00D678E3">
        <w:rPr>
          <w:rFonts w:ascii="Times New Roman" w:hAnsi="Times New Roman" w:cs="Times New Roman"/>
          <w:sz w:val="24"/>
          <w:szCs w:val="24"/>
          <w:lang w:val="en-US" w:eastAsia="ja-JP"/>
        </w:rPr>
        <w:t xml:space="preserve">, 2007: 93). These cases of media mix demonstrate the strong proximity between the sectors of video games, manga and anime in Japan. </w:t>
      </w:r>
    </w:p>
    <w:p w:rsidR="00BB4F19" w:rsidRDefault="00BB4F19" w:rsidP="00657760">
      <w:pPr>
        <w:pStyle w:val="Titre2"/>
        <w:rPr>
          <w:rFonts w:ascii="Times New Roman" w:hAnsi="Times New Roman" w:cs="Times New Roman"/>
          <w:b/>
          <w:color w:val="000000" w:themeColor="text1"/>
          <w:sz w:val="28"/>
          <w:szCs w:val="28"/>
          <w:lang w:val="en-US"/>
        </w:rPr>
      </w:pPr>
    </w:p>
    <w:p w:rsidR="00BB4F19" w:rsidRPr="00BB4F19" w:rsidRDefault="00BB4F19" w:rsidP="00BB4F19">
      <w:pPr>
        <w:rPr>
          <w:rFonts w:ascii="Times New Roman" w:hAnsi="Times New Roman" w:cs="Times New Roman"/>
          <w:sz w:val="24"/>
          <w:lang w:val="en-US"/>
        </w:rPr>
      </w:pPr>
    </w:p>
    <w:p w:rsidR="005B497B" w:rsidRPr="00D678E3" w:rsidRDefault="00657760" w:rsidP="00657760">
      <w:pPr>
        <w:pStyle w:val="Titre2"/>
        <w:rPr>
          <w:rFonts w:ascii="Times New Roman" w:hAnsi="Times New Roman" w:cs="Times New Roman"/>
          <w:b/>
          <w:sz w:val="28"/>
          <w:szCs w:val="28"/>
          <w:lang w:val="en-US"/>
        </w:rPr>
      </w:pPr>
      <w:bookmarkStart w:id="901" w:name="_Toc467775628"/>
      <w:r w:rsidRPr="00D678E3">
        <w:rPr>
          <w:rFonts w:ascii="Times New Roman" w:hAnsi="Times New Roman" w:cs="Times New Roman"/>
          <w:b/>
          <w:color w:val="000000" w:themeColor="text1"/>
          <w:sz w:val="28"/>
          <w:szCs w:val="28"/>
          <w:lang w:val="en-US"/>
        </w:rPr>
        <w:lastRenderedPageBreak/>
        <w:t>3.3</w:t>
      </w:r>
      <w:r w:rsidR="00677F10" w:rsidRPr="00D678E3">
        <w:rPr>
          <w:rFonts w:ascii="Times New Roman" w:hAnsi="Times New Roman" w:cs="Times New Roman"/>
          <w:b/>
          <w:color w:val="000000" w:themeColor="text1"/>
          <w:sz w:val="28"/>
          <w:szCs w:val="28"/>
          <w:lang w:val="en-US"/>
        </w:rPr>
        <w:t xml:space="preserve"> </w:t>
      </w:r>
      <w:r w:rsidR="005B497B" w:rsidRPr="00D678E3">
        <w:rPr>
          <w:rFonts w:ascii="Times New Roman" w:hAnsi="Times New Roman" w:cs="Times New Roman"/>
          <w:b/>
          <w:color w:val="000000" w:themeColor="text1"/>
          <w:sz w:val="28"/>
          <w:szCs w:val="28"/>
          <w:lang w:val="en-US"/>
        </w:rPr>
        <w:t>The structure of the Japanese cultural industries</w:t>
      </w:r>
      <w:bookmarkEnd w:id="901"/>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Tokyo represents the hub of the Japanese cultural industries. It is the place where an important part of the products </w:t>
      </w:r>
      <w:r w:rsidR="002603EA">
        <w:rPr>
          <w:rFonts w:ascii="Times New Roman" w:hAnsi="Times New Roman" w:cs="Times New Roman"/>
          <w:sz w:val="24"/>
          <w:szCs w:val="24"/>
          <w:lang w:val="en-US" w:eastAsia="ja-JP"/>
        </w:rPr>
        <w:t>is</w:t>
      </w:r>
      <w:r w:rsidRPr="00D678E3">
        <w:rPr>
          <w:rFonts w:ascii="Times New Roman" w:hAnsi="Times New Roman" w:cs="Times New Roman"/>
          <w:sz w:val="24"/>
          <w:szCs w:val="24"/>
          <w:lang w:val="en-US" w:eastAsia="ja-JP"/>
        </w:rPr>
        <w:t xml:space="preserve"> initially created, produced and commercialized. Out of 419 animation studios, 365 are located in Tokyo, representing 87 per cent of the Japanese animation companies (</w:t>
      </w:r>
      <w:r w:rsidR="004A5F60" w:rsidRPr="00D678E3">
        <w:rPr>
          <w:rFonts w:ascii="Times New Roman" w:hAnsi="Times New Roman" w:cs="Times New Roman"/>
          <w:sz w:val="24"/>
          <w:szCs w:val="24"/>
          <w:lang w:val="en-US" w:eastAsia="ja-JP"/>
        </w:rPr>
        <w:t>AJA, 2014: 6</w:t>
      </w:r>
      <w:r w:rsidR="00670637">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Akihabara is the Mecca for the passionate fans of anime, manga and video games. Shibuya and Harajuku represent fashion cent</w:t>
      </w:r>
      <w:r w:rsidR="00C71CDB">
        <w:rPr>
          <w:rFonts w:ascii="Times New Roman" w:hAnsi="Times New Roman" w:cs="Times New Roman"/>
          <w:sz w:val="24"/>
          <w:szCs w:val="24"/>
          <w:lang w:val="en-US" w:eastAsia="ja-JP"/>
        </w:rPr>
        <w:t>er</w:t>
      </w:r>
      <w:r w:rsidRPr="00D678E3">
        <w:rPr>
          <w:rFonts w:ascii="Times New Roman" w:hAnsi="Times New Roman" w:cs="Times New Roman"/>
          <w:sz w:val="24"/>
          <w:szCs w:val="24"/>
          <w:lang w:val="en-US" w:eastAsia="ja-JP"/>
        </w:rPr>
        <w:t xml:space="preserve">s, particularly for young people. </w:t>
      </w:r>
    </w:p>
    <w:p w:rsidR="005B497B" w:rsidRPr="00D678E3" w:rsidRDefault="005B497B" w:rsidP="005B497B">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In addition to big companies, the process of creation and commercialization of the Japanese popular culture includes thousands of small c</w:t>
      </w:r>
      <w:r w:rsidR="00BC1178" w:rsidRPr="00D678E3">
        <w:rPr>
          <w:rFonts w:ascii="Times New Roman" w:hAnsi="Times New Roman" w:cs="Times New Roman"/>
          <w:sz w:val="24"/>
          <w:szCs w:val="24"/>
          <w:lang w:val="en-US" w:eastAsia="ja-JP"/>
        </w:rPr>
        <w:t>ompanies and venture start-ups. T</w:t>
      </w:r>
      <w:r w:rsidRPr="00D678E3">
        <w:rPr>
          <w:rFonts w:ascii="Times New Roman" w:hAnsi="Times New Roman" w:cs="Times New Roman"/>
          <w:sz w:val="24"/>
          <w:szCs w:val="24"/>
          <w:lang w:val="en-US" w:eastAsia="ja-JP"/>
        </w:rPr>
        <w:t>hese small actors are at the heart of the production of this culture (Otmazgin, 2013: 54).</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p>
    <w:p w:rsidR="005B497B" w:rsidRPr="00D678E3" w:rsidRDefault="00657760" w:rsidP="00657760">
      <w:pPr>
        <w:pStyle w:val="Titre3"/>
        <w:rPr>
          <w:rFonts w:ascii="Times New Roman" w:hAnsi="Times New Roman" w:cs="Times New Roman"/>
          <w:b/>
          <w:color w:val="000000" w:themeColor="text1"/>
          <w:lang w:val="en-US"/>
        </w:rPr>
      </w:pPr>
      <w:bookmarkStart w:id="902" w:name="_Toc467775629"/>
      <w:r w:rsidRPr="00D678E3">
        <w:rPr>
          <w:rFonts w:ascii="Times New Roman" w:hAnsi="Times New Roman" w:cs="Times New Roman"/>
          <w:b/>
          <w:color w:val="000000" w:themeColor="text1"/>
          <w:lang w:val="en-US"/>
        </w:rPr>
        <w:t>3.3.1</w:t>
      </w:r>
      <w:r w:rsidR="00677F10" w:rsidRPr="00D678E3">
        <w:rPr>
          <w:rFonts w:ascii="Times New Roman" w:hAnsi="Times New Roman" w:cs="Times New Roman"/>
          <w:b/>
          <w:color w:val="000000" w:themeColor="text1"/>
          <w:lang w:val="en-US"/>
        </w:rPr>
        <w:t xml:space="preserve"> </w:t>
      </w:r>
      <w:r w:rsidR="005B497B" w:rsidRPr="00D678E3">
        <w:rPr>
          <w:rFonts w:ascii="Times New Roman" w:hAnsi="Times New Roman" w:cs="Times New Roman"/>
          <w:b/>
          <w:color w:val="000000" w:themeColor="text1"/>
          <w:lang w:val="en-US"/>
        </w:rPr>
        <w:t>The structure of the anime industry</w:t>
      </w:r>
      <w:bookmarkEnd w:id="902"/>
      <w:r w:rsidR="005B497B" w:rsidRPr="00D678E3">
        <w:rPr>
          <w:rFonts w:ascii="Times New Roman" w:hAnsi="Times New Roman" w:cs="Times New Roman"/>
          <w:b/>
          <w:color w:val="000000" w:themeColor="text1"/>
          <w:lang w:val="en-US"/>
        </w:rPr>
        <w:t xml:space="preserve">     </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animation industry </w:t>
      </w:r>
      <w:r w:rsidR="00AE14DE" w:rsidRPr="00D678E3">
        <w:rPr>
          <w:rFonts w:ascii="Times New Roman" w:hAnsi="Times New Roman" w:cs="Times New Roman"/>
          <w:sz w:val="24"/>
          <w:szCs w:val="24"/>
          <w:lang w:val="en-US" w:eastAsia="ja-JP"/>
        </w:rPr>
        <w:t xml:space="preserve">employs approximately 5,000 animators </w:t>
      </w:r>
      <w:r w:rsidRPr="00D678E3">
        <w:rPr>
          <w:rFonts w:ascii="Times New Roman" w:hAnsi="Times New Roman" w:cs="Times New Roman"/>
          <w:sz w:val="24"/>
          <w:szCs w:val="24"/>
          <w:lang w:val="en-US" w:eastAsia="ja-JP"/>
        </w:rPr>
        <w:t>(Otmazgin, 2013: 54). The figure below gives a description of the structure of the anime industry. Actually, it represents the structure for the planning, production and distribution of anime.</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AD392C" w:rsidRDefault="000D588D" w:rsidP="000D588D">
      <w:pPr>
        <w:pStyle w:val="Lgende"/>
        <w:rPr>
          <w:rFonts w:ascii="Times New Roman" w:hAnsi="Times New Roman" w:cs="Times New Roman"/>
          <w:b/>
          <w:i w:val="0"/>
          <w:sz w:val="24"/>
          <w:szCs w:val="24"/>
        </w:rPr>
      </w:pPr>
      <w:bookmarkStart w:id="903" w:name="_Toc467776878"/>
      <w:r w:rsidRPr="00AD392C">
        <w:rPr>
          <w:rFonts w:ascii="Times New Roman" w:hAnsi="Times New Roman" w:cs="Times New Roman"/>
          <w:b/>
          <w:i w:val="0"/>
          <w:color w:val="000000" w:themeColor="text1"/>
          <w:sz w:val="24"/>
          <w:szCs w:val="24"/>
        </w:rPr>
        <w:t>Figure 3.</w:t>
      </w:r>
      <w:r w:rsidRPr="00AD392C">
        <w:rPr>
          <w:rFonts w:ascii="Times New Roman" w:hAnsi="Times New Roman" w:cs="Times New Roman"/>
          <w:b/>
          <w:i w:val="0"/>
          <w:color w:val="000000" w:themeColor="text1"/>
          <w:sz w:val="24"/>
          <w:szCs w:val="24"/>
        </w:rPr>
        <w:fldChar w:fldCharType="begin"/>
      </w:r>
      <w:r w:rsidRPr="00AD392C">
        <w:rPr>
          <w:rFonts w:ascii="Times New Roman" w:hAnsi="Times New Roman" w:cs="Times New Roman"/>
          <w:b/>
          <w:i w:val="0"/>
          <w:color w:val="000000" w:themeColor="text1"/>
          <w:sz w:val="24"/>
          <w:szCs w:val="24"/>
        </w:rPr>
        <w:instrText xml:space="preserve"> SEQ Figure \* ARABIC </w:instrText>
      </w:r>
      <w:r w:rsidRPr="00AD392C">
        <w:rPr>
          <w:rFonts w:ascii="Times New Roman" w:hAnsi="Times New Roman" w:cs="Times New Roman"/>
          <w:b/>
          <w:i w:val="0"/>
          <w:color w:val="000000" w:themeColor="text1"/>
          <w:sz w:val="24"/>
          <w:szCs w:val="24"/>
        </w:rPr>
        <w:fldChar w:fldCharType="separate"/>
      </w:r>
      <w:r w:rsidR="008E2B41" w:rsidRPr="00AD392C">
        <w:rPr>
          <w:rFonts w:ascii="Times New Roman" w:hAnsi="Times New Roman" w:cs="Times New Roman"/>
          <w:b/>
          <w:i w:val="0"/>
          <w:noProof/>
          <w:color w:val="000000" w:themeColor="text1"/>
          <w:sz w:val="24"/>
          <w:szCs w:val="24"/>
        </w:rPr>
        <w:t>1</w:t>
      </w:r>
      <w:r w:rsidRPr="00AD392C">
        <w:rPr>
          <w:rFonts w:ascii="Times New Roman" w:hAnsi="Times New Roman" w:cs="Times New Roman"/>
          <w:b/>
          <w:i w:val="0"/>
          <w:color w:val="000000" w:themeColor="text1"/>
          <w:sz w:val="24"/>
          <w:szCs w:val="24"/>
        </w:rPr>
        <w:fldChar w:fldCharType="end"/>
      </w:r>
      <w:r w:rsidRPr="00AD392C">
        <w:rPr>
          <w:rFonts w:ascii="Times New Roman" w:hAnsi="Times New Roman" w:cs="Times New Roman"/>
          <w:b/>
          <w:i w:val="0"/>
          <w:color w:val="000000" w:themeColor="text1"/>
          <w:sz w:val="24"/>
          <w:szCs w:val="24"/>
        </w:rPr>
        <w:t xml:space="preserve"> Anime industry structure</w:t>
      </w:r>
      <w:bookmarkEnd w:id="903"/>
      <w:r w:rsidR="00536523" w:rsidRPr="00AD392C">
        <w:rPr>
          <w:rFonts w:ascii="Times New Roman" w:hAnsi="Times New Roman" w:cs="Times New Roman"/>
          <w:b/>
          <w:i w:val="0"/>
          <w:sz w:val="24"/>
          <w:szCs w:val="24"/>
        </w:rPr>
        <w:t xml:space="preserve"> </w:t>
      </w:r>
    </w:p>
    <w:p w:rsidR="005B497B" w:rsidRPr="00D678E3" w:rsidRDefault="005B497B" w:rsidP="005B497B">
      <w:pPr>
        <w:keepNext/>
        <w:spacing w:after="0" w:line="480" w:lineRule="auto"/>
        <w:jc w:val="both"/>
        <w:rPr>
          <w:rFonts w:ascii="Times New Roman" w:hAnsi="Times New Roman" w:cs="Times New Roman"/>
          <w:lang w:val="en-US" w:eastAsia="ja-JP"/>
        </w:rPr>
      </w:pPr>
      <w:r w:rsidRPr="00D678E3">
        <w:rPr>
          <w:rFonts w:ascii="Times New Roman" w:hAnsi="Times New Roman" w:cs="Times New Roman"/>
          <w:noProof/>
        </w:rPr>
        <w:drawing>
          <wp:inline distT="0" distB="0" distL="0" distR="0" wp14:anchorId="6B695604" wp14:editId="4315D2C9">
            <wp:extent cx="5759553" cy="1905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853" cy="1905761"/>
                    </a:xfrm>
                    <a:prstGeom prst="rect">
                      <a:avLst/>
                    </a:prstGeom>
                    <a:noFill/>
                    <a:ln>
                      <a:noFill/>
                    </a:ln>
                  </pic:spPr>
                </pic:pic>
              </a:graphicData>
            </a:graphic>
          </wp:inline>
        </w:drawing>
      </w:r>
    </w:p>
    <w:p w:rsidR="005B497B" w:rsidRPr="00BB4F19" w:rsidRDefault="005B497B" w:rsidP="005B497B">
      <w:pPr>
        <w:spacing w:after="0" w:line="480" w:lineRule="auto"/>
        <w:jc w:val="both"/>
        <w:rPr>
          <w:rFonts w:ascii="Times New Roman" w:hAnsi="Times New Roman" w:cs="Times New Roman"/>
          <w:sz w:val="20"/>
          <w:szCs w:val="18"/>
          <w:lang w:val="en-US" w:eastAsia="ja-JP"/>
        </w:rPr>
      </w:pPr>
      <w:r w:rsidRPr="00AD392C">
        <w:rPr>
          <w:rFonts w:ascii="Times New Roman" w:hAnsi="Times New Roman" w:cs="Times New Roman"/>
          <w:sz w:val="20"/>
          <w:szCs w:val="18"/>
          <w:lang w:val="en-US" w:eastAsia="ja-JP"/>
        </w:rPr>
        <w:t>Source: JETRO</w:t>
      </w:r>
      <w:r w:rsidR="00670637">
        <w:rPr>
          <w:rStyle w:val="Appelnotedebasdep"/>
          <w:rFonts w:ascii="Times New Roman" w:hAnsi="Times New Roman" w:cs="Times New Roman"/>
          <w:sz w:val="20"/>
          <w:szCs w:val="18"/>
          <w:lang w:val="en-US" w:eastAsia="ja-JP"/>
        </w:rPr>
        <w:footnoteReference w:id="42"/>
      </w:r>
      <w:r w:rsidRPr="00AD392C">
        <w:rPr>
          <w:rFonts w:ascii="Times New Roman" w:hAnsi="Times New Roman" w:cs="Times New Roman"/>
          <w:sz w:val="20"/>
          <w:szCs w:val="18"/>
          <w:lang w:val="en-US" w:eastAsia="ja-JP"/>
        </w:rPr>
        <w:t xml:space="preserve">, 2005: 3. </w:t>
      </w:r>
    </w:p>
    <w:p w:rsidR="00F429A0" w:rsidRPr="00D678E3" w:rsidRDefault="005B497B" w:rsidP="0058497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In the planning stage, a production committee is created in order to fund a new proj</w:t>
      </w:r>
      <w:r w:rsidR="00627C50">
        <w:rPr>
          <w:rFonts w:ascii="Times New Roman" w:hAnsi="Times New Roman" w:cs="Times New Roman"/>
          <w:sz w:val="24"/>
          <w:szCs w:val="24"/>
          <w:lang w:val="en-US" w:eastAsia="ja-JP"/>
        </w:rPr>
        <w:t>ect. This committee includes TV</w:t>
      </w:r>
      <w:r w:rsidRPr="00D678E3">
        <w:rPr>
          <w:rFonts w:ascii="Times New Roman" w:hAnsi="Times New Roman" w:cs="Times New Roman"/>
          <w:sz w:val="24"/>
          <w:szCs w:val="24"/>
          <w:lang w:val="en-US" w:eastAsia="ja-JP"/>
        </w:rPr>
        <w:t xml:space="preserve"> channels and films companies. It also ranges from advertising agencies to toy companies as well as video games makers and publishers. The involvement of toy companies is necessary to develop character goods and other spin-off products based on the characters of the anime (JETRO, 2005: 2). </w:t>
      </w:r>
      <w:r w:rsidR="00614370" w:rsidRPr="00D678E3">
        <w:rPr>
          <w:rFonts w:ascii="Times New Roman" w:hAnsi="Times New Roman" w:cs="Times New Roman"/>
          <w:sz w:val="24"/>
          <w:szCs w:val="24"/>
          <w:lang w:val="en-US" w:eastAsia="ja-JP"/>
        </w:rPr>
        <w:t>The making of anime is undertaken by a prime contractor, an anime production. This prime contractor subcontracts to numerous anime companies every phase of production. Most anime are developed for being aired on TV. Feature anime primarily produced for the release in cinema, such as Ghibli feature anime, are an exception (Yokota Masao Interview, 06/03/2014).</w:t>
      </w:r>
    </w:p>
    <w:p w:rsidR="00670637" w:rsidRPr="00D678E3" w:rsidRDefault="00F429A0" w:rsidP="00670637">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GB" w:eastAsia="ja-JP"/>
        </w:rPr>
        <w:t xml:space="preserve">The production committee system implies that its members share the copyright of anime because they </w:t>
      </w:r>
      <w:r w:rsidR="00614370" w:rsidRPr="00D678E3">
        <w:rPr>
          <w:rFonts w:ascii="Times New Roman" w:hAnsi="Times New Roman" w:cs="Times New Roman"/>
          <w:sz w:val="24"/>
          <w:szCs w:val="24"/>
          <w:lang w:val="en-GB" w:eastAsia="ja-JP"/>
        </w:rPr>
        <w:t xml:space="preserve">invest money in </w:t>
      </w:r>
      <w:r w:rsidR="00BA1C0D" w:rsidRPr="00D678E3">
        <w:rPr>
          <w:rFonts w:ascii="Times New Roman" w:hAnsi="Times New Roman" w:cs="Times New Roman"/>
          <w:sz w:val="24"/>
          <w:szCs w:val="24"/>
          <w:lang w:val="en-GB" w:eastAsia="ja-JP"/>
        </w:rPr>
        <w:t xml:space="preserve">the anime production. </w:t>
      </w:r>
      <w:r w:rsidR="00BA1C0D" w:rsidRPr="00D678E3">
        <w:rPr>
          <w:rFonts w:ascii="Times New Roman" w:hAnsi="Times New Roman" w:cs="Times New Roman"/>
          <w:sz w:val="24"/>
          <w:szCs w:val="24"/>
          <w:lang w:val="en-US" w:eastAsia="ja-JP"/>
        </w:rPr>
        <w:t>Anime companies are sometimes part of the production committee. But they are very few, for example Tōei</w:t>
      </w:r>
      <w:r w:rsidR="00BA1C0D" w:rsidRPr="00D678E3">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GB" w:eastAsia="ja-JP"/>
        </w:rPr>
        <w:t>(</w:t>
      </w:r>
      <w:r w:rsidRPr="00D678E3">
        <w:rPr>
          <w:rFonts w:ascii="Times New Roman" w:hAnsi="Times New Roman" w:cs="Times New Roman"/>
          <w:sz w:val="24"/>
          <w:szCs w:val="24"/>
          <w:lang w:val="en-US" w:eastAsia="ja-JP"/>
        </w:rPr>
        <w:t>Yokota Masao Interview, 06/03/2014</w:t>
      </w:r>
      <w:r w:rsidR="00BA1C0D" w:rsidRPr="00D678E3">
        <w:rPr>
          <w:rFonts w:ascii="Times New Roman" w:hAnsi="Times New Roman" w:cs="Times New Roman"/>
          <w:sz w:val="24"/>
          <w:szCs w:val="24"/>
          <w:lang w:val="en-GB" w:eastAsia="ja-JP"/>
        </w:rPr>
        <w:t xml:space="preserve">). Anime companies are deprived of </w:t>
      </w:r>
      <w:r w:rsidR="00DB4A5C" w:rsidRPr="00D678E3">
        <w:rPr>
          <w:rFonts w:ascii="Times New Roman" w:hAnsi="Times New Roman" w:cs="Times New Roman"/>
          <w:sz w:val="24"/>
          <w:szCs w:val="24"/>
          <w:lang w:val="en-GB" w:eastAsia="ja-JP"/>
        </w:rPr>
        <w:t xml:space="preserve">the </w:t>
      </w:r>
      <w:r w:rsidR="00947C2A" w:rsidRPr="00D678E3">
        <w:rPr>
          <w:rFonts w:ascii="Times New Roman" w:hAnsi="Times New Roman" w:cs="Times New Roman"/>
          <w:sz w:val="24"/>
          <w:szCs w:val="24"/>
          <w:lang w:val="en-GB" w:eastAsia="ja-JP"/>
        </w:rPr>
        <w:t>revenues</w:t>
      </w:r>
      <w:r w:rsidR="00DB4A5C" w:rsidRPr="00D678E3">
        <w:rPr>
          <w:rFonts w:ascii="Times New Roman" w:hAnsi="Times New Roman" w:cs="Times New Roman"/>
          <w:sz w:val="24"/>
          <w:szCs w:val="24"/>
          <w:lang w:val="en-GB" w:eastAsia="ja-JP"/>
        </w:rPr>
        <w:t xml:space="preserve"> generated by the commercialization of anime</w:t>
      </w:r>
      <w:r w:rsidR="00BA1C0D" w:rsidRPr="00D678E3">
        <w:rPr>
          <w:rFonts w:ascii="Times New Roman" w:hAnsi="Times New Roman" w:cs="Times New Roman"/>
          <w:sz w:val="24"/>
          <w:szCs w:val="24"/>
          <w:lang w:val="en-GB" w:eastAsia="ja-JP"/>
        </w:rPr>
        <w:t xml:space="preserve"> if they are absent in the production committee. Indeed, </w:t>
      </w:r>
      <w:r w:rsidR="00BA1C0D" w:rsidRPr="00D678E3">
        <w:rPr>
          <w:rFonts w:ascii="Times New Roman" w:hAnsi="Times New Roman" w:cs="Times New Roman"/>
          <w:sz w:val="24"/>
          <w:szCs w:val="24"/>
          <w:lang w:val="en-US" w:eastAsia="ja-JP"/>
        </w:rPr>
        <w:t>the prime contractor (an anime studio) only receives money from the contract with the production committee, and the subcontractors (other anime companies) from the contract with the prime contractor (Yokota Masao Interview, 06/03/2014).</w:t>
      </w:r>
      <w:r w:rsidR="00BA1C0D" w:rsidRPr="00D678E3">
        <w:rPr>
          <w:rFonts w:ascii="Times New Roman" w:hAnsi="Times New Roman" w:cs="Times New Roman"/>
          <w:sz w:val="24"/>
          <w:szCs w:val="24"/>
          <w:lang w:val="en-GB" w:eastAsia="ja-JP"/>
        </w:rPr>
        <w:t xml:space="preserve"> </w:t>
      </w:r>
    </w:p>
    <w:p w:rsidR="00F429A0" w:rsidRPr="00D678E3" w:rsidRDefault="00BA1C0D" w:rsidP="00BA1C0D">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GB" w:eastAsia="ja-JP"/>
        </w:rPr>
        <w:t xml:space="preserve">However, even if anime studios participate in </w:t>
      </w:r>
      <w:r w:rsidR="00DB4A5C" w:rsidRPr="00D678E3">
        <w:rPr>
          <w:rFonts w:ascii="Times New Roman" w:hAnsi="Times New Roman" w:cs="Times New Roman"/>
          <w:sz w:val="24"/>
          <w:szCs w:val="24"/>
          <w:lang w:val="en-GB" w:eastAsia="ja-JP"/>
        </w:rPr>
        <w:t>the</w:t>
      </w:r>
      <w:r w:rsidRPr="00D678E3">
        <w:rPr>
          <w:rFonts w:ascii="Times New Roman" w:hAnsi="Times New Roman" w:cs="Times New Roman"/>
          <w:sz w:val="24"/>
          <w:szCs w:val="24"/>
          <w:lang w:val="en-GB" w:eastAsia="ja-JP"/>
        </w:rPr>
        <w:t xml:space="preserve"> production committee, they have to share the </w:t>
      </w:r>
      <w:r w:rsidR="00947C2A" w:rsidRPr="00D678E3">
        <w:rPr>
          <w:rFonts w:ascii="Times New Roman" w:hAnsi="Times New Roman" w:cs="Times New Roman"/>
          <w:sz w:val="24"/>
          <w:szCs w:val="24"/>
          <w:lang w:val="en-GB" w:eastAsia="ja-JP"/>
        </w:rPr>
        <w:t>revenues</w:t>
      </w:r>
      <w:r w:rsidRPr="00D678E3">
        <w:rPr>
          <w:rFonts w:ascii="Times New Roman" w:hAnsi="Times New Roman" w:cs="Times New Roman"/>
          <w:sz w:val="24"/>
          <w:szCs w:val="24"/>
          <w:lang w:val="en-GB" w:eastAsia="ja-JP"/>
        </w:rPr>
        <w:t xml:space="preserve"> with each member of the production committee in proportion to each participant’s respective investment (</w:t>
      </w:r>
      <w:r w:rsidRPr="00D678E3">
        <w:rPr>
          <w:rFonts w:ascii="Times New Roman" w:eastAsia="Times New Roman" w:hAnsi="Times New Roman" w:cs="Times New Roman"/>
          <w:bCs/>
          <w:kern w:val="36"/>
          <w:sz w:val="24"/>
          <w:szCs w:val="24"/>
          <w:lang w:val="en-US" w:eastAsia="ja-JP"/>
        </w:rPr>
        <w:t>Matthew</w:t>
      </w:r>
      <w:r w:rsidRPr="00D678E3">
        <w:rPr>
          <w:rFonts w:ascii="Times New Roman" w:hAnsi="Times New Roman" w:cs="Times New Roman"/>
          <w:sz w:val="24"/>
          <w:szCs w:val="24"/>
          <w:lang w:val="en-GB" w:eastAsia="ja-JP"/>
        </w:rPr>
        <w:t xml:space="preserve"> Alt Interview, 29/01/2014). One anime producer confessed to this author that his studio receives less than 20 cent of the </w:t>
      </w:r>
      <w:r w:rsidR="00947C2A" w:rsidRPr="00D678E3">
        <w:rPr>
          <w:rFonts w:ascii="Times New Roman" w:hAnsi="Times New Roman" w:cs="Times New Roman"/>
          <w:sz w:val="24"/>
          <w:szCs w:val="24"/>
          <w:lang w:val="en-GB" w:eastAsia="ja-JP"/>
        </w:rPr>
        <w:t>revenues</w:t>
      </w:r>
      <w:r w:rsidRPr="00D678E3">
        <w:rPr>
          <w:rFonts w:ascii="Times New Roman" w:hAnsi="Times New Roman" w:cs="Times New Roman"/>
          <w:sz w:val="24"/>
          <w:szCs w:val="24"/>
          <w:lang w:val="en-GB" w:eastAsia="ja-JP"/>
        </w:rPr>
        <w:t xml:space="preserve"> (Anime Producer Interview, 30/04/2014). Members of the production committee try to compensate the loss of most TV anime by the sales of DVDs and spin-off products such as character goods (JETRO, 2005: 3)</w:t>
      </w:r>
      <w:r w:rsidR="00146DDC" w:rsidRPr="00D678E3">
        <w:rPr>
          <w:rFonts w:ascii="Times New Roman" w:hAnsi="Times New Roman" w:cs="Times New Roman"/>
          <w:sz w:val="24"/>
          <w:szCs w:val="24"/>
          <w:lang w:val="en-GB" w:eastAsia="ja-JP"/>
        </w:rPr>
        <w: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In 2004, Gonzo, Japan Digital Contents, Rakuten Securities and JET securities created the first anime fund to address the issue of financing. The following year, Japan Digital Contents and the Organization for Small and Medium Enterprises and Regional Innovation, an independent government agency, endowed a fund with ¥500 million each to finance content production </w:t>
      </w:r>
      <w:r w:rsidRPr="00D678E3">
        <w:rPr>
          <w:rFonts w:ascii="Times New Roman" w:hAnsi="Times New Roman" w:cs="Times New Roman"/>
          <w:sz w:val="24"/>
          <w:szCs w:val="24"/>
          <w:lang w:val="en-GB" w:eastAsia="ja-JP"/>
        </w:rPr>
        <w:t xml:space="preserve">(JETRO, 2005: 2). Nevertheless, it still remains very difficult for the anime industry to find financing to produce animation </w:t>
      </w:r>
      <w:r w:rsidRPr="00D678E3">
        <w:rPr>
          <w:rFonts w:ascii="Times New Roman" w:hAnsi="Times New Roman" w:cs="Times New Roman"/>
          <w:sz w:val="24"/>
          <w:szCs w:val="24"/>
          <w:lang w:val="en-US" w:eastAsia="ja-JP"/>
        </w:rPr>
        <w:t>because banks consider that this sector does not offer enough guarantee</w:t>
      </w:r>
      <w:r w:rsidRPr="00D678E3">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US" w:eastAsia="ja-JP"/>
        </w:rPr>
        <w:t xml:space="preserve">METI Official 1 Interview, 25/02/2014; Yokota </w:t>
      </w:r>
      <w:r w:rsidR="00657760" w:rsidRPr="00D678E3">
        <w:rPr>
          <w:rFonts w:ascii="Times New Roman" w:hAnsi="Times New Roman" w:cs="Times New Roman"/>
          <w:sz w:val="24"/>
          <w:szCs w:val="24"/>
          <w:lang w:val="en-US" w:eastAsia="ja-JP"/>
        </w:rPr>
        <w:t xml:space="preserve">Masao </w:t>
      </w:r>
      <w:r w:rsidRPr="00D678E3">
        <w:rPr>
          <w:rFonts w:ascii="Times New Roman" w:hAnsi="Times New Roman" w:cs="Times New Roman"/>
          <w:sz w:val="24"/>
          <w:szCs w:val="24"/>
          <w:lang w:val="en-US" w:eastAsia="ja-JP"/>
        </w:rPr>
        <w:t>Interview, 06/03/2014). The Japanese government decided to conduct the Cool Japan policy because the Japanese banks are extremely reluctant to fund the expansion of the Japanese cultural industries abroad (see Chapter 5</w:t>
      </w:r>
      <w:r w:rsidR="00DB4A5C" w:rsidRPr="00D678E3">
        <w:rPr>
          <w:rFonts w:ascii="Times New Roman" w:hAnsi="Times New Roman" w:cs="Times New Roman"/>
          <w:sz w:val="24"/>
          <w:szCs w:val="24"/>
          <w:lang w:val="en-US" w:eastAsia="ja-JP"/>
        </w:rPr>
        <w:t>, Section 5.2.</w:t>
      </w:r>
      <w:r w:rsidR="005425DC">
        <w:rPr>
          <w:rFonts w:ascii="Times New Roman" w:hAnsi="Times New Roman" w:cs="Times New Roman"/>
          <w:sz w:val="24"/>
          <w:szCs w:val="24"/>
          <w:lang w:val="en-US" w:eastAsia="ja-JP"/>
        </w:rPr>
        <w:t>4</w:t>
      </w:r>
      <w:r w:rsidRPr="00D678E3">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Before the 1990s, one big company used to inv</w:t>
      </w:r>
      <w:r w:rsidR="00FE7D0E">
        <w:rPr>
          <w:rFonts w:ascii="Times New Roman" w:hAnsi="Times New Roman" w:cs="Times New Roman"/>
          <w:sz w:val="24"/>
          <w:szCs w:val="24"/>
          <w:lang w:val="en-US" w:eastAsia="ja-JP"/>
        </w:rPr>
        <w:t xml:space="preserve">est in the production of </w:t>
      </w:r>
      <w:r w:rsidR="00FE7D0E" w:rsidRPr="00403436">
        <w:rPr>
          <w:rFonts w:ascii="Times New Roman" w:hAnsi="Times New Roman" w:cs="Times New Roman"/>
          <w:sz w:val="24"/>
          <w:szCs w:val="24"/>
          <w:lang w:val="en-US" w:eastAsia="ja-JP"/>
        </w:rPr>
        <w:t>anime in order to gain wide public interest</w:t>
      </w:r>
      <w:r w:rsidR="00FE7D0E">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(Former METI Official Interview, 30/04/2014). In the mid-1990s, the production committee system began to spread. It is now the most common way of funding anime </w:t>
      </w:r>
      <w:r w:rsidRPr="00D678E3">
        <w:rPr>
          <w:rFonts w:ascii="Times New Roman" w:hAnsi="Times New Roman" w:cs="Times New Roman"/>
          <w:sz w:val="24"/>
          <w:szCs w:val="24"/>
          <w:lang w:val="en-GB" w:eastAsia="ja-JP"/>
        </w:rPr>
        <w:t>because the members of the committee share financially the risk. The business of anime is a risky one. It is hard to predict which anime will be successful. Every three months, two or three new anime will be a success out of the forty new ones broadcasted on TV. If an anime becomes a hit, it can generate huge profits for the production committee (</w:t>
      </w:r>
      <w:r w:rsidRPr="00D678E3">
        <w:rPr>
          <w:rFonts w:ascii="Times New Roman" w:hAnsi="Times New Roman" w:cs="Times New Roman"/>
          <w:sz w:val="24"/>
          <w:szCs w:val="24"/>
          <w:lang w:val="en-US" w:eastAsia="ja-JP"/>
        </w:rPr>
        <w:t xml:space="preserve">Former METI Official Interview, 30/04/2014). </w:t>
      </w:r>
    </w:p>
    <w:p w:rsidR="005B497B" w:rsidRPr="00D678E3" w:rsidRDefault="005B497B" w:rsidP="005B497B">
      <w:pPr>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GB" w:eastAsia="ja-JP"/>
        </w:rPr>
        <w:t>The anime industry is characterized by a low budget for production, lack of animators and production outsourcing. An episode of thirty minutes for TV costs between ¥11 and ¥14 million (Masuda, 2007: 22</w:t>
      </w:r>
      <w:r w:rsidRPr="00D678E3">
        <w:rPr>
          <w:rFonts w:ascii="Times New Roman" w:hAnsi="Times New Roman" w:cs="Times New Roman"/>
          <w:color w:val="000000" w:themeColor="text1"/>
          <w:sz w:val="24"/>
          <w:szCs w:val="24"/>
          <w:lang w:val="en-GB" w:eastAsia="ja-JP"/>
        </w:rPr>
        <w:t>). According to the JETRO, this cost is nearly ¥10 million. There are even cases where the anime companies received only ¥5 million (JETRO, 2005: 3). By contrast, the American animation studios have a much bigger budget. They spend hundreds of millions of yen per thirty minutes (</w:t>
      </w:r>
      <w:r w:rsidRPr="00D678E3">
        <w:rPr>
          <w:rFonts w:ascii="Times New Roman" w:hAnsi="Times New Roman" w:cs="Times New Roman"/>
          <w:sz w:val="24"/>
          <w:szCs w:val="24"/>
          <w:lang w:val="en-GB" w:eastAsia="ja-JP"/>
        </w:rPr>
        <w:t xml:space="preserve">Mōri, 2011: 34). Such a low budget can be traced back to the decision </w:t>
      </w:r>
      <w:r w:rsidRPr="00D678E3">
        <w:rPr>
          <w:rFonts w:ascii="Times New Roman" w:hAnsi="Times New Roman" w:cs="Times New Roman"/>
          <w:sz w:val="24"/>
          <w:szCs w:val="24"/>
          <w:lang w:val="en-GB" w:eastAsia="ja-JP"/>
        </w:rPr>
        <w:lastRenderedPageBreak/>
        <w:t>of Tezuka Osamu</w:t>
      </w:r>
      <w:r w:rsidRPr="00D678E3">
        <w:rPr>
          <w:rFonts w:ascii="Times New Roman" w:hAnsi="Times New Roman" w:cs="Times New Roman"/>
          <w:sz w:val="24"/>
          <w:szCs w:val="24"/>
          <w:vertAlign w:val="superscript"/>
          <w:lang w:val="en-GB" w:eastAsia="ja-JP"/>
        </w:rPr>
        <w:footnoteReference w:id="43"/>
      </w:r>
      <w:r w:rsidRPr="00D678E3">
        <w:rPr>
          <w:rFonts w:ascii="Times New Roman" w:hAnsi="Times New Roman" w:cs="Times New Roman"/>
          <w:sz w:val="24"/>
          <w:szCs w:val="24"/>
          <w:lang w:val="en-GB" w:eastAsia="ja-JP"/>
        </w:rPr>
        <w:t xml:space="preserve"> to accept the production of </w:t>
      </w:r>
      <w:r w:rsidRPr="00D678E3">
        <w:rPr>
          <w:rFonts w:ascii="Times New Roman" w:hAnsi="Times New Roman" w:cs="Times New Roman"/>
          <w:i/>
          <w:sz w:val="24"/>
          <w:szCs w:val="24"/>
          <w:lang w:val="en-GB" w:eastAsia="ja-JP"/>
        </w:rPr>
        <w:t>Astro Boy</w:t>
      </w:r>
      <w:r w:rsidRPr="00D678E3">
        <w:rPr>
          <w:rFonts w:ascii="Times New Roman" w:hAnsi="Times New Roman" w:cs="Times New Roman"/>
          <w:sz w:val="24"/>
          <w:szCs w:val="24"/>
          <w:lang w:val="en-US" w:eastAsia="ja-JP"/>
        </w:rPr>
        <w:t>, the first popular animated Japanese TV series, for ¥555,000</w:t>
      </w:r>
      <w:r w:rsidRPr="00D678E3">
        <w:rPr>
          <w:rFonts w:ascii="Times New Roman" w:hAnsi="Times New Roman" w:cs="Times New Roman"/>
          <w:sz w:val="24"/>
          <w:szCs w:val="24"/>
          <w:vertAlign w:val="superscript"/>
          <w:lang w:val="en-US" w:eastAsia="ja-JP"/>
        </w:rPr>
        <w:footnoteReference w:id="44"/>
      </w:r>
      <w:r w:rsidRPr="00D678E3">
        <w:rPr>
          <w:rFonts w:ascii="Times New Roman" w:hAnsi="Times New Roman" w:cs="Times New Roman"/>
          <w:sz w:val="24"/>
          <w:szCs w:val="24"/>
          <w:lang w:val="en-US" w:eastAsia="ja-JP"/>
        </w:rPr>
        <w:t xml:space="preserve"> per thirty minute episode in 1963. For the same series, the American channel NBC paid </w:t>
      </w:r>
      <w:r w:rsidR="00287ABF" w:rsidRPr="00D678E3">
        <w:rPr>
          <w:rFonts w:ascii="Times New Roman" w:hAnsi="Times New Roman" w:cs="Times New Roman"/>
          <w:sz w:val="24"/>
          <w:szCs w:val="24"/>
          <w:lang w:val="en-US" w:eastAsia="ja-JP"/>
        </w:rPr>
        <w:t>¥3.6 million</w:t>
      </w:r>
      <w:r w:rsidRPr="00D678E3">
        <w:rPr>
          <w:rFonts w:ascii="Times New Roman" w:hAnsi="Times New Roman" w:cs="Times New Roman"/>
          <w:sz w:val="24"/>
          <w:szCs w:val="24"/>
          <w:lang w:val="en-US" w:eastAsia="ja-JP"/>
        </w:rPr>
        <w:t xml:space="preserve"> for each episode (Fujishima, 1990: 238 and 244).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iCs/>
          <w:sz w:val="24"/>
          <w:szCs w:val="24"/>
          <w:lang w:val="en-US" w:eastAsia="ja-JP"/>
        </w:rPr>
      </w:pPr>
      <w:r w:rsidRPr="00D678E3">
        <w:rPr>
          <w:rFonts w:ascii="Times New Roman" w:hAnsi="Times New Roman" w:cs="Times New Roman"/>
          <w:sz w:val="24"/>
          <w:szCs w:val="24"/>
          <w:lang w:val="en-US" w:eastAsia="ja-JP"/>
        </w:rPr>
        <w:t xml:space="preserve">Tezuka’s anime studio, Mushi Production, reduced </w:t>
      </w:r>
      <w:r w:rsidRPr="00B602C4">
        <w:rPr>
          <w:rFonts w:ascii="Times New Roman" w:hAnsi="Times New Roman" w:cs="Times New Roman"/>
          <w:sz w:val="24"/>
          <w:szCs w:val="24"/>
          <w:lang w:val="en-US" w:eastAsia="ja-JP"/>
        </w:rPr>
        <w:t xml:space="preserve">the </w:t>
      </w:r>
      <w:r w:rsidR="008423D9" w:rsidRPr="00B602C4">
        <w:rPr>
          <w:rFonts w:ascii="Times New Roman" w:hAnsi="Times New Roman" w:cs="Times New Roman"/>
          <w:sz w:val="24"/>
          <w:szCs w:val="24"/>
          <w:lang w:val="en-US" w:eastAsia="ja-JP"/>
        </w:rPr>
        <w:t>amount</w:t>
      </w:r>
      <w:r w:rsidR="00871056">
        <w:rPr>
          <w:rFonts w:ascii="Times New Roman" w:hAnsi="Times New Roman" w:cs="Times New Roman"/>
          <w:sz w:val="24"/>
          <w:szCs w:val="24"/>
          <w:lang w:val="en-US" w:eastAsia="ja-JP"/>
        </w:rPr>
        <w:t xml:space="preserve"> of frames </w:t>
      </w:r>
      <w:r w:rsidR="008423D9" w:rsidRPr="00B602C4">
        <w:rPr>
          <w:rFonts w:ascii="Times New Roman" w:hAnsi="Times New Roman" w:cs="Times New Roman"/>
          <w:sz w:val="24"/>
          <w:szCs w:val="24"/>
          <w:lang w:val="en-US" w:eastAsia="ja-JP"/>
        </w:rPr>
        <w:t xml:space="preserve">necessary to be drawn </w:t>
      </w:r>
      <w:r w:rsidRPr="00B602C4">
        <w:rPr>
          <w:rFonts w:ascii="Times New Roman" w:eastAsia="Times New Roman" w:hAnsi="Times New Roman" w:cs="Times New Roman"/>
          <w:sz w:val="24"/>
          <w:szCs w:val="24"/>
          <w:lang w:val="en-US" w:eastAsia="ja-JP"/>
        </w:rPr>
        <w:t xml:space="preserve">in order to </w:t>
      </w:r>
      <w:r w:rsidR="008423D9" w:rsidRPr="00B602C4">
        <w:rPr>
          <w:rFonts w:ascii="Times New Roman" w:eastAsia="Times New Roman" w:hAnsi="Times New Roman" w:cs="Times New Roman"/>
          <w:sz w:val="24"/>
          <w:szCs w:val="24"/>
          <w:lang w:val="en-US" w:eastAsia="ja-JP"/>
        </w:rPr>
        <w:t>respect</w:t>
      </w:r>
      <w:r w:rsidRPr="00B602C4">
        <w:rPr>
          <w:rFonts w:ascii="Times New Roman" w:eastAsia="Times New Roman" w:hAnsi="Times New Roman" w:cs="Times New Roman"/>
          <w:sz w:val="24"/>
          <w:szCs w:val="24"/>
          <w:lang w:val="en-US" w:eastAsia="ja-JP"/>
        </w:rPr>
        <w:t xml:space="preserve"> </w:t>
      </w:r>
      <w:r w:rsidR="008423D9" w:rsidRPr="00B602C4">
        <w:rPr>
          <w:rFonts w:ascii="Times New Roman" w:eastAsia="Times New Roman" w:hAnsi="Times New Roman" w:cs="Times New Roman"/>
          <w:sz w:val="24"/>
          <w:szCs w:val="24"/>
          <w:lang w:val="en-US" w:eastAsia="ja-JP"/>
        </w:rPr>
        <w:t>TV</w:t>
      </w:r>
      <w:r w:rsidRPr="00B602C4">
        <w:rPr>
          <w:rFonts w:ascii="Times New Roman" w:eastAsia="Times New Roman" w:hAnsi="Times New Roman" w:cs="Times New Roman"/>
          <w:sz w:val="24"/>
          <w:szCs w:val="24"/>
          <w:lang w:val="en-US" w:eastAsia="ja-JP"/>
        </w:rPr>
        <w:t xml:space="preserve"> deadlines and </w:t>
      </w:r>
      <w:r w:rsidR="00B602C4" w:rsidRPr="00B602C4">
        <w:rPr>
          <w:rFonts w:ascii="Times New Roman" w:eastAsia="Times New Roman" w:hAnsi="Times New Roman" w:cs="Times New Roman"/>
          <w:sz w:val="24"/>
          <w:szCs w:val="24"/>
          <w:lang w:val="en-US" w:eastAsia="ja-JP"/>
        </w:rPr>
        <w:t xml:space="preserve">to </w:t>
      </w:r>
      <w:r w:rsidR="008423D9" w:rsidRPr="00B602C4">
        <w:rPr>
          <w:rFonts w:ascii="Times New Roman" w:eastAsia="Times New Roman" w:hAnsi="Times New Roman" w:cs="Times New Roman"/>
          <w:sz w:val="24"/>
          <w:szCs w:val="24"/>
          <w:lang w:val="en-US" w:eastAsia="ja-JP"/>
        </w:rPr>
        <w:t xml:space="preserve">produce </w:t>
      </w:r>
      <w:r w:rsidR="008423D9" w:rsidRPr="00B602C4">
        <w:rPr>
          <w:rFonts w:ascii="Times New Roman" w:eastAsia="Times New Roman" w:hAnsi="Times New Roman" w:cs="Times New Roman"/>
          <w:i/>
          <w:sz w:val="24"/>
          <w:szCs w:val="24"/>
          <w:lang w:val="en-US" w:eastAsia="ja-JP"/>
        </w:rPr>
        <w:t>Astro Boy</w:t>
      </w:r>
      <w:r w:rsidRPr="00B602C4">
        <w:rPr>
          <w:rFonts w:ascii="Times New Roman" w:eastAsia="Times New Roman" w:hAnsi="Times New Roman" w:cs="Times New Roman"/>
          <w:sz w:val="24"/>
          <w:szCs w:val="24"/>
          <w:lang w:val="en-US" w:eastAsia="ja-JP"/>
        </w:rPr>
        <w:t xml:space="preserve"> with a </w:t>
      </w:r>
      <w:r w:rsidR="00D37122" w:rsidRPr="00B602C4">
        <w:rPr>
          <w:rFonts w:ascii="Times New Roman" w:eastAsia="Times New Roman" w:hAnsi="Times New Roman" w:cs="Times New Roman"/>
          <w:sz w:val="24"/>
          <w:szCs w:val="24"/>
          <w:lang w:val="en-US" w:eastAsia="ja-JP"/>
        </w:rPr>
        <w:t xml:space="preserve">very small </w:t>
      </w:r>
      <w:r w:rsidRPr="00B602C4">
        <w:rPr>
          <w:rFonts w:ascii="Times New Roman" w:eastAsia="Times New Roman" w:hAnsi="Times New Roman" w:cs="Times New Roman"/>
          <w:sz w:val="24"/>
          <w:szCs w:val="24"/>
          <w:lang w:val="en-US" w:eastAsia="ja-JP"/>
        </w:rPr>
        <w:t>budget</w:t>
      </w:r>
      <w:r w:rsidRPr="00D678E3">
        <w:rPr>
          <w:rFonts w:ascii="Times New Roman" w:eastAsia="Times New Roman" w:hAnsi="Times New Roman" w:cs="Times New Roman"/>
          <w:sz w:val="24"/>
          <w:szCs w:val="24"/>
          <w:lang w:val="en-US" w:eastAsia="ja-JP"/>
        </w:rPr>
        <w:t xml:space="preserve"> (Jenkins, 2013). In addition, Tezuka created a “bank system” to recycle used pictures for new productions (Mōri, 2011: 34). Through this method</w:t>
      </w:r>
      <w:r w:rsidR="00407CCD">
        <w:rPr>
          <w:rFonts w:ascii="Times New Roman" w:eastAsia="Times New Roman" w:hAnsi="Times New Roman" w:cs="Times New Roman"/>
          <w:sz w:val="24"/>
          <w:szCs w:val="24"/>
          <w:lang w:val="en-US" w:eastAsia="ja-JP"/>
        </w:rPr>
        <w:t>s</w:t>
      </w:r>
      <w:r w:rsidRPr="00D678E3">
        <w:rPr>
          <w:rFonts w:ascii="Times New Roman" w:eastAsia="Times New Roman" w:hAnsi="Times New Roman" w:cs="Times New Roman"/>
          <w:sz w:val="24"/>
          <w:szCs w:val="24"/>
          <w:lang w:val="en-US" w:eastAsia="ja-JP"/>
        </w:rPr>
        <w:t xml:space="preserve">, the production of </w:t>
      </w:r>
      <w:r w:rsidR="00D37122">
        <w:rPr>
          <w:rFonts w:ascii="Times New Roman" w:eastAsia="Times New Roman" w:hAnsi="Times New Roman" w:cs="Times New Roman"/>
          <w:sz w:val="24"/>
          <w:szCs w:val="24"/>
          <w:lang w:val="en-US" w:eastAsia="ja-JP"/>
        </w:rPr>
        <w:t xml:space="preserve">this anime </w:t>
      </w:r>
      <w:r w:rsidRPr="00D678E3">
        <w:rPr>
          <w:rFonts w:ascii="Times New Roman" w:eastAsia="Times New Roman" w:hAnsi="Times New Roman" w:cs="Times New Roman"/>
          <w:sz w:val="24"/>
          <w:szCs w:val="24"/>
          <w:lang w:val="en-US" w:eastAsia="ja-JP"/>
        </w:rPr>
        <w:t xml:space="preserve">(almost 200 episodes) required only four people, including Tezuka, for four years (Beldi, 2013: 116). He established the business model for the production of anime that </w:t>
      </w:r>
      <w:r w:rsidRPr="00D678E3">
        <w:rPr>
          <w:rFonts w:ascii="Times New Roman" w:hAnsi="Times New Roman" w:cs="Times New Roman"/>
          <w:iCs/>
          <w:sz w:val="24"/>
          <w:szCs w:val="24"/>
          <w:lang w:val="en-US" w:eastAsia="ja-JP"/>
        </w:rPr>
        <w:t>Miyazaki reproached to Tezuka as it has caused the ongoing low budget for the Japanese animation (Mōri, 2011: 41; Beldi, 2013: 116-8).</w:t>
      </w:r>
    </w:p>
    <w:p w:rsidR="005B497B" w:rsidRPr="00D678E3" w:rsidRDefault="005B497B" w:rsidP="005B497B">
      <w:pPr>
        <w:autoSpaceDE w:val="0"/>
        <w:autoSpaceDN w:val="0"/>
        <w:adjustRightInd w:val="0"/>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hAnsi="Times New Roman" w:cs="Times New Roman"/>
          <w:iCs/>
          <w:sz w:val="24"/>
          <w:szCs w:val="24"/>
          <w:lang w:val="en-US" w:eastAsia="ja-JP"/>
        </w:rPr>
        <w:t xml:space="preserve">Despite this business model, Tezuka sold </w:t>
      </w:r>
      <w:r w:rsidRPr="00D678E3">
        <w:rPr>
          <w:rFonts w:ascii="Times New Roman" w:hAnsi="Times New Roman" w:cs="Times New Roman"/>
          <w:i/>
          <w:iCs/>
          <w:sz w:val="24"/>
          <w:szCs w:val="24"/>
          <w:lang w:val="en-US" w:eastAsia="ja-JP"/>
        </w:rPr>
        <w:t xml:space="preserve">Astro Boy </w:t>
      </w:r>
      <w:r w:rsidRPr="00D678E3">
        <w:rPr>
          <w:rFonts w:ascii="Times New Roman" w:hAnsi="Times New Roman" w:cs="Times New Roman"/>
          <w:iCs/>
          <w:sz w:val="24"/>
          <w:szCs w:val="24"/>
          <w:lang w:val="en-US" w:eastAsia="ja-JP"/>
        </w:rPr>
        <w:t xml:space="preserve">at a loss. It is why he decided to license fees for character goods, in other words franchising, and international sales (Jenkins, 2013). For instance, </w:t>
      </w:r>
      <w:r w:rsidRPr="00D678E3">
        <w:rPr>
          <w:rFonts w:ascii="Times New Roman" w:hAnsi="Times New Roman" w:cs="Times New Roman"/>
          <w:i/>
          <w:iCs/>
          <w:sz w:val="24"/>
          <w:szCs w:val="24"/>
          <w:lang w:val="en-US" w:eastAsia="ja-JP"/>
        </w:rPr>
        <w:t xml:space="preserve">Astro Boy </w:t>
      </w:r>
      <w:r w:rsidRPr="00D678E3">
        <w:rPr>
          <w:rFonts w:ascii="Times New Roman" w:hAnsi="Times New Roman" w:cs="Times New Roman"/>
          <w:iCs/>
          <w:sz w:val="24"/>
          <w:szCs w:val="24"/>
          <w:lang w:val="en-US" w:eastAsia="ja-JP"/>
        </w:rPr>
        <w:t>was aired in the U</w:t>
      </w:r>
      <w:r w:rsidR="001A4CF1" w:rsidRPr="00D678E3">
        <w:rPr>
          <w:rFonts w:ascii="Times New Roman" w:hAnsi="Times New Roman" w:cs="Times New Roman"/>
          <w:iCs/>
          <w:sz w:val="24"/>
          <w:szCs w:val="24"/>
          <w:lang w:val="en-US" w:eastAsia="ja-JP"/>
        </w:rPr>
        <w:t>S</w:t>
      </w:r>
      <w:r w:rsidRPr="00D678E3">
        <w:rPr>
          <w:rFonts w:ascii="Times New Roman" w:hAnsi="Times New Roman" w:cs="Times New Roman"/>
          <w:iCs/>
          <w:sz w:val="24"/>
          <w:szCs w:val="24"/>
          <w:lang w:val="en-US" w:eastAsia="ja-JP"/>
        </w:rPr>
        <w:t xml:space="preserve"> (Shiraishi, 1997: 267). However, as detailed in Chapter 4</w:t>
      </w:r>
      <w:r w:rsidR="00DB4A5C" w:rsidRPr="00D678E3">
        <w:rPr>
          <w:rFonts w:ascii="Times New Roman" w:hAnsi="Times New Roman" w:cs="Times New Roman"/>
          <w:iCs/>
          <w:sz w:val="24"/>
          <w:szCs w:val="24"/>
          <w:lang w:val="en-US" w:eastAsia="ja-JP"/>
        </w:rPr>
        <w:t>, Section</w:t>
      </w:r>
      <w:r w:rsidR="001A4CF1" w:rsidRPr="00D678E3">
        <w:rPr>
          <w:rFonts w:ascii="Times New Roman" w:hAnsi="Times New Roman" w:cs="Times New Roman"/>
          <w:iCs/>
          <w:sz w:val="24"/>
          <w:szCs w:val="24"/>
          <w:lang w:val="en-US" w:eastAsia="ja-JP"/>
        </w:rPr>
        <w:t xml:space="preserve"> 4.4</w:t>
      </w:r>
      <w:r w:rsidRPr="00D678E3">
        <w:rPr>
          <w:rFonts w:ascii="Times New Roman" w:hAnsi="Times New Roman" w:cs="Times New Roman"/>
          <w:iCs/>
          <w:sz w:val="24"/>
          <w:szCs w:val="24"/>
          <w:lang w:val="en-US" w:eastAsia="ja-JP"/>
        </w:rPr>
        <w:t>,</w:t>
      </w:r>
      <w:r w:rsidR="001A4CF1" w:rsidRPr="00D678E3">
        <w:rPr>
          <w:rFonts w:ascii="Times New Roman" w:hAnsi="Times New Roman" w:cs="Times New Roman"/>
          <w:iCs/>
          <w:sz w:val="24"/>
          <w:szCs w:val="24"/>
          <w:lang w:val="en-US" w:eastAsia="ja-JP"/>
        </w:rPr>
        <w:t xml:space="preserve"> </w:t>
      </w:r>
      <w:r w:rsidRPr="00D678E3">
        <w:rPr>
          <w:rFonts w:ascii="Times New Roman" w:hAnsi="Times New Roman" w:cs="Times New Roman"/>
          <w:iCs/>
          <w:sz w:val="24"/>
          <w:szCs w:val="24"/>
          <w:lang w:val="en-US" w:eastAsia="ja-JP"/>
        </w:rPr>
        <w:t xml:space="preserve">the Japanese anime </w:t>
      </w:r>
      <w:r w:rsidR="00DB4A5C" w:rsidRPr="00D678E3">
        <w:rPr>
          <w:rFonts w:ascii="Times New Roman" w:hAnsi="Times New Roman" w:cs="Times New Roman"/>
          <w:iCs/>
          <w:sz w:val="24"/>
          <w:szCs w:val="24"/>
          <w:lang w:val="en-US" w:eastAsia="ja-JP"/>
        </w:rPr>
        <w:t>studios</w:t>
      </w:r>
      <w:r w:rsidRPr="00D678E3">
        <w:rPr>
          <w:rFonts w:ascii="Times New Roman" w:hAnsi="Times New Roman" w:cs="Times New Roman"/>
          <w:iCs/>
          <w:sz w:val="24"/>
          <w:szCs w:val="24"/>
          <w:lang w:val="en-US" w:eastAsia="ja-JP"/>
        </w:rPr>
        <w:t xml:space="preserve"> withdrew from the American market in 1982 after the failure of Tōei to attract attention from the American movie studios (Leonard, 2005: 287).  </w:t>
      </w:r>
    </w:p>
    <w:p w:rsidR="005B497B" w:rsidRPr="00D678E3" w:rsidRDefault="005B497B" w:rsidP="005B497B">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color w:val="000000" w:themeColor="text1"/>
          <w:sz w:val="24"/>
          <w:szCs w:val="24"/>
          <w:lang w:val="en-GB" w:eastAsia="ja-JP"/>
        </w:rPr>
        <w:t>As part of a low-cost strategy, in</w:t>
      </w:r>
      <w:r w:rsidRPr="00D678E3">
        <w:rPr>
          <w:rFonts w:ascii="Times New Roman" w:hAnsi="Times New Roman" w:cs="Times New Roman"/>
          <w:sz w:val="24"/>
          <w:szCs w:val="24"/>
          <w:lang w:val="en-GB" w:eastAsia="ja-JP"/>
        </w:rPr>
        <w:t xml:space="preserve"> the 1970s, the majority of anime studios, for example Tōei Animation and Mushi Production, began restructuring. The number of full-time animators was reduced and replaced by freelance animators. The anime production was also outsourced abroad (Mōri, 2011: 34-5). Anime companies have increasingly reinforced this phenomenon recently. The stages of </w:t>
      </w:r>
      <w:r w:rsidRPr="002811C5">
        <w:rPr>
          <w:rFonts w:ascii="Times New Roman" w:hAnsi="Times New Roman" w:cs="Times New Roman"/>
          <w:sz w:val="24"/>
          <w:szCs w:val="24"/>
          <w:lang w:val="en-US" w:eastAsia="ja-JP"/>
        </w:rPr>
        <w:t>planning, directing</w:t>
      </w:r>
      <w:r w:rsidR="00F30F1E">
        <w:rPr>
          <w:rFonts w:ascii="Times New Roman" w:hAnsi="Times New Roman" w:cs="Times New Roman"/>
          <w:sz w:val="24"/>
          <w:szCs w:val="24"/>
          <w:lang w:val="en-US" w:eastAsia="ja-JP"/>
        </w:rPr>
        <w:t xml:space="preserve"> and those </w:t>
      </w:r>
      <w:r w:rsidR="00F30F1E" w:rsidRPr="002811C5">
        <w:rPr>
          <w:rFonts w:ascii="Times New Roman" w:hAnsi="Times New Roman" w:cs="Times New Roman"/>
          <w:sz w:val="24"/>
          <w:szCs w:val="24"/>
          <w:lang w:val="en-US" w:eastAsia="ja-JP"/>
        </w:rPr>
        <w:t xml:space="preserve">requiring high-level knowledge </w:t>
      </w:r>
      <w:r w:rsidRPr="00D678E3">
        <w:rPr>
          <w:rFonts w:ascii="Times New Roman" w:hAnsi="Times New Roman" w:cs="Times New Roman"/>
          <w:sz w:val="24"/>
          <w:szCs w:val="24"/>
          <w:lang w:val="en-US" w:eastAsia="ja-JP"/>
        </w:rPr>
        <w:t xml:space="preserve">are still located in Japan, whilst </w:t>
      </w:r>
      <w:r w:rsidR="002F5BF7">
        <w:rPr>
          <w:rFonts w:ascii="Times New Roman" w:hAnsi="Times New Roman" w:cs="Times New Roman"/>
          <w:sz w:val="24"/>
          <w:szCs w:val="24"/>
          <w:lang w:val="en-US" w:eastAsia="ja-JP"/>
        </w:rPr>
        <w:t>easy</w:t>
      </w:r>
      <w:r w:rsidRPr="00D678E3">
        <w:rPr>
          <w:rFonts w:ascii="Times New Roman" w:hAnsi="Times New Roman" w:cs="Times New Roman"/>
          <w:sz w:val="24"/>
          <w:szCs w:val="24"/>
          <w:lang w:val="en-US" w:eastAsia="ja-JP"/>
        </w:rPr>
        <w:t xml:space="preserve"> </w:t>
      </w:r>
      <w:r w:rsidR="002F5BF7">
        <w:rPr>
          <w:rFonts w:ascii="Times New Roman" w:hAnsi="Times New Roman" w:cs="Times New Roman"/>
          <w:sz w:val="24"/>
          <w:szCs w:val="24"/>
          <w:lang w:val="en-US" w:eastAsia="ja-JP"/>
        </w:rPr>
        <w:t>tasks</w:t>
      </w:r>
      <w:r w:rsidRPr="00D678E3">
        <w:rPr>
          <w:rFonts w:ascii="Times New Roman" w:hAnsi="Times New Roman" w:cs="Times New Roman"/>
          <w:sz w:val="24"/>
          <w:szCs w:val="24"/>
          <w:lang w:val="en-US" w:eastAsia="ja-JP"/>
        </w:rPr>
        <w:t xml:space="preserve"> such as animating and coloring have moved to other countries </w:t>
      </w:r>
      <w:r w:rsidRPr="00D678E3">
        <w:rPr>
          <w:rFonts w:ascii="Times New Roman" w:hAnsi="Times New Roman" w:cs="Times New Roman"/>
          <w:sz w:val="24"/>
          <w:szCs w:val="24"/>
          <w:lang w:val="en-US" w:eastAsia="ja-JP"/>
        </w:rPr>
        <w:lastRenderedPageBreak/>
        <w:t xml:space="preserve">such as China, South Korea and elsewhere. </w:t>
      </w:r>
      <w:r w:rsidR="00465025">
        <w:rPr>
          <w:rFonts w:ascii="Times New Roman" w:hAnsi="Times New Roman" w:cs="Times New Roman"/>
          <w:sz w:val="24"/>
          <w:szCs w:val="24"/>
          <w:lang w:val="en-US" w:eastAsia="ja-JP"/>
        </w:rPr>
        <w:t>This means that young Japanese animators have fewer and fewer opportunities to learn basic skills</w:t>
      </w:r>
      <w:r w:rsidR="00106C39">
        <w:rPr>
          <w:rFonts w:ascii="Times New Roman" w:hAnsi="Times New Roman" w:cs="Times New Roman"/>
          <w:sz w:val="24"/>
          <w:szCs w:val="24"/>
          <w:lang w:val="en-US" w:eastAsia="ja-JP"/>
        </w:rPr>
        <w:t>. It is likely that anime only produce in Japan will be rare in the future</w:t>
      </w:r>
      <w:r w:rsidRPr="00D678E3">
        <w:rPr>
          <w:rFonts w:ascii="Times New Roman" w:hAnsi="Times New Roman" w:cs="Times New Roman"/>
          <w:sz w:val="24"/>
          <w:szCs w:val="24"/>
          <w:lang w:val="en-US" w:eastAsia="ja-JP"/>
        </w:rPr>
        <w:t>.</w:t>
      </w:r>
      <w:r w:rsidR="00106C39">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US" w:eastAsia="ja-JP"/>
        </w:rPr>
        <w:t xml:space="preserve">Tōei employs </w:t>
      </w:r>
      <w:r w:rsidRPr="00D611AA">
        <w:rPr>
          <w:rFonts w:ascii="Times New Roman" w:hAnsi="Times New Roman" w:cs="Times New Roman"/>
          <w:sz w:val="24"/>
          <w:szCs w:val="24"/>
          <w:lang w:val="en-US" w:eastAsia="ja-JP"/>
        </w:rPr>
        <w:t>a</w:t>
      </w:r>
      <w:r w:rsidR="00F27A5C" w:rsidRPr="00D611AA">
        <w:rPr>
          <w:rFonts w:ascii="Times New Roman" w:hAnsi="Times New Roman" w:cs="Times New Roman"/>
          <w:sz w:val="24"/>
          <w:szCs w:val="24"/>
          <w:lang w:val="en-US" w:eastAsia="ja-JP"/>
        </w:rPr>
        <w:t>pproximately</w:t>
      </w:r>
      <w:r w:rsidRPr="00D611AA">
        <w:rPr>
          <w:rFonts w:ascii="Times New Roman" w:hAnsi="Times New Roman" w:cs="Times New Roman"/>
          <w:sz w:val="24"/>
          <w:szCs w:val="24"/>
          <w:lang w:val="en-US" w:eastAsia="ja-JP"/>
        </w:rPr>
        <w:t xml:space="preserve"> 130 people at its </w:t>
      </w:r>
      <w:r w:rsidR="00F27A5C" w:rsidRPr="00D611AA">
        <w:rPr>
          <w:rFonts w:ascii="Times New Roman" w:hAnsi="Times New Roman" w:cs="Times New Roman"/>
          <w:sz w:val="24"/>
          <w:szCs w:val="24"/>
          <w:lang w:val="en-US" w:eastAsia="ja-JP"/>
        </w:rPr>
        <w:t>Philippine branch</w:t>
      </w:r>
      <w:r w:rsidRPr="00D611AA">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t>
      </w:r>
      <w:r w:rsidRPr="00D611AA">
        <w:rPr>
          <w:rFonts w:ascii="Times New Roman" w:hAnsi="Times New Roman" w:cs="Times New Roman"/>
          <w:sz w:val="24"/>
          <w:szCs w:val="24"/>
          <w:lang w:val="en-US" w:eastAsia="ja-JP"/>
        </w:rPr>
        <w:t xml:space="preserve">Ghibli </w:t>
      </w:r>
      <w:r w:rsidR="00F27A5C">
        <w:rPr>
          <w:rFonts w:ascii="Times New Roman" w:hAnsi="Times New Roman" w:cs="Times New Roman"/>
          <w:sz w:val="24"/>
          <w:szCs w:val="24"/>
          <w:lang w:val="en-US" w:eastAsia="ja-JP"/>
        </w:rPr>
        <w:t>outsourced</w:t>
      </w:r>
      <w:r w:rsidRPr="00D678E3">
        <w:rPr>
          <w:rFonts w:ascii="Times New Roman" w:hAnsi="Times New Roman" w:cs="Times New Roman"/>
          <w:sz w:val="24"/>
          <w:szCs w:val="24"/>
          <w:lang w:val="en-US" w:eastAsia="ja-JP"/>
        </w:rPr>
        <w:t xml:space="preserve"> a part of the production of the world-hit </w:t>
      </w:r>
      <w:r w:rsidRPr="00D678E3">
        <w:rPr>
          <w:rFonts w:ascii="Times New Roman" w:hAnsi="Times New Roman" w:cs="Times New Roman"/>
          <w:i/>
          <w:sz w:val="24"/>
          <w:szCs w:val="24"/>
          <w:lang w:val="en-US" w:eastAsia="ja-JP"/>
        </w:rPr>
        <w:t>Spirited Away</w:t>
      </w:r>
      <w:r w:rsidRPr="00D678E3">
        <w:rPr>
          <w:rFonts w:ascii="Times New Roman" w:hAnsi="Times New Roman" w:cs="Times New Roman"/>
          <w:sz w:val="24"/>
          <w:szCs w:val="24"/>
          <w:lang w:val="en-US" w:eastAsia="ja-JP"/>
        </w:rPr>
        <w:t xml:space="preserve"> to Korean companies (JETRO, 2005: 3). In this way, animation “made in Japan” is produced in part by subcontractors in South Korea, China and other Asian countries (</w:t>
      </w:r>
      <w:r w:rsidRPr="00D678E3">
        <w:rPr>
          <w:rFonts w:ascii="Times New Roman" w:hAnsi="Times New Roman" w:cs="Times New Roman"/>
          <w:sz w:val="24"/>
          <w:szCs w:val="24"/>
          <w:lang w:val="en-GB" w:eastAsia="ja-JP"/>
        </w:rPr>
        <w:t>Mōri, 2011: 34).</w:t>
      </w:r>
    </w:p>
    <w:p w:rsidR="00BB4F19" w:rsidRDefault="005B497B" w:rsidP="005B497B">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GB" w:eastAsia="ja-JP"/>
        </w:rPr>
        <w:t>This low-cost strategy has provoked the de</w:t>
      </w:r>
      <w:r w:rsidR="008F0999">
        <w:rPr>
          <w:rFonts w:ascii="Times New Roman" w:hAnsi="Times New Roman" w:cs="Times New Roman"/>
          <w:sz w:val="24"/>
          <w:szCs w:val="24"/>
          <w:lang w:val="en-GB" w:eastAsia="ja-JP"/>
        </w:rPr>
        <w:t>gradation</w:t>
      </w:r>
      <w:r w:rsidRPr="00D678E3">
        <w:rPr>
          <w:rFonts w:ascii="Times New Roman" w:hAnsi="Times New Roman" w:cs="Times New Roman"/>
          <w:sz w:val="24"/>
          <w:szCs w:val="24"/>
          <w:lang w:val="en-GB" w:eastAsia="ja-JP"/>
        </w:rPr>
        <w:t xml:space="preserve"> of the working conditions of animators. In 20</w:t>
      </w:r>
      <w:r w:rsidR="0025083A" w:rsidRPr="00D678E3">
        <w:rPr>
          <w:rFonts w:ascii="Times New Roman" w:hAnsi="Times New Roman" w:cs="Times New Roman"/>
          <w:sz w:val="24"/>
          <w:szCs w:val="24"/>
          <w:lang w:val="en-GB" w:eastAsia="ja-JP"/>
        </w:rPr>
        <w:t>15</w:t>
      </w:r>
      <w:r w:rsidRPr="00D678E3">
        <w:rPr>
          <w:rFonts w:ascii="Times New Roman" w:hAnsi="Times New Roman" w:cs="Times New Roman"/>
          <w:sz w:val="24"/>
          <w:szCs w:val="24"/>
          <w:lang w:val="en-GB" w:eastAsia="ja-JP"/>
        </w:rPr>
        <w:t xml:space="preserve">, </w:t>
      </w:r>
      <w:r w:rsidR="0025083A" w:rsidRPr="00D678E3">
        <w:rPr>
          <w:rFonts w:ascii="Times New Roman" w:hAnsi="Times New Roman" w:cs="Times New Roman"/>
          <w:sz w:val="24"/>
          <w:szCs w:val="24"/>
          <w:lang w:val="en-US" w:eastAsia="ja-JP"/>
        </w:rPr>
        <w:t xml:space="preserve">the </w:t>
      </w:r>
      <w:r w:rsidR="0025083A" w:rsidRPr="00D678E3">
        <w:rPr>
          <w:rFonts w:ascii="Times New Roman" w:hAnsi="Times New Roman" w:cs="Times New Roman"/>
          <w:bCs/>
          <w:sz w:val="24"/>
          <w:szCs w:val="24"/>
          <w:lang w:val="en-US" w:eastAsia="ja-JP"/>
        </w:rPr>
        <w:t>Japan Animation Creators Association</w:t>
      </w:r>
      <w:r w:rsidR="0025083A" w:rsidRPr="00D678E3">
        <w:rPr>
          <w:rFonts w:ascii="Times New Roman" w:hAnsi="Times New Roman" w:cs="Times New Roman"/>
          <w:bCs/>
          <w:sz w:val="24"/>
          <w:szCs w:val="24"/>
          <w:vertAlign w:val="superscript"/>
          <w:lang w:val="en-US" w:eastAsia="ja-JP"/>
        </w:rPr>
        <w:footnoteReference w:id="45"/>
      </w:r>
      <w:r w:rsidR="0025083A" w:rsidRPr="00D678E3">
        <w:rPr>
          <w:rFonts w:ascii="Times New Roman" w:hAnsi="Times New Roman" w:cs="Times New Roman"/>
          <w:bCs/>
          <w:sz w:val="24"/>
          <w:szCs w:val="24"/>
          <w:lang w:val="en-US" w:eastAsia="ja-JP"/>
        </w:rPr>
        <w:t xml:space="preserve"> (JAniCA</w:t>
      </w:r>
      <w:r w:rsidR="0025083A" w:rsidRPr="00D678E3">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GB" w:eastAsia="ja-JP"/>
        </w:rPr>
        <w:t xml:space="preserve">issued a survey about </w:t>
      </w:r>
      <w:r w:rsidR="0025083A" w:rsidRPr="00D678E3">
        <w:rPr>
          <w:rFonts w:ascii="Times New Roman" w:hAnsi="Times New Roman" w:cs="Times New Roman"/>
          <w:sz w:val="24"/>
          <w:szCs w:val="24"/>
          <w:lang w:val="en-GB" w:eastAsia="ja-JP"/>
        </w:rPr>
        <w:t>the working conditions of animators</w:t>
      </w:r>
      <w:r w:rsidRPr="00D678E3">
        <w:rPr>
          <w:rFonts w:ascii="Times New Roman" w:hAnsi="Times New Roman" w:cs="Times New Roman"/>
          <w:sz w:val="24"/>
          <w:szCs w:val="24"/>
          <w:lang w:val="en-GB" w:eastAsia="ja-JP"/>
        </w:rPr>
        <w:t xml:space="preserve">. </w:t>
      </w:r>
      <w:r w:rsidR="008B40A2" w:rsidRPr="00D678E3">
        <w:rPr>
          <w:rFonts w:ascii="Times New Roman" w:hAnsi="Times New Roman" w:cs="Times New Roman"/>
          <w:sz w:val="24"/>
          <w:szCs w:val="24"/>
          <w:lang w:val="en-GB" w:eastAsia="ja-JP"/>
        </w:rPr>
        <w:t>For 31.1 per cent of animators, their career lasts less than five years (</w:t>
      </w:r>
      <w:r w:rsidR="008B40A2" w:rsidRPr="00D678E3">
        <w:rPr>
          <w:rFonts w:ascii="Times New Roman" w:hAnsi="Times New Roman" w:cs="Times New Roman"/>
          <w:bCs/>
          <w:sz w:val="24"/>
          <w:szCs w:val="24"/>
          <w:lang w:val="en-US" w:eastAsia="ja-JP"/>
        </w:rPr>
        <w:t>JAniCA</w:t>
      </w:r>
      <w:r w:rsidR="008B40A2" w:rsidRPr="00D678E3">
        <w:rPr>
          <w:rFonts w:ascii="Times New Roman" w:hAnsi="Times New Roman" w:cs="Times New Roman"/>
          <w:sz w:val="24"/>
          <w:szCs w:val="24"/>
          <w:lang w:val="en-GB" w:eastAsia="ja-JP"/>
        </w:rPr>
        <w:t>, 2015: 22)</w:t>
      </w:r>
      <w:r w:rsidRPr="00D678E3">
        <w:rPr>
          <w:rFonts w:ascii="Times New Roman" w:hAnsi="Times New Roman" w:cs="Times New Roman"/>
          <w:sz w:val="24"/>
          <w:szCs w:val="24"/>
          <w:lang w:val="en-GB" w:eastAsia="ja-JP"/>
        </w:rPr>
        <w:t xml:space="preserve">. </w:t>
      </w:r>
      <w:r w:rsidR="008B40A2" w:rsidRPr="00D678E3">
        <w:rPr>
          <w:rFonts w:ascii="Times New Roman" w:hAnsi="Times New Roman" w:cs="Times New Roman"/>
          <w:sz w:val="24"/>
          <w:szCs w:val="24"/>
          <w:lang w:val="en-GB" w:eastAsia="ja-JP"/>
        </w:rPr>
        <w:t xml:space="preserve">They are relatively young. Their average age is around thirty-four years old. </w:t>
      </w:r>
      <w:r w:rsidR="00F26CF6" w:rsidRPr="00D678E3">
        <w:rPr>
          <w:rFonts w:ascii="Times New Roman" w:hAnsi="Times New Roman" w:cs="Times New Roman"/>
          <w:sz w:val="24"/>
          <w:szCs w:val="24"/>
          <w:lang w:val="en-GB" w:eastAsia="ja-JP"/>
        </w:rPr>
        <w:t>The age bracket the most represented is the one between twenty-five years old and twenty-nine years old (24.5 per cent) (</w:t>
      </w:r>
      <w:r w:rsidR="00F26CF6" w:rsidRPr="00D678E3">
        <w:rPr>
          <w:rFonts w:ascii="Times New Roman" w:hAnsi="Times New Roman" w:cs="Times New Roman"/>
          <w:bCs/>
          <w:sz w:val="24"/>
          <w:szCs w:val="24"/>
          <w:lang w:val="en-US" w:eastAsia="ja-JP"/>
        </w:rPr>
        <w:t>JAniCA</w:t>
      </w:r>
      <w:r w:rsidR="00F26CF6" w:rsidRPr="00D678E3">
        <w:rPr>
          <w:rFonts w:ascii="Times New Roman" w:hAnsi="Times New Roman" w:cs="Times New Roman"/>
          <w:sz w:val="24"/>
          <w:szCs w:val="24"/>
          <w:lang w:val="en-GB" w:eastAsia="ja-JP"/>
        </w:rPr>
        <w:t>, 2015: 12)</w:t>
      </w:r>
      <w:r w:rsidRPr="00D678E3">
        <w:rPr>
          <w:rFonts w:ascii="Times New Roman" w:hAnsi="Times New Roman" w:cs="Times New Roman"/>
          <w:sz w:val="24"/>
          <w:szCs w:val="24"/>
          <w:lang w:val="en-GB" w:eastAsia="ja-JP"/>
        </w:rPr>
        <w:t xml:space="preserve">. </w:t>
      </w:r>
      <w:r w:rsidR="00F26CF6" w:rsidRPr="00D678E3">
        <w:rPr>
          <w:rFonts w:ascii="Times New Roman" w:hAnsi="Times New Roman" w:cs="Times New Roman"/>
          <w:sz w:val="24"/>
          <w:szCs w:val="24"/>
          <w:lang w:val="en-GB" w:eastAsia="ja-JP"/>
        </w:rPr>
        <w:t xml:space="preserve">Their average </w:t>
      </w:r>
      <w:r w:rsidR="00FF386F" w:rsidRPr="00D678E3">
        <w:rPr>
          <w:rFonts w:ascii="Times New Roman" w:hAnsi="Times New Roman" w:cs="Times New Roman"/>
          <w:sz w:val="24"/>
          <w:szCs w:val="24"/>
          <w:lang w:val="en-GB" w:eastAsia="ja-JP"/>
        </w:rPr>
        <w:t xml:space="preserve">annual </w:t>
      </w:r>
      <w:r w:rsidR="00F26CF6" w:rsidRPr="00D678E3">
        <w:rPr>
          <w:rFonts w:ascii="Times New Roman" w:hAnsi="Times New Roman" w:cs="Times New Roman"/>
          <w:sz w:val="24"/>
          <w:szCs w:val="24"/>
          <w:lang w:val="en-GB" w:eastAsia="ja-JP"/>
        </w:rPr>
        <w:t>income (</w:t>
      </w:r>
      <w:r w:rsidR="0024065B" w:rsidRPr="00D678E3">
        <w:rPr>
          <w:rFonts w:ascii="Times New Roman" w:hAnsi="Times New Roman" w:cs="Times New Roman"/>
          <w:sz w:val="24"/>
          <w:szCs w:val="24"/>
          <w:lang w:val="en-GB" w:eastAsia="ja-JP"/>
        </w:rPr>
        <w:t xml:space="preserve">¥3,328,000) is lower than the average income of employees (¥4,140,000). Almost half of animators (49.8 per cent) earns </w:t>
      </w:r>
      <w:r w:rsidR="00FF386F" w:rsidRPr="00D678E3">
        <w:rPr>
          <w:rFonts w:ascii="Times New Roman" w:hAnsi="Times New Roman" w:cs="Times New Roman"/>
          <w:sz w:val="24"/>
          <w:szCs w:val="24"/>
          <w:lang w:val="en-GB" w:eastAsia="ja-JP"/>
        </w:rPr>
        <w:t xml:space="preserve">annually </w:t>
      </w:r>
      <w:r w:rsidR="0024065B" w:rsidRPr="00D678E3">
        <w:rPr>
          <w:rFonts w:ascii="Times New Roman" w:hAnsi="Times New Roman" w:cs="Times New Roman"/>
          <w:sz w:val="24"/>
          <w:szCs w:val="24"/>
          <w:lang w:val="en-GB" w:eastAsia="ja-JP"/>
        </w:rPr>
        <w:t>less than ¥3 million, and 27.2</w:t>
      </w:r>
      <w:r w:rsidR="003B540C" w:rsidRPr="00D678E3">
        <w:rPr>
          <w:rFonts w:ascii="Times New Roman" w:hAnsi="Times New Roman" w:cs="Times New Roman"/>
          <w:sz w:val="24"/>
          <w:szCs w:val="24"/>
          <w:lang w:val="en-GB" w:eastAsia="ja-JP"/>
        </w:rPr>
        <w:t xml:space="preserve"> per cent</w:t>
      </w:r>
      <w:r w:rsidR="0024065B" w:rsidRPr="00D678E3">
        <w:rPr>
          <w:rFonts w:ascii="Times New Roman" w:hAnsi="Times New Roman" w:cs="Times New Roman"/>
          <w:sz w:val="24"/>
          <w:szCs w:val="24"/>
          <w:lang w:val="en-GB" w:eastAsia="ja-JP"/>
        </w:rPr>
        <w:t xml:space="preserve"> less than ¥2</w:t>
      </w:r>
      <w:r w:rsidR="003B540C" w:rsidRPr="00D678E3">
        <w:rPr>
          <w:rFonts w:ascii="Times New Roman" w:hAnsi="Times New Roman" w:cs="Times New Roman"/>
          <w:sz w:val="24"/>
          <w:szCs w:val="24"/>
          <w:lang w:val="en-GB" w:eastAsia="ja-JP"/>
        </w:rPr>
        <w:t xml:space="preserve"> million (</w:t>
      </w:r>
      <w:r w:rsidR="003B540C" w:rsidRPr="00D678E3">
        <w:rPr>
          <w:rFonts w:ascii="Times New Roman" w:hAnsi="Times New Roman" w:cs="Times New Roman"/>
          <w:bCs/>
          <w:sz w:val="24"/>
          <w:szCs w:val="24"/>
          <w:lang w:val="en-US" w:eastAsia="ja-JP"/>
        </w:rPr>
        <w:t>JAniCA</w:t>
      </w:r>
      <w:r w:rsidR="003B540C" w:rsidRPr="00D678E3">
        <w:rPr>
          <w:rFonts w:ascii="Times New Roman" w:hAnsi="Times New Roman" w:cs="Times New Roman"/>
          <w:sz w:val="24"/>
          <w:szCs w:val="24"/>
          <w:lang w:val="en-GB" w:eastAsia="ja-JP"/>
        </w:rPr>
        <w:t>, 2015: 44)</w:t>
      </w:r>
      <w:r w:rsidRPr="00D678E3">
        <w:rPr>
          <w:rFonts w:ascii="Times New Roman" w:hAnsi="Times New Roman" w:cs="Times New Roman"/>
          <w:sz w:val="24"/>
          <w:szCs w:val="24"/>
          <w:lang w:val="en-US" w:eastAsia="ja-JP"/>
        </w:rPr>
        <w:t>.</w:t>
      </w:r>
      <w:r w:rsidR="003B540C" w:rsidRPr="00D678E3">
        <w:rPr>
          <w:rFonts w:ascii="Times New Roman" w:hAnsi="Times New Roman" w:cs="Times New Roman"/>
          <w:sz w:val="24"/>
          <w:szCs w:val="24"/>
          <w:lang w:val="en-GB"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color w:val="000000" w:themeColor="text1"/>
          <w:sz w:val="24"/>
          <w:szCs w:val="24"/>
          <w:lang w:val="en-GB" w:eastAsia="ja-JP"/>
        </w:rPr>
        <w:t>The sala</w:t>
      </w:r>
      <w:r w:rsidR="003B540C" w:rsidRPr="00D678E3">
        <w:rPr>
          <w:rFonts w:ascii="Times New Roman" w:hAnsi="Times New Roman" w:cs="Times New Roman"/>
          <w:color w:val="000000" w:themeColor="text1"/>
          <w:sz w:val="24"/>
          <w:szCs w:val="24"/>
          <w:lang w:val="en-GB" w:eastAsia="ja-JP"/>
        </w:rPr>
        <w:t xml:space="preserve">ry of the Japanese animators is also </w:t>
      </w:r>
      <w:r w:rsidRPr="00D678E3">
        <w:rPr>
          <w:rFonts w:ascii="Times New Roman" w:hAnsi="Times New Roman" w:cs="Times New Roman"/>
          <w:color w:val="000000" w:themeColor="text1"/>
          <w:sz w:val="24"/>
          <w:szCs w:val="24"/>
          <w:lang w:val="en-GB" w:eastAsia="ja-JP"/>
        </w:rPr>
        <w:t xml:space="preserve">extremely low so that they remain competitive against animators in other East Asian countries (South Korea, China, the Philippines, and so on) </w:t>
      </w:r>
      <w:r w:rsidRPr="00D678E3">
        <w:rPr>
          <w:rFonts w:ascii="Times New Roman" w:hAnsi="Times New Roman" w:cs="Times New Roman"/>
          <w:sz w:val="24"/>
          <w:szCs w:val="24"/>
          <w:lang w:val="en-US" w:eastAsia="ja-JP"/>
        </w:rPr>
        <w:t xml:space="preserve">(Ishikawa </w:t>
      </w:r>
      <w:r w:rsidR="00FD3600" w:rsidRPr="00D678E3">
        <w:rPr>
          <w:rFonts w:ascii="Times New Roman" w:hAnsi="Times New Roman" w:cs="Times New Roman"/>
          <w:sz w:val="24"/>
          <w:szCs w:val="24"/>
          <w:lang w:val="en-US" w:eastAsia="ja-JP"/>
        </w:rPr>
        <w:t xml:space="preserve">Shinichiro </w:t>
      </w:r>
      <w:r w:rsidRPr="00D678E3">
        <w:rPr>
          <w:rFonts w:ascii="Times New Roman" w:hAnsi="Times New Roman" w:cs="Times New Roman"/>
          <w:sz w:val="24"/>
          <w:szCs w:val="24"/>
          <w:lang w:val="en-US" w:eastAsia="ja-JP"/>
        </w:rPr>
        <w:t>Interview, 15/04/2014)</w:t>
      </w:r>
      <w:r w:rsidRPr="00D678E3">
        <w:rPr>
          <w:rFonts w:ascii="Times New Roman" w:hAnsi="Times New Roman" w:cs="Times New Roman"/>
          <w:color w:val="000000" w:themeColor="text1"/>
          <w:sz w:val="24"/>
          <w:szCs w:val="24"/>
          <w:lang w:val="en-GB" w:eastAsia="ja-JP"/>
        </w:rPr>
        <w:t xml:space="preserve">. </w:t>
      </w:r>
      <w:r w:rsidRPr="00D678E3">
        <w:rPr>
          <w:rFonts w:ascii="Times New Roman" w:hAnsi="Times New Roman" w:cs="Times New Roman"/>
          <w:sz w:val="24"/>
          <w:szCs w:val="24"/>
          <w:lang w:val="en-GB" w:eastAsia="ja-JP"/>
        </w:rPr>
        <w:t>Not surprisingly, these working conditions have resulted in a steady exodus to the video games industry and elsewhere. They have also caused a lack of animators (JETRO, 2005: 3).</w:t>
      </w:r>
      <w:r w:rsidR="003B540C" w:rsidRPr="00D678E3">
        <w:rPr>
          <w:rFonts w:ascii="Times New Roman" w:hAnsi="Times New Roman" w:cs="Times New Roman"/>
          <w:sz w:val="24"/>
          <w:szCs w:val="24"/>
          <w:lang w:val="en-GB" w:eastAsia="ja-JP"/>
        </w:rPr>
        <w:t xml:space="preserve"> A part of animators compensates their low income by income from other activities, such as </w:t>
      </w:r>
      <w:r w:rsidR="003B540C" w:rsidRPr="00D678E3">
        <w:rPr>
          <w:rFonts w:ascii="Times New Roman" w:eastAsia="MS Mincho" w:hAnsi="Times New Roman" w:cs="Times New Roman"/>
          <w:sz w:val="24"/>
          <w:szCs w:val="24"/>
          <w:lang w:val="en-GB" w:eastAsia="ja-JP"/>
        </w:rPr>
        <w:t>royalties from works they partici</w:t>
      </w:r>
      <w:r w:rsidR="00FD3600" w:rsidRPr="00D678E3">
        <w:rPr>
          <w:rFonts w:ascii="Times New Roman" w:eastAsia="MS Mincho" w:hAnsi="Times New Roman" w:cs="Times New Roman"/>
          <w:sz w:val="24"/>
          <w:szCs w:val="24"/>
          <w:lang w:val="en-GB" w:eastAsia="ja-JP"/>
        </w:rPr>
        <w:t xml:space="preserve">pated in, teaching their job of animators, </w:t>
      </w:r>
      <w:r w:rsidR="00FD3600" w:rsidRPr="00D678E3">
        <w:rPr>
          <w:rFonts w:ascii="Times New Roman" w:hAnsi="Times New Roman" w:cs="Times New Roman"/>
          <w:i/>
          <w:sz w:val="24"/>
          <w:szCs w:val="24"/>
          <w:lang w:val="en-US" w:eastAsia="ja-JP"/>
        </w:rPr>
        <w:t>dōjinshi</w:t>
      </w:r>
      <w:r w:rsidR="00FD3600" w:rsidRPr="00D678E3">
        <w:rPr>
          <w:rFonts w:ascii="Times New Roman" w:hAnsi="Times New Roman" w:cs="Times New Roman"/>
          <w:sz w:val="24"/>
          <w:szCs w:val="24"/>
          <w:lang w:val="en-US" w:eastAsia="ja-JP"/>
        </w:rPr>
        <w:t xml:space="preserve"> and so on (</w:t>
      </w:r>
      <w:r w:rsidR="00FD3600" w:rsidRPr="00D678E3">
        <w:rPr>
          <w:rFonts w:ascii="Times New Roman" w:hAnsi="Times New Roman" w:cs="Times New Roman"/>
          <w:bCs/>
          <w:sz w:val="24"/>
          <w:szCs w:val="24"/>
          <w:lang w:val="en-US" w:eastAsia="ja-JP"/>
        </w:rPr>
        <w:t>JAniCA</w:t>
      </w:r>
      <w:r w:rsidR="00FD3600" w:rsidRPr="00D678E3">
        <w:rPr>
          <w:rFonts w:ascii="Times New Roman" w:hAnsi="Times New Roman" w:cs="Times New Roman"/>
          <w:sz w:val="24"/>
          <w:szCs w:val="24"/>
          <w:lang w:val="en-GB" w:eastAsia="ja-JP"/>
        </w:rPr>
        <w:t xml:space="preserve">, 2015: 45). </w:t>
      </w:r>
      <w:r w:rsidRPr="00D678E3">
        <w:rPr>
          <w:rFonts w:ascii="Times New Roman" w:hAnsi="Times New Roman" w:cs="Times New Roman"/>
          <w:sz w:val="24"/>
          <w:szCs w:val="24"/>
          <w:lang w:val="en-GB" w:eastAsia="ja-JP"/>
        </w:rPr>
        <w:t xml:space="preserve">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lastRenderedPageBreak/>
        <w:t>Most of the animators are freelancers because studios cannot afford to have full-time animators. The only exception was Studio Ghibli. For a TV series production, animato</w:t>
      </w:r>
      <w:r w:rsidR="002F72F8" w:rsidRPr="00D678E3">
        <w:rPr>
          <w:rFonts w:ascii="Times New Roman" w:hAnsi="Times New Roman" w:cs="Times New Roman"/>
          <w:color w:val="000000" w:themeColor="text1"/>
          <w:sz w:val="24"/>
          <w:szCs w:val="24"/>
          <w:lang w:val="en-GB" w:eastAsia="ja-JP"/>
        </w:rPr>
        <w:t>rs usually only receive around ¥4843</w:t>
      </w:r>
      <w:r w:rsidRPr="00D678E3">
        <w:rPr>
          <w:rFonts w:ascii="Times New Roman" w:hAnsi="Times New Roman" w:cs="Times New Roman"/>
          <w:color w:val="000000" w:themeColor="text1"/>
          <w:sz w:val="24"/>
          <w:szCs w:val="24"/>
          <w:lang w:val="en-GB" w:eastAsia="ja-JP"/>
        </w:rPr>
        <w:t xml:space="preserve"> to make one cut (from layout to key frames), whilst inb</w:t>
      </w:r>
      <w:r w:rsidR="002F72F8" w:rsidRPr="00D678E3">
        <w:rPr>
          <w:rFonts w:ascii="Times New Roman" w:hAnsi="Times New Roman" w:cs="Times New Roman"/>
          <w:color w:val="000000" w:themeColor="text1"/>
          <w:sz w:val="24"/>
          <w:szCs w:val="24"/>
          <w:lang w:val="en-GB" w:eastAsia="ja-JP"/>
        </w:rPr>
        <w:t>etweeners are paid only around ¥</w:t>
      </w:r>
      <w:r w:rsidRPr="00D678E3">
        <w:rPr>
          <w:rFonts w:ascii="Times New Roman" w:hAnsi="Times New Roman" w:cs="Times New Roman"/>
          <w:color w:val="000000" w:themeColor="text1"/>
          <w:sz w:val="24"/>
          <w:szCs w:val="24"/>
          <w:lang w:val="en-GB" w:eastAsia="ja-JP"/>
        </w:rPr>
        <w:t>2</w:t>
      </w:r>
      <w:r w:rsidR="002F72F8" w:rsidRPr="00D678E3">
        <w:rPr>
          <w:rFonts w:ascii="Times New Roman" w:hAnsi="Times New Roman" w:cs="Times New Roman"/>
          <w:color w:val="000000" w:themeColor="text1"/>
          <w:sz w:val="24"/>
          <w:szCs w:val="24"/>
          <w:lang w:val="en-GB" w:eastAsia="ja-JP"/>
        </w:rPr>
        <w:t>42</w:t>
      </w:r>
      <w:r w:rsidRPr="00D678E3">
        <w:rPr>
          <w:rFonts w:ascii="Times New Roman" w:hAnsi="Times New Roman" w:cs="Times New Roman"/>
          <w:color w:val="000000" w:themeColor="text1"/>
          <w:sz w:val="24"/>
          <w:szCs w:val="24"/>
          <w:lang w:val="en-GB" w:eastAsia="ja-JP"/>
        </w:rPr>
        <w:t xml:space="preserve"> per drawing. To make a living out of it, animators have no other choice but to work fast. Most of them work for several studios at the same time as freelancers. Nowadays, anime studios lack skilled and experienced animators to supervise the production and train young animators (Romain, 2015).       .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As this industry is now producing too much content at an incredibly fast pace, anime companies have to rely on poorly skilled animators, sometimes on amateurs who only do this job as a hobby. Animators, especially skilled workers, are very busy all the time. They do not work on the making of an anime until the very last moment. The production sometimes begins only two weeks before the broadcasting and episodes can be completed only few hours before the airing on TV. The quality can be poor but the most important thing is to broadcast something. Against this background, it is common to hear that an episode aired on time is a “miracle” (Romain, 2015).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US" w:eastAsia="ja-JP"/>
        </w:rPr>
        <w:t>Poor working conditions, outsourcing of the production abroad and low budget for the creation of anime, all combined together, are undermining the foundation</w:t>
      </w:r>
      <w:r w:rsidR="00986496">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of the Japanese anime industry (</w:t>
      </w:r>
      <w:r w:rsidR="00BA1C0D" w:rsidRPr="00D678E3">
        <w:rPr>
          <w:rFonts w:ascii="Times New Roman" w:eastAsia="Times New Roman" w:hAnsi="Times New Roman" w:cs="Times New Roman"/>
          <w:bCs/>
          <w:kern w:val="36"/>
          <w:sz w:val="24"/>
          <w:szCs w:val="24"/>
          <w:lang w:val="en-US" w:eastAsia="ja-JP"/>
        </w:rPr>
        <w:t>Matthew</w:t>
      </w:r>
      <w:r w:rsidR="00BA1C0D" w:rsidRPr="00D678E3">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GB" w:eastAsia="ja-JP"/>
        </w:rPr>
        <w:t>Alt Interview, 29/01/2014).</w:t>
      </w:r>
      <w:r w:rsidRPr="00D678E3">
        <w:rPr>
          <w:rFonts w:ascii="Times New Roman" w:hAnsi="Times New Roman" w:cs="Times New Roman"/>
          <w:sz w:val="24"/>
          <w:szCs w:val="24"/>
          <w:lang w:val="en-US" w:eastAsia="ja-JP"/>
        </w:rPr>
        <w:t xml:space="preserve"> Furthermore, new competitors are emerging in other parts of East Asia. For example, South Korea </w:t>
      </w:r>
      <w:r w:rsidR="00986496">
        <w:rPr>
          <w:rFonts w:ascii="Times New Roman" w:hAnsi="Times New Roman" w:cs="Times New Roman"/>
          <w:sz w:val="24"/>
          <w:szCs w:val="24"/>
          <w:lang w:val="en-US" w:eastAsia="ja-JP"/>
        </w:rPr>
        <w:t xml:space="preserve">is </w:t>
      </w:r>
      <w:r w:rsidRPr="00D678E3">
        <w:rPr>
          <w:rFonts w:ascii="Times New Roman" w:hAnsi="Times New Roman" w:cs="Times New Roman"/>
          <w:sz w:val="24"/>
          <w:szCs w:val="24"/>
          <w:lang w:val="en-US" w:eastAsia="ja-JP"/>
        </w:rPr>
        <w:t>implement</w:t>
      </w:r>
      <w:r w:rsidR="00986496">
        <w:rPr>
          <w:rFonts w:ascii="Times New Roman" w:hAnsi="Times New Roman" w:cs="Times New Roman"/>
          <w:sz w:val="24"/>
          <w:szCs w:val="24"/>
          <w:lang w:val="en-US" w:eastAsia="ja-JP"/>
        </w:rPr>
        <w:t>ing</w:t>
      </w:r>
      <w:r w:rsidRPr="00D678E3">
        <w:rPr>
          <w:rFonts w:ascii="Times New Roman" w:hAnsi="Times New Roman" w:cs="Times New Roman"/>
          <w:sz w:val="24"/>
          <w:szCs w:val="24"/>
          <w:lang w:val="en-US" w:eastAsia="ja-JP"/>
        </w:rPr>
        <w:t xml:space="preserve"> a national policy to promote its domestic anime industry to compete with Japan (JETRO, 2005: 3).  </w:t>
      </w:r>
    </w:p>
    <w:p w:rsidR="005B497B" w:rsidRDefault="005B497B" w:rsidP="005B497B">
      <w:pPr>
        <w:spacing w:after="0" w:line="480" w:lineRule="auto"/>
        <w:jc w:val="both"/>
        <w:rPr>
          <w:rFonts w:ascii="Times New Roman" w:hAnsi="Times New Roman" w:cs="Times New Roman"/>
          <w:sz w:val="24"/>
          <w:szCs w:val="24"/>
          <w:lang w:val="en-GB" w:eastAsia="ja-JP"/>
        </w:rPr>
      </w:pPr>
    </w:p>
    <w:p w:rsidR="00835954" w:rsidRDefault="00835954" w:rsidP="005B497B">
      <w:pPr>
        <w:spacing w:after="0" w:line="480" w:lineRule="auto"/>
        <w:jc w:val="both"/>
        <w:rPr>
          <w:rFonts w:ascii="Times New Roman" w:hAnsi="Times New Roman" w:cs="Times New Roman"/>
          <w:sz w:val="24"/>
          <w:szCs w:val="24"/>
          <w:lang w:val="en-GB" w:eastAsia="ja-JP"/>
        </w:rPr>
      </w:pPr>
    </w:p>
    <w:p w:rsidR="00835954" w:rsidRDefault="00835954" w:rsidP="005B497B">
      <w:pPr>
        <w:spacing w:after="0" w:line="480" w:lineRule="auto"/>
        <w:jc w:val="both"/>
        <w:rPr>
          <w:rFonts w:ascii="Times New Roman" w:hAnsi="Times New Roman" w:cs="Times New Roman"/>
          <w:sz w:val="24"/>
          <w:szCs w:val="24"/>
          <w:lang w:val="en-GB" w:eastAsia="ja-JP"/>
        </w:rPr>
      </w:pPr>
    </w:p>
    <w:p w:rsidR="00835954" w:rsidRPr="00D678E3" w:rsidRDefault="00835954" w:rsidP="005B497B">
      <w:pPr>
        <w:spacing w:after="0" w:line="480" w:lineRule="auto"/>
        <w:jc w:val="both"/>
        <w:rPr>
          <w:rFonts w:ascii="Times New Roman" w:hAnsi="Times New Roman" w:cs="Times New Roman"/>
          <w:sz w:val="24"/>
          <w:szCs w:val="24"/>
          <w:lang w:val="en-GB" w:eastAsia="ja-JP"/>
        </w:rPr>
      </w:pPr>
    </w:p>
    <w:p w:rsidR="005B497B" w:rsidRPr="00D678E3" w:rsidRDefault="00657760" w:rsidP="00657760">
      <w:pPr>
        <w:pStyle w:val="Titre3"/>
        <w:rPr>
          <w:rFonts w:ascii="Times New Roman" w:hAnsi="Times New Roman" w:cs="Times New Roman"/>
          <w:b/>
          <w:color w:val="000000" w:themeColor="text1"/>
          <w:lang w:val="en-US"/>
        </w:rPr>
      </w:pPr>
      <w:bookmarkStart w:id="904" w:name="_Toc467775630"/>
      <w:r w:rsidRPr="00D678E3">
        <w:rPr>
          <w:rFonts w:ascii="Times New Roman" w:hAnsi="Times New Roman" w:cs="Times New Roman"/>
          <w:b/>
          <w:color w:val="000000" w:themeColor="text1"/>
          <w:lang w:val="en-US"/>
        </w:rPr>
        <w:lastRenderedPageBreak/>
        <w:t>3.3.</w:t>
      </w:r>
      <w:r w:rsidR="00677F10" w:rsidRPr="00D678E3">
        <w:rPr>
          <w:rFonts w:ascii="Times New Roman" w:hAnsi="Times New Roman" w:cs="Times New Roman"/>
          <w:b/>
          <w:color w:val="000000" w:themeColor="text1"/>
          <w:lang w:val="en-US"/>
        </w:rPr>
        <w:t xml:space="preserve">2 </w:t>
      </w:r>
      <w:r w:rsidR="005B497B" w:rsidRPr="00D678E3">
        <w:rPr>
          <w:rFonts w:ascii="Times New Roman" w:hAnsi="Times New Roman" w:cs="Times New Roman"/>
          <w:b/>
          <w:color w:val="000000" w:themeColor="text1"/>
          <w:lang w:val="en-US"/>
        </w:rPr>
        <w:t>The structure of the video games industry</w:t>
      </w:r>
      <w:bookmarkEnd w:id="904"/>
    </w:p>
    <w:p w:rsidR="005B497B" w:rsidRPr="00D678E3" w:rsidRDefault="005B497B" w:rsidP="005B497B">
      <w:pPr>
        <w:keepNext/>
        <w:keepLines/>
        <w:spacing w:after="0" w:line="480" w:lineRule="auto"/>
        <w:outlineLvl w:val="3"/>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video games industry consists of some 18,500 employees for a total of 146 mainly small companies (Otmazgin and Ben-Ari, 2012: 19). The big companies are illustrated </w:t>
      </w:r>
      <w:r w:rsidR="007C693C">
        <w:rPr>
          <w:rFonts w:ascii="Times New Roman" w:hAnsi="Times New Roman" w:cs="Times New Roman"/>
          <w:sz w:val="24"/>
          <w:szCs w:val="24"/>
          <w:lang w:val="en-US" w:eastAsia="ja-JP"/>
        </w:rPr>
        <w:t xml:space="preserve">for example </w:t>
      </w:r>
      <w:r w:rsidRPr="00D678E3">
        <w:rPr>
          <w:rFonts w:ascii="Times New Roman" w:hAnsi="Times New Roman" w:cs="Times New Roman"/>
          <w:sz w:val="24"/>
          <w:szCs w:val="24"/>
          <w:lang w:val="en-US" w:eastAsia="ja-JP"/>
        </w:rPr>
        <w:t xml:space="preserve">by Sony, Nintendo, Square Enix, Capcom, Namco and </w:t>
      </w:r>
      <w:r w:rsidR="007C693C">
        <w:rPr>
          <w:rFonts w:ascii="Times New Roman" w:hAnsi="Times New Roman" w:cs="Times New Roman"/>
          <w:sz w:val="24"/>
          <w:szCs w:val="24"/>
          <w:lang w:val="en-US" w:eastAsia="ja-JP"/>
        </w:rPr>
        <w:t>so on</w:t>
      </w:r>
      <w:r w:rsidRPr="00D678E3">
        <w:rPr>
          <w:rFonts w:ascii="Times New Roman" w:hAnsi="Times New Roman" w:cs="Times New Roman"/>
          <w:sz w:val="24"/>
          <w:szCs w:val="24"/>
          <w:lang w:val="en-US" w:eastAsia="ja-JP"/>
        </w:rPr>
        <w:t>. The video games industry is divided into the hardware and the software manufacturers. Hardware refers to home consoles which are connected to a TV and portable consoles which can be easily carried. In Japan and around the world, three companies are hardware manufacturers: Microsoft, Nintendo and Sony. Whilst the two latter make both home and portable consoles, Microsoft has only focused on the home consoles market. Whilst being hardware makers, Sony, Nintendo and Microsoft are also software producers (JETRO, 2007: 13-4).</w:t>
      </w:r>
    </w:p>
    <w:p w:rsidR="005B497B" w:rsidRPr="00D678E3" w:rsidRDefault="005B497B" w:rsidP="005B497B">
      <w:pPr>
        <w:spacing w:after="200" w:line="240" w:lineRule="auto"/>
        <w:rPr>
          <w:rFonts w:ascii="Times New Roman" w:hAnsi="Times New Roman" w:cs="Times New Roman"/>
          <w:iCs/>
          <w:color w:val="44546A" w:themeColor="text2"/>
          <w:sz w:val="24"/>
          <w:szCs w:val="24"/>
          <w:lang w:val="en-US" w:eastAsia="ja-JP"/>
        </w:rPr>
      </w:pPr>
    </w:p>
    <w:p w:rsidR="005B497B" w:rsidRPr="00AD392C" w:rsidRDefault="007B0C28" w:rsidP="007B0C28">
      <w:pPr>
        <w:pStyle w:val="Lgende"/>
        <w:rPr>
          <w:rFonts w:ascii="Times New Roman" w:hAnsi="Times New Roman" w:cs="Times New Roman"/>
          <w:b/>
          <w:i w:val="0"/>
          <w:iCs w:val="0"/>
          <w:color w:val="000000" w:themeColor="text1"/>
          <w:sz w:val="28"/>
          <w:szCs w:val="20"/>
          <w:lang w:val="en-US"/>
        </w:rPr>
      </w:pPr>
      <w:bookmarkStart w:id="905" w:name="_Toc467776901"/>
      <w:r w:rsidRPr="00AD392C">
        <w:rPr>
          <w:rFonts w:ascii="Times New Roman" w:hAnsi="Times New Roman" w:cs="Times New Roman"/>
          <w:b/>
          <w:i w:val="0"/>
          <w:color w:val="000000" w:themeColor="text1"/>
          <w:sz w:val="24"/>
          <w:lang w:val="en-US"/>
        </w:rPr>
        <w:t>Table 3.</w:t>
      </w:r>
      <w:r w:rsidRPr="00AD392C">
        <w:rPr>
          <w:rFonts w:ascii="Times New Roman" w:hAnsi="Times New Roman" w:cs="Times New Roman"/>
          <w:b/>
          <w:i w:val="0"/>
          <w:color w:val="000000" w:themeColor="text1"/>
          <w:sz w:val="24"/>
        </w:rPr>
        <w:fldChar w:fldCharType="begin"/>
      </w:r>
      <w:r w:rsidRPr="00AD392C">
        <w:rPr>
          <w:rFonts w:ascii="Times New Roman" w:hAnsi="Times New Roman" w:cs="Times New Roman"/>
          <w:b/>
          <w:i w:val="0"/>
          <w:color w:val="000000" w:themeColor="text1"/>
          <w:sz w:val="24"/>
          <w:lang w:val="en-US"/>
        </w:rPr>
        <w:instrText xml:space="preserve"> SEQ Table \* ARABIC </w:instrText>
      </w:r>
      <w:r w:rsidRPr="00AD392C">
        <w:rPr>
          <w:rFonts w:ascii="Times New Roman" w:hAnsi="Times New Roman" w:cs="Times New Roman"/>
          <w:b/>
          <w:i w:val="0"/>
          <w:color w:val="000000" w:themeColor="text1"/>
          <w:sz w:val="24"/>
        </w:rPr>
        <w:fldChar w:fldCharType="separate"/>
      </w:r>
      <w:r w:rsidRPr="00AD392C">
        <w:rPr>
          <w:rFonts w:ascii="Times New Roman" w:hAnsi="Times New Roman" w:cs="Times New Roman"/>
          <w:b/>
          <w:i w:val="0"/>
          <w:noProof/>
          <w:color w:val="000000" w:themeColor="text1"/>
          <w:sz w:val="24"/>
          <w:lang w:val="en-US"/>
        </w:rPr>
        <w:t>3</w:t>
      </w:r>
      <w:r w:rsidRPr="00AD392C">
        <w:rPr>
          <w:rFonts w:ascii="Times New Roman" w:hAnsi="Times New Roman" w:cs="Times New Roman"/>
          <w:b/>
          <w:i w:val="0"/>
          <w:color w:val="000000" w:themeColor="text1"/>
          <w:sz w:val="24"/>
        </w:rPr>
        <w:fldChar w:fldCharType="end"/>
      </w:r>
      <w:r w:rsidRPr="00AD392C">
        <w:rPr>
          <w:rFonts w:ascii="Times New Roman" w:hAnsi="Times New Roman" w:cs="Times New Roman"/>
          <w:b/>
          <w:i w:val="0"/>
          <w:color w:val="000000" w:themeColor="text1"/>
          <w:sz w:val="24"/>
          <w:lang w:val="en-US"/>
        </w:rPr>
        <w:t xml:space="preserve"> Video games hardware makers and top products</w:t>
      </w:r>
      <w:bookmarkEnd w:id="905"/>
    </w:p>
    <w:tbl>
      <w:tblPr>
        <w:tblStyle w:val="Grilledutableau"/>
        <w:tblW w:w="0" w:type="auto"/>
        <w:tblLook w:val="04A0" w:firstRow="1" w:lastRow="0" w:firstColumn="1" w:lastColumn="0" w:noHBand="0" w:noVBand="1"/>
      </w:tblPr>
      <w:tblGrid>
        <w:gridCol w:w="3020"/>
        <w:gridCol w:w="3021"/>
        <w:gridCol w:w="3021"/>
      </w:tblGrid>
      <w:tr w:rsidR="005B497B" w:rsidRPr="00D678E3" w:rsidTr="00541575">
        <w:tc>
          <w:tcPr>
            <w:tcW w:w="3020" w:type="dxa"/>
            <w:shd w:val="clear" w:color="auto" w:fill="9CC2E5" w:themeFill="accent1" w:themeFillTint="99"/>
          </w:tcPr>
          <w:p w:rsidR="005B497B" w:rsidRPr="002469F6" w:rsidRDefault="005B497B" w:rsidP="005B497B">
            <w:pPr>
              <w:spacing w:line="480" w:lineRule="auto"/>
              <w:jc w:val="center"/>
              <w:rPr>
                <w:rFonts w:ascii="Times New Roman" w:hAnsi="Times New Roman" w:cs="Times New Roman"/>
                <w:b/>
                <w:sz w:val="20"/>
                <w:szCs w:val="20"/>
                <w:lang w:val="en-US"/>
              </w:rPr>
            </w:pPr>
            <w:r w:rsidRPr="002469F6">
              <w:rPr>
                <w:rFonts w:ascii="Times New Roman" w:hAnsi="Times New Roman" w:cs="Times New Roman"/>
                <w:b/>
                <w:sz w:val="20"/>
                <w:szCs w:val="20"/>
                <w:lang w:val="en-US"/>
              </w:rPr>
              <w:t>Manufacturers</w:t>
            </w:r>
          </w:p>
        </w:tc>
        <w:tc>
          <w:tcPr>
            <w:tcW w:w="3021" w:type="dxa"/>
            <w:shd w:val="clear" w:color="auto" w:fill="9CC2E5" w:themeFill="accent1" w:themeFillTint="99"/>
          </w:tcPr>
          <w:p w:rsidR="005B497B" w:rsidRPr="002469F6" w:rsidRDefault="005B497B" w:rsidP="005B497B">
            <w:pPr>
              <w:spacing w:line="480" w:lineRule="auto"/>
              <w:jc w:val="center"/>
              <w:rPr>
                <w:rFonts w:ascii="Times New Roman" w:hAnsi="Times New Roman" w:cs="Times New Roman"/>
                <w:b/>
                <w:sz w:val="20"/>
                <w:szCs w:val="20"/>
                <w:lang w:val="en-US"/>
              </w:rPr>
            </w:pPr>
            <w:r w:rsidRPr="002469F6">
              <w:rPr>
                <w:rFonts w:ascii="Times New Roman" w:hAnsi="Times New Roman" w:cs="Times New Roman"/>
                <w:b/>
                <w:sz w:val="20"/>
                <w:szCs w:val="20"/>
                <w:lang w:val="en-US"/>
              </w:rPr>
              <w:t>Home consoles</w:t>
            </w:r>
          </w:p>
        </w:tc>
        <w:tc>
          <w:tcPr>
            <w:tcW w:w="3021" w:type="dxa"/>
            <w:shd w:val="clear" w:color="auto" w:fill="9CC2E5" w:themeFill="accent1" w:themeFillTint="99"/>
          </w:tcPr>
          <w:p w:rsidR="005B497B" w:rsidRPr="002469F6" w:rsidRDefault="005B497B" w:rsidP="005B497B">
            <w:pPr>
              <w:spacing w:line="480" w:lineRule="auto"/>
              <w:jc w:val="center"/>
              <w:rPr>
                <w:rFonts w:ascii="Times New Roman" w:hAnsi="Times New Roman" w:cs="Times New Roman"/>
                <w:b/>
                <w:sz w:val="20"/>
                <w:szCs w:val="20"/>
                <w:lang w:val="en-US"/>
              </w:rPr>
            </w:pPr>
            <w:r w:rsidRPr="002469F6">
              <w:rPr>
                <w:rFonts w:ascii="Times New Roman" w:hAnsi="Times New Roman" w:cs="Times New Roman"/>
                <w:b/>
                <w:sz w:val="20"/>
                <w:szCs w:val="20"/>
                <w:lang w:val="en-US"/>
              </w:rPr>
              <w:t>Portable consoles</w:t>
            </w:r>
          </w:p>
        </w:tc>
      </w:tr>
      <w:tr w:rsidR="005B497B" w:rsidRPr="00D678E3" w:rsidTr="005B497B">
        <w:tc>
          <w:tcPr>
            <w:tcW w:w="3020" w:type="dxa"/>
          </w:tcPr>
          <w:p w:rsidR="005B497B" w:rsidRPr="002469F6" w:rsidRDefault="005B497B" w:rsidP="005B497B">
            <w:pPr>
              <w:spacing w:line="480" w:lineRule="auto"/>
              <w:rPr>
                <w:rFonts w:ascii="Times New Roman" w:hAnsi="Times New Roman" w:cs="Times New Roman"/>
                <w:sz w:val="20"/>
                <w:szCs w:val="20"/>
                <w:lang w:val="en-US"/>
              </w:rPr>
            </w:pPr>
            <w:r w:rsidRPr="002469F6">
              <w:rPr>
                <w:rFonts w:ascii="Times New Roman" w:hAnsi="Times New Roman" w:cs="Times New Roman"/>
                <w:sz w:val="20"/>
                <w:szCs w:val="20"/>
                <w:lang w:val="en-US"/>
              </w:rPr>
              <w:t>Nintendo</w:t>
            </w:r>
          </w:p>
        </w:tc>
        <w:tc>
          <w:tcPr>
            <w:tcW w:w="3021" w:type="dxa"/>
          </w:tcPr>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GameCube (September 2001)</w:t>
            </w:r>
          </w:p>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Wii (December 2006)</w:t>
            </w:r>
          </w:p>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Wii U (December 2012)</w:t>
            </w:r>
          </w:p>
        </w:tc>
        <w:tc>
          <w:tcPr>
            <w:tcW w:w="3021" w:type="dxa"/>
          </w:tcPr>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Game Boy Advance (March 2001)</w:t>
            </w:r>
          </w:p>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 xml:space="preserve">Nintendo DS (December 2004) </w:t>
            </w:r>
          </w:p>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Nintendo 3DS (February 2011)</w:t>
            </w:r>
          </w:p>
        </w:tc>
      </w:tr>
      <w:tr w:rsidR="005B497B" w:rsidRPr="003A6128" w:rsidTr="005B497B">
        <w:tc>
          <w:tcPr>
            <w:tcW w:w="3020" w:type="dxa"/>
          </w:tcPr>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Sony</w:t>
            </w:r>
          </w:p>
        </w:tc>
        <w:tc>
          <w:tcPr>
            <w:tcW w:w="3021" w:type="dxa"/>
          </w:tcPr>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PlayStation 2 (March 2000)</w:t>
            </w:r>
          </w:p>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PlayStation 3 (November 2006)</w:t>
            </w:r>
          </w:p>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PlayStation 4 (February 2014)</w:t>
            </w:r>
          </w:p>
        </w:tc>
        <w:tc>
          <w:tcPr>
            <w:tcW w:w="3021" w:type="dxa"/>
          </w:tcPr>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PSP</w:t>
            </w:r>
            <w:r w:rsidRPr="002469F6">
              <w:rPr>
                <w:rFonts w:ascii="Times New Roman" w:hAnsi="Times New Roman" w:cs="Times New Roman"/>
                <w:sz w:val="20"/>
                <w:szCs w:val="20"/>
                <w:vertAlign w:val="superscript"/>
                <w:lang w:val="en-US"/>
              </w:rPr>
              <w:footnoteReference w:id="46"/>
            </w:r>
            <w:r w:rsidRPr="002469F6">
              <w:rPr>
                <w:rFonts w:ascii="Times New Roman" w:hAnsi="Times New Roman" w:cs="Times New Roman"/>
                <w:sz w:val="20"/>
                <w:szCs w:val="20"/>
                <w:lang w:val="en-US"/>
              </w:rPr>
              <w:t xml:space="preserve"> (December 2004)</w:t>
            </w:r>
          </w:p>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PlayStation Vita (December 2011)</w:t>
            </w:r>
          </w:p>
        </w:tc>
      </w:tr>
      <w:tr w:rsidR="005B497B" w:rsidRPr="003A6128" w:rsidTr="005B497B">
        <w:tc>
          <w:tcPr>
            <w:tcW w:w="3020" w:type="dxa"/>
          </w:tcPr>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Microsoft</w:t>
            </w:r>
          </w:p>
        </w:tc>
        <w:tc>
          <w:tcPr>
            <w:tcW w:w="3021" w:type="dxa"/>
          </w:tcPr>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Xbox (February 2002)</w:t>
            </w:r>
          </w:p>
          <w:p w:rsidR="005B497B" w:rsidRPr="002469F6" w:rsidRDefault="005B497B" w:rsidP="005B497B">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Xbox 360 (December 2005)</w:t>
            </w:r>
          </w:p>
          <w:p w:rsidR="005B497B" w:rsidRPr="002469F6" w:rsidRDefault="005B497B" w:rsidP="00F555E0">
            <w:pPr>
              <w:spacing w:line="480" w:lineRule="auto"/>
              <w:jc w:val="both"/>
              <w:rPr>
                <w:rFonts w:ascii="Times New Roman" w:hAnsi="Times New Roman" w:cs="Times New Roman"/>
                <w:sz w:val="20"/>
                <w:szCs w:val="20"/>
                <w:lang w:val="en-US"/>
              </w:rPr>
            </w:pPr>
            <w:r w:rsidRPr="002469F6">
              <w:rPr>
                <w:rFonts w:ascii="Times New Roman" w:hAnsi="Times New Roman" w:cs="Times New Roman"/>
                <w:sz w:val="20"/>
                <w:szCs w:val="20"/>
                <w:lang w:val="en-US"/>
              </w:rPr>
              <w:t>Xbox One (</w:t>
            </w:r>
            <w:r w:rsidR="00F555E0" w:rsidRPr="002469F6">
              <w:rPr>
                <w:rFonts w:ascii="Times New Roman" w:hAnsi="Times New Roman" w:cs="Times New Roman"/>
                <w:sz w:val="20"/>
                <w:szCs w:val="20"/>
                <w:lang w:val="en-US"/>
              </w:rPr>
              <w:t>September 2014</w:t>
            </w:r>
            <w:r w:rsidRPr="002469F6">
              <w:rPr>
                <w:rFonts w:ascii="Times New Roman" w:hAnsi="Times New Roman" w:cs="Times New Roman"/>
                <w:sz w:val="20"/>
                <w:szCs w:val="20"/>
                <w:lang w:val="en-US"/>
              </w:rPr>
              <w:t>)</w:t>
            </w:r>
          </w:p>
        </w:tc>
        <w:tc>
          <w:tcPr>
            <w:tcW w:w="3021" w:type="dxa"/>
          </w:tcPr>
          <w:p w:rsidR="005B497B" w:rsidRPr="002469F6" w:rsidRDefault="005B497B" w:rsidP="005B497B">
            <w:pPr>
              <w:spacing w:line="480" w:lineRule="auto"/>
              <w:jc w:val="both"/>
              <w:rPr>
                <w:rFonts w:ascii="Times New Roman" w:hAnsi="Times New Roman" w:cs="Times New Roman"/>
                <w:sz w:val="20"/>
                <w:szCs w:val="20"/>
                <w:lang w:val="en-US"/>
              </w:rPr>
            </w:pPr>
          </w:p>
        </w:tc>
      </w:tr>
    </w:tbl>
    <w:p w:rsidR="005B497B" w:rsidRPr="00D678E3" w:rsidRDefault="005B497B" w:rsidP="005B497B">
      <w:pPr>
        <w:spacing w:after="0" w:line="240" w:lineRule="auto"/>
        <w:jc w:val="both"/>
        <w:rPr>
          <w:rFonts w:ascii="Times New Roman" w:hAnsi="Times New Roman" w:cs="Times New Roman"/>
          <w:sz w:val="18"/>
          <w:szCs w:val="18"/>
          <w:lang w:val="en-US" w:eastAsia="ja-JP"/>
        </w:rPr>
      </w:pPr>
    </w:p>
    <w:p w:rsidR="005B497B" w:rsidRPr="00AD392C" w:rsidRDefault="00F555E0" w:rsidP="005B497B">
      <w:pPr>
        <w:spacing w:after="0" w:line="480" w:lineRule="auto"/>
        <w:jc w:val="both"/>
        <w:rPr>
          <w:rFonts w:ascii="Times New Roman" w:hAnsi="Times New Roman" w:cs="Times New Roman"/>
          <w:sz w:val="20"/>
          <w:szCs w:val="18"/>
          <w:lang w:val="en-US" w:eastAsia="ja-JP"/>
        </w:rPr>
      </w:pPr>
      <w:r w:rsidRPr="00AD392C">
        <w:rPr>
          <w:rFonts w:ascii="Times New Roman" w:hAnsi="Times New Roman" w:cs="Times New Roman"/>
          <w:sz w:val="20"/>
          <w:szCs w:val="18"/>
          <w:lang w:val="en-US" w:eastAsia="ja-JP"/>
        </w:rPr>
        <w:t xml:space="preserve">Source: </w:t>
      </w:r>
      <w:r w:rsidR="001D69A7" w:rsidRPr="00AD392C">
        <w:rPr>
          <w:rFonts w:ascii="Times New Roman" w:hAnsi="Times New Roman" w:cs="Times New Roman"/>
          <w:sz w:val="20"/>
          <w:szCs w:val="18"/>
          <w:lang w:val="en-US" w:eastAsia="ja-JP"/>
        </w:rPr>
        <w:t xml:space="preserve">Smith, 2012; </w:t>
      </w:r>
      <w:r w:rsidRPr="00AD392C">
        <w:rPr>
          <w:rFonts w:ascii="Times New Roman" w:hAnsi="Times New Roman" w:cs="Times New Roman"/>
          <w:sz w:val="20"/>
          <w:szCs w:val="18"/>
          <w:lang w:val="en-US" w:eastAsia="ja-JP"/>
        </w:rPr>
        <w:t>CESA, 2013: 206; Phill</w:t>
      </w:r>
      <w:r w:rsidR="001D69A7" w:rsidRPr="00AD392C">
        <w:rPr>
          <w:rFonts w:ascii="Times New Roman" w:hAnsi="Times New Roman" w:cs="Times New Roman"/>
          <w:sz w:val="20"/>
          <w:szCs w:val="18"/>
          <w:lang w:val="en-US" w:eastAsia="ja-JP"/>
        </w:rPr>
        <w:t>ips, 2013; Xbox, 2014.</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Software producers have to develop video games which take into account the specificities of each console because the three hardware platforms are not compatible between them, regardless of being home or portable consoles. Software companies normally </w:t>
      </w:r>
      <w:r w:rsidRPr="00D678E3">
        <w:rPr>
          <w:rFonts w:ascii="Times New Roman" w:hAnsi="Times New Roman" w:cs="Times New Roman"/>
          <w:sz w:val="24"/>
          <w:szCs w:val="24"/>
          <w:lang w:val="en-GB" w:eastAsia="ja-JP"/>
        </w:rPr>
        <w:t>pay royalties to hardware makers. For instance, a company which develops a video game for the PS3 has to pay a fixed royalty to Sony. The amount of royalties depends on software developers, products and sales volumes (JETRO, 2007: 14). Software producers can be divided into those wh</w:t>
      </w:r>
      <w:r w:rsidR="00640B0F" w:rsidRPr="00D678E3">
        <w:rPr>
          <w:rFonts w:ascii="Times New Roman" w:hAnsi="Times New Roman" w:cs="Times New Roman"/>
          <w:sz w:val="24"/>
          <w:szCs w:val="24"/>
          <w:lang w:val="en-GB" w:eastAsia="ja-JP"/>
        </w:rPr>
        <w:t>ich</w:t>
      </w:r>
      <w:r w:rsidRPr="00D678E3">
        <w:rPr>
          <w:rFonts w:ascii="Times New Roman" w:hAnsi="Times New Roman" w:cs="Times New Roman"/>
          <w:sz w:val="24"/>
          <w:szCs w:val="24"/>
          <w:lang w:val="en-GB" w:eastAsia="ja-JP"/>
        </w:rPr>
        <w:t xml:space="preserve"> commercialize video games on the market, and those specialized in the development of video games, called game developers. Yet, it does not mean that software publishers do not develop at all video games. Indeed, they also develop their own games (in-house development) and commercialize them (CESA, </w:t>
      </w:r>
      <w:r w:rsidRPr="00D678E3">
        <w:rPr>
          <w:rFonts w:ascii="Times New Roman" w:hAnsi="Times New Roman" w:cs="Times New Roman"/>
          <w:sz w:val="24"/>
          <w:szCs w:val="24"/>
          <w:lang w:val="en-US" w:eastAsia="ja-JP"/>
        </w:rPr>
        <w:t>2013: 71).</w:t>
      </w:r>
      <w:r w:rsidRPr="00D678E3">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jc w:val="both"/>
        <w:rPr>
          <w:rFonts w:ascii="Times New Roman" w:hAnsi="Times New Roman" w:cs="Times New Roman"/>
          <w:b/>
          <w:sz w:val="24"/>
          <w:szCs w:val="24"/>
          <w:lang w:val="en-US" w:eastAsia="ja-JP"/>
        </w:rPr>
      </w:pPr>
    </w:p>
    <w:p w:rsidR="005B497B" w:rsidRPr="002469F6" w:rsidRDefault="000D588D" w:rsidP="000D588D">
      <w:pPr>
        <w:pStyle w:val="Lgende"/>
        <w:rPr>
          <w:rFonts w:ascii="Times New Roman" w:hAnsi="Times New Roman" w:cs="Times New Roman"/>
          <w:b/>
          <w:i w:val="0"/>
          <w:iCs w:val="0"/>
          <w:color w:val="000000" w:themeColor="text1"/>
          <w:sz w:val="24"/>
          <w:szCs w:val="24"/>
          <w:lang w:val="en-US"/>
        </w:rPr>
      </w:pPr>
      <w:bookmarkStart w:id="906" w:name="_Toc467776879"/>
      <w:r w:rsidRPr="002469F6">
        <w:rPr>
          <w:rFonts w:ascii="Times New Roman" w:hAnsi="Times New Roman" w:cs="Times New Roman"/>
          <w:b/>
          <w:i w:val="0"/>
          <w:color w:val="000000" w:themeColor="text1"/>
          <w:sz w:val="24"/>
          <w:szCs w:val="24"/>
        </w:rPr>
        <w:t>Figure 3.</w:t>
      </w:r>
      <w:r w:rsidRPr="002469F6">
        <w:rPr>
          <w:rFonts w:ascii="Times New Roman" w:hAnsi="Times New Roman" w:cs="Times New Roman"/>
          <w:b/>
          <w:i w:val="0"/>
          <w:color w:val="000000" w:themeColor="text1"/>
          <w:sz w:val="24"/>
          <w:szCs w:val="24"/>
        </w:rPr>
        <w:fldChar w:fldCharType="begin"/>
      </w:r>
      <w:r w:rsidRPr="002469F6">
        <w:rPr>
          <w:rFonts w:ascii="Times New Roman" w:hAnsi="Times New Roman" w:cs="Times New Roman"/>
          <w:b/>
          <w:i w:val="0"/>
          <w:color w:val="000000" w:themeColor="text1"/>
          <w:sz w:val="24"/>
          <w:szCs w:val="24"/>
        </w:rPr>
        <w:instrText xml:space="preserve"> SEQ Figure \* ARABIC </w:instrText>
      </w:r>
      <w:r w:rsidRPr="002469F6">
        <w:rPr>
          <w:rFonts w:ascii="Times New Roman" w:hAnsi="Times New Roman" w:cs="Times New Roman"/>
          <w:b/>
          <w:i w:val="0"/>
          <w:color w:val="000000" w:themeColor="text1"/>
          <w:sz w:val="24"/>
          <w:szCs w:val="24"/>
        </w:rPr>
        <w:fldChar w:fldCharType="separate"/>
      </w:r>
      <w:r w:rsidR="008E2B41" w:rsidRPr="002469F6">
        <w:rPr>
          <w:rFonts w:ascii="Times New Roman" w:hAnsi="Times New Roman" w:cs="Times New Roman"/>
          <w:b/>
          <w:i w:val="0"/>
          <w:noProof/>
          <w:color w:val="000000" w:themeColor="text1"/>
          <w:sz w:val="24"/>
          <w:szCs w:val="24"/>
        </w:rPr>
        <w:t>2</w:t>
      </w:r>
      <w:r w:rsidRPr="002469F6">
        <w:rPr>
          <w:rFonts w:ascii="Times New Roman" w:hAnsi="Times New Roman" w:cs="Times New Roman"/>
          <w:b/>
          <w:i w:val="0"/>
          <w:color w:val="000000" w:themeColor="text1"/>
          <w:sz w:val="24"/>
          <w:szCs w:val="24"/>
        </w:rPr>
        <w:fldChar w:fldCharType="end"/>
      </w:r>
      <w:r w:rsidRPr="002469F6">
        <w:rPr>
          <w:rFonts w:ascii="Times New Roman" w:hAnsi="Times New Roman" w:cs="Times New Roman"/>
          <w:b/>
          <w:i w:val="0"/>
          <w:color w:val="000000" w:themeColor="text1"/>
          <w:sz w:val="24"/>
          <w:szCs w:val="24"/>
        </w:rPr>
        <w:t xml:space="preserve"> Video games production model</w:t>
      </w:r>
      <w:bookmarkEnd w:id="906"/>
      <w:r w:rsidRPr="002469F6">
        <w:rPr>
          <w:rFonts w:ascii="Times New Roman" w:hAnsi="Times New Roman" w:cs="Times New Roman"/>
          <w:sz w:val="24"/>
          <w:szCs w:val="24"/>
        </w:rPr>
        <w:t xml:space="preserve"> </w:t>
      </w: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noProof/>
          <w:sz w:val="24"/>
          <w:szCs w:val="24"/>
        </w:rPr>
        <w:drawing>
          <wp:inline distT="0" distB="0" distL="0" distR="0" wp14:anchorId="37444243" wp14:editId="50AEC4A1">
            <wp:extent cx="5760481" cy="20040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6264" cy="2006072"/>
                    </a:xfrm>
                    <a:prstGeom prst="rect">
                      <a:avLst/>
                    </a:prstGeom>
                    <a:noFill/>
                    <a:ln>
                      <a:noFill/>
                    </a:ln>
                  </pic:spPr>
                </pic:pic>
              </a:graphicData>
            </a:graphic>
          </wp:inline>
        </w:drawing>
      </w:r>
    </w:p>
    <w:p w:rsidR="005B497B" w:rsidRPr="002469F6" w:rsidRDefault="005B497B" w:rsidP="005B497B">
      <w:pPr>
        <w:spacing w:after="0" w:line="480" w:lineRule="auto"/>
        <w:jc w:val="both"/>
        <w:rPr>
          <w:rFonts w:ascii="Times New Roman" w:hAnsi="Times New Roman" w:cs="Times New Roman"/>
          <w:color w:val="FF0000"/>
          <w:sz w:val="20"/>
          <w:szCs w:val="18"/>
          <w:lang w:val="en-US" w:eastAsia="ja-JP"/>
        </w:rPr>
      </w:pPr>
      <w:r w:rsidRPr="002469F6">
        <w:rPr>
          <w:rFonts w:ascii="Times New Roman" w:hAnsi="Times New Roman" w:cs="Times New Roman"/>
          <w:sz w:val="20"/>
          <w:szCs w:val="18"/>
          <w:lang w:val="en-US" w:eastAsia="ja-JP"/>
        </w:rPr>
        <w:t xml:space="preserve">Source: </w:t>
      </w:r>
      <w:r w:rsidR="00F576FE" w:rsidRPr="002469F6">
        <w:rPr>
          <w:rFonts w:ascii="Times New Roman" w:hAnsi="Times New Roman" w:cs="Times New Roman"/>
          <w:sz w:val="20"/>
          <w:szCs w:val="18"/>
          <w:lang w:val="en-US" w:eastAsia="ja-JP"/>
        </w:rPr>
        <w:t>JETRO, 2007: 14.</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Some software companies choose to create video games for only one console (closed platform). Others prefer producing for multiple hardware makers’ consoles (open platform). Recently, </w:t>
      </w:r>
      <w:r w:rsidRPr="00D678E3">
        <w:rPr>
          <w:rFonts w:ascii="Times New Roman" w:hAnsi="Times New Roman" w:cs="Times New Roman"/>
          <w:sz w:val="24"/>
          <w:szCs w:val="24"/>
          <w:lang w:val="en-GB" w:eastAsia="ja-JP"/>
        </w:rPr>
        <w:t>the</w:t>
      </w:r>
      <w:r w:rsidRPr="00D678E3">
        <w:rPr>
          <w:rFonts w:ascii="Times New Roman" w:hAnsi="Times New Roman" w:cs="Times New Roman"/>
          <w:sz w:val="24"/>
          <w:szCs w:val="24"/>
          <w:lang w:val="en-US" w:eastAsia="ja-JP"/>
        </w:rPr>
        <w:t xml:space="preserve"> last option has gained the </w:t>
      </w:r>
      <w:r w:rsidRPr="00D678E3">
        <w:rPr>
          <w:rFonts w:ascii="Times New Roman" w:hAnsi="Times New Roman" w:cs="Times New Roman"/>
          <w:sz w:val="24"/>
          <w:szCs w:val="24"/>
          <w:lang w:val="en-GB" w:eastAsia="ja-JP"/>
        </w:rPr>
        <w:t>favour</w:t>
      </w:r>
      <w:r w:rsidRPr="00D678E3">
        <w:rPr>
          <w:rFonts w:ascii="Times New Roman" w:hAnsi="Times New Roman" w:cs="Times New Roman"/>
          <w:sz w:val="24"/>
          <w:szCs w:val="24"/>
          <w:lang w:val="en-US" w:eastAsia="ja-JP"/>
        </w:rPr>
        <w:t xml:space="preserve"> of more video games companies as this strategy maximizes gains and reduces risks. Facing the rise of the development costs of video games, many video games companies decided to merge in the 2000s (JETRO, 2007: 14). Development </w:t>
      </w:r>
      <w:r w:rsidRPr="00D678E3">
        <w:rPr>
          <w:rFonts w:ascii="Times New Roman" w:hAnsi="Times New Roman" w:cs="Times New Roman"/>
          <w:sz w:val="24"/>
          <w:szCs w:val="24"/>
          <w:lang w:val="en-US" w:eastAsia="ja-JP"/>
        </w:rPr>
        <w:lastRenderedPageBreak/>
        <w:t>cost for a home console title amounted to ¥505.2 million for the PS3, ¥521.2 million for the Xbox</w:t>
      </w:r>
      <w:r w:rsidR="006762A2">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360 and only ¥280 million for the Wii. Development cost for a portable console is less significant. Indeed, it represents ¥199.7 million for the Nintendo 3DS and almost the same (¥199.5 million) for the PlayStation Vita (CESA, 2013: 101). </w:t>
      </w:r>
    </w:p>
    <w:p w:rsidR="00F576FE" w:rsidRDefault="00F576FE" w:rsidP="00287ABF">
      <w:pPr>
        <w:spacing w:after="0" w:line="480" w:lineRule="auto"/>
        <w:rPr>
          <w:rFonts w:ascii="Times New Roman" w:hAnsi="Times New Roman" w:cs="Times New Roman"/>
          <w:iCs/>
          <w:color w:val="44546A" w:themeColor="text2"/>
          <w:sz w:val="24"/>
          <w:szCs w:val="24"/>
          <w:lang w:val="en-US" w:eastAsia="ja-JP"/>
        </w:rPr>
      </w:pPr>
    </w:p>
    <w:p w:rsidR="005B497B" w:rsidRPr="002469F6" w:rsidRDefault="007B0C28" w:rsidP="007B0C28">
      <w:pPr>
        <w:pStyle w:val="Lgende"/>
        <w:rPr>
          <w:rFonts w:ascii="Times New Roman" w:hAnsi="Times New Roman" w:cs="Times New Roman"/>
          <w:b/>
          <w:i w:val="0"/>
          <w:iCs w:val="0"/>
          <w:color w:val="000000" w:themeColor="text1"/>
          <w:sz w:val="24"/>
          <w:szCs w:val="20"/>
          <w:lang w:val="en-US"/>
        </w:rPr>
      </w:pPr>
      <w:bookmarkStart w:id="907" w:name="_Toc467776902"/>
      <w:r w:rsidRPr="002469F6">
        <w:rPr>
          <w:rFonts w:ascii="Times New Roman" w:hAnsi="Times New Roman" w:cs="Times New Roman"/>
          <w:b/>
          <w:i w:val="0"/>
          <w:color w:val="000000" w:themeColor="text1"/>
          <w:sz w:val="24"/>
          <w:szCs w:val="20"/>
          <w:lang w:val="en-US"/>
        </w:rPr>
        <w:t>Table 3.</w:t>
      </w:r>
      <w:r w:rsidRPr="002469F6">
        <w:rPr>
          <w:rFonts w:ascii="Times New Roman" w:hAnsi="Times New Roman" w:cs="Times New Roman"/>
          <w:b/>
          <w:i w:val="0"/>
          <w:color w:val="000000" w:themeColor="text1"/>
          <w:sz w:val="24"/>
          <w:szCs w:val="20"/>
        </w:rPr>
        <w:fldChar w:fldCharType="begin"/>
      </w:r>
      <w:r w:rsidRPr="002469F6">
        <w:rPr>
          <w:rFonts w:ascii="Times New Roman" w:hAnsi="Times New Roman" w:cs="Times New Roman"/>
          <w:b/>
          <w:i w:val="0"/>
          <w:color w:val="000000" w:themeColor="text1"/>
          <w:sz w:val="24"/>
          <w:szCs w:val="20"/>
          <w:lang w:val="en-US"/>
        </w:rPr>
        <w:instrText xml:space="preserve"> SEQ Table \* ARABIC </w:instrText>
      </w:r>
      <w:r w:rsidRPr="002469F6">
        <w:rPr>
          <w:rFonts w:ascii="Times New Roman" w:hAnsi="Times New Roman" w:cs="Times New Roman"/>
          <w:b/>
          <w:i w:val="0"/>
          <w:color w:val="000000" w:themeColor="text1"/>
          <w:sz w:val="24"/>
          <w:szCs w:val="20"/>
        </w:rPr>
        <w:fldChar w:fldCharType="separate"/>
      </w:r>
      <w:r w:rsidRPr="002469F6">
        <w:rPr>
          <w:rFonts w:ascii="Times New Roman" w:hAnsi="Times New Roman" w:cs="Times New Roman"/>
          <w:b/>
          <w:i w:val="0"/>
          <w:noProof/>
          <w:color w:val="000000" w:themeColor="text1"/>
          <w:sz w:val="24"/>
          <w:szCs w:val="20"/>
          <w:lang w:val="en-US"/>
        </w:rPr>
        <w:t>4</w:t>
      </w:r>
      <w:r w:rsidRPr="002469F6">
        <w:rPr>
          <w:rFonts w:ascii="Times New Roman" w:hAnsi="Times New Roman" w:cs="Times New Roman"/>
          <w:b/>
          <w:i w:val="0"/>
          <w:color w:val="000000" w:themeColor="text1"/>
          <w:sz w:val="24"/>
          <w:szCs w:val="20"/>
        </w:rPr>
        <w:fldChar w:fldCharType="end"/>
      </w:r>
      <w:r w:rsidRPr="002469F6">
        <w:rPr>
          <w:rFonts w:ascii="Times New Roman" w:hAnsi="Times New Roman" w:cs="Times New Roman"/>
          <w:b/>
          <w:i w:val="0"/>
          <w:color w:val="000000" w:themeColor="text1"/>
          <w:sz w:val="24"/>
          <w:szCs w:val="20"/>
          <w:lang w:val="en-US"/>
        </w:rPr>
        <w:t xml:space="preserve"> Examples of restructuring among software developers</w:t>
      </w:r>
      <w:bookmarkEnd w:id="907"/>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noProof/>
          <w:sz w:val="24"/>
          <w:szCs w:val="24"/>
        </w:rPr>
        <w:drawing>
          <wp:inline distT="0" distB="0" distL="0" distR="0" wp14:anchorId="5BBA287B" wp14:editId="0FAFE847">
            <wp:extent cx="5760720" cy="1405640"/>
            <wp:effectExtent l="0" t="0" r="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405640"/>
                    </a:xfrm>
                    <a:prstGeom prst="rect">
                      <a:avLst/>
                    </a:prstGeom>
                    <a:noFill/>
                    <a:ln>
                      <a:noFill/>
                    </a:ln>
                  </pic:spPr>
                </pic:pic>
              </a:graphicData>
            </a:graphic>
          </wp:inline>
        </w:drawing>
      </w:r>
    </w:p>
    <w:p w:rsidR="005B497B" w:rsidRPr="002469F6" w:rsidRDefault="005B497B" w:rsidP="005B497B">
      <w:pPr>
        <w:spacing w:after="0" w:line="480" w:lineRule="auto"/>
        <w:jc w:val="both"/>
        <w:rPr>
          <w:rFonts w:ascii="Times New Roman" w:hAnsi="Times New Roman" w:cs="Times New Roman"/>
          <w:sz w:val="20"/>
          <w:szCs w:val="18"/>
          <w:lang w:val="en-US" w:eastAsia="ja-JP"/>
        </w:rPr>
      </w:pPr>
      <w:r w:rsidRPr="002469F6">
        <w:rPr>
          <w:rFonts w:ascii="Times New Roman" w:hAnsi="Times New Roman" w:cs="Times New Roman"/>
          <w:sz w:val="20"/>
          <w:szCs w:val="18"/>
          <w:lang w:val="en-US" w:eastAsia="ja-JP"/>
        </w:rPr>
        <w:t>Source: JETRO, 2007: 14.</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657760" w:rsidP="00657760">
      <w:pPr>
        <w:pStyle w:val="Titre3"/>
        <w:rPr>
          <w:rFonts w:ascii="Times New Roman" w:hAnsi="Times New Roman" w:cs="Times New Roman"/>
          <w:b/>
          <w:color w:val="000000" w:themeColor="text1"/>
          <w:lang w:val="en-US"/>
        </w:rPr>
      </w:pPr>
      <w:bookmarkStart w:id="908" w:name="_Toc467775631"/>
      <w:r w:rsidRPr="00D678E3">
        <w:rPr>
          <w:rFonts w:ascii="Times New Roman" w:hAnsi="Times New Roman" w:cs="Times New Roman"/>
          <w:b/>
          <w:color w:val="000000" w:themeColor="text1"/>
          <w:lang w:val="en-US"/>
        </w:rPr>
        <w:t>3.3</w:t>
      </w:r>
      <w:r w:rsidR="00677F10" w:rsidRPr="00D678E3">
        <w:rPr>
          <w:rFonts w:ascii="Times New Roman" w:hAnsi="Times New Roman" w:cs="Times New Roman"/>
          <w:b/>
          <w:color w:val="000000" w:themeColor="text1"/>
          <w:lang w:val="en-US"/>
        </w:rPr>
        <w:t xml:space="preserve">.3 </w:t>
      </w:r>
      <w:r w:rsidR="005B497B" w:rsidRPr="00D678E3">
        <w:rPr>
          <w:rFonts w:ascii="Times New Roman" w:hAnsi="Times New Roman" w:cs="Times New Roman"/>
          <w:b/>
          <w:color w:val="000000" w:themeColor="text1"/>
          <w:lang w:val="en-US"/>
        </w:rPr>
        <w:t>The structure of the manga industry</w:t>
      </w:r>
      <w:bookmarkEnd w:id="908"/>
    </w:p>
    <w:p w:rsidR="005B497B" w:rsidRPr="00D678E3" w:rsidRDefault="005B497B" w:rsidP="005B497B">
      <w:pPr>
        <w:spacing w:after="0" w:line="480" w:lineRule="auto"/>
        <w:rPr>
          <w:rFonts w:ascii="Times New Roman" w:hAnsi="Times New Roman" w:cs="Times New Roman"/>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About 4,000 </w:t>
      </w:r>
      <w:r w:rsidRPr="00D678E3">
        <w:rPr>
          <w:rFonts w:ascii="Times New Roman" w:hAnsi="Times New Roman" w:cs="Times New Roman"/>
          <w:i/>
          <w:sz w:val="24"/>
          <w:szCs w:val="24"/>
          <w:lang w:val="en-US" w:eastAsia="ja-JP"/>
        </w:rPr>
        <w:t xml:space="preserve">mangaka </w:t>
      </w:r>
      <w:r w:rsidRPr="00D678E3">
        <w:rPr>
          <w:rFonts w:ascii="Times New Roman" w:hAnsi="Times New Roman" w:cs="Times New Roman"/>
          <w:sz w:val="24"/>
          <w:szCs w:val="24"/>
          <w:lang w:val="en-US" w:eastAsia="ja-JP"/>
        </w:rPr>
        <w:t>and 28,000 assistants work in the manga sector (Otmazgin, 2013: 54). This industry is made up of 4,260 publishing companies. Nevertheless, the ten major manga editors such as Shōgakukan, Kōdansha, Shūeisha and Hakusensha publish the majority of manga. The sales of manga constitute around 20 per cent of the magazine sales and around 27 per cent of the bo</w:t>
      </w:r>
      <w:r w:rsidR="0070218D" w:rsidRPr="00D678E3">
        <w:rPr>
          <w:rFonts w:ascii="Times New Roman" w:hAnsi="Times New Roman" w:cs="Times New Roman"/>
          <w:sz w:val="24"/>
          <w:szCs w:val="24"/>
          <w:lang w:val="en-US" w:eastAsia="ja-JP"/>
        </w:rPr>
        <w:t xml:space="preserve">ok sales in Japan. The sales of </w:t>
      </w:r>
      <w:r w:rsidR="0070218D" w:rsidRPr="00D678E3">
        <w:rPr>
          <w:rFonts w:ascii="Times New Roman" w:hAnsi="Times New Roman" w:cs="Times New Roman"/>
          <w:i/>
          <w:sz w:val="24"/>
          <w:szCs w:val="24"/>
          <w:lang w:val="en-US" w:eastAsia="ja-JP"/>
        </w:rPr>
        <w:t>d</w:t>
      </w:r>
      <w:r w:rsidRPr="00D678E3">
        <w:rPr>
          <w:rFonts w:ascii="Times New Roman" w:hAnsi="Times New Roman" w:cs="Times New Roman"/>
          <w:i/>
          <w:sz w:val="24"/>
          <w:szCs w:val="24"/>
          <w:lang w:val="en-US" w:eastAsia="ja-JP"/>
        </w:rPr>
        <w:t>ōjinshi</w:t>
      </w:r>
      <w:r w:rsidR="0070218D"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are estimated at several tens billions of yen a year. They make up 10 per cent of the manga books and magazines sold (JETRO, 2008: 3).</w:t>
      </w:r>
      <w:r w:rsidR="00B549E7">
        <w:rPr>
          <w:rFonts w:ascii="Times New Roman" w:hAnsi="Times New Roman" w:cs="Times New Roman"/>
          <w:sz w:val="24"/>
          <w:szCs w:val="24"/>
          <w:lang w:val="en-US" w:eastAsia="ja-JP"/>
        </w:rPr>
        <w:t xml:space="preserve"> According to Ian Condry, manga </w:t>
      </w:r>
      <w:r w:rsidRPr="00D678E3">
        <w:rPr>
          <w:rFonts w:ascii="Times New Roman" w:hAnsi="Times New Roman" w:cs="Times New Roman"/>
          <w:sz w:val="24"/>
          <w:szCs w:val="24"/>
          <w:lang w:val="en-US" w:eastAsia="ja-JP"/>
        </w:rPr>
        <w:t>represent 20 per cent of the value of the Japanese publishing industry overall (</w:t>
      </w:r>
      <w:r w:rsidR="00146DDC" w:rsidRPr="00D678E3">
        <w:rPr>
          <w:rFonts w:ascii="Times New Roman" w:hAnsi="Times New Roman" w:cs="Times New Roman"/>
          <w:sz w:val="24"/>
          <w:szCs w:val="24"/>
          <w:lang w:val="en-US" w:eastAsia="ja-JP"/>
        </w:rPr>
        <w:t xml:space="preserve">Quoted in </w:t>
      </w:r>
      <w:r w:rsidRPr="00D678E3">
        <w:rPr>
          <w:rFonts w:ascii="Times New Roman" w:eastAsia="Times New Roman" w:hAnsi="Times New Roman" w:cs="Times New Roman"/>
          <w:sz w:val="24"/>
          <w:szCs w:val="24"/>
          <w:lang w:val="en-US" w:eastAsia="ja-JP"/>
        </w:rPr>
        <w:t xml:space="preserve">Jenkins, 2013). In a nutshell, manga are an important segment of the Japanese publishing industry (JETRO, 2008: 3).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manga industry is divided between </w:t>
      </w:r>
      <w:r w:rsidRPr="00D678E3">
        <w:rPr>
          <w:rFonts w:ascii="Times New Roman" w:hAnsi="Times New Roman" w:cs="Times New Roman"/>
          <w:i/>
          <w:sz w:val="24"/>
          <w:szCs w:val="24"/>
          <w:lang w:val="en-US" w:eastAsia="ja-JP"/>
        </w:rPr>
        <w:t>mangaka</w:t>
      </w:r>
      <w:r w:rsidRPr="00D678E3">
        <w:rPr>
          <w:rFonts w:ascii="Times New Roman" w:hAnsi="Times New Roman" w:cs="Times New Roman"/>
          <w:sz w:val="24"/>
          <w:szCs w:val="24"/>
          <w:lang w:val="en-US" w:eastAsia="ja-JP"/>
        </w:rPr>
        <w:t xml:space="preserve">, publishers and retailers. </w:t>
      </w:r>
      <w:r w:rsidRPr="00D678E3">
        <w:rPr>
          <w:rFonts w:ascii="Times New Roman" w:hAnsi="Times New Roman" w:cs="Times New Roman"/>
          <w:i/>
          <w:sz w:val="24"/>
          <w:szCs w:val="24"/>
          <w:lang w:val="en-US" w:eastAsia="ja-JP"/>
        </w:rPr>
        <w:t>Mangaka</w:t>
      </w:r>
      <w:r w:rsidRPr="00D678E3">
        <w:rPr>
          <w:rFonts w:ascii="Times New Roman" w:hAnsi="Times New Roman" w:cs="Times New Roman"/>
          <w:sz w:val="24"/>
          <w:szCs w:val="24"/>
          <w:lang w:val="en-US" w:eastAsia="ja-JP"/>
        </w:rPr>
        <w:t xml:space="preserve"> are the artists who draw manga. In many cases, drawing a series by himself represents such an important workload for an artist that he must be helped by assistants. Publishers are in charge </w:t>
      </w:r>
      <w:r w:rsidRPr="00D678E3">
        <w:rPr>
          <w:rFonts w:ascii="Times New Roman" w:hAnsi="Times New Roman" w:cs="Times New Roman"/>
          <w:sz w:val="24"/>
          <w:szCs w:val="24"/>
          <w:lang w:val="en-US" w:eastAsia="ja-JP"/>
        </w:rPr>
        <w:lastRenderedPageBreak/>
        <w:t>of editing, binding and printing manga magazines and manga books. In some cases, despite having their own internal editing department, they subcontract a part of the editing process to external editing companies. Retailers deal with the sales of manga to the consumers (JETRO, 2008: 3-4).</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Manga artists are the copyright holders of their works. However, frequently, </w:t>
      </w:r>
      <w:r w:rsidRPr="00D678E3">
        <w:rPr>
          <w:rFonts w:ascii="Times New Roman" w:hAnsi="Times New Roman" w:cs="Times New Roman"/>
          <w:i/>
          <w:sz w:val="24"/>
          <w:szCs w:val="24"/>
          <w:lang w:val="en-US" w:eastAsia="ja-JP"/>
        </w:rPr>
        <w:t>mangaka</w:t>
      </w:r>
      <w:r w:rsidR="00541B3D">
        <w:rPr>
          <w:rFonts w:ascii="Times New Roman" w:hAnsi="Times New Roman" w:cs="Times New Roman"/>
          <w:sz w:val="24"/>
          <w:szCs w:val="24"/>
          <w:lang w:val="en-US" w:eastAsia="ja-JP"/>
        </w:rPr>
        <w:t xml:space="preserve"> prefer signing a </w:t>
      </w:r>
      <w:r w:rsidRPr="00D678E3">
        <w:rPr>
          <w:rFonts w:ascii="Times New Roman" w:hAnsi="Times New Roman" w:cs="Times New Roman"/>
          <w:sz w:val="24"/>
          <w:szCs w:val="24"/>
          <w:lang w:val="en-US" w:eastAsia="ja-JP"/>
        </w:rPr>
        <w:t>contract with publishers which become responsible for the management of the copyright of manga. Manga artists receive royalties when their works are published. A typical course for manga is first to appear in manga weekly magazines. Then, if the manga is well received, it is commercialized as a book. Lastly, manga are often adapted into anime. Indeed, many anime are inspired by manga. Manga characters can also turn into character goods. If manga become a spin-off product such as anime or character goods, the copyright holder has to receive a usage fee (JETRO, 2008: 3 and 5). The figure below illustrates the issue of manga-related rights for manga.</w:t>
      </w:r>
    </w:p>
    <w:p w:rsidR="005B497B" w:rsidRPr="00D678E3" w:rsidRDefault="005B497B" w:rsidP="00287ABF">
      <w:pPr>
        <w:spacing w:after="0" w:line="480" w:lineRule="auto"/>
        <w:rPr>
          <w:rFonts w:ascii="Times New Roman" w:hAnsi="Times New Roman" w:cs="Times New Roman"/>
          <w:iCs/>
          <w:sz w:val="24"/>
          <w:szCs w:val="24"/>
          <w:lang w:val="en-US" w:eastAsia="ja-JP"/>
        </w:rPr>
      </w:pPr>
    </w:p>
    <w:p w:rsidR="005B497B" w:rsidRPr="002469F6" w:rsidRDefault="000D588D" w:rsidP="000D588D">
      <w:pPr>
        <w:pStyle w:val="Lgende"/>
        <w:rPr>
          <w:rFonts w:ascii="Times New Roman" w:hAnsi="Times New Roman" w:cs="Times New Roman"/>
          <w:b/>
          <w:i w:val="0"/>
          <w:iCs w:val="0"/>
          <w:color w:val="000000" w:themeColor="text1"/>
          <w:sz w:val="24"/>
          <w:szCs w:val="24"/>
          <w:lang w:val="en-US"/>
        </w:rPr>
      </w:pPr>
      <w:bookmarkStart w:id="909" w:name="_Toc467776880"/>
      <w:r w:rsidRPr="002469F6">
        <w:rPr>
          <w:rFonts w:ascii="Times New Roman" w:hAnsi="Times New Roman" w:cs="Times New Roman"/>
          <w:b/>
          <w:i w:val="0"/>
          <w:color w:val="000000" w:themeColor="text1"/>
          <w:sz w:val="24"/>
          <w:szCs w:val="24"/>
          <w:lang w:val="en-US"/>
        </w:rPr>
        <w:t>Figure 3.</w:t>
      </w:r>
      <w:r w:rsidRPr="002469F6">
        <w:rPr>
          <w:rFonts w:ascii="Times New Roman" w:hAnsi="Times New Roman" w:cs="Times New Roman"/>
          <w:b/>
          <w:i w:val="0"/>
          <w:color w:val="000000" w:themeColor="text1"/>
          <w:sz w:val="24"/>
          <w:szCs w:val="24"/>
        </w:rPr>
        <w:fldChar w:fldCharType="begin"/>
      </w:r>
      <w:r w:rsidRPr="002469F6">
        <w:rPr>
          <w:rFonts w:ascii="Times New Roman" w:hAnsi="Times New Roman" w:cs="Times New Roman"/>
          <w:b/>
          <w:i w:val="0"/>
          <w:color w:val="000000" w:themeColor="text1"/>
          <w:sz w:val="24"/>
          <w:szCs w:val="24"/>
          <w:lang w:val="en-US"/>
        </w:rPr>
        <w:instrText xml:space="preserve"> SEQ Figure \* ARABIC </w:instrText>
      </w:r>
      <w:r w:rsidRPr="002469F6">
        <w:rPr>
          <w:rFonts w:ascii="Times New Roman" w:hAnsi="Times New Roman" w:cs="Times New Roman"/>
          <w:b/>
          <w:i w:val="0"/>
          <w:color w:val="000000" w:themeColor="text1"/>
          <w:sz w:val="24"/>
          <w:szCs w:val="24"/>
        </w:rPr>
        <w:fldChar w:fldCharType="separate"/>
      </w:r>
      <w:r w:rsidR="008E2B41" w:rsidRPr="002469F6">
        <w:rPr>
          <w:rFonts w:ascii="Times New Roman" w:hAnsi="Times New Roman" w:cs="Times New Roman"/>
          <w:b/>
          <w:i w:val="0"/>
          <w:noProof/>
          <w:color w:val="000000" w:themeColor="text1"/>
          <w:sz w:val="24"/>
          <w:szCs w:val="24"/>
          <w:lang w:val="en-US"/>
        </w:rPr>
        <w:t>3</w:t>
      </w:r>
      <w:r w:rsidRPr="002469F6">
        <w:rPr>
          <w:rFonts w:ascii="Times New Roman" w:hAnsi="Times New Roman" w:cs="Times New Roman"/>
          <w:b/>
          <w:i w:val="0"/>
          <w:color w:val="000000" w:themeColor="text1"/>
          <w:sz w:val="24"/>
          <w:szCs w:val="24"/>
        </w:rPr>
        <w:fldChar w:fldCharType="end"/>
      </w:r>
      <w:r w:rsidRPr="002469F6">
        <w:rPr>
          <w:rFonts w:ascii="Times New Roman" w:hAnsi="Times New Roman" w:cs="Times New Roman"/>
          <w:b/>
          <w:i w:val="0"/>
          <w:color w:val="000000" w:themeColor="text1"/>
          <w:sz w:val="24"/>
          <w:szCs w:val="24"/>
          <w:lang w:val="en-US"/>
        </w:rPr>
        <w:t xml:space="preserve"> Structure of transactions involving manga-related rights</w:t>
      </w:r>
      <w:bookmarkEnd w:id="909"/>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noProof/>
          <w:sz w:val="24"/>
          <w:szCs w:val="24"/>
        </w:rPr>
        <w:drawing>
          <wp:inline distT="0" distB="0" distL="0" distR="0" wp14:anchorId="6A6EAD5A" wp14:editId="32FD536D">
            <wp:extent cx="5745480" cy="2689860"/>
            <wp:effectExtent l="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5480" cy="2689860"/>
                    </a:xfrm>
                    <a:prstGeom prst="rect">
                      <a:avLst/>
                    </a:prstGeom>
                    <a:noFill/>
                    <a:ln>
                      <a:noFill/>
                    </a:ln>
                  </pic:spPr>
                </pic:pic>
              </a:graphicData>
            </a:graphic>
          </wp:inline>
        </w:drawing>
      </w:r>
    </w:p>
    <w:p w:rsidR="005B497B" w:rsidRPr="002469F6" w:rsidRDefault="005B497B" w:rsidP="005B497B">
      <w:pPr>
        <w:spacing w:after="0" w:line="480" w:lineRule="auto"/>
        <w:jc w:val="both"/>
        <w:rPr>
          <w:rFonts w:ascii="Times New Roman" w:hAnsi="Times New Roman" w:cs="Times New Roman"/>
          <w:sz w:val="20"/>
          <w:szCs w:val="18"/>
          <w:lang w:val="en-US" w:eastAsia="ja-JP"/>
        </w:rPr>
      </w:pPr>
      <w:r w:rsidRPr="002469F6">
        <w:rPr>
          <w:rFonts w:ascii="Times New Roman" w:hAnsi="Times New Roman" w:cs="Times New Roman"/>
          <w:sz w:val="20"/>
          <w:szCs w:val="18"/>
          <w:lang w:val="en-US" w:eastAsia="ja-JP"/>
        </w:rPr>
        <w:t>Source: JETRO, 2008: 5.</w:t>
      </w: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US" w:eastAsia="ja-JP"/>
        </w:rPr>
      </w:pPr>
    </w:p>
    <w:p w:rsidR="00287ABF" w:rsidRPr="00D678E3" w:rsidRDefault="00287ABF" w:rsidP="005B497B">
      <w:pPr>
        <w:spacing w:after="0" w:line="480" w:lineRule="auto"/>
        <w:jc w:val="both"/>
        <w:rPr>
          <w:rFonts w:ascii="Times New Roman" w:hAnsi="Times New Roman" w:cs="Times New Roman"/>
          <w:color w:val="000000" w:themeColor="text1"/>
          <w:sz w:val="24"/>
          <w:szCs w:val="24"/>
          <w:lang w:val="en-US" w:eastAsia="ja-JP"/>
        </w:rPr>
      </w:pPr>
    </w:p>
    <w:p w:rsidR="005B497B" w:rsidRPr="00D678E3" w:rsidRDefault="008B7695" w:rsidP="00677F10">
      <w:pPr>
        <w:pStyle w:val="Titre2"/>
        <w:rPr>
          <w:rFonts w:ascii="Times New Roman" w:hAnsi="Times New Roman" w:cs="Times New Roman"/>
          <w:b/>
          <w:sz w:val="28"/>
          <w:szCs w:val="28"/>
          <w:lang w:val="en-US" w:eastAsia="ja-JP"/>
        </w:rPr>
      </w:pPr>
      <w:bookmarkStart w:id="910" w:name="_Toc467775632"/>
      <w:r w:rsidRPr="00D678E3">
        <w:rPr>
          <w:rFonts w:ascii="Times New Roman" w:hAnsi="Times New Roman" w:cs="Times New Roman"/>
          <w:b/>
          <w:color w:val="000000" w:themeColor="text1"/>
          <w:sz w:val="28"/>
          <w:szCs w:val="28"/>
          <w:lang w:val="en-US" w:eastAsia="ja-JP"/>
        </w:rPr>
        <w:lastRenderedPageBreak/>
        <w:t>3.4</w:t>
      </w:r>
      <w:r w:rsidR="00677F10" w:rsidRPr="00D678E3">
        <w:rPr>
          <w:rFonts w:ascii="Times New Roman" w:hAnsi="Times New Roman" w:cs="Times New Roman"/>
          <w:b/>
          <w:color w:val="000000" w:themeColor="text1"/>
          <w:sz w:val="28"/>
          <w:szCs w:val="28"/>
          <w:lang w:val="en-US" w:eastAsia="ja-JP"/>
        </w:rPr>
        <w:t xml:space="preserve"> </w:t>
      </w:r>
      <w:r w:rsidR="005B497B" w:rsidRPr="00D678E3">
        <w:rPr>
          <w:rFonts w:ascii="Times New Roman" w:hAnsi="Times New Roman" w:cs="Times New Roman"/>
          <w:b/>
          <w:color w:val="000000" w:themeColor="text1"/>
          <w:sz w:val="28"/>
          <w:szCs w:val="28"/>
          <w:lang w:val="en-US" w:eastAsia="ja-JP"/>
        </w:rPr>
        <w:t>The Japanese cultural industries and the domestic market</w:t>
      </w:r>
      <w:bookmarkEnd w:id="910"/>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The size of the Japanese cultural industries is impressive. In 2011,</w:t>
      </w:r>
      <w:r w:rsidR="000D5937" w:rsidRPr="00D678E3">
        <w:rPr>
          <w:rFonts w:ascii="Times New Roman" w:hAnsi="Times New Roman" w:cs="Times New Roman"/>
          <w:color w:val="000000" w:themeColor="text1"/>
          <w:sz w:val="24"/>
          <w:szCs w:val="24"/>
          <w:lang w:val="en-US" w:eastAsia="ja-JP"/>
        </w:rPr>
        <w:t xml:space="preserve"> the domestic market was worth </w:t>
      </w:r>
      <w:r w:rsidR="00435DA8" w:rsidRPr="00D678E3">
        <w:rPr>
          <w:rFonts w:ascii="Times New Roman" w:hAnsi="Times New Roman" w:cs="Times New Roman"/>
          <w:color w:val="000000" w:themeColor="text1"/>
          <w:sz w:val="24"/>
          <w:szCs w:val="24"/>
          <w:lang w:val="en-US" w:eastAsia="ja-JP"/>
        </w:rPr>
        <w:t>$</w:t>
      </w:r>
      <w:r w:rsidR="008D5172" w:rsidRPr="00D678E3">
        <w:rPr>
          <w:rFonts w:ascii="Times New Roman" w:hAnsi="Times New Roman" w:cs="Times New Roman"/>
          <w:color w:val="000000" w:themeColor="text1"/>
          <w:sz w:val="24"/>
          <w:szCs w:val="24"/>
          <w:lang w:val="en-US" w:eastAsia="ja-JP"/>
        </w:rPr>
        <w:t>US</w:t>
      </w:r>
      <w:r w:rsidR="00FF386F" w:rsidRPr="00D678E3">
        <w:rPr>
          <w:rFonts w:ascii="Times New Roman" w:hAnsi="Times New Roman" w:cs="Times New Roman"/>
          <w:color w:val="000000" w:themeColor="text1"/>
          <w:sz w:val="24"/>
          <w:szCs w:val="24"/>
          <w:lang w:val="en-US" w:eastAsia="ja-JP"/>
        </w:rPr>
        <w:t xml:space="preserve">192.8 </w:t>
      </w:r>
      <w:r w:rsidR="00594ABE" w:rsidRPr="00D678E3">
        <w:rPr>
          <w:rFonts w:ascii="Times New Roman" w:hAnsi="Times New Roman" w:cs="Times New Roman"/>
          <w:color w:val="000000" w:themeColor="text1"/>
          <w:sz w:val="24"/>
          <w:szCs w:val="24"/>
          <w:lang w:val="en-US" w:eastAsia="ja-JP"/>
        </w:rPr>
        <w:t>billion</w:t>
      </w:r>
      <w:r w:rsidR="00FF386F" w:rsidRPr="00D678E3">
        <w:rPr>
          <w:rFonts w:ascii="Times New Roman" w:hAnsi="Times New Roman" w:cs="Times New Roman"/>
          <w:color w:val="000000" w:themeColor="text1"/>
          <w:sz w:val="24"/>
          <w:szCs w:val="24"/>
          <w:lang w:val="en-US" w:eastAsia="ja-JP"/>
        </w:rPr>
        <w:t xml:space="preserve"> </w:t>
      </w:r>
      <w:r w:rsidR="00594ABE" w:rsidRPr="00D678E3">
        <w:rPr>
          <w:rFonts w:ascii="Times New Roman" w:hAnsi="Times New Roman" w:cs="Times New Roman"/>
          <w:color w:val="000000" w:themeColor="text1"/>
          <w:sz w:val="24"/>
          <w:szCs w:val="24"/>
          <w:lang w:val="en-US" w:eastAsia="ja-JP"/>
        </w:rPr>
        <w:t>(</w:t>
      </w:r>
      <w:r w:rsidR="000D5937" w:rsidRPr="00D678E3">
        <w:rPr>
          <w:rFonts w:ascii="Times New Roman" w:hAnsi="Times New Roman" w:cs="Times New Roman"/>
          <w:color w:val="000000" w:themeColor="text1"/>
          <w:sz w:val="24"/>
          <w:szCs w:val="24"/>
          <w:lang w:val="en-US" w:eastAsia="ja-JP"/>
        </w:rPr>
        <w:t>¥</w:t>
      </w:r>
      <w:r w:rsidRPr="00D678E3">
        <w:rPr>
          <w:rFonts w:ascii="Times New Roman" w:hAnsi="Times New Roman" w:cs="Times New Roman"/>
          <w:color w:val="000000" w:themeColor="text1"/>
          <w:sz w:val="24"/>
          <w:szCs w:val="24"/>
          <w:lang w:val="en-US" w:eastAsia="ja-JP"/>
        </w:rPr>
        <w:t>1</w:t>
      </w:r>
      <w:r w:rsidR="000D5937" w:rsidRPr="00D678E3">
        <w:rPr>
          <w:rFonts w:ascii="Times New Roman" w:hAnsi="Times New Roman" w:cs="Times New Roman"/>
          <w:color w:val="000000" w:themeColor="text1"/>
          <w:sz w:val="24"/>
          <w:szCs w:val="24"/>
          <w:lang w:val="en-US" w:eastAsia="ja-JP"/>
        </w:rPr>
        <w:t xml:space="preserve">5.4 </w:t>
      </w:r>
      <w:r w:rsidR="00C21A04" w:rsidRPr="00D678E3">
        <w:rPr>
          <w:rFonts w:ascii="Times New Roman" w:hAnsi="Times New Roman" w:cs="Times New Roman"/>
          <w:color w:val="000000" w:themeColor="text1"/>
          <w:sz w:val="24"/>
          <w:szCs w:val="24"/>
          <w:lang w:val="en-US" w:eastAsia="ja-JP"/>
        </w:rPr>
        <w:t>trillion</w:t>
      </w:r>
      <w:r w:rsidR="00594ABE" w:rsidRPr="00D678E3">
        <w:rPr>
          <w:rFonts w:ascii="Times New Roman" w:hAnsi="Times New Roman" w:cs="Times New Roman"/>
          <w:color w:val="000000" w:themeColor="text1"/>
          <w:sz w:val="24"/>
          <w:szCs w:val="24"/>
          <w:lang w:val="en-US" w:eastAsia="ja-JP"/>
        </w:rPr>
        <w:t>)</w:t>
      </w:r>
      <w:r w:rsidRPr="00D678E3">
        <w:rPr>
          <w:rFonts w:ascii="Times New Roman" w:hAnsi="Times New Roman" w:cs="Times New Roman"/>
          <w:color w:val="000000" w:themeColor="text1"/>
          <w:sz w:val="24"/>
          <w:szCs w:val="24"/>
          <w:lang w:val="en-US" w:eastAsia="ja-JP"/>
        </w:rPr>
        <w:t>, amounting to approximately 5.</w:t>
      </w:r>
      <w:r w:rsidR="0070218D" w:rsidRPr="00D678E3">
        <w:rPr>
          <w:rFonts w:ascii="Times New Roman" w:hAnsi="Times New Roman" w:cs="Times New Roman"/>
          <w:color w:val="000000" w:themeColor="text1"/>
          <w:sz w:val="24"/>
          <w:szCs w:val="24"/>
          <w:lang w:val="en-US" w:eastAsia="ja-JP"/>
        </w:rPr>
        <w:t xml:space="preserve">7 per cent of the world market. </w:t>
      </w:r>
      <w:r w:rsidRPr="00D678E3">
        <w:rPr>
          <w:rFonts w:ascii="Times New Roman" w:hAnsi="Times New Roman" w:cs="Times New Roman"/>
          <w:color w:val="000000" w:themeColor="text1"/>
          <w:sz w:val="24"/>
          <w:szCs w:val="24"/>
          <w:lang w:val="en-US" w:eastAsia="ja-JP"/>
        </w:rPr>
        <w:t>It was only preceded by th</w:t>
      </w:r>
      <w:r w:rsidR="000D5937" w:rsidRPr="00D678E3">
        <w:rPr>
          <w:rFonts w:ascii="Times New Roman" w:hAnsi="Times New Roman" w:cs="Times New Roman"/>
          <w:color w:val="000000" w:themeColor="text1"/>
          <w:sz w:val="24"/>
          <w:szCs w:val="24"/>
          <w:lang w:val="en-US" w:eastAsia="ja-JP"/>
        </w:rPr>
        <w:t xml:space="preserve">e US with a market estimated at </w:t>
      </w:r>
      <w:r w:rsidR="00435DA8" w:rsidRPr="00D678E3">
        <w:rPr>
          <w:rFonts w:ascii="Times New Roman" w:hAnsi="Times New Roman" w:cs="Times New Roman"/>
          <w:color w:val="000000" w:themeColor="text1"/>
          <w:sz w:val="24"/>
          <w:szCs w:val="24"/>
          <w:lang w:val="en-US" w:eastAsia="ja-JP"/>
        </w:rPr>
        <w:t>$</w:t>
      </w:r>
      <w:r w:rsidR="008D5172" w:rsidRPr="00D678E3">
        <w:rPr>
          <w:rFonts w:ascii="Times New Roman" w:hAnsi="Times New Roman" w:cs="Times New Roman"/>
          <w:color w:val="000000" w:themeColor="text1"/>
          <w:sz w:val="24"/>
          <w:szCs w:val="24"/>
          <w:lang w:val="en-US" w:eastAsia="ja-JP"/>
        </w:rPr>
        <w:t>US</w:t>
      </w:r>
      <w:r w:rsidR="00594ABE" w:rsidRPr="00D678E3">
        <w:rPr>
          <w:rFonts w:ascii="Times New Roman" w:hAnsi="Times New Roman" w:cs="Times New Roman"/>
          <w:color w:val="000000" w:themeColor="text1"/>
          <w:sz w:val="24"/>
          <w:szCs w:val="24"/>
          <w:lang w:val="en-US" w:eastAsia="ja-JP"/>
        </w:rPr>
        <w:t>463.9 billion (</w:t>
      </w:r>
      <w:r w:rsidR="000D5937" w:rsidRPr="00D678E3">
        <w:rPr>
          <w:rFonts w:ascii="Times New Roman" w:hAnsi="Times New Roman" w:cs="Times New Roman"/>
          <w:color w:val="000000" w:themeColor="text1"/>
          <w:sz w:val="24"/>
          <w:szCs w:val="24"/>
          <w:lang w:val="en-US" w:eastAsia="ja-JP"/>
        </w:rPr>
        <w:t xml:space="preserve">¥37 </w:t>
      </w:r>
      <w:r w:rsidR="00C21A04" w:rsidRPr="00D678E3">
        <w:rPr>
          <w:rFonts w:ascii="Times New Roman" w:hAnsi="Times New Roman" w:cs="Times New Roman"/>
          <w:color w:val="000000" w:themeColor="text1"/>
          <w:sz w:val="24"/>
          <w:szCs w:val="24"/>
          <w:lang w:val="en-US" w:eastAsia="ja-JP"/>
        </w:rPr>
        <w:t>tr</w:t>
      </w:r>
      <w:r w:rsidR="000D5937" w:rsidRPr="00D678E3">
        <w:rPr>
          <w:rFonts w:ascii="Times New Roman" w:hAnsi="Times New Roman" w:cs="Times New Roman"/>
          <w:color w:val="000000" w:themeColor="text1"/>
          <w:sz w:val="24"/>
          <w:szCs w:val="24"/>
          <w:lang w:val="en-US" w:eastAsia="ja-JP"/>
        </w:rPr>
        <w:t>illion</w:t>
      </w:r>
      <w:r w:rsidR="00202F99" w:rsidRPr="00D678E3">
        <w:rPr>
          <w:rFonts w:ascii="Times New Roman" w:hAnsi="Times New Roman" w:cs="Times New Roman"/>
          <w:color w:val="000000" w:themeColor="text1"/>
          <w:sz w:val="24"/>
          <w:szCs w:val="24"/>
          <w:lang w:val="en-US" w:eastAsia="ja-JP"/>
        </w:rPr>
        <w:t>)</w:t>
      </w:r>
      <w:r w:rsidRPr="00D678E3">
        <w:rPr>
          <w:rFonts w:ascii="Times New Roman" w:hAnsi="Times New Roman" w:cs="Times New Roman"/>
          <w:color w:val="000000" w:themeColor="text1"/>
          <w:sz w:val="24"/>
          <w:szCs w:val="24"/>
          <w:lang w:val="en-US" w:eastAsia="ja-JP"/>
        </w:rPr>
        <w:t xml:space="preserve"> (PwC</w:t>
      </w:r>
      <w:r w:rsidRPr="00D678E3">
        <w:rPr>
          <w:rFonts w:ascii="Times New Roman" w:hAnsi="Times New Roman" w:cs="Times New Roman"/>
          <w:color w:val="000000" w:themeColor="text1"/>
          <w:sz w:val="24"/>
          <w:szCs w:val="24"/>
          <w:vertAlign w:val="superscript"/>
          <w:lang w:val="en-US" w:eastAsia="ja-JP"/>
        </w:rPr>
        <w:footnoteReference w:id="47"/>
      </w:r>
      <w:r w:rsidRPr="00D678E3">
        <w:rPr>
          <w:rFonts w:ascii="Times New Roman" w:hAnsi="Times New Roman" w:cs="Times New Roman"/>
          <w:color w:val="000000" w:themeColor="text1"/>
          <w:sz w:val="24"/>
          <w:szCs w:val="24"/>
          <w:lang w:val="en-US" w:eastAsia="ja-JP"/>
        </w:rPr>
        <w:t>, 2012: 49).</w:t>
      </w:r>
      <w:r w:rsidRPr="00D678E3">
        <w:rPr>
          <w:rFonts w:ascii="Times New Roman" w:hAnsi="Times New Roman" w:cs="Times New Roman"/>
          <w:sz w:val="24"/>
          <w:szCs w:val="24"/>
          <w:lang w:val="en-US" w:eastAsia="ja-JP"/>
        </w:rPr>
        <w:t xml:space="preserve"> However, in Japan, the content industries represent only 2 per cent of the GDP (Gross Domestic Product). It differs from the US where they represent 5 per cent and the worldwide average of 3 per cent. Therefore, </w:t>
      </w:r>
      <w:r w:rsidR="00BF6931" w:rsidRPr="00D678E3">
        <w:rPr>
          <w:rFonts w:ascii="Times New Roman" w:hAnsi="Times New Roman" w:cs="Times New Roman"/>
          <w:sz w:val="24"/>
          <w:szCs w:val="24"/>
          <w:lang w:val="en-US" w:eastAsia="ja-JP"/>
        </w:rPr>
        <w:t>according to t</w:t>
      </w:r>
      <w:r w:rsidR="00B51C12">
        <w:rPr>
          <w:rFonts w:ascii="Times New Roman" w:hAnsi="Times New Roman" w:cs="Times New Roman"/>
          <w:sz w:val="24"/>
          <w:szCs w:val="24"/>
          <w:lang w:val="en-US" w:eastAsia="ja-JP"/>
        </w:rPr>
        <w:t>he DCAJ</w:t>
      </w:r>
      <w:r w:rsidR="00BF6931"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the Japanese content industries have still some potential for further growth</w:t>
      </w:r>
      <w:r w:rsidR="00690D04">
        <w:rPr>
          <w:rFonts w:ascii="Times New Roman" w:hAnsi="Times New Roman" w:cs="Times New Roman"/>
          <w:sz w:val="18"/>
          <w:szCs w:val="18"/>
          <w:lang w:val="en-US" w:eastAsia="ja-JP"/>
        </w:rPr>
        <w:t xml:space="preserve"> </w:t>
      </w:r>
      <w:r w:rsidR="00690D04" w:rsidRPr="00690D04">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2009: 36). </w:t>
      </w:r>
    </w:p>
    <w:p w:rsidR="005B497B" w:rsidRPr="00D678E3" w:rsidRDefault="005B497B" w:rsidP="00287ABF">
      <w:pPr>
        <w:spacing w:after="0" w:line="480" w:lineRule="auto"/>
        <w:rPr>
          <w:rFonts w:ascii="Times New Roman" w:hAnsi="Times New Roman" w:cs="Times New Roman"/>
          <w:iCs/>
          <w:color w:val="000000" w:themeColor="text1"/>
          <w:sz w:val="24"/>
          <w:szCs w:val="24"/>
          <w:lang w:val="en-US" w:eastAsia="ja-JP"/>
        </w:rPr>
      </w:pPr>
    </w:p>
    <w:p w:rsidR="005B497B" w:rsidRPr="002469F6" w:rsidRDefault="000D588D" w:rsidP="000D588D">
      <w:pPr>
        <w:pStyle w:val="Lgende"/>
        <w:rPr>
          <w:rFonts w:ascii="Times New Roman" w:hAnsi="Times New Roman" w:cs="Times New Roman"/>
          <w:b/>
          <w:i w:val="0"/>
          <w:iCs w:val="0"/>
          <w:color w:val="000000" w:themeColor="text1"/>
          <w:sz w:val="20"/>
          <w:szCs w:val="24"/>
          <w:lang w:val="en-US"/>
        </w:rPr>
      </w:pPr>
      <w:bookmarkStart w:id="911" w:name="_Toc467776881"/>
      <w:r w:rsidRPr="002469F6">
        <w:rPr>
          <w:rFonts w:ascii="Times New Roman" w:hAnsi="Times New Roman" w:cs="Times New Roman"/>
          <w:b/>
          <w:i w:val="0"/>
          <w:color w:val="000000" w:themeColor="text1"/>
          <w:sz w:val="24"/>
          <w:szCs w:val="24"/>
          <w:lang w:val="en-US"/>
        </w:rPr>
        <w:t>Figure 3.</w:t>
      </w:r>
      <w:r w:rsidRPr="002469F6">
        <w:rPr>
          <w:rFonts w:ascii="Times New Roman" w:hAnsi="Times New Roman" w:cs="Times New Roman"/>
          <w:b/>
          <w:i w:val="0"/>
          <w:color w:val="000000" w:themeColor="text1"/>
          <w:sz w:val="24"/>
          <w:szCs w:val="24"/>
        </w:rPr>
        <w:fldChar w:fldCharType="begin"/>
      </w:r>
      <w:r w:rsidRPr="002469F6">
        <w:rPr>
          <w:rFonts w:ascii="Times New Roman" w:hAnsi="Times New Roman" w:cs="Times New Roman"/>
          <w:b/>
          <w:i w:val="0"/>
          <w:color w:val="000000" w:themeColor="text1"/>
          <w:sz w:val="24"/>
          <w:szCs w:val="24"/>
          <w:lang w:val="en-US"/>
        </w:rPr>
        <w:instrText xml:space="preserve"> SEQ Figure \* ARABIC </w:instrText>
      </w:r>
      <w:r w:rsidRPr="002469F6">
        <w:rPr>
          <w:rFonts w:ascii="Times New Roman" w:hAnsi="Times New Roman" w:cs="Times New Roman"/>
          <w:b/>
          <w:i w:val="0"/>
          <w:color w:val="000000" w:themeColor="text1"/>
          <w:sz w:val="24"/>
          <w:szCs w:val="24"/>
        </w:rPr>
        <w:fldChar w:fldCharType="separate"/>
      </w:r>
      <w:r w:rsidR="008E2B41" w:rsidRPr="002469F6">
        <w:rPr>
          <w:rFonts w:ascii="Times New Roman" w:hAnsi="Times New Roman" w:cs="Times New Roman"/>
          <w:b/>
          <w:i w:val="0"/>
          <w:noProof/>
          <w:color w:val="000000" w:themeColor="text1"/>
          <w:sz w:val="24"/>
          <w:szCs w:val="24"/>
          <w:lang w:val="en-US"/>
        </w:rPr>
        <w:t>4</w:t>
      </w:r>
      <w:r w:rsidRPr="002469F6">
        <w:rPr>
          <w:rFonts w:ascii="Times New Roman" w:hAnsi="Times New Roman" w:cs="Times New Roman"/>
          <w:b/>
          <w:i w:val="0"/>
          <w:color w:val="000000" w:themeColor="text1"/>
          <w:sz w:val="24"/>
          <w:szCs w:val="24"/>
        </w:rPr>
        <w:fldChar w:fldCharType="end"/>
      </w:r>
      <w:r w:rsidRPr="002469F6">
        <w:rPr>
          <w:rFonts w:ascii="Times New Roman" w:hAnsi="Times New Roman" w:cs="Times New Roman"/>
          <w:b/>
          <w:i w:val="0"/>
          <w:color w:val="000000" w:themeColor="text1"/>
          <w:sz w:val="24"/>
          <w:szCs w:val="24"/>
          <w:lang w:val="en-US"/>
        </w:rPr>
        <w:t xml:space="preserve"> Entertainment and media market by country in 2011</w:t>
      </w:r>
      <w:r w:rsidR="00A15164" w:rsidRPr="002469F6">
        <w:rPr>
          <w:rStyle w:val="Appelnotedebasdep"/>
          <w:rFonts w:ascii="Times New Roman" w:hAnsi="Times New Roman" w:cs="Times New Roman"/>
          <w:b/>
          <w:i w:val="0"/>
          <w:color w:val="000000" w:themeColor="text1"/>
          <w:sz w:val="24"/>
          <w:szCs w:val="24"/>
          <w:lang w:val="en-US"/>
        </w:rPr>
        <w:footnoteReference w:id="48"/>
      </w:r>
      <w:bookmarkEnd w:id="911"/>
      <w:r w:rsidR="00671F90" w:rsidRPr="002469F6">
        <w:rPr>
          <w:rFonts w:ascii="Times New Roman" w:hAnsi="Times New Roman" w:cs="Times New Roman"/>
          <w:b/>
          <w:i w:val="0"/>
          <w:color w:val="000000" w:themeColor="text1"/>
          <w:sz w:val="24"/>
          <w:szCs w:val="24"/>
          <w:lang w:val="en-US"/>
        </w:rPr>
        <w:t xml:space="preserve"> </w:t>
      </w:r>
    </w:p>
    <w:p w:rsidR="005B497B" w:rsidRPr="00D678E3" w:rsidRDefault="005B497B" w:rsidP="005B497B">
      <w:pPr>
        <w:spacing w:after="0" w:line="480" w:lineRule="auto"/>
        <w:jc w:val="both"/>
        <w:rPr>
          <w:rFonts w:ascii="Times New Roman" w:hAnsi="Times New Roman" w:cs="Times New Roman"/>
          <w:color w:val="FF0000"/>
          <w:sz w:val="24"/>
          <w:szCs w:val="24"/>
          <w:lang w:val="en-US" w:eastAsia="ja-JP"/>
        </w:rPr>
      </w:pPr>
      <w:r w:rsidRPr="00D678E3">
        <w:rPr>
          <w:rFonts w:ascii="Times New Roman" w:hAnsi="Times New Roman" w:cs="Times New Roman"/>
          <w:noProof/>
          <w:color w:val="FF0000"/>
          <w:sz w:val="24"/>
          <w:szCs w:val="24"/>
        </w:rPr>
        <w:drawing>
          <wp:inline distT="0" distB="0" distL="0" distR="0" wp14:anchorId="3B764E7F" wp14:editId="44AE2611">
            <wp:extent cx="5486400" cy="3528060"/>
            <wp:effectExtent l="0" t="0" r="0" b="1524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497B" w:rsidRPr="002469F6" w:rsidRDefault="005B497B" w:rsidP="005B497B">
      <w:pPr>
        <w:spacing w:after="0" w:line="480" w:lineRule="auto"/>
        <w:jc w:val="both"/>
        <w:rPr>
          <w:rFonts w:ascii="Times New Roman" w:hAnsi="Times New Roman" w:cs="Times New Roman"/>
          <w:color w:val="FF0000"/>
          <w:sz w:val="20"/>
          <w:szCs w:val="18"/>
          <w:lang w:val="en-US" w:eastAsia="ja-JP"/>
        </w:rPr>
      </w:pPr>
      <w:r w:rsidRPr="002469F6">
        <w:rPr>
          <w:rFonts w:ascii="Times New Roman" w:hAnsi="Times New Roman" w:cs="Times New Roman"/>
          <w:color w:val="000000" w:themeColor="text1"/>
          <w:sz w:val="20"/>
          <w:szCs w:val="18"/>
          <w:lang w:val="en-US" w:eastAsia="ja-JP"/>
        </w:rPr>
        <w:t xml:space="preserve">Source: </w:t>
      </w:r>
      <w:r w:rsidRPr="002469F6">
        <w:rPr>
          <w:rFonts w:ascii="Times New Roman" w:hAnsi="Times New Roman" w:cs="Times New Roman"/>
          <w:sz w:val="20"/>
          <w:szCs w:val="18"/>
          <w:lang w:val="en-US" w:eastAsia="ja-JP"/>
        </w:rPr>
        <w:t>PwC</w:t>
      </w:r>
      <w:r w:rsidRPr="002469F6">
        <w:rPr>
          <w:rFonts w:ascii="Times New Roman" w:hAnsi="Times New Roman" w:cs="Times New Roman"/>
          <w:color w:val="000000" w:themeColor="text1"/>
          <w:sz w:val="20"/>
          <w:szCs w:val="18"/>
          <w:lang w:val="en-US" w:eastAsia="ja-JP"/>
        </w:rPr>
        <w:t>, 2012: 49.</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p>
    <w:p w:rsidR="005B497B" w:rsidRPr="00D678E3" w:rsidRDefault="00BF6931" w:rsidP="005B497B">
      <w:pPr>
        <w:spacing w:after="0" w:line="480" w:lineRule="auto"/>
        <w:ind w:firstLine="709"/>
        <w:jc w:val="both"/>
        <w:rPr>
          <w:rFonts w:ascii="Times New Roman" w:hAnsi="Times New Roman" w:cs="Times New Roman"/>
          <w:color w:val="FF0000"/>
          <w:sz w:val="18"/>
          <w:szCs w:val="18"/>
          <w:lang w:val="en-US" w:eastAsia="ja-JP"/>
        </w:rPr>
      </w:pPr>
      <w:r w:rsidRPr="00D678E3">
        <w:rPr>
          <w:rFonts w:ascii="Times New Roman" w:hAnsi="Times New Roman" w:cs="Times New Roman"/>
          <w:sz w:val="24"/>
          <w:szCs w:val="24"/>
          <w:lang w:val="en-US" w:eastAsia="ja-JP"/>
        </w:rPr>
        <w:lastRenderedPageBreak/>
        <w:t xml:space="preserve">The DCAJ calculated that </w:t>
      </w:r>
      <w:r w:rsidR="005B497B" w:rsidRPr="00D678E3">
        <w:rPr>
          <w:rFonts w:ascii="Times New Roman" w:hAnsi="Times New Roman" w:cs="Times New Roman"/>
          <w:sz w:val="24"/>
          <w:szCs w:val="24"/>
          <w:lang w:val="en-US" w:eastAsia="ja-JP"/>
        </w:rPr>
        <w:t>the domestic market of the Japanese content industries</w:t>
      </w:r>
      <w:r w:rsidR="005B497B" w:rsidRPr="00D678E3">
        <w:rPr>
          <w:rFonts w:ascii="Times New Roman" w:hAnsi="Times New Roman" w:cs="Times New Roman"/>
          <w:sz w:val="24"/>
          <w:szCs w:val="24"/>
          <w:vertAlign w:val="superscript"/>
          <w:lang w:val="en-US" w:eastAsia="ja-JP"/>
        </w:rPr>
        <w:footnoteReference w:id="49"/>
      </w:r>
      <w:r w:rsidRPr="00D678E3">
        <w:rPr>
          <w:rFonts w:ascii="Times New Roman" w:hAnsi="Times New Roman" w:cs="Times New Roman"/>
          <w:sz w:val="24"/>
          <w:szCs w:val="24"/>
          <w:lang w:val="en-US" w:eastAsia="ja-JP"/>
        </w:rPr>
        <w:t xml:space="preserve"> was worth </w:t>
      </w:r>
      <w:r w:rsidR="005B497B" w:rsidRPr="00D678E3">
        <w:rPr>
          <w:rFonts w:ascii="Times New Roman" w:hAnsi="Times New Roman" w:cs="Times New Roman"/>
          <w:sz w:val="24"/>
          <w:szCs w:val="24"/>
          <w:lang w:val="en-US" w:eastAsia="ja-JP"/>
        </w:rPr>
        <w:t>¥11.89 trillion</w:t>
      </w:r>
      <w:r w:rsidRPr="00D678E3">
        <w:rPr>
          <w:rFonts w:ascii="Times New Roman" w:hAnsi="Times New Roman" w:cs="Times New Roman"/>
          <w:sz w:val="24"/>
          <w:szCs w:val="24"/>
          <w:lang w:val="en-US" w:eastAsia="ja-JP"/>
        </w:rPr>
        <w:t xml:space="preserve"> in 2012</w:t>
      </w:r>
      <w:r w:rsidR="005B497B" w:rsidRPr="00D678E3">
        <w:rPr>
          <w:rFonts w:ascii="Times New Roman" w:hAnsi="Times New Roman" w:cs="Times New Roman"/>
          <w:sz w:val="24"/>
          <w:szCs w:val="24"/>
          <w:lang w:val="en-US" w:eastAsia="ja-JP"/>
        </w:rPr>
        <w:t xml:space="preserve">. The peak of </w:t>
      </w:r>
      <w:r w:rsidR="006E6B65" w:rsidRPr="00D678E3">
        <w:rPr>
          <w:rFonts w:ascii="Times New Roman" w:hAnsi="Times New Roman" w:cs="Times New Roman"/>
          <w:sz w:val="24"/>
          <w:szCs w:val="24"/>
          <w:lang w:val="en-US" w:eastAsia="ja-JP"/>
        </w:rPr>
        <w:t xml:space="preserve">the </w:t>
      </w:r>
      <w:r w:rsidR="005B497B" w:rsidRPr="00D678E3">
        <w:rPr>
          <w:rFonts w:ascii="Times New Roman" w:hAnsi="Times New Roman" w:cs="Times New Roman"/>
          <w:sz w:val="24"/>
          <w:szCs w:val="24"/>
          <w:lang w:val="en-US" w:eastAsia="ja-JP"/>
        </w:rPr>
        <w:t xml:space="preserve">content industries was in 2007, with a size of ¥12.99 trillion, almost the same amount as the previous year. From 2003 to 2007, </w:t>
      </w:r>
      <w:r w:rsidR="00E9374C" w:rsidRPr="00D678E3">
        <w:rPr>
          <w:rFonts w:ascii="Times New Roman" w:hAnsi="Times New Roman" w:cs="Times New Roman"/>
          <w:sz w:val="24"/>
          <w:szCs w:val="24"/>
          <w:lang w:val="en-US" w:eastAsia="ja-JP"/>
        </w:rPr>
        <w:t xml:space="preserve">the </w:t>
      </w:r>
      <w:r w:rsidR="005B497B" w:rsidRPr="00D678E3">
        <w:rPr>
          <w:rFonts w:ascii="Times New Roman" w:hAnsi="Times New Roman" w:cs="Times New Roman"/>
          <w:sz w:val="24"/>
          <w:szCs w:val="24"/>
          <w:lang w:val="en-US" w:eastAsia="ja-JP"/>
        </w:rPr>
        <w:t xml:space="preserve">content industries expanded from ¥12.09 trillion to ¥12.99 trillion. However, from 2007 until 2009, their sales decreased significantly, from ¥12.99 trillion to ¥11.91 trillion. Since then, the Japanese domestic market has been stagnant. This fall is certainly the result of the economic crisis which started with the bankruptcy of the American bank Lehman Brothers in 2008. The contraction of the sales in 2011 must be related to the aftermath of the earthquake which struck the northeast of Japan in March 2011, and the following tsunami and Fukushima nuclear crisis (DCAJ, 2013: 36). </w:t>
      </w:r>
    </w:p>
    <w:p w:rsidR="005B497B" w:rsidRPr="00D678E3" w:rsidRDefault="005B497B" w:rsidP="00287ABF">
      <w:pPr>
        <w:keepNext/>
        <w:spacing w:after="0" w:line="480" w:lineRule="auto"/>
        <w:rPr>
          <w:rFonts w:ascii="Times New Roman" w:hAnsi="Times New Roman" w:cs="Times New Roman"/>
          <w:iCs/>
          <w:color w:val="44546A" w:themeColor="text2"/>
          <w:sz w:val="24"/>
          <w:szCs w:val="24"/>
          <w:lang w:val="en-US" w:eastAsia="ja-JP"/>
        </w:rPr>
      </w:pPr>
    </w:p>
    <w:p w:rsidR="005B497B" w:rsidRPr="002469F6" w:rsidRDefault="000D588D" w:rsidP="000D588D">
      <w:pPr>
        <w:pStyle w:val="Lgende"/>
        <w:rPr>
          <w:rFonts w:ascii="Times New Roman" w:hAnsi="Times New Roman" w:cs="Times New Roman"/>
          <w:b/>
          <w:i w:val="0"/>
          <w:iCs w:val="0"/>
          <w:color w:val="000000" w:themeColor="text1"/>
          <w:sz w:val="24"/>
          <w:szCs w:val="24"/>
          <w:lang w:val="en-US"/>
        </w:rPr>
      </w:pPr>
      <w:bookmarkStart w:id="912" w:name="_Toc467776882"/>
      <w:r w:rsidRPr="002469F6">
        <w:rPr>
          <w:rFonts w:ascii="Times New Roman" w:hAnsi="Times New Roman" w:cs="Times New Roman"/>
          <w:b/>
          <w:i w:val="0"/>
          <w:color w:val="000000" w:themeColor="text1"/>
          <w:sz w:val="24"/>
          <w:szCs w:val="24"/>
          <w:lang w:val="en-US"/>
        </w:rPr>
        <w:t>Figure 3.</w:t>
      </w:r>
      <w:r w:rsidRPr="002469F6">
        <w:rPr>
          <w:rFonts w:ascii="Times New Roman" w:hAnsi="Times New Roman" w:cs="Times New Roman"/>
          <w:b/>
          <w:i w:val="0"/>
          <w:color w:val="000000" w:themeColor="text1"/>
          <w:sz w:val="24"/>
          <w:szCs w:val="24"/>
        </w:rPr>
        <w:fldChar w:fldCharType="begin"/>
      </w:r>
      <w:r w:rsidRPr="002469F6">
        <w:rPr>
          <w:rFonts w:ascii="Times New Roman" w:hAnsi="Times New Roman" w:cs="Times New Roman"/>
          <w:b/>
          <w:i w:val="0"/>
          <w:color w:val="000000" w:themeColor="text1"/>
          <w:sz w:val="24"/>
          <w:szCs w:val="24"/>
          <w:lang w:val="en-US"/>
        </w:rPr>
        <w:instrText xml:space="preserve"> SEQ Figure \* ARABIC </w:instrText>
      </w:r>
      <w:r w:rsidRPr="002469F6">
        <w:rPr>
          <w:rFonts w:ascii="Times New Roman" w:hAnsi="Times New Roman" w:cs="Times New Roman"/>
          <w:b/>
          <w:i w:val="0"/>
          <w:color w:val="000000" w:themeColor="text1"/>
          <w:sz w:val="24"/>
          <w:szCs w:val="24"/>
        </w:rPr>
        <w:fldChar w:fldCharType="separate"/>
      </w:r>
      <w:r w:rsidR="008E2B41" w:rsidRPr="002469F6">
        <w:rPr>
          <w:rFonts w:ascii="Times New Roman" w:hAnsi="Times New Roman" w:cs="Times New Roman"/>
          <w:b/>
          <w:i w:val="0"/>
          <w:noProof/>
          <w:color w:val="000000" w:themeColor="text1"/>
          <w:sz w:val="24"/>
          <w:szCs w:val="24"/>
          <w:lang w:val="en-US"/>
        </w:rPr>
        <w:t>5</w:t>
      </w:r>
      <w:r w:rsidRPr="002469F6">
        <w:rPr>
          <w:rFonts w:ascii="Times New Roman" w:hAnsi="Times New Roman" w:cs="Times New Roman"/>
          <w:b/>
          <w:i w:val="0"/>
          <w:color w:val="000000" w:themeColor="text1"/>
          <w:sz w:val="24"/>
          <w:szCs w:val="24"/>
        </w:rPr>
        <w:fldChar w:fldCharType="end"/>
      </w:r>
      <w:r w:rsidR="004A5F60" w:rsidRPr="002469F6">
        <w:rPr>
          <w:rFonts w:ascii="Times New Roman" w:hAnsi="Times New Roman" w:cs="Times New Roman"/>
          <w:b/>
          <w:i w:val="0"/>
          <w:color w:val="000000" w:themeColor="text1"/>
          <w:sz w:val="24"/>
          <w:szCs w:val="24"/>
          <w:lang w:val="en-US"/>
        </w:rPr>
        <w:t xml:space="preserve"> D</w:t>
      </w:r>
      <w:r w:rsidRPr="002469F6">
        <w:rPr>
          <w:rFonts w:ascii="Times New Roman" w:hAnsi="Times New Roman" w:cs="Times New Roman"/>
          <w:b/>
          <w:i w:val="0"/>
          <w:color w:val="000000" w:themeColor="text1"/>
          <w:sz w:val="24"/>
          <w:szCs w:val="24"/>
          <w:lang w:val="en-US"/>
        </w:rPr>
        <w:t>omestic market of the Japanese content industries</w:t>
      </w:r>
      <w:bookmarkEnd w:id="912"/>
    </w:p>
    <w:p w:rsidR="005B497B" w:rsidRPr="00D678E3" w:rsidRDefault="005B497B" w:rsidP="005B497B">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b/>
          <w:noProof/>
          <w:sz w:val="24"/>
          <w:szCs w:val="24"/>
        </w:rPr>
        <w:drawing>
          <wp:inline distT="0" distB="0" distL="0" distR="0" wp14:anchorId="67F74266" wp14:editId="13BB364C">
            <wp:extent cx="5486400" cy="3291840"/>
            <wp:effectExtent l="0" t="0" r="0" b="381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678E3">
        <w:rPr>
          <w:rFonts w:ascii="Times New Roman" w:hAnsi="Times New Roman" w:cs="Times New Roman"/>
          <w:b/>
          <w:sz w:val="24"/>
          <w:szCs w:val="24"/>
          <w:lang w:val="en-US" w:eastAsia="ja-JP"/>
        </w:rPr>
        <w:t xml:space="preserve"> </w:t>
      </w:r>
    </w:p>
    <w:p w:rsidR="005B497B" w:rsidRPr="002469F6" w:rsidRDefault="005B497B" w:rsidP="005B497B">
      <w:pPr>
        <w:spacing w:after="0" w:line="480" w:lineRule="auto"/>
        <w:jc w:val="both"/>
        <w:rPr>
          <w:rFonts w:ascii="Times New Roman" w:hAnsi="Times New Roman" w:cs="Times New Roman"/>
          <w:sz w:val="20"/>
          <w:szCs w:val="18"/>
          <w:lang w:val="en-US" w:eastAsia="ja-JP"/>
        </w:rPr>
      </w:pPr>
      <w:r w:rsidRPr="002469F6">
        <w:rPr>
          <w:rFonts w:ascii="Times New Roman" w:hAnsi="Times New Roman" w:cs="Times New Roman"/>
          <w:sz w:val="20"/>
          <w:szCs w:val="18"/>
          <w:lang w:val="en-US" w:eastAsia="ja-JP"/>
        </w:rPr>
        <w:t>Source: DCAJ, 2013: 36.</w:t>
      </w:r>
    </w:p>
    <w:p w:rsidR="005B497B" w:rsidRPr="00D678E3" w:rsidRDefault="008B7695" w:rsidP="00677F10">
      <w:pPr>
        <w:pStyle w:val="Titre3"/>
        <w:rPr>
          <w:rFonts w:ascii="Times New Roman" w:hAnsi="Times New Roman" w:cs="Times New Roman"/>
          <w:b/>
          <w:lang w:val="en-US"/>
        </w:rPr>
      </w:pPr>
      <w:bookmarkStart w:id="913" w:name="_Toc467775633"/>
      <w:r w:rsidRPr="00D678E3">
        <w:rPr>
          <w:rFonts w:ascii="Times New Roman" w:hAnsi="Times New Roman" w:cs="Times New Roman"/>
          <w:b/>
          <w:color w:val="000000" w:themeColor="text1"/>
          <w:lang w:val="en-US"/>
        </w:rPr>
        <w:lastRenderedPageBreak/>
        <w:t>3.4</w:t>
      </w:r>
      <w:r w:rsidR="00677F10" w:rsidRPr="00D678E3">
        <w:rPr>
          <w:rFonts w:ascii="Times New Roman" w:hAnsi="Times New Roman" w:cs="Times New Roman"/>
          <w:b/>
          <w:color w:val="000000" w:themeColor="text1"/>
          <w:lang w:val="en-US"/>
        </w:rPr>
        <w:t xml:space="preserve">.1 </w:t>
      </w:r>
      <w:r w:rsidR="005B497B" w:rsidRPr="00D678E3">
        <w:rPr>
          <w:rFonts w:ascii="Times New Roman" w:hAnsi="Times New Roman" w:cs="Times New Roman"/>
          <w:b/>
          <w:color w:val="000000" w:themeColor="text1"/>
          <w:lang w:val="en-US"/>
        </w:rPr>
        <w:t>The Japanese anime market</w:t>
      </w:r>
      <w:bookmarkEnd w:id="913"/>
    </w:p>
    <w:p w:rsidR="005B497B" w:rsidRPr="00D678E3" w:rsidRDefault="005B497B" w:rsidP="005B497B">
      <w:pPr>
        <w:keepNext/>
        <w:keepLines/>
        <w:spacing w:after="0" w:line="480" w:lineRule="auto"/>
        <w:outlineLvl w:val="2"/>
        <w:rPr>
          <w:rFonts w:ascii="Times New Roman" w:hAnsi="Times New Roman" w:cs="Times New Roman"/>
          <w:sz w:val="24"/>
          <w:szCs w:val="24"/>
          <w:lang w:val="en-US" w:eastAsia="ja-JP"/>
        </w:rPr>
      </w:pPr>
      <w:r w:rsidRPr="00D678E3">
        <w:rPr>
          <w:rFonts w:ascii="Times New Roman" w:eastAsiaTheme="majorEastAsia" w:hAnsi="Times New Roman" w:cs="Times New Roman"/>
          <w:b/>
          <w:sz w:val="24"/>
          <w:szCs w:val="24"/>
          <w:lang w:val="en-US" w:eastAsia="ja-JP"/>
        </w:rPr>
        <w:t xml:space="preserve">  </w:t>
      </w: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jc w:val="both"/>
        <w:rPr>
          <w:rFonts w:ascii="Times New Roman" w:hAnsi="Times New Roman" w:cs="Times New Roman"/>
          <w:sz w:val="20"/>
          <w:szCs w:val="20"/>
          <w:lang w:val="en-US" w:eastAsia="ja-JP"/>
        </w:rPr>
      </w:pPr>
      <w:r w:rsidRPr="00D678E3">
        <w:rPr>
          <w:rFonts w:ascii="Times New Roman" w:hAnsi="Times New Roman" w:cs="Times New Roman"/>
          <w:sz w:val="24"/>
          <w:szCs w:val="24"/>
          <w:lang w:val="en-US" w:eastAsia="ja-JP"/>
        </w:rPr>
        <w:t xml:space="preserve">In 1917, the first anime, called </w:t>
      </w:r>
      <w:r w:rsidRPr="00D678E3">
        <w:rPr>
          <w:rFonts w:ascii="Times New Roman" w:hAnsi="Times New Roman" w:cs="Times New Roman"/>
          <w:i/>
          <w:sz w:val="24"/>
          <w:szCs w:val="24"/>
          <w:lang w:val="en-US" w:eastAsia="ja-JP"/>
        </w:rPr>
        <w:t>Imokawa Mukuzō Genkanban no Maki</w:t>
      </w:r>
      <w:r w:rsidRPr="00D678E3">
        <w:rPr>
          <w:rFonts w:ascii="Times New Roman" w:hAnsi="Times New Roman" w:cs="Times New Roman"/>
          <w:sz w:val="24"/>
          <w:szCs w:val="24"/>
          <w:lang w:val="en-US" w:eastAsia="ja-JP"/>
        </w:rPr>
        <w:t xml:space="preserve"> (Mukuzō Imokawa, the Doorman) was screened in cinemas. The first anime feature movie, </w:t>
      </w:r>
      <w:r w:rsidRPr="00D678E3">
        <w:rPr>
          <w:rFonts w:ascii="Times New Roman" w:hAnsi="Times New Roman" w:cs="Times New Roman"/>
          <w:i/>
          <w:sz w:val="24"/>
          <w:szCs w:val="24"/>
          <w:lang w:val="en-US" w:eastAsia="ja-JP"/>
        </w:rPr>
        <w:t xml:space="preserve">Momotarō Umino Shimpei </w:t>
      </w:r>
      <w:r w:rsidRPr="00D678E3">
        <w:rPr>
          <w:rFonts w:ascii="Times New Roman" w:hAnsi="Times New Roman" w:cs="Times New Roman"/>
          <w:sz w:val="24"/>
          <w:szCs w:val="24"/>
          <w:lang w:val="en-US" w:eastAsia="ja-JP"/>
        </w:rPr>
        <w:t xml:space="preserve">(Momotarō’s Divine Sea Warriors) was released in 1945. With the rapid development of television after the end of the Second World War, anime began to be broadcasted as TV </w:t>
      </w:r>
      <w:r w:rsidRPr="00D678E3">
        <w:rPr>
          <w:rFonts w:ascii="Times New Roman" w:hAnsi="Times New Roman" w:cs="Times New Roman"/>
          <w:sz w:val="24"/>
          <w:szCs w:val="24"/>
          <w:lang w:val="en-GB" w:eastAsia="ja-JP"/>
        </w:rPr>
        <w:t>programme</w:t>
      </w:r>
      <w:r w:rsidRPr="00D678E3">
        <w:rPr>
          <w:rFonts w:ascii="Times New Roman" w:hAnsi="Times New Roman" w:cs="Times New Roman"/>
          <w:sz w:val="24"/>
          <w:szCs w:val="24"/>
          <w:lang w:val="en-US" w:eastAsia="ja-JP"/>
        </w:rPr>
        <w:t xml:space="preserve">. In 1961, Tezuka founded Mushi Production which pioneered TV animation in Japan. This studio and another one, Tōei Animation, established anime as a massive mainstream industry (Hu, 2010: 83-103). In the 1960s, anime explored new genres and themes. In the 1970s, the cooperation with toy companies, record firms, publishers, investment sources and distribution deepened.  </w:t>
      </w:r>
    </w:p>
    <w:p w:rsidR="005B497B" w:rsidRPr="00D678E3" w:rsidRDefault="00BA0E1C" w:rsidP="005B497B">
      <w:pPr>
        <w:spacing w:after="0" w:line="480" w:lineRule="auto"/>
        <w:ind w:firstLine="709"/>
        <w:jc w:val="both"/>
        <w:rPr>
          <w:rFonts w:ascii="Times New Roman" w:hAnsi="Times New Roman" w:cs="Times New Roman"/>
          <w:color w:val="FF0000"/>
          <w:sz w:val="24"/>
          <w:szCs w:val="24"/>
          <w:lang w:val="en-US" w:eastAsia="ja-JP"/>
        </w:rPr>
      </w:pPr>
      <w:r>
        <w:rPr>
          <w:rFonts w:ascii="Times New Roman" w:hAnsi="Times New Roman" w:cs="Times New Roman"/>
          <w:sz w:val="24"/>
          <w:szCs w:val="24"/>
          <w:lang w:val="en-US" w:eastAsia="ja-JP"/>
        </w:rPr>
        <w:t>Nowadays, anime</w:t>
      </w:r>
      <w:r w:rsidR="005B497B" w:rsidRPr="00D678E3">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are</w:t>
      </w:r>
      <w:r w:rsidR="005B497B" w:rsidRPr="00D678E3">
        <w:rPr>
          <w:rFonts w:ascii="Times New Roman" w:hAnsi="Times New Roman" w:cs="Times New Roman"/>
          <w:sz w:val="24"/>
          <w:szCs w:val="24"/>
          <w:lang w:val="en-US" w:eastAsia="ja-JP"/>
        </w:rPr>
        <w:t xml:space="preserve"> consumed not only via television and cinemas, but also through the Internet, mobile phones and tablets. They </w:t>
      </w:r>
      <w:r>
        <w:rPr>
          <w:rFonts w:ascii="Times New Roman" w:hAnsi="Times New Roman" w:cs="Times New Roman"/>
          <w:sz w:val="24"/>
          <w:szCs w:val="24"/>
          <w:lang w:val="en-US" w:eastAsia="ja-JP"/>
        </w:rPr>
        <w:t>are</w:t>
      </w:r>
      <w:r w:rsidR="005B497B" w:rsidRPr="00D678E3">
        <w:rPr>
          <w:rFonts w:ascii="Times New Roman" w:hAnsi="Times New Roman" w:cs="Times New Roman"/>
          <w:sz w:val="24"/>
          <w:szCs w:val="24"/>
          <w:lang w:val="en-US" w:eastAsia="ja-JP"/>
        </w:rPr>
        <w:t xml:space="preserve"> adapted into video games as well (Poitras, 2008: 49). </w:t>
      </w:r>
      <w:r w:rsidR="005B497B" w:rsidRPr="00D678E3">
        <w:rPr>
          <w:rFonts w:ascii="Times New Roman" w:hAnsi="Times New Roman" w:cs="Times New Roman"/>
          <w:i/>
          <w:sz w:val="24"/>
          <w:szCs w:val="24"/>
          <w:lang w:val="en-US" w:eastAsia="ja-JP"/>
        </w:rPr>
        <w:t xml:space="preserve">Pokémon </w:t>
      </w:r>
      <w:r w:rsidR="005B497B" w:rsidRPr="00D678E3">
        <w:rPr>
          <w:rFonts w:ascii="Times New Roman" w:hAnsi="Times New Roman" w:cs="Times New Roman"/>
          <w:sz w:val="24"/>
          <w:szCs w:val="24"/>
          <w:lang w:val="en-US" w:eastAsia="ja-JP"/>
        </w:rPr>
        <w:t xml:space="preserve">and </w:t>
      </w:r>
      <w:r w:rsidR="005B497B" w:rsidRPr="00D678E3">
        <w:rPr>
          <w:rFonts w:ascii="Times New Roman" w:hAnsi="Times New Roman" w:cs="Times New Roman"/>
          <w:i/>
          <w:sz w:val="24"/>
          <w:szCs w:val="24"/>
          <w:lang w:val="en-US" w:eastAsia="ja-JP"/>
        </w:rPr>
        <w:t xml:space="preserve">Digimon </w:t>
      </w:r>
      <w:r w:rsidR="005B497B" w:rsidRPr="00D678E3">
        <w:rPr>
          <w:rFonts w:ascii="Times New Roman" w:hAnsi="Times New Roman" w:cs="Times New Roman"/>
          <w:sz w:val="24"/>
          <w:szCs w:val="24"/>
          <w:lang w:val="en-US" w:eastAsia="ja-JP"/>
        </w:rPr>
        <w:t xml:space="preserve">were a hit among children of all ages. </w:t>
      </w:r>
      <w:r w:rsidR="005B497B" w:rsidRPr="00D678E3">
        <w:rPr>
          <w:rFonts w:ascii="Times New Roman" w:hAnsi="Times New Roman" w:cs="Times New Roman"/>
          <w:i/>
          <w:sz w:val="24"/>
          <w:szCs w:val="24"/>
          <w:lang w:val="en-US" w:eastAsia="ja-JP"/>
        </w:rPr>
        <w:t xml:space="preserve">Pokémon </w:t>
      </w:r>
      <w:r w:rsidR="005B497B" w:rsidRPr="00D678E3">
        <w:rPr>
          <w:rFonts w:ascii="Times New Roman" w:hAnsi="Times New Roman" w:cs="Times New Roman"/>
          <w:sz w:val="24"/>
          <w:szCs w:val="24"/>
          <w:lang w:val="en-US" w:eastAsia="ja-JP"/>
        </w:rPr>
        <w:t xml:space="preserve">was aired on TV in almost seventy countries around the world. Children aged between four and twelve years old represented 40 per cent of the audience (Sugiura, 2008: 133). </w:t>
      </w:r>
      <w:r w:rsidR="005B497B" w:rsidRPr="00D678E3">
        <w:rPr>
          <w:rFonts w:ascii="Times New Roman" w:hAnsi="Times New Roman" w:cs="Times New Roman"/>
          <w:i/>
          <w:sz w:val="24"/>
          <w:szCs w:val="24"/>
          <w:lang w:val="en-US" w:eastAsia="ja-JP"/>
        </w:rPr>
        <w:t>Neon Genesis Evangelion</w:t>
      </w:r>
      <w:r w:rsidR="005B497B" w:rsidRPr="00D678E3">
        <w:rPr>
          <w:rFonts w:ascii="Times New Roman" w:hAnsi="Times New Roman" w:cs="Times New Roman"/>
          <w:sz w:val="24"/>
          <w:szCs w:val="24"/>
          <w:lang w:val="en-US" w:eastAsia="ja-JP"/>
        </w:rPr>
        <w:t xml:space="preserve"> and Miyazaki’s feature anime became famous among young and adult audiences. </w:t>
      </w:r>
    </w:p>
    <w:p w:rsidR="005B497B" w:rsidRPr="00D678E3" w:rsidRDefault="005B497B" w:rsidP="0078569C">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 xml:space="preserve">The Japanese anime market </w:t>
      </w:r>
      <w:r w:rsidR="002B340E">
        <w:rPr>
          <w:rFonts w:ascii="Times New Roman" w:hAnsi="Times New Roman" w:cs="Times New Roman"/>
          <w:color w:val="000000" w:themeColor="text1"/>
          <w:sz w:val="24"/>
          <w:szCs w:val="24"/>
          <w:lang w:val="en-US" w:eastAsia="ja-JP"/>
        </w:rPr>
        <w:t xml:space="preserve">based on the sales of anime studios </w:t>
      </w:r>
      <w:r w:rsidRPr="00D678E3">
        <w:rPr>
          <w:rFonts w:ascii="Times New Roman" w:hAnsi="Times New Roman" w:cs="Times New Roman"/>
          <w:color w:val="000000" w:themeColor="text1"/>
          <w:sz w:val="24"/>
          <w:szCs w:val="24"/>
          <w:lang w:val="en-US" w:eastAsia="ja-JP"/>
        </w:rPr>
        <w:t>increased significantly between 2002 and 2005. The peak of the anime market was reached in 2005 with ¥22</w:t>
      </w:r>
      <w:r w:rsidR="003C09EF" w:rsidRPr="00D678E3">
        <w:rPr>
          <w:rFonts w:ascii="Times New Roman" w:hAnsi="Times New Roman" w:cs="Times New Roman"/>
          <w:color w:val="000000" w:themeColor="text1"/>
          <w:sz w:val="24"/>
          <w:szCs w:val="24"/>
          <w:lang w:val="en-US" w:eastAsia="ja-JP"/>
        </w:rPr>
        <w:t>3.2</w:t>
      </w:r>
      <w:r w:rsidRPr="00D678E3">
        <w:rPr>
          <w:rFonts w:ascii="Times New Roman" w:hAnsi="Times New Roman" w:cs="Times New Roman"/>
          <w:color w:val="000000" w:themeColor="text1"/>
          <w:sz w:val="24"/>
          <w:szCs w:val="24"/>
          <w:lang w:val="en-US" w:eastAsia="ja-JP"/>
        </w:rPr>
        <w:t xml:space="preserve"> billion of sales. After that year</w:t>
      </w:r>
      <w:r w:rsidR="0078569C" w:rsidRPr="00D678E3">
        <w:rPr>
          <w:rFonts w:ascii="Times New Roman" w:hAnsi="Times New Roman" w:cs="Times New Roman"/>
          <w:color w:val="000000" w:themeColor="text1"/>
          <w:sz w:val="24"/>
          <w:szCs w:val="24"/>
          <w:lang w:val="en-US" w:eastAsia="ja-JP"/>
        </w:rPr>
        <w:t>, the sales dropped until 2009 (</w:t>
      </w:r>
      <w:r w:rsidRPr="00D678E3">
        <w:rPr>
          <w:rFonts w:ascii="Times New Roman" w:hAnsi="Times New Roman" w:cs="Times New Roman"/>
          <w:color w:val="000000" w:themeColor="text1"/>
          <w:sz w:val="24"/>
          <w:szCs w:val="24"/>
          <w:lang w:val="en-US" w:eastAsia="ja-JP"/>
        </w:rPr>
        <w:t>¥14</w:t>
      </w:r>
      <w:r w:rsidR="0078569C" w:rsidRPr="00D678E3">
        <w:rPr>
          <w:rFonts w:ascii="Times New Roman" w:hAnsi="Times New Roman" w:cs="Times New Roman"/>
          <w:color w:val="000000" w:themeColor="text1"/>
          <w:sz w:val="24"/>
          <w:szCs w:val="24"/>
          <w:lang w:val="en-US" w:eastAsia="ja-JP"/>
        </w:rPr>
        <w:t>5.7</w:t>
      </w:r>
      <w:r w:rsidRPr="00D678E3">
        <w:rPr>
          <w:rFonts w:ascii="Times New Roman" w:hAnsi="Times New Roman" w:cs="Times New Roman"/>
          <w:color w:val="000000" w:themeColor="text1"/>
          <w:sz w:val="24"/>
          <w:szCs w:val="24"/>
          <w:lang w:val="en-US" w:eastAsia="ja-JP"/>
        </w:rPr>
        <w:t xml:space="preserve"> billion</w:t>
      </w:r>
      <w:r w:rsidR="0078569C" w:rsidRPr="00D678E3">
        <w:rPr>
          <w:rFonts w:ascii="Times New Roman" w:hAnsi="Times New Roman" w:cs="Times New Roman"/>
          <w:color w:val="000000" w:themeColor="text1"/>
          <w:sz w:val="24"/>
          <w:szCs w:val="24"/>
          <w:lang w:val="en-US" w:eastAsia="ja-JP"/>
        </w:rPr>
        <w:t>)</w:t>
      </w:r>
      <w:r w:rsidR="00AE14DE" w:rsidRPr="00D678E3">
        <w:rPr>
          <w:rFonts w:ascii="Times New Roman" w:hAnsi="Times New Roman" w:cs="Times New Roman"/>
          <w:color w:val="000000" w:themeColor="text1"/>
          <w:sz w:val="24"/>
          <w:szCs w:val="24"/>
          <w:lang w:val="en-US" w:eastAsia="ja-JP"/>
        </w:rPr>
        <w:t xml:space="preserve"> (AJA, 2014: 3)</w:t>
      </w:r>
      <w:r w:rsidRPr="00D678E3">
        <w:rPr>
          <w:rFonts w:ascii="Times New Roman" w:hAnsi="Times New Roman" w:cs="Times New Roman"/>
          <w:color w:val="000000" w:themeColor="text1"/>
          <w:sz w:val="24"/>
          <w:szCs w:val="24"/>
          <w:lang w:val="en-US" w:eastAsia="ja-JP"/>
        </w:rPr>
        <w:t xml:space="preserve">. </w:t>
      </w:r>
      <w:r w:rsidR="0078569C" w:rsidRPr="00D678E3">
        <w:rPr>
          <w:rFonts w:ascii="Times New Roman" w:hAnsi="Times New Roman" w:cs="Times New Roman"/>
          <w:color w:val="000000" w:themeColor="text1"/>
          <w:sz w:val="24"/>
          <w:szCs w:val="24"/>
          <w:lang w:val="en-US" w:eastAsia="ja-JP"/>
        </w:rPr>
        <w:t>In</w:t>
      </w:r>
      <w:r w:rsidR="0078569C" w:rsidRPr="00D678E3">
        <w:rPr>
          <w:rFonts w:ascii="Times New Roman" w:hAnsi="Times New Roman" w:cs="Times New Roman"/>
          <w:color w:val="FF0000"/>
          <w:sz w:val="24"/>
          <w:szCs w:val="24"/>
          <w:lang w:val="en-US" w:eastAsia="ja-JP"/>
        </w:rPr>
        <w:t xml:space="preserve"> </w:t>
      </w:r>
      <w:r w:rsidR="0078569C" w:rsidRPr="00D678E3">
        <w:rPr>
          <w:rFonts w:ascii="Times New Roman" w:hAnsi="Times New Roman" w:cs="Times New Roman"/>
          <w:color w:val="000000" w:themeColor="text1"/>
          <w:sz w:val="24"/>
          <w:szCs w:val="24"/>
          <w:lang w:val="en-US" w:eastAsia="ja-JP"/>
        </w:rPr>
        <w:t xml:space="preserve">addition to the global financial crisis which started in 2008, a crisis of overproduction took place in 2005 (Roland </w:t>
      </w:r>
      <w:r w:rsidR="0078569C" w:rsidRPr="00D678E3">
        <w:rPr>
          <w:rFonts w:ascii="Times New Roman" w:hAnsi="Times New Roman" w:cs="Times New Roman"/>
          <w:sz w:val="24"/>
          <w:szCs w:val="24"/>
          <w:lang w:val="en-US" w:eastAsia="ja-JP"/>
        </w:rPr>
        <w:t>Kelts Interview, 27/03/2014). Since 2009, the market has improved, but it is still below the peak of 200</w:t>
      </w:r>
      <w:r w:rsidR="00C15079" w:rsidRPr="00D678E3">
        <w:rPr>
          <w:rFonts w:ascii="Times New Roman" w:hAnsi="Times New Roman" w:cs="Times New Roman"/>
          <w:sz w:val="24"/>
          <w:szCs w:val="24"/>
          <w:lang w:val="en-US" w:eastAsia="ja-JP"/>
        </w:rPr>
        <w:t>5</w:t>
      </w:r>
      <w:r w:rsidR="00AE14DE" w:rsidRPr="00D678E3">
        <w:rPr>
          <w:rFonts w:ascii="Times New Roman" w:hAnsi="Times New Roman" w:cs="Times New Roman"/>
          <w:sz w:val="24"/>
          <w:szCs w:val="24"/>
          <w:lang w:val="en-US" w:eastAsia="ja-JP"/>
        </w:rPr>
        <w:t xml:space="preserve"> (</w:t>
      </w:r>
      <w:r w:rsidR="00AE14DE" w:rsidRPr="00D678E3">
        <w:rPr>
          <w:rFonts w:ascii="Times New Roman" w:hAnsi="Times New Roman" w:cs="Times New Roman"/>
          <w:color w:val="000000" w:themeColor="text1"/>
          <w:sz w:val="24"/>
          <w:szCs w:val="24"/>
          <w:lang w:val="en-US" w:eastAsia="ja-JP"/>
        </w:rPr>
        <w:t>AJA, 2014: 3)</w:t>
      </w:r>
      <w:r w:rsidR="0078569C" w:rsidRPr="00D678E3">
        <w:rPr>
          <w:rFonts w:ascii="Times New Roman" w:hAnsi="Times New Roman" w:cs="Times New Roman"/>
          <w:sz w:val="24"/>
          <w:szCs w:val="24"/>
          <w:lang w:val="en-US" w:eastAsia="ja-JP"/>
        </w:rPr>
        <w:t xml:space="preserve">. </w:t>
      </w:r>
      <w:r w:rsidR="0078569C" w:rsidRPr="00D678E3">
        <w:rPr>
          <w:rFonts w:ascii="Times New Roman" w:hAnsi="Times New Roman" w:cs="Times New Roman"/>
          <w:color w:val="000000" w:themeColor="text1"/>
          <w:sz w:val="24"/>
          <w:szCs w:val="24"/>
          <w:lang w:val="en-US" w:eastAsia="ja-JP"/>
        </w:rPr>
        <w:t xml:space="preserve">A structural challenge that the Japanese anime industry </w:t>
      </w:r>
      <w:r w:rsidR="00244504">
        <w:rPr>
          <w:rFonts w:ascii="Times New Roman" w:hAnsi="Times New Roman" w:cs="Times New Roman"/>
          <w:color w:val="000000" w:themeColor="text1"/>
          <w:sz w:val="24"/>
          <w:szCs w:val="24"/>
          <w:lang w:val="en-US" w:eastAsia="ja-JP"/>
        </w:rPr>
        <w:t>will face</w:t>
      </w:r>
      <w:r w:rsidR="0078569C" w:rsidRPr="00D678E3">
        <w:rPr>
          <w:rFonts w:ascii="Times New Roman" w:hAnsi="Times New Roman" w:cs="Times New Roman"/>
          <w:color w:val="000000" w:themeColor="text1"/>
          <w:sz w:val="24"/>
          <w:szCs w:val="24"/>
          <w:lang w:val="en-US" w:eastAsia="ja-JP"/>
        </w:rPr>
        <w:t xml:space="preserve"> </w:t>
      </w:r>
      <w:r w:rsidR="00EF5070">
        <w:rPr>
          <w:rFonts w:ascii="Times New Roman" w:hAnsi="Times New Roman" w:cs="Times New Roman"/>
          <w:color w:val="000000" w:themeColor="text1"/>
          <w:sz w:val="24"/>
          <w:szCs w:val="24"/>
          <w:lang w:val="en-US" w:eastAsia="ja-JP"/>
        </w:rPr>
        <w:t xml:space="preserve">in the future </w:t>
      </w:r>
      <w:r w:rsidR="0078569C" w:rsidRPr="00D678E3">
        <w:rPr>
          <w:rFonts w:ascii="Times New Roman" w:hAnsi="Times New Roman" w:cs="Times New Roman"/>
          <w:color w:val="000000" w:themeColor="text1"/>
          <w:sz w:val="24"/>
          <w:szCs w:val="24"/>
          <w:lang w:val="en-US" w:eastAsia="ja-JP"/>
        </w:rPr>
        <w:t xml:space="preserve">is </w:t>
      </w:r>
      <w:r w:rsidR="00EF5070">
        <w:rPr>
          <w:rFonts w:ascii="Times New Roman" w:hAnsi="Times New Roman" w:cs="Times New Roman"/>
          <w:color w:val="000000" w:themeColor="text1"/>
          <w:sz w:val="24"/>
          <w:szCs w:val="24"/>
          <w:lang w:val="en-US" w:eastAsia="ja-JP"/>
        </w:rPr>
        <w:t xml:space="preserve">the </w:t>
      </w:r>
      <w:r w:rsidRPr="00D678E3">
        <w:rPr>
          <w:rFonts w:ascii="Times New Roman" w:hAnsi="Times New Roman" w:cs="Times New Roman"/>
          <w:color w:val="000000" w:themeColor="text1"/>
          <w:sz w:val="24"/>
          <w:szCs w:val="24"/>
          <w:lang w:val="en-US" w:eastAsia="ja-JP"/>
        </w:rPr>
        <w:t>rapid ag</w:t>
      </w:r>
      <w:r w:rsidR="00EF5070">
        <w:rPr>
          <w:rFonts w:ascii="Times New Roman" w:hAnsi="Times New Roman" w:cs="Times New Roman"/>
          <w:color w:val="000000" w:themeColor="text1"/>
          <w:sz w:val="24"/>
          <w:szCs w:val="24"/>
          <w:lang w:val="en-US" w:eastAsia="ja-JP"/>
        </w:rPr>
        <w:t xml:space="preserve">ing of the Japanese population. Indeed, the expected sharp decrease in the number of young people will highly likely </w:t>
      </w:r>
      <w:r w:rsidRPr="00D678E3">
        <w:rPr>
          <w:rFonts w:ascii="Times New Roman" w:hAnsi="Times New Roman" w:cs="Times New Roman"/>
          <w:color w:val="000000" w:themeColor="text1"/>
          <w:sz w:val="24"/>
          <w:szCs w:val="24"/>
          <w:lang w:val="en-US" w:eastAsia="ja-JP"/>
        </w:rPr>
        <w:t>reduc</w:t>
      </w:r>
      <w:r w:rsidR="00EF5070">
        <w:rPr>
          <w:rFonts w:ascii="Times New Roman" w:hAnsi="Times New Roman" w:cs="Times New Roman"/>
          <w:color w:val="000000" w:themeColor="text1"/>
          <w:sz w:val="24"/>
          <w:szCs w:val="24"/>
          <w:lang w:val="en-US" w:eastAsia="ja-JP"/>
        </w:rPr>
        <w:t>e</w:t>
      </w:r>
      <w:r w:rsidRPr="00D678E3">
        <w:rPr>
          <w:rFonts w:ascii="Times New Roman" w:hAnsi="Times New Roman" w:cs="Times New Roman"/>
          <w:color w:val="000000" w:themeColor="text1"/>
          <w:sz w:val="24"/>
          <w:szCs w:val="24"/>
          <w:lang w:val="en-US" w:eastAsia="ja-JP"/>
        </w:rPr>
        <w:t xml:space="preserve"> the consumers of anime and </w:t>
      </w:r>
      <w:r w:rsidRPr="00D678E3">
        <w:rPr>
          <w:rFonts w:ascii="Times New Roman" w:hAnsi="Times New Roman" w:cs="Times New Roman"/>
          <w:color w:val="000000" w:themeColor="text1"/>
          <w:sz w:val="24"/>
          <w:szCs w:val="24"/>
          <w:lang w:val="en-US" w:eastAsia="ja-JP"/>
        </w:rPr>
        <w:lastRenderedPageBreak/>
        <w:t>the number of animators. This casts doubt on the idea that the domestic market is sufficient for this sector (</w:t>
      </w:r>
      <w:r w:rsidR="00C21A04" w:rsidRPr="00D678E3">
        <w:rPr>
          <w:rFonts w:ascii="Times New Roman" w:hAnsi="Times New Roman" w:cs="Times New Roman"/>
          <w:color w:val="000000" w:themeColor="text1"/>
          <w:sz w:val="24"/>
          <w:szCs w:val="24"/>
          <w:lang w:val="en-US" w:eastAsia="ja-JP"/>
        </w:rPr>
        <w:t xml:space="preserve">Roland </w:t>
      </w:r>
      <w:r w:rsidRPr="00D678E3">
        <w:rPr>
          <w:rFonts w:ascii="Times New Roman" w:hAnsi="Times New Roman" w:cs="Times New Roman"/>
          <w:sz w:val="24"/>
          <w:szCs w:val="24"/>
          <w:lang w:val="en-US" w:eastAsia="ja-JP"/>
        </w:rPr>
        <w:t>Kelts Interview, 27/03/2014).</w:t>
      </w:r>
    </w:p>
    <w:p w:rsidR="005B497B" w:rsidRPr="00D678E3" w:rsidRDefault="005B497B" w:rsidP="00835954">
      <w:pPr>
        <w:spacing w:after="0" w:line="480" w:lineRule="auto"/>
        <w:rPr>
          <w:rFonts w:ascii="Times New Roman" w:hAnsi="Times New Roman" w:cs="Times New Roman"/>
          <w:iCs/>
          <w:color w:val="44546A" w:themeColor="text2"/>
          <w:sz w:val="24"/>
          <w:szCs w:val="24"/>
          <w:lang w:val="en-US" w:eastAsia="ja-JP"/>
        </w:rPr>
      </w:pPr>
    </w:p>
    <w:p w:rsidR="005B497B" w:rsidRPr="002469F6" w:rsidRDefault="00BF45D6" w:rsidP="00BF45D6">
      <w:pPr>
        <w:pStyle w:val="Lgende"/>
        <w:rPr>
          <w:rFonts w:ascii="Times New Roman" w:hAnsi="Times New Roman" w:cs="Times New Roman"/>
          <w:b/>
          <w:i w:val="0"/>
          <w:color w:val="000000" w:themeColor="text1"/>
          <w:sz w:val="24"/>
          <w:szCs w:val="24"/>
          <w:lang w:val="en-US"/>
        </w:rPr>
      </w:pPr>
      <w:bookmarkStart w:id="914" w:name="_Toc467776883"/>
      <w:r w:rsidRPr="002469F6">
        <w:rPr>
          <w:rFonts w:ascii="Times New Roman" w:hAnsi="Times New Roman" w:cs="Times New Roman"/>
          <w:b/>
          <w:i w:val="0"/>
          <w:color w:val="000000" w:themeColor="text1"/>
          <w:sz w:val="24"/>
          <w:szCs w:val="24"/>
          <w:lang w:val="en-US"/>
        </w:rPr>
        <w:t>Figure 3.</w:t>
      </w:r>
      <w:r w:rsidRPr="002469F6">
        <w:rPr>
          <w:rFonts w:ascii="Times New Roman" w:hAnsi="Times New Roman" w:cs="Times New Roman"/>
          <w:b/>
          <w:i w:val="0"/>
          <w:color w:val="000000" w:themeColor="text1"/>
          <w:sz w:val="24"/>
          <w:szCs w:val="24"/>
        </w:rPr>
        <w:fldChar w:fldCharType="begin"/>
      </w:r>
      <w:r w:rsidRPr="002469F6">
        <w:rPr>
          <w:rFonts w:ascii="Times New Roman" w:hAnsi="Times New Roman" w:cs="Times New Roman"/>
          <w:b/>
          <w:i w:val="0"/>
          <w:color w:val="000000" w:themeColor="text1"/>
          <w:sz w:val="24"/>
          <w:szCs w:val="24"/>
          <w:lang w:val="en-US"/>
        </w:rPr>
        <w:instrText xml:space="preserve"> SEQ Figure \* ARABIC </w:instrText>
      </w:r>
      <w:r w:rsidRPr="002469F6">
        <w:rPr>
          <w:rFonts w:ascii="Times New Roman" w:hAnsi="Times New Roman" w:cs="Times New Roman"/>
          <w:b/>
          <w:i w:val="0"/>
          <w:color w:val="000000" w:themeColor="text1"/>
          <w:sz w:val="24"/>
          <w:szCs w:val="24"/>
        </w:rPr>
        <w:fldChar w:fldCharType="separate"/>
      </w:r>
      <w:r w:rsidR="008E2B41" w:rsidRPr="002469F6">
        <w:rPr>
          <w:rFonts w:ascii="Times New Roman" w:hAnsi="Times New Roman" w:cs="Times New Roman"/>
          <w:b/>
          <w:i w:val="0"/>
          <w:noProof/>
          <w:color w:val="000000" w:themeColor="text1"/>
          <w:sz w:val="24"/>
          <w:szCs w:val="24"/>
          <w:lang w:val="en-US"/>
        </w:rPr>
        <w:t>6</w:t>
      </w:r>
      <w:r w:rsidRPr="002469F6">
        <w:rPr>
          <w:rFonts w:ascii="Times New Roman" w:hAnsi="Times New Roman" w:cs="Times New Roman"/>
          <w:b/>
          <w:i w:val="0"/>
          <w:color w:val="000000" w:themeColor="text1"/>
          <w:sz w:val="24"/>
          <w:szCs w:val="24"/>
        </w:rPr>
        <w:fldChar w:fldCharType="end"/>
      </w:r>
      <w:r w:rsidRPr="002469F6">
        <w:rPr>
          <w:rFonts w:ascii="Times New Roman" w:hAnsi="Times New Roman" w:cs="Times New Roman"/>
          <w:b/>
          <w:i w:val="0"/>
          <w:color w:val="000000" w:themeColor="text1"/>
          <w:sz w:val="24"/>
          <w:szCs w:val="24"/>
          <w:lang w:val="en-US"/>
        </w:rPr>
        <w:t xml:space="preserve"> The Japanese anime market </w:t>
      </w:r>
      <w:r w:rsidR="002B340E">
        <w:rPr>
          <w:rFonts w:ascii="Times New Roman" w:hAnsi="Times New Roman" w:cs="Times New Roman"/>
          <w:b/>
          <w:i w:val="0"/>
          <w:color w:val="000000" w:themeColor="text1"/>
          <w:sz w:val="24"/>
          <w:szCs w:val="24"/>
          <w:lang w:val="en-US"/>
        </w:rPr>
        <w:t>(anime studios’ sales)</w:t>
      </w:r>
      <w:bookmarkEnd w:id="914"/>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noProof/>
          <w:color w:val="000000" w:themeColor="text1"/>
          <w:sz w:val="24"/>
          <w:szCs w:val="24"/>
        </w:rPr>
        <w:drawing>
          <wp:inline distT="0" distB="0" distL="0" distR="0" wp14:anchorId="101EC306" wp14:editId="072C869D">
            <wp:extent cx="5486400" cy="2583180"/>
            <wp:effectExtent l="0" t="0" r="0" b="762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497B" w:rsidRPr="002469F6" w:rsidRDefault="005B497B" w:rsidP="005B497B">
      <w:pPr>
        <w:spacing w:after="0" w:line="480" w:lineRule="auto"/>
        <w:jc w:val="both"/>
        <w:rPr>
          <w:rFonts w:ascii="Times New Roman" w:hAnsi="Times New Roman" w:cs="Times New Roman"/>
          <w:color w:val="FF0000"/>
          <w:sz w:val="20"/>
          <w:szCs w:val="18"/>
          <w:lang w:val="en-US" w:eastAsia="ja-JP"/>
        </w:rPr>
      </w:pPr>
      <w:r w:rsidRPr="002469F6">
        <w:rPr>
          <w:rFonts w:ascii="Times New Roman" w:hAnsi="Times New Roman" w:cs="Times New Roman"/>
          <w:color w:val="000000" w:themeColor="text1"/>
          <w:sz w:val="20"/>
          <w:szCs w:val="18"/>
          <w:lang w:val="en-US" w:eastAsia="ja-JP"/>
        </w:rPr>
        <w:t xml:space="preserve">Source: </w:t>
      </w:r>
      <w:r w:rsidR="00AE14DE" w:rsidRPr="002469F6">
        <w:rPr>
          <w:rFonts w:ascii="Times New Roman" w:hAnsi="Times New Roman" w:cs="Times New Roman"/>
          <w:sz w:val="20"/>
          <w:szCs w:val="18"/>
          <w:lang w:val="en-US" w:eastAsia="ja-JP"/>
        </w:rPr>
        <w:t>AJA, 2014: 3</w:t>
      </w:r>
      <w:r w:rsidRPr="002469F6">
        <w:rPr>
          <w:rFonts w:ascii="Times New Roman" w:hAnsi="Times New Roman" w:cs="Times New Roman"/>
          <w:sz w:val="20"/>
          <w:szCs w:val="18"/>
          <w:lang w:val="en-US" w:eastAsia="ja-JP"/>
        </w:rPr>
        <w:t>.</w:t>
      </w: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US" w:eastAsia="ja-JP"/>
        </w:rPr>
      </w:pP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If we take into consideration the market</w:t>
      </w:r>
      <w:r w:rsidR="002B340E">
        <w:rPr>
          <w:rFonts w:ascii="Times New Roman" w:hAnsi="Times New Roman" w:cs="Times New Roman"/>
          <w:color w:val="000000" w:themeColor="text1"/>
          <w:sz w:val="24"/>
          <w:szCs w:val="24"/>
          <w:lang w:val="en-US" w:eastAsia="ja-JP"/>
        </w:rPr>
        <w:t xml:space="preserve"> based on the purchases by fans of anime and anime-related products</w:t>
      </w:r>
      <w:r w:rsidRPr="00D678E3">
        <w:rPr>
          <w:rFonts w:ascii="Times New Roman" w:hAnsi="Times New Roman" w:cs="Times New Roman"/>
          <w:color w:val="000000" w:themeColor="text1"/>
          <w:sz w:val="24"/>
          <w:szCs w:val="24"/>
          <w:lang w:val="en-US" w:eastAsia="ja-JP"/>
        </w:rPr>
        <w:t xml:space="preserve">, the scale of the anime market in Japan is impressive. </w:t>
      </w:r>
      <w:r w:rsidR="00016823" w:rsidRPr="00D678E3">
        <w:rPr>
          <w:rFonts w:ascii="Times New Roman" w:hAnsi="Times New Roman" w:cs="Times New Roman"/>
          <w:color w:val="000000" w:themeColor="text1"/>
          <w:sz w:val="24"/>
          <w:szCs w:val="24"/>
          <w:lang w:val="en-US" w:eastAsia="ja-JP"/>
        </w:rPr>
        <w:t>Between 2002 and 2008, the market increased steadily, from ¥1.1 trillion to ¥1.41 trillion. Nevertheless</w:t>
      </w:r>
      <w:r w:rsidRPr="00D678E3">
        <w:rPr>
          <w:rFonts w:ascii="Times New Roman" w:hAnsi="Times New Roman" w:cs="Times New Roman"/>
          <w:color w:val="000000" w:themeColor="text1"/>
          <w:sz w:val="24"/>
          <w:szCs w:val="24"/>
          <w:lang w:val="en-US" w:eastAsia="ja-JP"/>
        </w:rPr>
        <w:t xml:space="preserve">, in 2009, the market reduced to ¥1.28 trillion. </w:t>
      </w:r>
      <w:r w:rsidR="003F2895" w:rsidRPr="00D678E3">
        <w:rPr>
          <w:rFonts w:ascii="Times New Roman" w:hAnsi="Times New Roman" w:cs="Times New Roman"/>
          <w:color w:val="000000" w:themeColor="text1"/>
          <w:sz w:val="24"/>
          <w:szCs w:val="24"/>
          <w:lang w:val="en-US" w:eastAsia="ja-JP"/>
        </w:rPr>
        <w:t xml:space="preserve">Since then, the Japanese anime market in a broad sense has steadily risen and reached a new peak in 2013 with ¥1.49 trillion (AJA, 2014: 3). </w:t>
      </w:r>
    </w:p>
    <w:p w:rsidR="005B497B" w:rsidRPr="00D678E3" w:rsidRDefault="005B497B" w:rsidP="00BF1C8A">
      <w:pPr>
        <w:spacing w:after="0" w:line="480" w:lineRule="auto"/>
        <w:rPr>
          <w:rFonts w:ascii="Times New Roman" w:hAnsi="Times New Roman" w:cs="Times New Roman"/>
          <w:iCs/>
          <w:sz w:val="24"/>
          <w:szCs w:val="24"/>
          <w:lang w:val="en-US" w:eastAsia="ja-JP"/>
        </w:rPr>
      </w:pPr>
    </w:p>
    <w:p w:rsidR="004E057D" w:rsidRPr="00D678E3" w:rsidRDefault="004E057D" w:rsidP="00BF1C8A">
      <w:pPr>
        <w:spacing w:after="0" w:line="480" w:lineRule="auto"/>
        <w:rPr>
          <w:rFonts w:ascii="Times New Roman" w:hAnsi="Times New Roman" w:cs="Times New Roman"/>
          <w:iCs/>
          <w:sz w:val="24"/>
          <w:szCs w:val="24"/>
          <w:lang w:val="en-US" w:eastAsia="ja-JP"/>
        </w:rPr>
      </w:pPr>
    </w:p>
    <w:p w:rsidR="004E057D" w:rsidRPr="00D678E3" w:rsidRDefault="004E057D" w:rsidP="00BF1C8A">
      <w:pPr>
        <w:spacing w:after="0" w:line="480" w:lineRule="auto"/>
        <w:rPr>
          <w:rFonts w:ascii="Times New Roman" w:hAnsi="Times New Roman" w:cs="Times New Roman"/>
          <w:iCs/>
          <w:sz w:val="24"/>
          <w:szCs w:val="24"/>
          <w:lang w:val="en-US" w:eastAsia="ja-JP"/>
        </w:rPr>
      </w:pPr>
    </w:p>
    <w:p w:rsidR="002B340E" w:rsidRDefault="002B340E" w:rsidP="00E44230">
      <w:pPr>
        <w:pStyle w:val="Lgende"/>
        <w:rPr>
          <w:rFonts w:ascii="Times New Roman" w:hAnsi="Times New Roman" w:cs="Times New Roman"/>
          <w:b/>
          <w:i w:val="0"/>
          <w:color w:val="000000" w:themeColor="text1"/>
          <w:sz w:val="24"/>
          <w:szCs w:val="20"/>
          <w:lang w:val="en-US"/>
        </w:rPr>
      </w:pPr>
    </w:p>
    <w:p w:rsidR="002B340E" w:rsidRDefault="002B340E" w:rsidP="00E44230">
      <w:pPr>
        <w:pStyle w:val="Lgende"/>
        <w:rPr>
          <w:rFonts w:ascii="Times New Roman" w:hAnsi="Times New Roman" w:cs="Times New Roman"/>
          <w:b/>
          <w:i w:val="0"/>
          <w:color w:val="000000" w:themeColor="text1"/>
          <w:sz w:val="24"/>
          <w:szCs w:val="20"/>
          <w:lang w:val="en-US"/>
        </w:rPr>
      </w:pPr>
    </w:p>
    <w:p w:rsidR="002B340E" w:rsidRDefault="002B340E" w:rsidP="00E44230">
      <w:pPr>
        <w:pStyle w:val="Lgende"/>
        <w:rPr>
          <w:rFonts w:ascii="Times New Roman" w:hAnsi="Times New Roman" w:cs="Times New Roman"/>
          <w:b/>
          <w:i w:val="0"/>
          <w:color w:val="000000" w:themeColor="text1"/>
          <w:sz w:val="24"/>
          <w:szCs w:val="20"/>
          <w:lang w:val="en-US"/>
        </w:rPr>
      </w:pPr>
    </w:p>
    <w:p w:rsidR="002B340E" w:rsidRDefault="002B340E" w:rsidP="002B340E">
      <w:pPr>
        <w:rPr>
          <w:lang w:val="en-US" w:eastAsia="ja-JP"/>
        </w:rPr>
      </w:pPr>
    </w:p>
    <w:p w:rsidR="005B497B" w:rsidRPr="002469F6" w:rsidRDefault="00E44230" w:rsidP="00E44230">
      <w:pPr>
        <w:pStyle w:val="Lgende"/>
        <w:rPr>
          <w:rFonts w:ascii="Times New Roman" w:hAnsi="Times New Roman" w:cs="Times New Roman"/>
          <w:b/>
          <w:i w:val="0"/>
          <w:iCs w:val="0"/>
          <w:color w:val="000000" w:themeColor="text1"/>
          <w:sz w:val="20"/>
          <w:szCs w:val="20"/>
          <w:lang w:val="en-US"/>
        </w:rPr>
      </w:pPr>
      <w:bookmarkStart w:id="915" w:name="_Toc467776884"/>
      <w:r w:rsidRPr="002469F6">
        <w:rPr>
          <w:rFonts w:ascii="Times New Roman" w:hAnsi="Times New Roman" w:cs="Times New Roman"/>
          <w:b/>
          <w:i w:val="0"/>
          <w:color w:val="000000" w:themeColor="text1"/>
          <w:sz w:val="24"/>
          <w:szCs w:val="20"/>
          <w:lang w:val="en-US"/>
        </w:rPr>
        <w:lastRenderedPageBreak/>
        <w:t>Figure 3.</w:t>
      </w:r>
      <w:r w:rsidRPr="002469F6">
        <w:rPr>
          <w:rFonts w:ascii="Times New Roman" w:hAnsi="Times New Roman" w:cs="Times New Roman"/>
          <w:b/>
          <w:i w:val="0"/>
          <w:color w:val="000000" w:themeColor="text1"/>
          <w:sz w:val="24"/>
          <w:szCs w:val="20"/>
        </w:rPr>
        <w:fldChar w:fldCharType="begin"/>
      </w:r>
      <w:r w:rsidRPr="002469F6">
        <w:rPr>
          <w:rFonts w:ascii="Times New Roman" w:hAnsi="Times New Roman" w:cs="Times New Roman"/>
          <w:b/>
          <w:i w:val="0"/>
          <w:color w:val="000000" w:themeColor="text1"/>
          <w:sz w:val="24"/>
          <w:szCs w:val="20"/>
          <w:lang w:val="en-US"/>
        </w:rPr>
        <w:instrText xml:space="preserve"> SEQ Figure \* ARABIC </w:instrText>
      </w:r>
      <w:r w:rsidRPr="002469F6">
        <w:rPr>
          <w:rFonts w:ascii="Times New Roman" w:hAnsi="Times New Roman" w:cs="Times New Roman"/>
          <w:b/>
          <w:i w:val="0"/>
          <w:color w:val="000000" w:themeColor="text1"/>
          <w:sz w:val="24"/>
          <w:szCs w:val="20"/>
        </w:rPr>
        <w:fldChar w:fldCharType="separate"/>
      </w:r>
      <w:r w:rsidR="008E2B41" w:rsidRPr="002469F6">
        <w:rPr>
          <w:rFonts w:ascii="Times New Roman" w:hAnsi="Times New Roman" w:cs="Times New Roman"/>
          <w:b/>
          <w:i w:val="0"/>
          <w:noProof/>
          <w:color w:val="000000" w:themeColor="text1"/>
          <w:sz w:val="24"/>
          <w:szCs w:val="20"/>
          <w:lang w:val="en-US"/>
        </w:rPr>
        <w:t>7</w:t>
      </w:r>
      <w:r w:rsidRPr="002469F6">
        <w:rPr>
          <w:rFonts w:ascii="Times New Roman" w:hAnsi="Times New Roman" w:cs="Times New Roman"/>
          <w:b/>
          <w:i w:val="0"/>
          <w:color w:val="000000" w:themeColor="text1"/>
          <w:sz w:val="24"/>
          <w:szCs w:val="20"/>
        </w:rPr>
        <w:fldChar w:fldCharType="end"/>
      </w:r>
      <w:r w:rsidRPr="002469F6">
        <w:rPr>
          <w:rFonts w:ascii="Times New Roman" w:hAnsi="Times New Roman" w:cs="Times New Roman"/>
          <w:b/>
          <w:i w:val="0"/>
          <w:color w:val="000000" w:themeColor="text1"/>
          <w:sz w:val="24"/>
          <w:szCs w:val="20"/>
          <w:lang w:val="en-US"/>
        </w:rPr>
        <w:t xml:space="preserve"> The Japanese anime market </w:t>
      </w:r>
      <w:r w:rsidR="002B340E">
        <w:rPr>
          <w:rFonts w:ascii="Times New Roman" w:hAnsi="Times New Roman" w:cs="Times New Roman"/>
          <w:b/>
          <w:i w:val="0"/>
          <w:color w:val="000000" w:themeColor="text1"/>
          <w:sz w:val="24"/>
          <w:szCs w:val="20"/>
          <w:lang w:val="en-US"/>
        </w:rPr>
        <w:t>(</w:t>
      </w:r>
      <w:r w:rsidR="00AA7F9B">
        <w:rPr>
          <w:rFonts w:ascii="Times New Roman" w:hAnsi="Times New Roman" w:cs="Times New Roman"/>
          <w:b/>
          <w:i w:val="0"/>
          <w:color w:val="000000" w:themeColor="text1"/>
          <w:sz w:val="24"/>
          <w:szCs w:val="20"/>
          <w:lang w:val="en-US"/>
        </w:rPr>
        <w:t>fans</w:t>
      </w:r>
      <w:r w:rsidR="002B340E">
        <w:rPr>
          <w:rFonts w:ascii="Times New Roman" w:hAnsi="Times New Roman" w:cs="Times New Roman"/>
          <w:b/>
          <w:i w:val="0"/>
          <w:color w:val="000000" w:themeColor="text1"/>
          <w:sz w:val="24"/>
          <w:szCs w:val="20"/>
          <w:lang w:val="en-US"/>
        </w:rPr>
        <w:t>’ purchases)</w:t>
      </w:r>
      <w:bookmarkEnd w:id="915"/>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noProof/>
          <w:color w:val="000000" w:themeColor="text1"/>
          <w:sz w:val="24"/>
          <w:szCs w:val="24"/>
        </w:rPr>
        <w:drawing>
          <wp:inline distT="0" distB="0" distL="0" distR="0" wp14:anchorId="5234E8CF" wp14:editId="52D43ABE">
            <wp:extent cx="5486400" cy="2880360"/>
            <wp:effectExtent l="0" t="0" r="0" b="1524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497B" w:rsidRPr="002469F6" w:rsidRDefault="005B497B" w:rsidP="005B497B">
      <w:pPr>
        <w:spacing w:after="0" w:line="480" w:lineRule="auto"/>
        <w:jc w:val="both"/>
        <w:rPr>
          <w:rFonts w:ascii="Times New Roman" w:hAnsi="Times New Roman" w:cs="Times New Roman"/>
          <w:color w:val="000000" w:themeColor="text1"/>
          <w:sz w:val="20"/>
          <w:szCs w:val="18"/>
          <w:lang w:val="en-US" w:eastAsia="ja-JP"/>
        </w:rPr>
      </w:pPr>
      <w:r w:rsidRPr="002469F6">
        <w:rPr>
          <w:rFonts w:ascii="Times New Roman" w:hAnsi="Times New Roman" w:cs="Times New Roman"/>
          <w:color w:val="000000" w:themeColor="text1"/>
          <w:sz w:val="20"/>
          <w:szCs w:val="18"/>
          <w:lang w:val="en-US" w:eastAsia="ja-JP"/>
        </w:rPr>
        <w:t xml:space="preserve">Source: </w:t>
      </w:r>
      <w:r w:rsidR="003F2895" w:rsidRPr="002469F6">
        <w:rPr>
          <w:rFonts w:ascii="Times New Roman" w:hAnsi="Times New Roman" w:cs="Times New Roman"/>
          <w:sz w:val="20"/>
          <w:szCs w:val="18"/>
          <w:lang w:val="en-US" w:eastAsia="ja-JP"/>
        </w:rPr>
        <w:t>AJA, 2014: 3</w:t>
      </w:r>
      <w:r w:rsidRPr="002469F6">
        <w:rPr>
          <w:rFonts w:ascii="Times New Roman" w:hAnsi="Times New Roman" w:cs="Times New Roman"/>
          <w:color w:val="000000" w:themeColor="text1"/>
          <w:sz w:val="20"/>
          <w:szCs w:val="18"/>
          <w:lang w:val="en-US" w:eastAsia="ja-JP"/>
        </w:rPr>
        <w:t>.</w:t>
      </w:r>
    </w:p>
    <w:p w:rsidR="00E44230" w:rsidRPr="00D678E3" w:rsidRDefault="00E44230" w:rsidP="00E44230">
      <w:pPr>
        <w:pStyle w:val="Titre3"/>
        <w:spacing w:before="0" w:line="480" w:lineRule="auto"/>
        <w:rPr>
          <w:rFonts w:ascii="Times New Roman" w:hAnsi="Times New Roman" w:cs="Times New Roman"/>
          <w:b/>
          <w:color w:val="000000" w:themeColor="text1"/>
          <w:lang w:val="en-US"/>
        </w:rPr>
      </w:pPr>
    </w:p>
    <w:p w:rsidR="005B497B" w:rsidRPr="00D678E3" w:rsidRDefault="008B7695" w:rsidP="00677F10">
      <w:pPr>
        <w:pStyle w:val="Titre3"/>
        <w:rPr>
          <w:rFonts w:ascii="Times New Roman" w:hAnsi="Times New Roman" w:cs="Times New Roman"/>
          <w:b/>
          <w:lang w:val="en-US"/>
        </w:rPr>
      </w:pPr>
      <w:bookmarkStart w:id="916" w:name="_Toc467775634"/>
      <w:r w:rsidRPr="00D678E3">
        <w:rPr>
          <w:rFonts w:ascii="Times New Roman" w:hAnsi="Times New Roman" w:cs="Times New Roman"/>
          <w:b/>
          <w:color w:val="000000" w:themeColor="text1"/>
          <w:lang w:val="en-US"/>
        </w:rPr>
        <w:t>3.4</w:t>
      </w:r>
      <w:r w:rsidR="00677F10" w:rsidRPr="00D678E3">
        <w:rPr>
          <w:rFonts w:ascii="Times New Roman" w:hAnsi="Times New Roman" w:cs="Times New Roman"/>
          <w:b/>
          <w:color w:val="000000" w:themeColor="text1"/>
          <w:lang w:val="en-US"/>
        </w:rPr>
        <w:t xml:space="preserve">.2 </w:t>
      </w:r>
      <w:r w:rsidR="005B497B" w:rsidRPr="00D678E3">
        <w:rPr>
          <w:rFonts w:ascii="Times New Roman" w:hAnsi="Times New Roman" w:cs="Times New Roman"/>
          <w:b/>
          <w:color w:val="000000" w:themeColor="text1"/>
          <w:lang w:val="en-US"/>
        </w:rPr>
        <w:t>The Japanese video games market</w:t>
      </w:r>
      <w:bookmarkEnd w:id="916"/>
      <w:r w:rsidR="005B497B" w:rsidRPr="00D678E3">
        <w:rPr>
          <w:rFonts w:ascii="Times New Roman" w:hAnsi="Times New Roman" w:cs="Times New Roman"/>
          <w:b/>
          <w:color w:val="000000" w:themeColor="text1"/>
          <w:lang w:val="en-US"/>
        </w:rPr>
        <w:t xml:space="preserve"> </w:t>
      </w:r>
    </w:p>
    <w:p w:rsidR="005B497B" w:rsidRPr="00D678E3" w:rsidRDefault="005B497B" w:rsidP="005B497B">
      <w:pPr>
        <w:keepNext/>
        <w:keepLines/>
        <w:spacing w:after="0" w:line="480" w:lineRule="auto"/>
        <w:outlineLvl w:val="2"/>
        <w:rPr>
          <w:rFonts w:ascii="Times New Roman" w:eastAsiaTheme="majorEastAsia" w:hAnsi="Times New Roman" w:cs="Times New Roman"/>
          <w:b/>
          <w:sz w:val="24"/>
          <w:szCs w:val="24"/>
          <w:lang w:val="en-US" w:eastAsia="ja-JP"/>
        </w:rPr>
      </w:pPr>
      <w:r w:rsidRPr="00D678E3">
        <w:rPr>
          <w:rFonts w:ascii="Times New Roman" w:eastAsiaTheme="majorEastAsia" w:hAnsi="Times New Roman" w:cs="Times New Roman"/>
          <w:b/>
          <w:sz w:val="24"/>
          <w:szCs w:val="24"/>
          <w:lang w:val="en-US" w:eastAsia="ja-JP"/>
        </w:rPr>
        <w:t xml:space="preserve">  </w:t>
      </w: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 xml:space="preserve">The Japanese video games market is more important than the market for movies. Video games were first developed in the </w:t>
      </w:r>
      <w:r w:rsidR="00C242BC" w:rsidRPr="00D678E3">
        <w:rPr>
          <w:rFonts w:ascii="Times New Roman" w:hAnsi="Times New Roman" w:cs="Times New Roman"/>
          <w:color w:val="000000" w:themeColor="text1"/>
          <w:sz w:val="24"/>
          <w:szCs w:val="24"/>
          <w:lang w:val="en-US" w:eastAsia="ja-JP"/>
        </w:rPr>
        <w:t>US</w:t>
      </w:r>
      <w:r w:rsidRPr="00D678E3">
        <w:rPr>
          <w:rFonts w:ascii="Times New Roman" w:hAnsi="Times New Roman" w:cs="Times New Roman"/>
          <w:color w:val="000000" w:themeColor="text1"/>
          <w:sz w:val="24"/>
          <w:szCs w:val="24"/>
          <w:lang w:val="en-US" w:eastAsia="ja-JP"/>
        </w:rPr>
        <w:t xml:space="preserve"> at the same time as computers. At the beginning of the 1970s, Japan began to develop arcade games. Japanese developers created successful games and characters such as Pac-Man (Namco) and Donkey Kong (Nintendo). In 1983-4, the American video games market faced a devastating crash. Western developers, weakened by the crash, preferred focusing on the PC market. Japanese companies kept producing video games not only for consoles but also for arcades. They came to dominate the market in the 1980s and 1990s. In 1989, Nintendo, for the first time, commercialized a portable console, the Gameboy. This company still dominates the portable console market nowadays. In 1995, Sony entered the console market with the PlayStation. In 2001, it was the turn of Microsoft with the Xbox. The same year, Sega decided to stop the production of the Dreamcast (</w:t>
      </w:r>
      <w:r w:rsidRPr="00D678E3">
        <w:rPr>
          <w:rFonts w:ascii="Times New Roman" w:hAnsi="Times New Roman" w:cs="Times New Roman"/>
          <w:sz w:val="24"/>
          <w:szCs w:val="24"/>
          <w:lang w:val="en-US" w:eastAsia="ja-JP"/>
        </w:rPr>
        <w:t>Otmazgin, 2013: 66-7).</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The two figures below describe the evolution of the Japanese video games market between 1996 and 2012. The collapse of the software sales, in other words video games, is spectacular, from ¥583.3 billion in 1997 to ¥314.1 billion in 2005. Even if the sales of software increased between 2005 and 2006, 2007 and 2008 as well as between 2009 and 2010, they fell to ¥293.2 billion in 2012. Therefore, between 1997 and 2012, the sales of video games sharply dropped 50 per cent (CESA, 2013: 205).</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evolution of the sales of consoles follows the commercialization of new consoles. For example, in 2001, the sales amounted to ¥244.9 billion. The new consoles of Nintendo, the home one (Gamecube) and the portable one (Game Boy Advance) were released that year. The previous year, Sony had released the PlayStation 2. It is certainly not an accident that the peak of hardware sales in 2007 occurred just after the launch of the PlayStation 3 in November 2006 and the Wii one month after. In 2012, Sony and Nintendo accounted for 96.9 per cent of the sales of home consoles. The same year, Nintendo dominated the sales of consoles with a share of 66.9 per cent, the only sales of Nintendo 3DS representing 51.7 per cent. Sony dominated the market of home consoles with 16.3 per cent (PlayStation 3 16.1 per cent and PlayStation 2 0.2 per cent). However, its share of the sales of home consoles was more important in 2011 with 23.8 per cent. PlayStation 3 sales represented 23.2 per cent and PlayStation 2 0.6 per cent (CESA, 2013: 105).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If we aggregate the sales of hardware and software, they reached their peak in 1997. From 1997 to 2004, the market contracted sharply. The sales decreased from ¥758.2 billion to their lowest amount, ¥436.2 billion. Whilst it is true that the market grew to ¥711.4 billion in 2007, it decreased from 2007 to 2012, amounting to ¥485.7 billion (CESA, 2013: 205). Since the commercialization of the Wii U in December 2012 and the PlayStation 4 in February 2014, the former has been more successful than the latter, respectively selling 2.47 million units and 1.6 million units (</w:t>
      </w:r>
      <w:r w:rsidRPr="00D678E3">
        <w:rPr>
          <w:rFonts w:ascii="Times New Roman" w:hAnsi="Times New Roman" w:cs="Times New Roman"/>
          <w:bCs/>
          <w:sz w:val="24"/>
          <w:szCs w:val="24"/>
          <w:lang w:val="en-US" w:eastAsia="ja-JP"/>
        </w:rPr>
        <w:t>D'Angelo</w:t>
      </w:r>
      <w:r w:rsidRPr="00D678E3">
        <w:rPr>
          <w:rFonts w:ascii="Times New Roman" w:hAnsi="Times New Roman" w:cs="Times New Roman"/>
          <w:sz w:val="24"/>
          <w:szCs w:val="24"/>
          <w:lang w:val="en-US" w:eastAsia="ja-JP"/>
        </w:rPr>
        <w:t xml:space="preserve">, 2015). In September 2015, Sony announced a reduction of the </w:t>
      </w:r>
      <w:r w:rsidR="00BE21CB">
        <w:rPr>
          <w:rFonts w:ascii="Times New Roman" w:hAnsi="Times New Roman" w:cs="Times New Roman"/>
          <w:sz w:val="24"/>
          <w:szCs w:val="24"/>
          <w:lang w:val="en-US" w:eastAsia="ja-JP"/>
        </w:rPr>
        <w:lastRenderedPageBreak/>
        <w:t>price of the PlaySt</w:t>
      </w:r>
      <w:r w:rsidRPr="00D678E3">
        <w:rPr>
          <w:rFonts w:ascii="Times New Roman" w:hAnsi="Times New Roman" w:cs="Times New Roman"/>
          <w:sz w:val="24"/>
          <w:szCs w:val="24"/>
          <w:lang w:val="en-US" w:eastAsia="ja-JP"/>
        </w:rPr>
        <w:t>ation 4, from ¥39,980 to ¥34,980</w:t>
      </w:r>
      <w:r w:rsidRPr="00D678E3">
        <w:rPr>
          <w:rFonts w:ascii="Times New Roman" w:hAnsi="Times New Roman" w:cs="Times New Roman"/>
          <w:sz w:val="24"/>
          <w:szCs w:val="24"/>
          <w:vertAlign w:val="superscript"/>
          <w:lang w:val="en-US" w:eastAsia="ja-JP"/>
        </w:rPr>
        <w:footnoteReference w:id="50"/>
      </w:r>
      <w:r w:rsidRPr="00D678E3">
        <w:rPr>
          <w:rFonts w:ascii="Times New Roman" w:hAnsi="Times New Roman" w:cs="Times New Roman"/>
          <w:sz w:val="24"/>
          <w:szCs w:val="24"/>
          <w:lang w:val="en-US" w:eastAsia="ja-JP"/>
        </w:rPr>
        <w:t>, in other words a reduction of ¥5,000. In this way, Sony hopes to boost the sales of its console in the domestic market (Famitsū, 2015</w:t>
      </w:r>
      <w:r w:rsidR="004D17B4" w:rsidRPr="00D678E3">
        <w:rPr>
          <w:rFonts w:ascii="Times New Roman" w:hAnsi="Times New Roman" w:cs="Times New Roman"/>
          <w:sz w:val="24"/>
          <w:szCs w:val="24"/>
          <w:lang w:val="en-US" w:eastAsia="ja-JP"/>
        </w:rPr>
        <w:t>b</w:t>
      </w: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p>
    <w:p w:rsidR="005B497B" w:rsidRPr="00861BA1" w:rsidRDefault="00E44230" w:rsidP="00E44230">
      <w:pPr>
        <w:pStyle w:val="Lgende"/>
        <w:rPr>
          <w:rFonts w:ascii="Times New Roman" w:hAnsi="Times New Roman" w:cs="Times New Roman"/>
          <w:b/>
          <w:i w:val="0"/>
          <w:iCs w:val="0"/>
          <w:color w:val="000000" w:themeColor="text1"/>
          <w:sz w:val="24"/>
          <w:szCs w:val="24"/>
          <w:lang w:val="en-US"/>
        </w:rPr>
      </w:pPr>
      <w:bookmarkStart w:id="917" w:name="_Toc467776885"/>
      <w:r w:rsidRPr="00861BA1">
        <w:rPr>
          <w:rFonts w:ascii="Times New Roman" w:hAnsi="Times New Roman" w:cs="Times New Roman"/>
          <w:b/>
          <w:i w:val="0"/>
          <w:color w:val="000000" w:themeColor="text1"/>
          <w:sz w:val="24"/>
          <w:szCs w:val="24"/>
          <w:lang w:val="en-US"/>
        </w:rPr>
        <w:t>Figure 3.</w:t>
      </w:r>
      <w:r w:rsidRPr="00861BA1">
        <w:rPr>
          <w:rFonts w:ascii="Times New Roman" w:hAnsi="Times New Roman" w:cs="Times New Roman"/>
          <w:b/>
          <w:i w:val="0"/>
          <w:color w:val="000000" w:themeColor="text1"/>
          <w:sz w:val="24"/>
          <w:szCs w:val="24"/>
        </w:rPr>
        <w:fldChar w:fldCharType="begin"/>
      </w:r>
      <w:r w:rsidRPr="00861BA1">
        <w:rPr>
          <w:rFonts w:ascii="Times New Roman" w:hAnsi="Times New Roman" w:cs="Times New Roman"/>
          <w:b/>
          <w:i w:val="0"/>
          <w:color w:val="000000" w:themeColor="text1"/>
          <w:sz w:val="24"/>
          <w:szCs w:val="24"/>
          <w:lang w:val="en-US"/>
        </w:rPr>
        <w:instrText xml:space="preserve"> SEQ Figure \* ARABIC </w:instrText>
      </w:r>
      <w:r w:rsidRPr="00861BA1">
        <w:rPr>
          <w:rFonts w:ascii="Times New Roman" w:hAnsi="Times New Roman" w:cs="Times New Roman"/>
          <w:b/>
          <w:i w:val="0"/>
          <w:color w:val="000000" w:themeColor="text1"/>
          <w:sz w:val="24"/>
          <w:szCs w:val="24"/>
        </w:rPr>
        <w:fldChar w:fldCharType="separate"/>
      </w:r>
      <w:r w:rsidR="008E2B41" w:rsidRPr="00861BA1">
        <w:rPr>
          <w:rFonts w:ascii="Times New Roman" w:hAnsi="Times New Roman" w:cs="Times New Roman"/>
          <w:b/>
          <w:i w:val="0"/>
          <w:noProof/>
          <w:color w:val="000000" w:themeColor="text1"/>
          <w:sz w:val="24"/>
          <w:szCs w:val="24"/>
          <w:lang w:val="en-US"/>
        </w:rPr>
        <w:t>8</w:t>
      </w:r>
      <w:r w:rsidRPr="00861BA1">
        <w:rPr>
          <w:rFonts w:ascii="Times New Roman" w:hAnsi="Times New Roman" w:cs="Times New Roman"/>
          <w:b/>
          <w:i w:val="0"/>
          <w:color w:val="000000" w:themeColor="text1"/>
          <w:sz w:val="24"/>
          <w:szCs w:val="24"/>
        </w:rPr>
        <w:fldChar w:fldCharType="end"/>
      </w:r>
      <w:r w:rsidRPr="00861BA1">
        <w:rPr>
          <w:rFonts w:ascii="Times New Roman" w:hAnsi="Times New Roman" w:cs="Times New Roman"/>
          <w:b/>
          <w:i w:val="0"/>
          <w:color w:val="000000" w:themeColor="text1"/>
          <w:sz w:val="24"/>
          <w:szCs w:val="24"/>
          <w:lang w:val="en-US"/>
        </w:rPr>
        <w:t xml:space="preserve"> The Japanese video games market (1)</w:t>
      </w:r>
      <w:bookmarkEnd w:id="917"/>
    </w:p>
    <w:p w:rsidR="005B497B" w:rsidRPr="00D678E3" w:rsidRDefault="005B497B" w:rsidP="005B497B">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b/>
          <w:noProof/>
          <w:sz w:val="24"/>
          <w:szCs w:val="24"/>
        </w:rPr>
        <w:drawing>
          <wp:inline distT="0" distB="0" distL="0" distR="0" wp14:anchorId="32DE7A4B" wp14:editId="1C065EF9">
            <wp:extent cx="5486400" cy="2857500"/>
            <wp:effectExtent l="0" t="0" r="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497B" w:rsidRPr="00861BA1" w:rsidRDefault="005B497B" w:rsidP="005B497B">
      <w:pPr>
        <w:spacing w:after="0" w:line="480" w:lineRule="auto"/>
        <w:jc w:val="both"/>
        <w:rPr>
          <w:rFonts w:ascii="Times New Roman" w:hAnsi="Times New Roman" w:cs="Times New Roman"/>
          <w:sz w:val="20"/>
          <w:szCs w:val="20"/>
          <w:lang w:val="en-US" w:eastAsia="ja-JP"/>
        </w:rPr>
      </w:pPr>
      <w:r w:rsidRPr="00861BA1">
        <w:rPr>
          <w:rFonts w:ascii="Times New Roman" w:hAnsi="Times New Roman" w:cs="Times New Roman"/>
          <w:sz w:val="20"/>
          <w:szCs w:val="20"/>
          <w:lang w:val="en-US" w:eastAsia="ja-JP"/>
        </w:rPr>
        <w:t>Source: CESA, 2013: 205.</w:t>
      </w:r>
    </w:p>
    <w:p w:rsidR="00677F10" w:rsidRPr="00D678E3" w:rsidRDefault="00677F10" w:rsidP="004E057D">
      <w:pPr>
        <w:spacing w:after="0" w:line="480" w:lineRule="auto"/>
        <w:rPr>
          <w:rFonts w:ascii="Times New Roman" w:hAnsi="Times New Roman" w:cs="Times New Roman"/>
          <w:iCs/>
          <w:color w:val="44546A" w:themeColor="text2"/>
          <w:sz w:val="24"/>
          <w:szCs w:val="24"/>
          <w:lang w:val="en-US" w:eastAsia="ja-JP"/>
        </w:rPr>
      </w:pPr>
    </w:p>
    <w:p w:rsidR="005B497B" w:rsidRPr="00861BA1" w:rsidRDefault="00E44230" w:rsidP="00E44230">
      <w:pPr>
        <w:pStyle w:val="Lgende"/>
        <w:rPr>
          <w:rFonts w:ascii="Times New Roman" w:hAnsi="Times New Roman" w:cs="Times New Roman"/>
          <w:b/>
          <w:i w:val="0"/>
          <w:iCs w:val="0"/>
          <w:color w:val="000000" w:themeColor="text1"/>
          <w:sz w:val="20"/>
          <w:szCs w:val="24"/>
          <w:lang w:val="en-US"/>
        </w:rPr>
      </w:pPr>
      <w:bookmarkStart w:id="918" w:name="_Toc467776886"/>
      <w:r w:rsidRPr="00861BA1">
        <w:rPr>
          <w:rFonts w:ascii="Times New Roman" w:hAnsi="Times New Roman" w:cs="Times New Roman"/>
          <w:b/>
          <w:i w:val="0"/>
          <w:color w:val="000000" w:themeColor="text1"/>
          <w:sz w:val="24"/>
          <w:szCs w:val="24"/>
          <w:lang w:val="en-US"/>
        </w:rPr>
        <w:t>Figure 3.</w:t>
      </w:r>
      <w:r w:rsidRPr="00861BA1">
        <w:rPr>
          <w:rFonts w:ascii="Times New Roman" w:hAnsi="Times New Roman" w:cs="Times New Roman"/>
          <w:b/>
          <w:i w:val="0"/>
          <w:color w:val="000000" w:themeColor="text1"/>
          <w:sz w:val="24"/>
          <w:szCs w:val="24"/>
        </w:rPr>
        <w:fldChar w:fldCharType="begin"/>
      </w:r>
      <w:r w:rsidRPr="00861BA1">
        <w:rPr>
          <w:rFonts w:ascii="Times New Roman" w:hAnsi="Times New Roman" w:cs="Times New Roman"/>
          <w:b/>
          <w:i w:val="0"/>
          <w:color w:val="000000" w:themeColor="text1"/>
          <w:sz w:val="24"/>
          <w:szCs w:val="24"/>
          <w:lang w:val="en-US"/>
        </w:rPr>
        <w:instrText xml:space="preserve"> SEQ Figure \* ARABIC </w:instrText>
      </w:r>
      <w:r w:rsidRPr="00861BA1">
        <w:rPr>
          <w:rFonts w:ascii="Times New Roman" w:hAnsi="Times New Roman" w:cs="Times New Roman"/>
          <w:b/>
          <w:i w:val="0"/>
          <w:color w:val="000000" w:themeColor="text1"/>
          <w:sz w:val="24"/>
          <w:szCs w:val="24"/>
        </w:rPr>
        <w:fldChar w:fldCharType="separate"/>
      </w:r>
      <w:r w:rsidR="008E2B41" w:rsidRPr="00861BA1">
        <w:rPr>
          <w:rFonts w:ascii="Times New Roman" w:hAnsi="Times New Roman" w:cs="Times New Roman"/>
          <w:b/>
          <w:i w:val="0"/>
          <w:noProof/>
          <w:color w:val="000000" w:themeColor="text1"/>
          <w:sz w:val="24"/>
          <w:szCs w:val="24"/>
          <w:lang w:val="en-US"/>
        </w:rPr>
        <w:t>9</w:t>
      </w:r>
      <w:r w:rsidRPr="00861BA1">
        <w:rPr>
          <w:rFonts w:ascii="Times New Roman" w:hAnsi="Times New Roman" w:cs="Times New Roman"/>
          <w:b/>
          <w:i w:val="0"/>
          <w:color w:val="000000" w:themeColor="text1"/>
          <w:sz w:val="24"/>
          <w:szCs w:val="24"/>
        </w:rPr>
        <w:fldChar w:fldCharType="end"/>
      </w:r>
      <w:r w:rsidRPr="00861BA1">
        <w:rPr>
          <w:rFonts w:ascii="Times New Roman" w:hAnsi="Times New Roman" w:cs="Times New Roman"/>
          <w:b/>
          <w:i w:val="0"/>
          <w:iCs w:val="0"/>
          <w:color w:val="000000" w:themeColor="text1"/>
          <w:sz w:val="24"/>
          <w:szCs w:val="24"/>
          <w:lang w:val="en-US"/>
        </w:rPr>
        <w:t xml:space="preserve"> The Japanese video games market (2)</w:t>
      </w:r>
      <w:bookmarkEnd w:id="918"/>
      <w:r w:rsidRPr="00861BA1">
        <w:rPr>
          <w:rFonts w:ascii="Times New Roman" w:hAnsi="Times New Roman" w:cs="Times New Roman"/>
          <w:b/>
          <w:i w:val="0"/>
          <w:iCs w:val="0"/>
          <w:color w:val="000000" w:themeColor="text1"/>
          <w:sz w:val="24"/>
          <w:szCs w:val="24"/>
          <w:lang w:val="en-US"/>
        </w:rPr>
        <w:t xml:space="preserve"> </w:t>
      </w:r>
    </w:p>
    <w:p w:rsidR="005B497B" w:rsidRPr="00D678E3" w:rsidRDefault="005B497B" w:rsidP="005B497B">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b/>
          <w:noProof/>
          <w:sz w:val="24"/>
          <w:szCs w:val="24"/>
        </w:rPr>
        <w:drawing>
          <wp:inline distT="0" distB="0" distL="0" distR="0" wp14:anchorId="3B763420" wp14:editId="40BA75E8">
            <wp:extent cx="5486400" cy="2705100"/>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B497B" w:rsidRPr="00861BA1" w:rsidRDefault="005B497B" w:rsidP="005B497B">
      <w:pPr>
        <w:spacing w:after="0" w:line="480" w:lineRule="auto"/>
        <w:jc w:val="both"/>
        <w:rPr>
          <w:rFonts w:ascii="Times New Roman" w:hAnsi="Times New Roman" w:cs="Times New Roman"/>
          <w:sz w:val="20"/>
          <w:szCs w:val="20"/>
          <w:lang w:val="en-US" w:eastAsia="ja-JP"/>
        </w:rPr>
      </w:pPr>
      <w:r w:rsidRPr="00861BA1">
        <w:rPr>
          <w:rFonts w:ascii="Times New Roman" w:hAnsi="Times New Roman" w:cs="Times New Roman"/>
          <w:sz w:val="20"/>
          <w:szCs w:val="20"/>
          <w:lang w:val="en-US" w:eastAsia="ja-JP"/>
        </w:rPr>
        <w:t xml:space="preserve">Source: DCAJ, 2013: 233; CESA, 2013: 205. </w:t>
      </w:r>
      <w:r w:rsidRPr="00861BA1">
        <w:rPr>
          <w:rFonts w:ascii="Times New Roman" w:hAnsi="Times New Roman" w:cs="Times New Roman"/>
          <w:color w:val="000000" w:themeColor="text1"/>
          <w:sz w:val="20"/>
          <w:szCs w:val="20"/>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lastRenderedPageBreak/>
        <w:t>The arcade video games</w:t>
      </w:r>
      <w:r w:rsidRPr="00D678E3">
        <w:rPr>
          <w:rFonts w:ascii="Times New Roman" w:hAnsi="Times New Roman" w:cs="Times New Roman"/>
          <w:color w:val="000000" w:themeColor="text1"/>
          <w:sz w:val="24"/>
          <w:szCs w:val="24"/>
          <w:vertAlign w:val="superscript"/>
          <w:lang w:val="en-US" w:eastAsia="ja-JP"/>
        </w:rPr>
        <w:footnoteReference w:id="51"/>
      </w:r>
      <w:r w:rsidRPr="00D678E3">
        <w:rPr>
          <w:rFonts w:ascii="Times New Roman" w:hAnsi="Times New Roman" w:cs="Times New Roman"/>
          <w:color w:val="000000" w:themeColor="text1"/>
          <w:sz w:val="24"/>
          <w:szCs w:val="24"/>
          <w:lang w:val="en-US" w:eastAsia="ja-JP"/>
        </w:rPr>
        <w:t xml:space="preserve"> market steadily rose from ¥760 billion (¥605.5 billion for games sales and ¥154.5 billion for the sales of machines and instruments) in 2002 until its peak in 2006, amounting to ¥926.3 billion (¥702.9 for games sales and ¥223.4 billion for the sales of machines and instruments). Even if the market reduced from 2006 to 2011, the arcade video games market remained more important in 2011 than the video games market. The former was worth ¥672.3 billion versus ¥501.9 billion for the latter (</w:t>
      </w:r>
      <w:r w:rsidRPr="00D678E3">
        <w:rPr>
          <w:rFonts w:ascii="Times New Roman" w:hAnsi="Times New Roman" w:cs="Times New Roman"/>
          <w:sz w:val="24"/>
          <w:szCs w:val="24"/>
          <w:lang w:val="en-US" w:eastAsia="ja-JP"/>
        </w:rPr>
        <w:t>DCAJ, 2013: 233).</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sector of video games that has experienced the fastest growth since the mid-2000s has unquestionably been online games</w:t>
      </w:r>
      <w:r w:rsidRPr="00D678E3">
        <w:rPr>
          <w:rFonts w:ascii="Times New Roman" w:hAnsi="Times New Roman" w:cs="Times New Roman"/>
          <w:sz w:val="24"/>
          <w:szCs w:val="24"/>
          <w:vertAlign w:val="superscript"/>
          <w:lang w:val="en-US" w:eastAsia="ja-JP"/>
        </w:rPr>
        <w:footnoteReference w:id="52"/>
      </w:r>
      <w:r w:rsidRPr="00D678E3">
        <w:rPr>
          <w:rFonts w:ascii="Times New Roman" w:hAnsi="Times New Roman" w:cs="Times New Roman"/>
          <w:sz w:val="24"/>
          <w:szCs w:val="24"/>
          <w:lang w:val="en-US" w:eastAsia="ja-JP"/>
        </w:rPr>
        <w:t>. The figure below testifies to this rapid development. Between 2013 and 2014, they rose 13 per cent, amounting to ¥788.6 billion. Home games software and hardware were estimated at ¥403.9 billion. In total, the Japanese video games market was worth around ¥1.2 trillion in 2014, online games representing 65.8 per cent of the total market (Famitsū, 2015</w:t>
      </w:r>
      <w:r w:rsidR="00C72601" w:rsidRPr="00D678E3">
        <w:rPr>
          <w:rFonts w:ascii="Times New Roman" w:hAnsi="Times New Roman" w:cs="Times New Roman"/>
          <w:sz w:val="24"/>
          <w:szCs w:val="24"/>
          <w:lang w:val="en-US" w:eastAsia="ja-JP"/>
        </w:rPr>
        <w:t>a</w:t>
      </w:r>
      <w:r w:rsidRPr="00D678E3">
        <w:rPr>
          <w:rFonts w:ascii="Times New Roman" w:hAnsi="Times New Roman" w:cs="Times New Roman"/>
          <w:sz w:val="24"/>
          <w:szCs w:val="24"/>
          <w:lang w:val="en-US" w:eastAsia="ja-JP"/>
        </w:rPr>
        <w:t xml:space="preserve">). The structure of the video games market has thus dramatically changed. It has diversified with the sector of online games being the dominant sector of the market. The share of home video games (hardware and software) is expected to continue to decrease in the future. Online games are the future of the video games industry (CESA Official Interview, 31/03/2014).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b/>
          <w:sz w:val="24"/>
          <w:szCs w:val="24"/>
          <w:lang w:val="en-US" w:eastAsia="ja-JP"/>
        </w:rPr>
      </w:pPr>
    </w:p>
    <w:p w:rsidR="005B497B" w:rsidRPr="00D678E3" w:rsidRDefault="005B497B" w:rsidP="005B497B">
      <w:pPr>
        <w:spacing w:after="0" w:line="480" w:lineRule="auto"/>
        <w:jc w:val="both"/>
        <w:rPr>
          <w:rFonts w:ascii="Times New Roman" w:hAnsi="Times New Roman" w:cs="Times New Roman"/>
          <w:b/>
          <w:sz w:val="24"/>
          <w:szCs w:val="24"/>
          <w:lang w:val="en-US" w:eastAsia="ja-JP"/>
        </w:rPr>
      </w:pPr>
    </w:p>
    <w:p w:rsidR="005B497B" w:rsidRPr="00D678E3" w:rsidRDefault="005B497B" w:rsidP="005B497B">
      <w:pPr>
        <w:spacing w:after="0" w:line="480" w:lineRule="auto"/>
        <w:jc w:val="both"/>
        <w:rPr>
          <w:rFonts w:ascii="Times New Roman" w:hAnsi="Times New Roman" w:cs="Times New Roman"/>
          <w:b/>
          <w:sz w:val="24"/>
          <w:szCs w:val="24"/>
          <w:lang w:val="en-US" w:eastAsia="ja-JP"/>
        </w:rPr>
      </w:pPr>
    </w:p>
    <w:p w:rsidR="005B497B" w:rsidRPr="00D678E3" w:rsidRDefault="005B497B" w:rsidP="005B497B">
      <w:pPr>
        <w:spacing w:after="0" w:line="480" w:lineRule="auto"/>
        <w:jc w:val="both"/>
        <w:rPr>
          <w:rFonts w:ascii="Times New Roman" w:hAnsi="Times New Roman" w:cs="Times New Roman"/>
          <w:b/>
          <w:sz w:val="24"/>
          <w:szCs w:val="24"/>
          <w:lang w:val="en-US" w:eastAsia="ja-JP"/>
        </w:rPr>
      </w:pPr>
    </w:p>
    <w:p w:rsidR="005B497B" w:rsidRPr="00D678E3" w:rsidRDefault="005B497B" w:rsidP="005B497B">
      <w:pPr>
        <w:spacing w:after="0" w:line="480" w:lineRule="auto"/>
        <w:jc w:val="both"/>
        <w:rPr>
          <w:rFonts w:ascii="Times New Roman" w:hAnsi="Times New Roman" w:cs="Times New Roman"/>
          <w:b/>
          <w:sz w:val="24"/>
          <w:szCs w:val="24"/>
          <w:lang w:val="en-US" w:eastAsia="ja-JP"/>
        </w:rPr>
      </w:pPr>
    </w:p>
    <w:p w:rsidR="005B497B" w:rsidRPr="00D678E3" w:rsidRDefault="005B497B" w:rsidP="005B497B">
      <w:pPr>
        <w:spacing w:after="0" w:line="480" w:lineRule="auto"/>
        <w:jc w:val="both"/>
        <w:rPr>
          <w:rFonts w:ascii="Times New Roman" w:hAnsi="Times New Roman" w:cs="Times New Roman"/>
          <w:b/>
          <w:sz w:val="24"/>
          <w:szCs w:val="24"/>
          <w:lang w:val="en-US" w:eastAsia="ja-JP"/>
        </w:rPr>
      </w:pPr>
    </w:p>
    <w:p w:rsidR="005B497B" w:rsidRPr="00861BA1" w:rsidRDefault="00E44230" w:rsidP="00E44230">
      <w:pPr>
        <w:pStyle w:val="Lgende"/>
        <w:rPr>
          <w:rFonts w:ascii="Times New Roman" w:hAnsi="Times New Roman" w:cs="Times New Roman"/>
          <w:b/>
          <w:i w:val="0"/>
          <w:iCs w:val="0"/>
          <w:color w:val="000000" w:themeColor="text1"/>
          <w:sz w:val="24"/>
          <w:szCs w:val="20"/>
          <w:lang w:val="en-US"/>
        </w:rPr>
      </w:pPr>
      <w:bookmarkStart w:id="919" w:name="_Toc467776887"/>
      <w:r w:rsidRPr="00861BA1">
        <w:rPr>
          <w:rFonts w:ascii="Times New Roman" w:hAnsi="Times New Roman" w:cs="Times New Roman"/>
          <w:b/>
          <w:i w:val="0"/>
          <w:color w:val="000000" w:themeColor="text1"/>
          <w:sz w:val="24"/>
          <w:szCs w:val="20"/>
          <w:lang w:val="en-US"/>
        </w:rPr>
        <w:lastRenderedPageBreak/>
        <w:t>Figure 3.</w:t>
      </w:r>
      <w:r w:rsidRPr="00861BA1">
        <w:rPr>
          <w:rFonts w:ascii="Times New Roman" w:hAnsi="Times New Roman" w:cs="Times New Roman"/>
          <w:b/>
          <w:i w:val="0"/>
          <w:color w:val="000000" w:themeColor="text1"/>
          <w:sz w:val="24"/>
          <w:szCs w:val="20"/>
        </w:rPr>
        <w:fldChar w:fldCharType="begin"/>
      </w:r>
      <w:r w:rsidRPr="00861BA1">
        <w:rPr>
          <w:rFonts w:ascii="Times New Roman" w:hAnsi="Times New Roman" w:cs="Times New Roman"/>
          <w:b/>
          <w:i w:val="0"/>
          <w:color w:val="000000" w:themeColor="text1"/>
          <w:sz w:val="24"/>
          <w:szCs w:val="20"/>
          <w:lang w:val="en-US"/>
        </w:rPr>
        <w:instrText xml:space="preserve"> SEQ Figure \* ARABIC </w:instrText>
      </w:r>
      <w:r w:rsidRPr="00861BA1">
        <w:rPr>
          <w:rFonts w:ascii="Times New Roman" w:hAnsi="Times New Roman" w:cs="Times New Roman"/>
          <w:b/>
          <w:i w:val="0"/>
          <w:color w:val="000000" w:themeColor="text1"/>
          <w:sz w:val="24"/>
          <w:szCs w:val="20"/>
        </w:rPr>
        <w:fldChar w:fldCharType="separate"/>
      </w:r>
      <w:r w:rsidR="008E2B41" w:rsidRPr="00861BA1">
        <w:rPr>
          <w:rFonts w:ascii="Times New Roman" w:hAnsi="Times New Roman" w:cs="Times New Roman"/>
          <w:b/>
          <w:i w:val="0"/>
          <w:noProof/>
          <w:color w:val="000000" w:themeColor="text1"/>
          <w:sz w:val="24"/>
          <w:szCs w:val="20"/>
          <w:lang w:val="en-US"/>
        </w:rPr>
        <w:t>10</w:t>
      </w:r>
      <w:r w:rsidRPr="00861BA1">
        <w:rPr>
          <w:rFonts w:ascii="Times New Roman" w:hAnsi="Times New Roman" w:cs="Times New Roman"/>
          <w:b/>
          <w:i w:val="0"/>
          <w:color w:val="000000" w:themeColor="text1"/>
          <w:sz w:val="24"/>
          <w:szCs w:val="20"/>
        </w:rPr>
        <w:fldChar w:fldCharType="end"/>
      </w:r>
      <w:r w:rsidRPr="00861BA1">
        <w:rPr>
          <w:rFonts w:ascii="Times New Roman" w:hAnsi="Times New Roman" w:cs="Times New Roman"/>
          <w:b/>
          <w:i w:val="0"/>
          <w:color w:val="000000" w:themeColor="text1"/>
          <w:sz w:val="24"/>
          <w:szCs w:val="20"/>
          <w:lang w:val="en-US"/>
        </w:rPr>
        <w:t xml:space="preserve"> The Japanese video games market (3)</w:t>
      </w:r>
      <w:bookmarkEnd w:id="919"/>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noProof/>
          <w:sz w:val="24"/>
          <w:szCs w:val="24"/>
        </w:rPr>
        <w:drawing>
          <wp:inline distT="0" distB="0" distL="0" distR="0" wp14:anchorId="4C4A2DA8" wp14:editId="54C660D8">
            <wp:extent cx="5760720" cy="41592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57a45db1aa17.jpg"/>
                    <pic:cNvPicPr/>
                  </pic:nvPicPr>
                  <pic:blipFill>
                    <a:blip r:embed="rId19">
                      <a:extLst>
                        <a:ext uri="{28A0092B-C50C-407E-A947-70E740481C1C}">
                          <a14:useLocalDpi xmlns:a14="http://schemas.microsoft.com/office/drawing/2010/main" val="0"/>
                        </a:ext>
                      </a:extLst>
                    </a:blip>
                    <a:stretch>
                      <a:fillRect/>
                    </a:stretch>
                  </pic:blipFill>
                  <pic:spPr>
                    <a:xfrm>
                      <a:off x="0" y="0"/>
                      <a:ext cx="5760720" cy="4159250"/>
                    </a:xfrm>
                    <a:prstGeom prst="rect">
                      <a:avLst/>
                    </a:prstGeom>
                  </pic:spPr>
                </pic:pic>
              </a:graphicData>
            </a:graphic>
          </wp:inline>
        </w:drawing>
      </w:r>
    </w:p>
    <w:p w:rsidR="005B497B" w:rsidRPr="00861BA1" w:rsidRDefault="005B497B" w:rsidP="005B497B">
      <w:pPr>
        <w:spacing w:after="0" w:line="480" w:lineRule="auto"/>
        <w:jc w:val="both"/>
        <w:rPr>
          <w:rFonts w:ascii="Times New Roman" w:hAnsi="Times New Roman" w:cs="Times New Roman"/>
          <w:sz w:val="20"/>
          <w:szCs w:val="18"/>
          <w:lang w:eastAsia="ja-JP"/>
        </w:rPr>
      </w:pPr>
      <w:r w:rsidRPr="00861BA1">
        <w:rPr>
          <w:rFonts w:ascii="Times New Roman" w:hAnsi="Times New Roman" w:cs="Times New Roman"/>
          <w:sz w:val="20"/>
          <w:szCs w:val="18"/>
          <w:lang w:val="en-US" w:eastAsia="ja-JP"/>
        </w:rPr>
        <w:t xml:space="preserve">Legend: online games, home games software, home games hardware. </w:t>
      </w:r>
      <w:r w:rsidRPr="00861BA1">
        <w:rPr>
          <w:rFonts w:ascii="Times New Roman" w:hAnsi="Times New Roman" w:cs="Times New Roman"/>
          <w:sz w:val="20"/>
          <w:szCs w:val="18"/>
          <w:lang w:eastAsia="ja-JP"/>
        </w:rPr>
        <w:t>Unit: ¥100 million</w:t>
      </w:r>
    </w:p>
    <w:p w:rsidR="005B497B" w:rsidRPr="00861BA1" w:rsidRDefault="005B497B" w:rsidP="005B497B">
      <w:pPr>
        <w:spacing w:after="0" w:line="480" w:lineRule="auto"/>
        <w:jc w:val="both"/>
        <w:rPr>
          <w:rFonts w:ascii="Times New Roman" w:hAnsi="Times New Roman" w:cs="Times New Roman"/>
          <w:color w:val="FF0000"/>
          <w:sz w:val="20"/>
          <w:szCs w:val="18"/>
          <w:lang w:eastAsia="ja-JP"/>
        </w:rPr>
      </w:pPr>
      <w:r w:rsidRPr="00861BA1">
        <w:rPr>
          <w:rFonts w:ascii="Times New Roman" w:hAnsi="Times New Roman" w:cs="Times New Roman"/>
          <w:sz w:val="20"/>
          <w:szCs w:val="18"/>
          <w:lang w:eastAsia="ja-JP"/>
        </w:rPr>
        <w:t>Source: Famitsū, 2015</w:t>
      </w:r>
      <w:r w:rsidR="00C72601" w:rsidRPr="00861BA1">
        <w:rPr>
          <w:rFonts w:ascii="Times New Roman" w:hAnsi="Times New Roman" w:cs="Times New Roman"/>
          <w:sz w:val="20"/>
          <w:szCs w:val="18"/>
          <w:lang w:eastAsia="ja-JP"/>
        </w:rPr>
        <w:t>a</w:t>
      </w:r>
      <w:r w:rsidRPr="00861BA1">
        <w:rPr>
          <w:rFonts w:ascii="Times New Roman" w:hAnsi="Times New Roman" w:cs="Times New Roman"/>
          <w:sz w:val="20"/>
          <w:szCs w:val="18"/>
          <w:lang w:eastAsia="ja-JP"/>
        </w:rPr>
        <w:t xml:space="preserve">. </w:t>
      </w:r>
    </w:p>
    <w:p w:rsidR="005B497B" w:rsidRPr="00D678E3" w:rsidRDefault="005B497B" w:rsidP="005B497B">
      <w:pPr>
        <w:spacing w:after="0" w:line="480" w:lineRule="auto"/>
        <w:jc w:val="both"/>
        <w:rPr>
          <w:rFonts w:ascii="Times New Roman" w:hAnsi="Times New Roman" w:cs="Times New Roman"/>
          <w:sz w:val="18"/>
          <w:szCs w:val="18"/>
          <w:lang w:eastAsia="ja-JP"/>
        </w:rPr>
      </w:pP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growth of mobile games</w:t>
      </w:r>
      <w:r w:rsidRPr="00D678E3">
        <w:rPr>
          <w:rFonts w:ascii="Times New Roman" w:hAnsi="Times New Roman" w:cs="Times New Roman"/>
          <w:sz w:val="24"/>
          <w:szCs w:val="24"/>
          <w:vertAlign w:val="superscript"/>
          <w:lang w:val="en-US" w:eastAsia="ja-JP"/>
        </w:rPr>
        <w:footnoteReference w:id="53"/>
      </w:r>
      <w:r w:rsidRPr="00D678E3">
        <w:rPr>
          <w:rFonts w:ascii="Times New Roman" w:hAnsi="Times New Roman" w:cs="Times New Roman"/>
          <w:sz w:val="24"/>
          <w:szCs w:val="24"/>
          <w:lang w:val="en-US" w:eastAsia="ja-JP"/>
        </w:rPr>
        <w:t xml:space="preserve"> has been spectacular since 2010 as demonstrated by the figure below. Between 2010 and 2014, sales in this sector multiplied by seven. In 2014, it increased 18 per cent compared to the previous year, amounting to ¥715.4 billion (Famitsū, 2015</w:t>
      </w:r>
      <w:r w:rsidR="00C72601" w:rsidRPr="00D678E3">
        <w:rPr>
          <w:rFonts w:ascii="Times New Roman" w:hAnsi="Times New Roman" w:cs="Times New Roman"/>
          <w:sz w:val="24"/>
          <w:szCs w:val="24"/>
          <w:lang w:val="en-US" w:eastAsia="ja-JP"/>
        </w:rPr>
        <w:t>a</w:t>
      </w:r>
      <w:r w:rsidRPr="00D678E3">
        <w:rPr>
          <w:rFonts w:ascii="Times New Roman" w:hAnsi="Times New Roman" w:cs="Times New Roman"/>
          <w:sz w:val="24"/>
          <w:szCs w:val="24"/>
          <w:lang w:val="en-US" w:eastAsia="ja-JP"/>
        </w:rPr>
        <w:t>). This rapid growth reflects the development of the Internet, new devices to play games (smartphones and tablets) as well as the popularity of Social Networking Service (SNS), for example Mobage, Mixi, GREE and so on (DCAJ, 2013: 120 and 125; CESA Official Interview, 31/03/2014).</w:t>
      </w:r>
    </w:p>
    <w:p w:rsidR="005B497B" w:rsidRPr="00D678E3" w:rsidRDefault="005B497B" w:rsidP="005B497B">
      <w:pPr>
        <w:spacing w:after="200" w:line="240" w:lineRule="auto"/>
        <w:rPr>
          <w:rFonts w:ascii="Times New Roman" w:hAnsi="Times New Roman" w:cs="Times New Roman"/>
          <w:i/>
          <w:iCs/>
          <w:color w:val="44546A" w:themeColor="text2"/>
          <w:sz w:val="18"/>
          <w:szCs w:val="18"/>
          <w:lang w:val="en-US" w:eastAsia="ja-JP"/>
        </w:rPr>
      </w:pPr>
    </w:p>
    <w:p w:rsidR="005B497B" w:rsidRPr="00D678E3" w:rsidRDefault="005B497B" w:rsidP="004E057D">
      <w:pPr>
        <w:spacing w:after="0" w:line="480" w:lineRule="auto"/>
        <w:rPr>
          <w:rFonts w:ascii="Times New Roman" w:hAnsi="Times New Roman" w:cs="Times New Roman"/>
          <w:iCs/>
          <w:color w:val="44546A" w:themeColor="text2"/>
          <w:sz w:val="24"/>
          <w:szCs w:val="24"/>
          <w:lang w:val="en-US" w:eastAsia="ja-JP"/>
        </w:rPr>
      </w:pPr>
    </w:p>
    <w:p w:rsidR="005B497B" w:rsidRPr="00861BA1" w:rsidRDefault="00E44230" w:rsidP="00E44230">
      <w:pPr>
        <w:pStyle w:val="Lgende"/>
        <w:rPr>
          <w:rFonts w:ascii="Times New Roman" w:hAnsi="Times New Roman" w:cs="Times New Roman"/>
          <w:b/>
          <w:i w:val="0"/>
          <w:iCs w:val="0"/>
          <w:color w:val="000000" w:themeColor="text1"/>
          <w:sz w:val="24"/>
          <w:szCs w:val="20"/>
          <w:lang w:val="en-US"/>
        </w:rPr>
      </w:pPr>
      <w:bookmarkStart w:id="920" w:name="_Toc467776888"/>
      <w:r w:rsidRPr="00861BA1">
        <w:rPr>
          <w:rFonts w:ascii="Times New Roman" w:hAnsi="Times New Roman" w:cs="Times New Roman"/>
          <w:b/>
          <w:i w:val="0"/>
          <w:color w:val="000000" w:themeColor="text1"/>
          <w:sz w:val="24"/>
          <w:szCs w:val="20"/>
          <w:lang w:val="en-US"/>
        </w:rPr>
        <w:lastRenderedPageBreak/>
        <w:t>Figure 3.</w:t>
      </w:r>
      <w:r w:rsidRPr="00861BA1">
        <w:rPr>
          <w:rFonts w:ascii="Times New Roman" w:hAnsi="Times New Roman" w:cs="Times New Roman"/>
          <w:b/>
          <w:i w:val="0"/>
          <w:color w:val="000000" w:themeColor="text1"/>
          <w:sz w:val="24"/>
          <w:szCs w:val="20"/>
        </w:rPr>
        <w:fldChar w:fldCharType="begin"/>
      </w:r>
      <w:r w:rsidRPr="00861BA1">
        <w:rPr>
          <w:rFonts w:ascii="Times New Roman" w:hAnsi="Times New Roman" w:cs="Times New Roman"/>
          <w:b/>
          <w:i w:val="0"/>
          <w:color w:val="000000" w:themeColor="text1"/>
          <w:sz w:val="24"/>
          <w:szCs w:val="20"/>
          <w:lang w:val="en-US"/>
        </w:rPr>
        <w:instrText xml:space="preserve"> SEQ Figure \* ARABIC </w:instrText>
      </w:r>
      <w:r w:rsidRPr="00861BA1">
        <w:rPr>
          <w:rFonts w:ascii="Times New Roman" w:hAnsi="Times New Roman" w:cs="Times New Roman"/>
          <w:b/>
          <w:i w:val="0"/>
          <w:color w:val="000000" w:themeColor="text1"/>
          <w:sz w:val="24"/>
          <w:szCs w:val="20"/>
        </w:rPr>
        <w:fldChar w:fldCharType="separate"/>
      </w:r>
      <w:r w:rsidR="008E2B41" w:rsidRPr="00861BA1">
        <w:rPr>
          <w:rFonts w:ascii="Times New Roman" w:hAnsi="Times New Roman" w:cs="Times New Roman"/>
          <w:b/>
          <w:i w:val="0"/>
          <w:noProof/>
          <w:color w:val="000000" w:themeColor="text1"/>
          <w:sz w:val="24"/>
          <w:szCs w:val="20"/>
          <w:lang w:val="en-US"/>
        </w:rPr>
        <w:t>11</w:t>
      </w:r>
      <w:r w:rsidRPr="00861BA1">
        <w:rPr>
          <w:rFonts w:ascii="Times New Roman" w:hAnsi="Times New Roman" w:cs="Times New Roman"/>
          <w:b/>
          <w:i w:val="0"/>
          <w:color w:val="000000" w:themeColor="text1"/>
          <w:sz w:val="24"/>
          <w:szCs w:val="20"/>
        </w:rPr>
        <w:fldChar w:fldCharType="end"/>
      </w:r>
      <w:r w:rsidRPr="00861BA1">
        <w:rPr>
          <w:rFonts w:ascii="Times New Roman" w:hAnsi="Times New Roman" w:cs="Times New Roman"/>
          <w:b/>
          <w:i w:val="0"/>
          <w:color w:val="000000" w:themeColor="text1"/>
          <w:sz w:val="24"/>
          <w:szCs w:val="20"/>
          <w:lang w:val="en-US"/>
        </w:rPr>
        <w:t xml:space="preserve"> The Japanese mobile games market</w:t>
      </w:r>
      <w:bookmarkEnd w:id="920"/>
      <w:r w:rsidRPr="00861BA1">
        <w:rPr>
          <w:rFonts w:ascii="Times New Roman" w:hAnsi="Times New Roman" w:cs="Times New Roman"/>
          <w:b/>
          <w:i w:val="0"/>
          <w:color w:val="000000" w:themeColor="text1"/>
          <w:sz w:val="24"/>
          <w:szCs w:val="20"/>
          <w:lang w:val="en-US"/>
        </w:rPr>
        <w:t xml:space="preserve"> </w:t>
      </w:r>
    </w:p>
    <w:p w:rsidR="005B497B" w:rsidRPr="00D678E3" w:rsidRDefault="005B497B" w:rsidP="005B497B">
      <w:pPr>
        <w:spacing w:after="0" w:line="480" w:lineRule="auto"/>
        <w:jc w:val="both"/>
        <w:rPr>
          <w:rFonts w:ascii="Times New Roman" w:hAnsi="Times New Roman" w:cs="Times New Roman"/>
          <w:lang w:val="en-US" w:eastAsia="ja-JP"/>
        </w:rPr>
      </w:pPr>
      <w:r w:rsidRPr="00D678E3">
        <w:rPr>
          <w:rFonts w:ascii="Times New Roman" w:hAnsi="Times New Roman" w:cs="Times New Roman"/>
          <w:noProof/>
        </w:rPr>
        <w:drawing>
          <wp:inline distT="0" distB="0" distL="0" distR="0" wp14:anchorId="597E1E00" wp14:editId="5651D68B">
            <wp:extent cx="5760720" cy="389445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57a45dbb9ca3.jpg"/>
                    <pic:cNvPicPr/>
                  </pic:nvPicPr>
                  <pic:blipFill>
                    <a:blip r:embed="rId20">
                      <a:extLst>
                        <a:ext uri="{28A0092B-C50C-407E-A947-70E740481C1C}">
                          <a14:useLocalDpi xmlns:a14="http://schemas.microsoft.com/office/drawing/2010/main" val="0"/>
                        </a:ext>
                      </a:extLst>
                    </a:blip>
                    <a:stretch>
                      <a:fillRect/>
                    </a:stretch>
                  </pic:blipFill>
                  <pic:spPr>
                    <a:xfrm>
                      <a:off x="0" y="0"/>
                      <a:ext cx="5760720" cy="3894455"/>
                    </a:xfrm>
                    <a:prstGeom prst="rect">
                      <a:avLst/>
                    </a:prstGeom>
                  </pic:spPr>
                </pic:pic>
              </a:graphicData>
            </a:graphic>
          </wp:inline>
        </w:drawing>
      </w:r>
    </w:p>
    <w:p w:rsidR="005B497B" w:rsidRPr="00861BA1" w:rsidRDefault="005B497B" w:rsidP="005B497B">
      <w:pPr>
        <w:spacing w:after="0" w:line="480" w:lineRule="auto"/>
        <w:jc w:val="both"/>
        <w:rPr>
          <w:rFonts w:ascii="Times New Roman" w:hAnsi="Times New Roman" w:cs="Times New Roman"/>
          <w:sz w:val="20"/>
          <w:szCs w:val="20"/>
          <w:lang w:val="en-US" w:eastAsia="ja-JP"/>
        </w:rPr>
      </w:pPr>
      <w:r w:rsidRPr="00861BA1">
        <w:rPr>
          <w:rFonts w:ascii="Times New Roman" w:hAnsi="Times New Roman" w:cs="Times New Roman"/>
          <w:sz w:val="20"/>
          <w:szCs w:val="20"/>
          <w:lang w:val="en-US" w:eastAsia="ja-JP"/>
        </w:rPr>
        <w:t>Unit: ¥100 million</w:t>
      </w:r>
    </w:p>
    <w:p w:rsidR="005B497B" w:rsidRPr="00861BA1" w:rsidRDefault="005B497B" w:rsidP="005B497B">
      <w:pPr>
        <w:spacing w:after="0" w:line="480" w:lineRule="auto"/>
        <w:jc w:val="both"/>
        <w:rPr>
          <w:rFonts w:ascii="Times New Roman" w:hAnsi="Times New Roman" w:cs="Times New Roman"/>
          <w:sz w:val="20"/>
          <w:szCs w:val="20"/>
          <w:lang w:val="en-US" w:eastAsia="ja-JP"/>
        </w:rPr>
      </w:pPr>
      <w:r w:rsidRPr="00861BA1">
        <w:rPr>
          <w:rFonts w:ascii="Times New Roman" w:hAnsi="Times New Roman" w:cs="Times New Roman"/>
          <w:sz w:val="20"/>
          <w:szCs w:val="20"/>
          <w:lang w:val="en-US" w:eastAsia="ja-JP"/>
        </w:rPr>
        <w:t>Source: Famitsū, 2015</w:t>
      </w:r>
      <w:r w:rsidR="00C72601" w:rsidRPr="00861BA1">
        <w:rPr>
          <w:rFonts w:ascii="Times New Roman" w:hAnsi="Times New Roman" w:cs="Times New Roman"/>
          <w:sz w:val="20"/>
          <w:szCs w:val="20"/>
          <w:lang w:val="en-US" w:eastAsia="ja-JP"/>
        </w:rPr>
        <w:t>a</w:t>
      </w:r>
      <w:r w:rsidRPr="00861BA1">
        <w:rPr>
          <w:rFonts w:ascii="Times New Roman" w:hAnsi="Times New Roman" w:cs="Times New Roman"/>
          <w:sz w:val="20"/>
          <w:szCs w:val="20"/>
          <w:lang w:val="en-US" w:eastAsia="ja-JP"/>
        </w:rPr>
        <w:t>.</w:t>
      </w:r>
    </w:p>
    <w:p w:rsidR="005B497B" w:rsidRPr="00D678E3" w:rsidRDefault="005B497B" w:rsidP="005B497B">
      <w:pPr>
        <w:spacing w:after="0" w:line="480" w:lineRule="auto"/>
        <w:jc w:val="both"/>
        <w:rPr>
          <w:rFonts w:ascii="Times New Roman" w:hAnsi="Times New Roman" w:cs="Times New Roman"/>
          <w:b/>
          <w:color w:val="000000" w:themeColor="text1"/>
          <w:sz w:val="24"/>
          <w:szCs w:val="24"/>
          <w:lang w:val="en-US" w:eastAsia="ja-JP"/>
        </w:rPr>
      </w:pPr>
    </w:p>
    <w:p w:rsidR="005B497B" w:rsidRPr="00D678E3" w:rsidRDefault="008B7695" w:rsidP="00677F10">
      <w:pPr>
        <w:pStyle w:val="Titre3"/>
        <w:rPr>
          <w:rFonts w:ascii="Times New Roman" w:hAnsi="Times New Roman" w:cs="Times New Roman"/>
          <w:b/>
          <w:color w:val="000000" w:themeColor="text1"/>
          <w:lang w:val="en-US"/>
        </w:rPr>
      </w:pPr>
      <w:bookmarkStart w:id="921" w:name="_Toc467775635"/>
      <w:r w:rsidRPr="00D678E3">
        <w:rPr>
          <w:rFonts w:ascii="Times New Roman" w:hAnsi="Times New Roman" w:cs="Times New Roman"/>
          <w:b/>
          <w:color w:val="000000" w:themeColor="text1"/>
          <w:lang w:val="en-US"/>
        </w:rPr>
        <w:t>3.4</w:t>
      </w:r>
      <w:r w:rsidR="00677F10" w:rsidRPr="00D678E3">
        <w:rPr>
          <w:rFonts w:ascii="Times New Roman" w:hAnsi="Times New Roman" w:cs="Times New Roman"/>
          <w:b/>
          <w:color w:val="000000" w:themeColor="text1"/>
          <w:lang w:val="en-US"/>
        </w:rPr>
        <w:t xml:space="preserve">.3 </w:t>
      </w:r>
      <w:r w:rsidR="005B497B" w:rsidRPr="00D678E3">
        <w:rPr>
          <w:rFonts w:ascii="Times New Roman" w:hAnsi="Times New Roman" w:cs="Times New Roman"/>
          <w:b/>
          <w:color w:val="000000" w:themeColor="text1"/>
          <w:lang w:val="en-US"/>
        </w:rPr>
        <w:t>The Japanese manga market</w:t>
      </w:r>
      <w:bookmarkEnd w:id="921"/>
      <w:r w:rsidR="005B497B" w:rsidRPr="00D678E3">
        <w:rPr>
          <w:rFonts w:ascii="Times New Roman" w:hAnsi="Times New Roman" w:cs="Times New Roman"/>
          <w:b/>
          <w:color w:val="000000" w:themeColor="text1"/>
          <w:lang w:val="en-US"/>
        </w:rPr>
        <w:t xml:space="preserve">  </w:t>
      </w:r>
    </w:p>
    <w:p w:rsidR="005B497B" w:rsidRPr="00D678E3" w:rsidRDefault="005B497B" w:rsidP="005B497B">
      <w:pPr>
        <w:keepNext/>
        <w:keepLines/>
        <w:spacing w:after="0" w:line="480" w:lineRule="auto"/>
        <w:outlineLvl w:val="2"/>
        <w:rPr>
          <w:rFonts w:ascii="Times New Roman" w:eastAsiaTheme="majorEastAsia" w:hAnsi="Times New Roman" w:cs="Times New Roman"/>
          <w:b/>
          <w:color w:val="1F4D78" w:themeColor="accent1" w:themeShade="7F"/>
          <w:sz w:val="24"/>
          <w:szCs w:val="24"/>
          <w:lang w:val="en-US" w:eastAsia="ja-JP"/>
        </w:rPr>
      </w:pPr>
      <w:r w:rsidRPr="00D678E3">
        <w:rPr>
          <w:rFonts w:ascii="Times New Roman" w:eastAsiaTheme="majorEastAsia" w:hAnsi="Times New Roman" w:cs="Times New Roman"/>
          <w:b/>
          <w:sz w:val="24"/>
          <w:szCs w:val="24"/>
          <w:lang w:val="en-US" w:eastAsia="ja-JP"/>
        </w:rPr>
        <w:t xml:space="preserve">  </w:t>
      </w:r>
      <w:r w:rsidRPr="00D678E3">
        <w:rPr>
          <w:rFonts w:ascii="Times New Roman" w:eastAsiaTheme="majorEastAsia" w:hAnsi="Times New Roman" w:cs="Times New Roman"/>
          <w:b/>
          <w:color w:val="1F4D78" w:themeColor="accent1" w:themeShade="7F"/>
          <w:sz w:val="24"/>
          <w:szCs w:val="24"/>
          <w:lang w:val="en-US" w:eastAsia="ja-JP"/>
        </w:rPr>
        <w:tab/>
      </w: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 xml:space="preserve">Manga are one of the most widespread mediums of popular culture in Japan. Manga appeared in the 1920s, but it was in the 1960s that such comic books began to emerge as a mainstream industry. Manga have diversified into various genres in order to target different age and social groups. </w:t>
      </w:r>
      <w:r w:rsidRPr="00D678E3">
        <w:rPr>
          <w:rFonts w:ascii="Times New Roman" w:hAnsi="Times New Roman" w:cs="Times New Roman"/>
          <w:sz w:val="24"/>
          <w:szCs w:val="24"/>
          <w:lang w:val="en-US" w:eastAsia="ja-JP"/>
        </w:rPr>
        <w:t xml:space="preserve">They deal with a very large array of themes, ranging from fantasy, history, religion to horror and supernatural. They also include humour, politics, sports, science-fiction and war (Bryce and Davis, 2010). In contrast to Western countries, manga are read not only by children and teenagers, buts as well by adults. Numerous genres of manga exist: </w:t>
      </w:r>
      <w:r w:rsidRPr="00D678E3">
        <w:rPr>
          <w:rFonts w:ascii="Times New Roman" w:hAnsi="Times New Roman" w:cs="Times New Roman"/>
          <w:i/>
          <w:sz w:val="24"/>
          <w:szCs w:val="24"/>
          <w:lang w:val="en-US" w:eastAsia="ja-JP"/>
        </w:rPr>
        <w:t>shōnen</w:t>
      </w:r>
      <w:r w:rsidRPr="00D678E3">
        <w:rPr>
          <w:rFonts w:ascii="Times New Roman" w:hAnsi="Times New Roman" w:cs="Times New Roman"/>
          <w:i/>
          <w:sz w:val="24"/>
          <w:szCs w:val="24"/>
          <w:vertAlign w:val="superscript"/>
          <w:lang w:val="en-US" w:eastAsia="ja-JP"/>
        </w:rPr>
        <w:footnoteReference w:id="54"/>
      </w:r>
      <w:r w:rsidRPr="00D678E3">
        <w:rPr>
          <w:rFonts w:ascii="Times New Roman" w:hAnsi="Times New Roman" w:cs="Times New Roman"/>
          <w:sz w:val="24"/>
          <w:szCs w:val="24"/>
          <w:lang w:val="en-US" w:eastAsia="ja-JP"/>
        </w:rPr>
        <w:t xml:space="preserve"> (young boys), </w:t>
      </w:r>
      <w:r w:rsidRPr="00D678E3">
        <w:rPr>
          <w:rFonts w:ascii="Times New Roman" w:hAnsi="Times New Roman" w:cs="Times New Roman"/>
          <w:i/>
          <w:sz w:val="24"/>
          <w:szCs w:val="24"/>
          <w:lang w:val="en-US" w:eastAsia="ja-JP"/>
        </w:rPr>
        <w:lastRenderedPageBreak/>
        <w:t>shōjo</w:t>
      </w:r>
      <w:r w:rsidRPr="00D678E3">
        <w:rPr>
          <w:rFonts w:ascii="Times New Roman" w:hAnsi="Times New Roman" w:cs="Times New Roman"/>
          <w:sz w:val="24"/>
          <w:szCs w:val="24"/>
          <w:lang w:val="en-US" w:eastAsia="ja-JP"/>
        </w:rPr>
        <w:t xml:space="preserve"> (young girls), </w:t>
      </w:r>
      <w:r w:rsidRPr="00D678E3">
        <w:rPr>
          <w:rFonts w:ascii="Times New Roman" w:hAnsi="Times New Roman" w:cs="Times New Roman"/>
          <w:i/>
          <w:sz w:val="24"/>
          <w:szCs w:val="24"/>
          <w:lang w:val="en-US" w:eastAsia="ja-JP"/>
        </w:rPr>
        <w:t xml:space="preserve">seinen </w:t>
      </w:r>
      <w:r w:rsidRPr="00D678E3">
        <w:rPr>
          <w:rFonts w:ascii="Times New Roman" w:hAnsi="Times New Roman" w:cs="Times New Roman"/>
          <w:sz w:val="24"/>
          <w:szCs w:val="24"/>
          <w:lang w:val="en-US" w:eastAsia="ja-JP"/>
        </w:rPr>
        <w:t xml:space="preserve">(young male adults), </w:t>
      </w:r>
      <w:r w:rsidRPr="00D678E3">
        <w:rPr>
          <w:rFonts w:ascii="Times New Roman" w:hAnsi="Times New Roman" w:cs="Times New Roman"/>
          <w:i/>
          <w:sz w:val="24"/>
          <w:szCs w:val="24"/>
          <w:lang w:val="en-US" w:eastAsia="ja-JP"/>
        </w:rPr>
        <w:t xml:space="preserve">josei </w:t>
      </w:r>
      <w:r w:rsidRPr="00D678E3">
        <w:rPr>
          <w:rFonts w:ascii="Times New Roman" w:hAnsi="Times New Roman" w:cs="Times New Roman"/>
          <w:sz w:val="24"/>
          <w:szCs w:val="24"/>
          <w:lang w:val="en-US" w:eastAsia="ja-JP"/>
        </w:rPr>
        <w:t xml:space="preserve">(young female adults), </w:t>
      </w:r>
      <w:r w:rsidRPr="00D678E3">
        <w:rPr>
          <w:rFonts w:ascii="Times New Roman" w:hAnsi="Times New Roman" w:cs="Times New Roman"/>
          <w:i/>
          <w:sz w:val="24"/>
          <w:szCs w:val="24"/>
          <w:lang w:val="en-US" w:eastAsia="ja-JP"/>
        </w:rPr>
        <w:t>yaoi</w:t>
      </w:r>
      <w:r w:rsidRPr="00D678E3">
        <w:rPr>
          <w:rFonts w:ascii="Times New Roman" w:hAnsi="Times New Roman" w:cs="Times New Roman"/>
          <w:i/>
          <w:sz w:val="24"/>
          <w:szCs w:val="24"/>
          <w:vertAlign w:val="superscript"/>
          <w:lang w:val="en-US" w:eastAsia="ja-JP"/>
        </w:rPr>
        <w:footnoteReference w:id="55"/>
      </w:r>
      <w:r w:rsidRPr="00D678E3">
        <w:rPr>
          <w:rFonts w:ascii="Times New Roman" w:hAnsi="Times New Roman" w:cs="Times New Roman"/>
          <w:sz w:val="24"/>
          <w:szCs w:val="24"/>
          <w:lang w:val="en-US" w:eastAsia="ja-JP"/>
        </w:rPr>
        <w:t xml:space="preserve"> (boy-love stories) and so on (Bryce and Davis, 2010). Tezuka contributed to the rise of the manga industry. He was a prolific author creating seven hundred manga series, for example </w:t>
      </w:r>
      <w:r w:rsidRPr="00D678E3">
        <w:rPr>
          <w:rFonts w:ascii="Times New Roman" w:hAnsi="Times New Roman" w:cs="Times New Roman"/>
          <w:i/>
          <w:sz w:val="24"/>
          <w:szCs w:val="24"/>
          <w:lang w:val="en-US" w:eastAsia="ja-JP"/>
        </w:rPr>
        <w:t>Astro Boy</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i/>
          <w:sz w:val="24"/>
          <w:szCs w:val="24"/>
          <w:lang w:val="en-US" w:eastAsia="ja-JP"/>
        </w:rPr>
        <w:t>Kimba the White Lion</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i/>
          <w:sz w:val="24"/>
          <w:szCs w:val="24"/>
          <w:lang w:val="en-US" w:eastAsia="ja-JP"/>
        </w:rPr>
        <w:t>Hi no Tori</w:t>
      </w:r>
      <w:r w:rsidRPr="00D678E3">
        <w:rPr>
          <w:rFonts w:ascii="Times New Roman" w:hAnsi="Times New Roman" w:cs="Times New Roman"/>
          <w:sz w:val="24"/>
          <w:szCs w:val="24"/>
          <w:lang w:val="en-US" w:eastAsia="ja-JP"/>
        </w:rPr>
        <w:t xml:space="preserve"> (Phoenix) and </w:t>
      </w:r>
      <w:r w:rsidRPr="00D678E3">
        <w:rPr>
          <w:rFonts w:ascii="Times New Roman" w:hAnsi="Times New Roman" w:cs="Times New Roman"/>
          <w:i/>
          <w:sz w:val="24"/>
          <w:szCs w:val="24"/>
          <w:lang w:val="en-US" w:eastAsia="ja-JP"/>
        </w:rPr>
        <w:t>Black Jack</w:t>
      </w:r>
      <w:r w:rsidRPr="00D678E3">
        <w:rPr>
          <w:rFonts w:ascii="Times New Roman" w:hAnsi="Times New Roman" w:cs="Times New Roman"/>
          <w:sz w:val="24"/>
          <w:szCs w:val="24"/>
          <w:lang w:val="en-US" w:eastAsia="ja-JP"/>
        </w:rPr>
        <w:t xml:space="preserve">. His titanic production contributed to establish manga as a respectable reading for all age groups in Japan (Patten, 2004: 198). Nagai Gō’s works (more than fifty manga stories) also contributed to establishing manga as one of the most popular forms of Japanese popular culture </w:t>
      </w:r>
      <w:r w:rsidRPr="00D678E3">
        <w:rPr>
          <w:rFonts w:ascii="Times New Roman" w:hAnsi="Times New Roman" w:cs="Times New Roman"/>
          <w:color w:val="000000" w:themeColor="text1"/>
          <w:sz w:val="24"/>
          <w:szCs w:val="24"/>
          <w:lang w:val="en-US" w:eastAsia="ja-JP"/>
        </w:rPr>
        <w:t>(</w:t>
      </w:r>
      <w:r w:rsidRPr="00D678E3">
        <w:rPr>
          <w:rFonts w:ascii="Times New Roman" w:hAnsi="Times New Roman" w:cs="Times New Roman"/>
          <w:sz w:val="24"/>
          <w:szCs w:val="24"/>
          <w:lang w:val="en-US" w:eastAsia="ja-JP"/>
        </w:rPr>
        <w:t>Otmazgin, 2013: 67).</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sales of manga can be divided into two categories: manga magazines and manga books. The peak of manga magazines sales was in 1995, amounting to ¥335.7 billion. Nevertheless, since 1995, their sales have fallen dramatically. They only accounted for ¥156.4 billion in 2012, so a collapse of approximately 53 per cent compared to the sales in 1995. The situation of the sales of manga books is different. Indeed, they increased from ¥219.1 billion in 1992 to ¥260.2 billion in 2005, the peak of manga books sales. It was also in 2005 that, for the first time, the sales of manga books exceeded the sales of manga magazines. This situation has continued until now. It is also since 2005 that the sales of manga books have steadily decreased. In 2012, they represented ¥220.2 billion, almost the same figure than in 1992. Putting together both sales, the best year of Japanese manga market sales was in 1995 for a total of ¥586.4 billion. Yet, since 1995, the combined sales have massively fallen. In 2012, they were worth ¥376.6 billion, that is to say a fall of nearly 36 per cent. Indisputably, since 1995, the sales of manga have been ailing (All Japan Magazine and Book Publishers’ and Editors’ Association, 2008: 218-9).</w:t>
      </w:r>
    </w:p>
    <w:p w:rsidR="005B497B" w:rsidRPr="00D678E3" w:rsidRDefault="005B497B" w:rsidP="005B497B">
      <w:pPr>
        <w:spacing w:after="0" w:line="480" w:lineRule="auto"/>
        <w:jc w:val="both"/>
        <w:rPr>
          <w:rFonts w:ascii="Times New Roman" w:hAnsi="Times New Roman" w:cs="Times New Roman"/>
          <w:b/>
          <w:sz w:val="24"/>
          <w:szCs w:val="24"/>
          <w:lang w:val="en-US" w:eastAsia="ja-JP"/>
        </w:rPr>
      </w:pPr>
    </w:p>
    <w:p w:rsidR="005B497B" w:rsidRPr="00D678E3" w:rsidRDefault="005B497B" w:rsidP="005B497B">
      <w:pPr>
        <w:spacing w:after="200" w:line="240" w:lineRule="auto"/>
        <w:rPr>
          <w:rFonts w:ascii="Times New Roman" w:hAnsi="Times New Roman" w:cs="Times New Roman"/>
          <w:i/>
          <w:iCs/>
          <w:color w:val="44546A" w:themeColor="text2"/>
          <w:sz w:val="18"/>
          <w:szCs w:val="18"/>
          <w:lang w:val="en-US" w:eastAsia="ja-JP"/>
        </w:rPr>
      </w:pPr>
    </w:p>
    <w:p w:rsidR="005B497B" w:rsidRPr="00D678E3" w:rsidRDefault="005B497B" w:rsidP="005B497B">
      <w:pPr>
        <w:spacing w:after="200" w:line="240" w:lineRule="auto"/>
        <w:rPr>
          <w:rFonts w:ascii="Times New Roman" w:hAnsi="Times New Roman" w:cs="Times New Roman"/>
          <w:i/>
          <w:iCs/>
          <w:color w:val="44546A" w:themeColor="text2"/>
          <w:sz w:val="18"/>
          <w:szCs w:val="18"/>
          <w:lang w:val="en-US" w:eastAsia="ja-JP"/>
        </w:rPr>
      </w:pPr>
    </w:p>
    <w:p w:rsidR="005B497B" w:rsidRPr="00D678E3" w:rsidRDefault="005B497B" w:rsidP="005B497B">
      <w:pPr>
        <w:spacing w:after="200" w:line="240" w:lineRule="auto"/>
        <w:rPr>
          <w:rFonts w:ascii="Times New Roman" w:hAnsi="Times New Roman" w:cs="Times New Roman"/>
          <w:i/>
          <w:iCs/>
          <w:color w:val="44546A" w:themeColor="text2"/>
          <w:sz w:val="18"/>
          <w:szCs w:val="18"/>
          <w:lang w:val="en-US" w:eastAsia="ja-JP"/>
        </w:rPr>
      </w:pPr>
    </w:p>
    <w:p w:rsidR="005B497B" w:rsidRPr="00861BA1" w:rsidRDefault="00E44230" w:rsidP="00E44230">
      <w:pPr>
        <w:pStyle w:val="Lgende"/>
        <w:rPr>
          <w:rFonts w:ascii="Times New Roman" w:hAnsi="Times New Roman" w:cs="Times New Roman"/>
          <w:b/>
          <w:i w:val="0"/>
          <w:iCs w:val="0"/>
          <w:sz w:val="24"/>
          <w:szCs w:val="20"/>
          <w:lang w:val="en-US"/>
        </w:rPr>
      </w:pPr>
      <w:bookmarkStart w:id="922" w:name="_Toc467776889"/>
      <w:r w:rsidRPr="00861BA1">
        <w:rPr>
          <w:rFonts w:ascii="Times New Roman" w:hAnsi="Times New Roman" w:cs="Times New Roman"/>
          <w:b/>
          <w:i w:val="0"/>
          <w:color w:val="000000" w:themeColor="text1"/>
          <w:sz w:val="24"/>
          <w:szCs w:val="20"/>
          <w:lang w:val="en-US"/>
        </w:rPr>
        <w:lastRenderedPageBreak/>
        <w:t xml:space="preserve">Figure </w:t>
      </w:r>
      <w:r w:rsidR="00696EC6" w:rsidRPr="00861BA1">
        <w:rPr>
          <w:rFonts w:ascii="Times New Roman" w:hAnsi="Times New Roman" w:cs="Times New Roman"/>
          <w:b/>
          <w:i w:val="0"/>
          <w:color w:val="000000" w:themeColor="text1"/>
          <w:sz w:val="24"/>
          <w:szCs w:val="20"/>
          <w:lang w:val="en-US"/>
        </w:rPr>
        <w:t>3.</w:t>
      </w:r>
      <w:r w:rsidRPr="00861BA1">
        <w:rPr>
          <w:rFonts w:ascii="Times New Roman" w:hAnsi="Times New Roman" w:cs="Times New Roman"/>
          <w:b/>
          <w:i w:val="0"/>
          <w:color w:val="000000" w:themeColor="text1"/>
          <w:sz w:val="24"/>
          <w:szCs w:val="20"/>
        </w:rPr>
        <w:fldChar w:fldCharType="begin"/>
      </w:r>
      <w:r w:rsidRPr="00861BA1">
        <w:rPr>
          <w:rFonts w:ascii="Times New Roman" w:hAnsi="Times New Roman" w:cs="Times New Roman"/>
          <w:b/>
          <w:i w:val="0"/>
          <w:color w:val="000000" w:themeColor="text1"/>
          <w:sz w:val="24"/>
          <w:szCs w:val="20"/>
          <w:lang w:val="en-US"/>
        </w:rPr>
        <w:instrText xml:space="preserve"> SEQ Figure \* ARABIC </w:instrText>
      </w:r>
      <w:r w:rsidRPr="00861BA1">
        <w:rPr>
          <w:rFonts w:ascii="Times New Roman" w:hAnsi="Times New Roman" w:cs="Times New Roman"/>
          <w:b/>
          <w:i w:val="0"/>
          <w:color w:val="000000" w:themeColor="text1"/>
          <w:sz w:val="24"/>
          <w:szCs w:val="20"/>
        </w:rPr>
        <w:fldChar w:fldCharType="separate"/>
      </w:r>
      <w:r w:rsidR="008E2B41" w:rsidRPr="00861BA1">
        <w:rPr>
          <w:rFonts w:ascii="Times New Roman" w:hAnsi="Times New Roman" w:cs="Times New Roman"/>
          <w:b/>
          <w:i w:val="0"/>
          <w:noProof/>
          <w:color w:val="000000" w:themeColor="text1"/>
          <w:sz w:val="24"/>
          <w:szCs w:val="20"/>
          <w:lang w:val="en-US"/>
        </w:rPr>
        <w:t>12</w:t>
      </w:r>
      <w:r w:rsidRPr="00861BA1">
        <w:rPr>
          <w:rFonts w:ascii="Times New Roman" w:hAnsi="Times New Roman" w:cs="Times New Roman"/>
          <w:b/>
          <w:i w:val="0"/>
          <w:color w:val="000000" w:themeColor="text1"/>
          <w:sz w:val="24"/>
          <w:szCs w:val="20"/>
        </w:rPr>
        <w:fldChar w:fldCharType="end"/>
      </w:r>
      <w:r w:rsidRPr="00861BA1">
        <w:rPr>
          <w:rFonts w:ascii="Times New Roman" w:hAnsi="Times New Roman" w:cs="Times New Roman"/>
          <w:b/>
          <w:i w:val="0"/>
          <w:iCs w:val="0"/>
          <w:color w:val="000000" w:themeColor="text1"/>
          <w:sz w:val="24"/>
          <w:szCs w:val="20"/>
          <w:lang w:val="en-US"/>
        </w:rPr>
        <w:t xml:space="preserve"> </w:t>
      </w:r>
      <w:r w:rsidR="00696EC6" w:rsidRPr="00861BA1">
        <w:rPr>
          <w:rFonts w:ascii="Times New Roman" w:hAnsi="Times New Roman" w:cs="Times New Roman"/>
          <w:b/>
          <w:i w:val="0"/>
          <w:iCs w:val="0"/>
          <w:color w:val="000000" w:themeColor="text1"/>
          <w:sz w:val="24"/>
          <w:szCs w:val="20"/>
          <w:lang w:val="en-US"/>
        </w:rPr>
        <w:t>The Japanese manga market (1)</w:t>
      </w:r>
      <w:bookmarkEnd w:id="922"/>
    </w:p>
    <w:p w:rsidR="005B497B" w:rsidRPr="00D678E3" w:rsidRDefault="005B497B" w:rsidP="005B497B">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b/>
          <w:noProof/>
          <w:sz w:val="24"/>
          <w:szCs w:val="24"/>
        </w:rPr>
        <w:drawing>
          <wp:inline distT="0" distB="0" distL="0" distR="0" wp14:anchorId="1CA06598" wp14:editId="50663C8D">
            <wp:extent cx="5486400" cy="3284220"/>
            <wp:effectExtent l="0" t="0" r="0" b="1143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B497B" w:rsidRPr="00861BA1" w:rsidRDefault="005B497B" w:rsidP="005B497B">
      <w:pPr>
        <w:autoSpaceDE w:val="0"/>
        <w:autoSpaceDN w:val="0"/>
        <w:adjustRightInd w:val="0"/>
        <w:spacing w:after="0" w:line="480" w:lineRule="auto"/>
        <w:rPr>
          <w:rFonts w:ascii="Times New Roman" w:hAnsi="Times New Roman" w:cs="Times New Roman"/>
          <w:sz w:val="20"/>
          <w:szCs w:val="18"/>
          <w:lang w:val="en-US" w:eastAsia="ja-JP"/>
        </w:rPr>
      </w:pPr>
      <w:r w:rsidRPr="00861BA1">
        <w:rPr>
          <w:rFonts w:ascii="Times New Roman" w:hAnsi="Times New Roman" w:cs="Times New Roman"/>
          <w:sz w:val="20"/>
          <w:szCs w:val="18"/>
          <w:lang w:val="en-US" w:eastAsia="ja-JP"/>
        </w:rPr>
        <w:t>Source: All Japan Magazine and Book Publishers’ and Editors’ Association, 2008: 218-9.</w:t>
      </w:r>
    </w:p>
    <w:p w:rsidR="005B497B" w:rsidRPr="00D678E3" w:rsidRDefault="005B497B" w:rsidP="005B497B">
      <w:pPr>
        <w:spacing w:after="0" w:line="480" w:lineRule="auto"/>
        <w:rPr>
          <w:rFonts w:ascii="Times New Roman" w:hAnsi="Times New Roman" w:cs="Times New Roman"/>
          <w:iCs/>
          <w:color w:val="44546A" w:themeColor="text2"/>
          <w:sz w:val="24"/>
          <w:szCs w:val="24"/>
          <w:lang w:val="en-US" w:eastAsia="ja-JP"/>
        </w:rPr>
      </w:pPr>
    </w:p>
    <w:p w:rsidR="005B497B" w:rsidRPr="00861BA1" w:rsidRDefault="00696EC6" w:rsidP="00696EC6">
      <w:pPr>
        <w:pStyle w:val="Lgende"/>
        <w:rPr>
          <w:rFonts w:ascii="Times New Roman" w:hAnsi="Times New Roman" w:cs="Times New Roman"/>
          <w:b/>
          <w:i w:val="0"/>
          <w:iCs w:val="0"/>
          <w:color w:val="000000" w:themeColor="text1"/>
          <w:sz w:val="24"/>
          <w:szCs w:val="20"/>
          <w:lang w:val="en-US"/>
        </w:rPr>
      </w:pPr>
      <w:bookmarkStart w:id="923" w:name="_Toc467776890"/>
      <w:r w:rsidRPr="00861BA1">
        <w:rPr>
          <w:rFonts w:ascii="Times New Roman" w:hAnsi="Times New Roman" w:cs="Times New Roman"/>
          <w:b/>
          <w:i w:val="0"/>
          <w:color w:val="000000" w:themeColor="text1"/>
          <w:sz w:val="24"/>
          <w:szCs w:val="20"/>
          <w:lang w:val="en-US"/>
        </w:rPr>
        <w:t>Figure 3.</w:t>
      </w:r>
      <w:r w:rsidRPr="00861BA1">
        <w:rPr>
          <w:rFonts w:ascii="Times New Roman" w:hAnsi="Times New Roman" w:cs="Times New Roman"/>
          <w:b/>
          <w:i w:val="0"/>
          <w:color w:val="000000" w:themeColor="text1"/>
          <w:sz w:val="24"/>
          <w:szCs w:val="20"/>
        </w:rPr>
        <w:fldChar w:fldCharType="begin"/>
      </w:r>
      <w:r w:rsidRPr="00861BA1">
        <w:rPr>
          <w:rFonts w:ascii="Times New Roman" w:hAnsi="Times New Roman" w:cs="Times New Roman"/>
          <w:b/>
          <w:i w:val="0"/>
          <w:color w:val="000000" w:themeColor="text1"/>
          <w:sz w:val="24"/>
          <w:szCs w:val="20"/>
          <w:lang w:val="en-US"/>
        </w:rPr>
        <w:instrText xml:space="preserve"> SEQ Figure \* ARABIC </w:instrText>
      </w:r>
      <w:r w:rsidRPr="00861BA1">
        <w:rPr>
          <w:rFonts w:ascii="Times New Roman" w:hAnsi="Times New Roman" w:cs="Times New Roman"/>
          <w:b/>
          <w:i w:val="0"/>
          <w:color w:val="000000" w:themeColor="text1"/>
          <w:sz w:val="24"/>
          <w:szCs w:val="20"/>
        </w:rPr>
        <w:fldChar w:fldCharType="separate"/>
      </w:r>
      <w:r w:rsidR="008E2B41" w:rsidRPr="00861BA1">
        <w:rPr>
          <w:rFonts w:ascii="Times New Roman" w:hAnsi="Times New Roman" w:cs="Times New Roman"/>
          <w:b/>
          <w:i w:val="0"/>
          <w:noProof/>
          <w:color w:val="000000" w:themeColor="text1"/>
          <w:sz w:val="24"/>
          <w:szCs w:val="20"/>
          <w:lang w:val="en-US"/>
        </w:rPr>
        <w:t>13</w:t>
      </w:r>
      <w:r w:rsidRPr="00861BA1">
        <w:rPr>
          <w:rFonts w:ascii="Times New Roman" w:hAnsi="Times New Roman" w:cs="Times New Roman"/>
          <w:b/>
          <w:i w:val="0"/>
          <w:color w:val="000000" w:themeColor="text1"/>
          <w:sz w:val="24"/>
          <w:szCs w:val="20"/>
        </w:rPr>
        <w:fldChar w:fldCharType="end"/>
      </w:r>
      <w:r w:rsidRPr="00861BA1">
        <w:rPr>
          <w:rFonts w:ascii="Times New Roman" w:hAnsi="Times New Roman" w:cs="Times New Roman"/>
          <w:b/>
          <w:i w:val="0"/>
          <w:iCs w:val="0"/>
          <w:color w:val="000000" w:themeColor="text1"/>
          <w:sz w:val="24"/>
          <w:szCs w:val="20"/>
          <w:lang w:val="en-US"/>
        </w:rPr>
        <w:t xml:space="preserve"> The Japanese manga market (2)</w:t>
      </w:r>
      <w:bookmarkEnd w:id="923"/>
    </w:p>
    <w:p w:rsidR="005B497B" w:rsidRPr="00D678E3" w:rsidRDefault="005B497B" w:rsidP="005B497B">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b/>
          <w:noProof/>
          <w:sz w:val="24"/>
          <w:szCs w:val="24"/>
        </w:rPr>
        <w:drawing>
          <wp:inline distT="0" distB="0" distL="0" distR="0" wp14:anchorId="7D2DE03C" wp14:editId="64005707">
            <wp:extent cx="5486400" cy="3101340"/>
            <wp:effectExtent l="0" t="0" r="0" b="381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B497B" w:rsidRPr="00861BA1" w:rsidRDefault="005B497B" w:rsidP="005B497B">
      <w:pPr>
        <w:spacing w:after="0" w:line="480" w:lineRule="auto"/>
        <w:jc w:val="both"/>
        <w:rPr>
          <w:rFonts w:ascii="Times New Roman" w:hAnsi="Times New Roman" w:cs="Times New Roman"/>
          <w:sz w:val="20"/>
          <w:szCs w:val="18"/>
          <w:lang w:val="en-US" w:eastAsia="ja-JP"/>
        </w:rPr>
      </w:pPr>
      <w:r w:rsidRPr="00861BA1">
        <w:rPr>
          <w:rFonts w:ascii="Times New Roman" w:hAnsi="Times New Roman" w:cs="Times New Roman"/>
          <w:sz w:val="20"/>
          <w:szCs w:val="18"/>
          <w:lang w:val="en-US" w:eastAsia="ja-JP"/>
        </w:rPr>
        <w:t>Source: DCAJ, 2013: 76.</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The massive decline in the sales of manga magazines </w:t>
      </w:r>
      <w:r w:rsidR="00190026">
        <w:rPr>
          <w:rFonts w:ascii="Times New Roman" w:hAnsi="Times New Roman" w:cs="Times New Roman"/>
          <w:sz w:val="24"/>
          <w:szCs w:val="24"/>
          <w:lang w:val="en-US" w:eastAsia="ja-JP"/>
        </w:rPr>
        <w:t xml:space="preserve">results from a change of </w:t>
      </w:r>
      <w:r w:rsidR="00F75894">
        <w:rPr>
          <w:rFonts w:ascii="Times New Roman" w:hAnsi="Times New Roman" w:cs="Times New Roman"/>
          <w:sz w:val="24"/>
          <w:szCs w:val="24"/>
          <w:lang w:val="en-US" w:eastAsia="ja-JP"/>
        </w:rPr>
        <w:t>reader behaviour</w:t>
      </w:r>
      <w:r w:rsidR="00190026">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They no longer purchase manga magazines that contain works that do not interest them much and prefer buying manga books presenting stori</w:t>
      </w:r>
      <w:r w:rsidR="00190026">
        <w:rPr>
          <w:rFonts w:ascii="Times New Roman" w:hAnsi="Times New Roman" w:cs="Times New Roman"/>
          <w:sz w:val="24"/>
          <w:szCs w:val="24"/>
          <w:lang w:val="en-US" w:eastAsia="ja-JP"/>
        </w:rPr>
        <w:t xml:space="preserve">es that attract their attention. </w:t>
      </w:r>
      <w:r w:rsidR="00337531" w:rsidRPr="00D678E3">
        <w:rPr>
          <w:rFonts w:ascii="Times New Roman" w:hAnsi="Times New Roman" w:cs="Times New Roman"/>
          <w:sz w:val="24"/>
          <w:szCs w:val="24"/>
          <w:lang w:val="en-US" w:eastAsia="ja-JP"/>
        </w:rPr>
        <w:t>Furthermore</w:t>
      </w:r>
      <w:r w:rsidRPr="00D678E3">
        <w:rPr>
          <w:rFonts w:ascii="Times New Roman" w:hAnsi="Times New Roman" w:cs="Times New Roman"/>
          <w:sz w:val="24"/>
          <w:szCs w:val="24"/>
          <w:lang w:val="en-US" w:eastAsia="ja-JP"/>
        </w:rPr>
        <w:t xml:space="preserve">, manga have lost </w:t>
      </w:r>
      <w:r w:rsidR="00190026">
        <w:rPr>
          <w:rFonts w:ascii="Times New Roman" w:hAnsi="Times New Roman" w:cs="Times New Roman"/>
          <w:sz w:val="24"/>
          <w:szCs w:val="24"/>
          <w:lang w:val="en-US" w:eastAsia="ja-JP"/>
        </w:rPr>
        <w:t xml:space="preserve">a part of </w:t>
      </w:r>
      <w:r w:rsidRPr="00D678E3">
        <w:rPr>
          <w:rFonts w:ascii="Times New Roman" w:hAnsi="Times New Roman" w:cs="Times New Roman"/>
          <w:sz w:val="24"/>
          <w:szCs w:val="24"/>
          <w:lang w:val="en-US" w:eastAsia="ja-JP"/>
        </w:rPr>
        <w:t>their attraction. Lastly, the emergence of electronic manga have transf</w:t>
      </w:r>
      <w:r w:rsidR="00190026">
        <w:rPr>
          <w:rFonts w:ascii="Times New Roman" w:hAnsi="Times New Roman" w:cs="Times New Roman"/>
          <w:sz w:val="24"/>
          <w:szCs w:val="24"/>
          <w:lang w:val="en-US" w:eastAsia="ja-JP"/>
        </w:rPr>
        <w:t xml:space="preserve">ormed the consumption of manga </w:t>
      </w:r>
      <w:r w:rsidR="00190026" w:rsidRPr="00D678E3">
        <w:rPr>
          <w:rFonts w:ascii="Times New Roman" w:hAnsi="Times New Roman" w:cs="Times New Roman"/>
          <w:sz w:val="24"/>
          <w:szCs w:val="24"/>
          <w:lang w:val="en-US" w:eastAsia="ja-JP"/>
        </w:rPr>
        <w:t>(Sasaki Toshiharu and Wakabayashi Hideki Interview, 30/04/2014)</w:t>
      </w:r>
      <w:r w:rsidR="00190026">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Whilst the sales of paper-based manga have significantly dropped, the consumption of electronic manga has </w:t>
      </w:r>
      <w:r w:rsidR="00337531" w:rsidRPr="00D678E3">
        <w:rPr>
          <w:rFonts w:ascii="Times New Roman" w:hAnsi="Times New Roman" w:cs="Times New Roman"/>
          <w:sz w:val="24"/>
          <w:szCs w:val="24"/>
          <w:lang w:val="en-US" w:eastAsia="ja-JP"/>
        </w:rPr>
        <w:t>risen</w:t>
      </w:r>
      <w:r w:rsidRPr="00D678E3">
        <w:rPr>
          <w:rFonts w:ascii="Times New Roman" w:hAnsi="Times New Roman" w:cs="Times New Roman"/>
          <w:sz w:val="24"/>
          <w:szCs w:val="24"/>
          <w:lang w:val="en-US" w:eastAsia="ja-JP"/>
        </w:rPr>
        <w:t xml:space="preserve"> in the last ten years. This trend is linked to the emergence of smartphones and tablets that constitute new platforms for the reading of manga. Facing this situation, publishers are editing more electronic manga than before. If the sales of paper-based and electronical manga are combined, the sales of manga are on the rise (Sasaki </w:t>
      </w:r>
      <w:r w:rsidR="00337531" w:rsidRPr="00D678E3">
        <w:rPr>
          <w:rFonts w:ascii="Times New Roman" w:hAnsi="Times New Roman" w:cs="Times New Roman"/>
          <w:sz w:val="24"/>
          <w:szCs w:val="24"/>
          <w:lang w:val="en-US" w:eastAsia="ja-JP"/>
        </w:rPr>
        <w:t xml:space="preserve">Toshiharu </w:t>
      </w:r>
      <w:r w:rsidRPr="00D678E3">
        <w:rPr>
          <w:rFonts w:ascii="Times New Roman" w:hAnsi="Times New Roman" w:cs="Times New Roman"/>
          <w:sz w:val="24"/>
          <w:szCs w:val="24"/>
          <w:lang w:val="en-US" w:eastAsia="ja-JP"/>
        </w:rPr>
        <w:t>and Wakabayashi</w:t>
      </w:r>
      <w:r w:rsidR="00337531" w:rsidRPr="00D678E3">
        <w:rPr>
          <w:rFonts w:ascii="Times New Roman" w:hAnsi="Times New Roman" w:cs="Times New Roman"/>
          <w:sz w:val="24"/>
          <w:szCs w:val="24"/>
          <w:lang w:val="en-US" w:eastAsia="ja-JP"/>
        </w:rPr>
        <w:t xml:space="preserve"> Hideki</w:t>
      </w:r>
      <w:r w:rsidRPr="00D678E3">
        <w:rPr>
          <w:rFonts w:ascii="Times New Roman" w:hAnsi="Times New Roman" w:cs="Times New Roman"/>
          <w:sz w:val="24"/>
          <w:szCs w:val="24"/>
          <w:lang w:val="en-US" w:eastAsia="ja-JP"/>
        </w:rPr>
        <w:t xml:space="preserve"> Interview, 30/04/2014).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2011, for the first time, the electronic manga market contracted. It amounted to ¥49.2 billion, a </w:t>
      </w:r>
      <w:r w:rsidRPr="00D678E3">
        <w:rPr>
          <w:rFonts w:ascii="Times New Roman" w:hAnsi="Times New Roman" w:cs="Times New Roman"/>
          <w:sz w:val="24"/>
          <w:szCs w:val="24"/>
          <w:lang w:val="en-GB" w:eastAsia="ja-JP"/>
        </w:rPr>
        <w:t>slight</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GB" w:eastAsia="ja-JP"/>
        </w:rPr>
        <w:t>decrease</w:t>
      </w:r>
      <w:r w:rsidRPr="00D678E3">
        <w:rPr>
          <w:rFonts w:ascii="Times New Roman" w:hAnsi="Times New Roman" w:cs="Times New Roman"/>
          <w:sz w:val="24"/>
          <w:szCs w:val="24"/>
          <w:lang w:val="en-US" w:eastAsia="ja-JP"/>
        </w:rPr>
        <w:t xml:space="preserve"> of 0.8 per cent compared to 2010. Such decrease was mainly due to the fall of 12 per cent of the sales for mobile phones (All Japan Magazine and Book Publishers’ and Editors’ Association, 2013: 240-1). In 2011, the sales of electronic manga for mobile phones represented 82 per cent of overall sales of electronic manga. Publishers were taken by surprise by the sharp transition between feature phones and smartphones as a platform to read electronic manga (DCAJ, 2013: 78). </w:t>
      </w:r>
    </w:p>
    <w:p w:rsidR="005B497B" w:rsidRPr="00D678E3" w:rsidRDefault="005B497B" w:rsidP="005B497B">
      <w:pPr>
        <w:spacing w:after="0" w:line="480" w:lineRule="auto"/>
        <w:ind w:firstLine="709"/>
        <w:jc w:val="both"/>
        <w:rPr>
          <w:rFonts w:ascii="Times New Roman" w:hAnsi="Times New Roman" w:cs="Times New Roman"/>
          <w:sz w:val="18"/>
          <w:szCs w:val="18"/>
          <w:lang w:val="en-US" w:eastAsia="ja-JP"/>
        </w:rPr>
      </w:pPr>
      <w:r w:rsidRPr="00D678E3">
        <w:rPr>
          <w:rFonts w:ascii="Times New Roman" w:hAnsi="Times New Roman" w:cs="Times New Roman"/>
          <w:sz w:val="24"/>
          <w:szCs w:val="24"/>
          <w:lang w:val="en-US" w:eastAsia="ja-JP"/>
        </w:rPr>
        <w:t>In 2012, the market of electronic manga grew from ¥49.2 billion to ¥57.4 billion, an increase of ¥8.2 billion. As proof that publishers adapted electronic manga for smartphones and tablets, the sales on both platforms skyrocketed by ¥20.3 billion. Yet, even if electronic manga expand in the future, it does not mean that these sales will compensate for the fall in the paper-based manga market. Indeed, they have to face the harsh competition of other leisure activities on smartphones and tablets such as mobile games or listening to music (DCAJ, 2013: 78).</w:t>
      </w:r>
    </w:p>
    <w:p w:rsidR="005B497B" w:rsidRPr="00D678E3" w:rsidRDefault="005B497B" w:rsidP="005B497B">
      <w:pPr>
        <w:autoSpaceDE w:val="0"/>
        <w:autoSpaceDN w:val="0"/>
        <w:adjustRightInd w:val="0"/>
        <w:spacing w:after="0" w:line="480" w:lineRule="auto"/>
        <w:rPr>
          <w:rFonts w:ascii="Times New Roman" w:hAnsi="Times New Roman" w:cs="Times New Roman"/>
          <w:b/>
          <w:sz w:val="28"/>
          <w:szCs w:val="28"/>
          <w:lang w:val="en-US" w:eastAsia="ja-JP"/>
        </w:rPr>
      </w:pPr>
    </w:p>
    <w:p w:rsidR="005B497B" w:rsidRPr="00D678E3" w:rsidRDefault="008B7695" w:rsidP="00677F10">
      <w:pPr>
        <w:pStyle w:val="Titre2"/>
        <w:rPr>
          <w:rFonts w:ascii="Times New Roman" w:hAnsi="Times New Roman" w:cs="Times New Roman"/>
          <w:b/>
          <w:color w:val="000000" w:themeColor="text1"/>
          <w:sz w:val="28"/>
          <w:szCs w:val="28"/>
          <w:lang w:val="en-US" w:eastAsia="ja-JP"/>
        </w:rPr>
      </w:pPr>
      <w:bookmarkStart w:id="924" w:name="_Toc467775636"/>
      <w:r w:rsidRPr="00D678E3">
        <w:rPr>
          <w:rFonts w:ascii="Times New Roman" w:hAnsi="Times New Roman" w:cs="Times New Roman"/>
          <w:b/>
          <w:color w:val="000000" w:themeColor="text1"/>
          <w:sz w:val="28"/>
          <w:szCs w:val="28"/>
          <w:lang w:val="en-US" w:eastAsia="ja-JP"/>
        </w:rPr>
        <w:lastRenderedPageBreak/>
        <w:t>3.5</w:t>
      </w:r>
      <w:r w:rsidR="00677F10" w:rsidRPr="00D678E3">
        <w:rPr>
          <w:rFonts w:ascii="Times New Roman" w:hAnsi="Times New Roman" w:cs="Times New Roman"/>
          <w:b/>
          <w:color w:val="000000" w:themeColor="text1"/>
          <w:sz w:val="28"/>
          <w:szCs w:val="28"/>
          <w:lang w:val="en-US" w:eastAsia="ja-JP"/>
        </w:rPr>
        <w:t xml:space="preserve"> </w:t>
      </w:r>
      <w:r w:rsidR="005B497B" w:rsidRPr="00D678E3">
        <w:rPr>
          <w:rFonts w:ascii="Times New Roman" w:hAnsi="Times New Roman" w:cs="Times New Roman"/>
          <w:b/>
          <w:color w:val="000000" w:themeColor="text1"/>
          <w:sz w:val="28"/>
          <w:szCs w:val="28"/>
          <w:lang w:val="en-US" w:eastAsia="ja-JP"/>
        </w:rPr>
        <w:t>Conclusion</w:t>
      </w:r>
      <w:bookmarkEnd w:id="924"/>
    </w:p>
    <w:p w:rsidR="005B497B" w:rsidRPr="00D678E3" w:rsidRDefault="005B497B" w:rsidP="005B497B">
      <w:pPr>
        <w:spacing w:after="0" w:line="480" w:lineRule="auto"/>
        <w:rPr>
          <w:rFonts w:ascii="Times New Roman" w:hAnsi="Times New Roman" w:cs="Times New Roman"/>
          <w:sz w:val="24"/>
          <w:szCs w:val="24"/>
          <w:lang w:val="en-US" w:eastAsia="ja-JP"/>
        </w:rPr>
      </w:pPr>
    </w:p>
    <w:p w:rsidR="005B497B" w:rsidRPr="00D678E3" w:rsidRDefault="00C07687"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This chapter </w:t>
      </w:r>
      <w:r w:rsidR="005B497B" w:rsidRPr="00D678E3">
        <w:rPr>
          <w:rFonts w:ascii="Times New Roman" w:hAnsi="Times New Roman" w:cs="Times New Roman"/>
          <w:sz w:val="24"/>
          <w:szCs w:val="24"/>
          <w:lang w:val="en-US" w:eastAsia="ja-JP"/>
        </w:rPr>
        <w:t>analyzed the structure and characteristics of the J</w:t>
      </w:r>
      <w:r w:rsidR="00640B0F" w:rsidRPr="00D678E3">
        <w:rPr>
          <w:rFonts w:ascii="Times New Roman" w:hAnsi="Times New Roman" w:cs="Times New Roman"/>
          <w:sz w:val="24"/>
          <w:szCs w:val="24"/>
          <w:lang w:val="en-US" w:eastAsia="ja-JP"/>
        </w:rPr>
        <w:t xml:space="preserve">apanese cultural industries. It </w:t>
      </w:r>
      <w:r w:rsidR="005B497B" w:rsidRPr="00D678E3">
        <w:rPr>
          <w:rFonts w:ascii="Times New Roman" w:hAnsi="Times New Roman" w:cs="Times New Roman"/>
          <w:sz w:val="24"/>
          <w:szCs w:val="24"/>
          <w:lang w:val="en-US" w:eastAsia="ja-JP"/>
        </w:rPr>
        <w:t>also detailed the evolution of the domestic market, respectively since the beginning of the 1990s for the manga industry, since the mid-90s for the video games one, and since the beginning of the 2000s for the anime one. The Japanese cultural industries have become very high-skilled in manufacturing commodified popular culture on a massive scale. Whilst big companies are involved in the production of Japanese pop culture, at the same time thousands of small companies and venture start-ups are also engaged in the production of popular culture. Tokyo represents the hub of Japan’s cultural industries, especially the districts of Akihabara, Shibuya and Harajuku.</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production committee system began to spread in the mid-1990s to fund the production of anime. It is now the most common way of funding anime </w:t>
      </w:r>
      <w:r w:rsidRPr="00D678E3">
        <w:rPr>
          <w:rFonts w:ascii="Times New Roman" w:hAnsi="Times New Roman" w:cs="Times New Roman"/>
          <w:sz w:val="24"/>
          <w:szCs w:val="24"/>
          <w:lang w:val="en-GB" w:eastAsia="ja-JP"/>
        </w:rPr>
        <w:t>because the members of the committee share financially the risk. The structure of the video games sector consists of hardware manufacturers (home and portable consoles) and software makers (game publishers and developers). However, it does not mean that video games companies focus only on one activity.</w:t>
      </w:r>
      <w:r w:rsidRPr="00D678E3">
        <w:rPr>
          <w:rFonts w:ascii="Times New Roman" w:hAnsi="Times New Roman" w:cs="Times New Roman"/>
          <w:sz w:val="24"/>
          <w:szCs w:val="24"/>
          <w:lang w:val="en-US" w:eastAsia="ja-JP"/>
        </w:rPr>
        <w:t xml:space="preserve"> The structure of manga publishers is divided into </w:t>
      </w:r>
      <w:r w:rsidRPr="00D678E3">
        <w:rPr>
          <w:rFonts w:ascii="Times New Roman" w:hAnsi="Times New Roman" w:cs="Times New Roman"/>
          <w:i/>
          <w:sz w:val="24"/>
          <w:szCs w:val="24"/>
          <w:lang w:val="en-US" w:eastAsia="ja-JP"/>
        </w:rPr>
        <w:t>mangaka</w:t>
      </w:r>
      <w:r w:rsidRPr="00D678E3">
        <w:rPr>
          <w:rFonts w:ascii="Times New Roman" w:hAnsi="Times New Roman" w:cs="Times New Roman"/>
          <w:sz w:val="24"/>
          <w:szCs w:val="24"/>
          <w:lang w:val="en-US" w:eastAsia="ja-JP"/>
        </w:rPr>
        <w:t xml:space="preserve">, editors in charge of publishing, binding and printing manga magazines and manga books, and retailers that sell manga to consumers.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Japanese cultural industries are characterized by close relationships with their consumers. They cultivate close relationships with amateurs as well. The case of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and </w:t>
      </w:r>
      <w:r w:rsidRPr="00D678E3">
        <w:rPr>
          <w:rFonts w:ascii="Times New Roman" w:hAnsi="Times New Roman" w:cs="Times New Roman"/>
          <w:i/>
          <w:sz w:val="24"/>
          <w:szCs w:val="24"/>
          <w:lang w:val="en-US" w:eastAsia="ja-JP"/>
        </w:rPr>
        <w:t>otaku</w:t>
      </w:r>
      <w:r w:rsidRPr="00D678E3">
        <w:rPr>
          <w:rFonts w:ascii="Times New Roman" w:hAnsi="Times New Roman" w:cs="Times New Roman"/>
          <w:sz w:val="24"/>
          <w:szCs w:val="24"/>
          <w:lang w:val="en-US" w:eastAsia="ja-JP"/>
        </w:rPr>
        <w:t xml:space="preserve"> illustrate both relationships. </w:t>
      </w:r>
      <w:r w:rsidRPr="00D678E3">
        <w:rPr>
          <w:rFonts w:ascii="Times New Roman" w:hAnsi="Times New Roman" w:cs="Times New Roman"/>
          <w:i/>
          <w:sz w:val="24"/>
          <w:szCs w:val="24"/>
          <w:lang w:val="en-US" w:eastAsia="ja-JP"/>
        </w:rPr>
        <w:t xml:space="preserve">Otaku </w:t>
      </w:r>
      <w:r w:rsidRPr="00D678E3">
        <w:rPr>
          <w:rFonts w:ascii="Times New Roman" w:hAnsi="Times New Roman" w:cs="Times New Roman"/>
          <w:sz w:val="24"/>
          <w:szCs w:val="24"/>
          <w:lang w:val="en-US" w:eastAsia="ja-JP"/>
        </w:rPr>
        <w:t xml:space="preserve">symbolize the close proximity between this sector and their customers. In the case of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each side gains an advantage in this reciprocal system. For example, on the one hand, amateur </w:t>
      </w:r>
      <w:r w:rsidRPr="00D678E3">
        <w:rPr>
          <w:rFonts w:ascii="Times New Roman" w:hAnsi="Times New Roman" w:cs="Times New Roman"/>
          <w:i/>
          <w:sz w:val="24"/>
          <w:szCs w:val="24"/>
          <w:lang w:val="en-US" w:eastAsia="ja-JP"/>
        </w:rPr>
        <w:t>mangaka</w:t>
      </w:r>
      <w:r w:rsidRPr="00D678E3">
        <w:rPr>
          <w:rFonts w:ascii="Times New Roman" w:hAnsi="Times New Roman" w:cs="Times New Roman"/>
          <w:sz w:val="24"/>
          <w:szCs w:val="24"/>
          <w:lang w:val="en-US" w:eastAsia="ja-JP"/>
        </w:rPr>
        <w:t xml:space="preserve"> drawing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can hope to be recruited by editors. On the other hand, manga publishers are aware that </w:t>
      </w:r>
      <w:r w:rsidRPr="00D678E3">
        <w:rPr>
          <w:rFonts w:ascii="Times New Roman" w:hAnsi="Times New Roman" w:cs="Times New Roman"/>
          <w:i/>
          <w:sz w:val="24"/>
          <w:szCs w:val="24"/>
          <w:lang w:val="en-US" w:eastAsia="ja-JP"/>
        </w:rPr>
        <w:t>dōjinshi</w:t>
      </w:r>
      <w:r w:rsidRPr="00D678E3">
        <w:rPr>
          <w:rFonts w:ascii="Times New Roman" w:hAnsi="Times New Roman" w:cs="Times New Roman"/>
          <w:sz w:val="24"/>
          <w:szCs w:val="24"/>
          <w:lang w:val="en-US" w:eastAsia="ja-JP"/>
        </w:rPr>
        <w:t xml:space="preserve"> can train new talent.</w:t>
      </w:r>
    </w:p>
    <w:p w:rsidR="00C242BC" w:rsidRPr="00D678E3" w:rsidRDefault="005B497B" w:rsidP="008E3FD6">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lastRenderedPageBreak/>
        <w:t>The domestic market of the Japanese cultural industries is the second biggest of the world after the U</w:t>
      </w:r>
      <w:r w:rsidR="00E87353" w:rsidRPr="00D678E3">
        <w:rPr>
          <w:rFonts w:ascii="Times New Roman" w:hAnsi="Times New Roman" w:cs="Times New Roman"/>
          <w:color w:val="000000" w:themeColor="text1"/>
          <w:sz w:val="24"/>
          <w:szCs w:val="24"/>
          <w:lang w:val="en-US" w:eastAsia="ja-JP"/>
        </w:rPr>
        <w:t>S</w:t>
      </w:r>
      <w:r w:rsidRPr="00D678E3">
        <w:rPr>
          <w:rFonts w:ascii="Times New Roman" w:hAnsi="Times New Roman" w:cs="Times New Roman"/>
          <w:color w:val="000000" w:themeColor="text1"/>
          <w:sz w:val="24"/>
          <w:szCs w:val="24"/>
          <w:lang w:val="en-US" w:eastAsia="ja-JP"/>
        </w:rPr>
        <w:t>. It represents approximately 5.7 per cent of the world market.</w:t>
      </w:r>
      <w:r w:rsidRPr="00D678E3">
        <w:rPr>
          <w:rFonts w:ascii="Times New Roman" w:hAnsi="Times New Roman" w:cs="Times New Roman"/>
          <w:sz w:val="24"/>
          <w:szCs w:val="24"/>
          <w:lang w:val="en-US" w:eastAsia="ja-JP"/>
        </w:rPr>
        <w:t xml:space="preserve"> According to the DCAJ, the domestic market was estimated at ¥11.89 trillion in 2012. It decreased significantly from 2007 until 2009, and since then has been stagnant. If we </w:t>
      </w:r>
      <w:r w:rsidR="00C242BC" w:rsidRPr="00D678E3">
        <w:rPr>
          <w:rFonts w:ascii="Times New Roman" w:hAnsi="Times New Roman" w:cs="Times New Roman"/>
          <w:sz w:val="24"/>
          <w:szCs w:val="24"/>
          <w:lang w:val="en-US" w:eastAsia="ja-JP"/>
        </w:rPr>
        <w:t>examine</w:t>
      </w:r>
      <w:r w:rsidRPr="00D678E3">
        <w:rPr>
          <w:rFonts w:ascii="Times New Roman" w:hAnsi="Times New Roman" w:cs="Times New Roman"/>
          <w:sz w:val="24"/>
          <w:szCs w:val="24"/>
          <w:lang w:val="en-US" w:eastAsia="ja-JP"/>
        </w:rPr>
        <w:t xml:space="preserve"> the </w:t>
      </w:r>
      <w:r w:rsidRPr="00D678E3">
        <w:rPr>
          <w:rFonts w:ascii="Times New Roman" w:hAnsi="Times New Roman" w:cs="Times New Roman"/>
          <w:color w:val="000000" w:themeColor="text1"/>
          <w:sz w:val="24"/>
          <w:szCs w:val="24"/>
          <w:lang w:val="en-US" w:eastAsia="ja-JP"/>
        </w:rPr>
        <w:t>Japanese anime market, we note that it increased</w:t>
      </w:r>
      <w:r w:rsidR="00C242BC" w:rsidRPr="00D678E3">
        <w:rPr>
          <w:rFonts w:ascii="Times New Roman" w:hAnsi="Times New Roman" w:cs="Times New Roman"/>
          <w:color w:val="000000" w:themeColor="text1"/>
          <w:sz w:val="24"/>
          <w:szCs w:val="24"/>
          <w:lang w:val="en-US" w:eastAsia="ja-JP"/>
        </w:rPr>
        <w:t xml:space="preserve"> significantly between 2002 and </w:t>
      </w:r>
      <w:r w:rsidRPr="00D678E3">
        <w:rPr>
          <w:rFonts w:ascii="Times New Roman" w:hAnsi="Times New Roman" w:cs="Times New Roman"/>
          <w:color w:val="000000" w:themeColor="text1"/>
          <w:sz w:val="24"/>
          <w:szCs w:val="24"/>
          <w:lang w:val="en-US" w:eastAsia="ja-JP"/>
        </w:rPr>
        <w:t xml:space="preserve">2005. Yet, the sales dropped between 2005 and 2009. Sales have improved since 2009, but they are still below the peak of 2005. If we </w:t>
      </w:r>
      <w:r w:rsidR="008E3FD6" w:rsidRPr="00D678E3">
        <w:rPr>
          <w:rFonts w:ascii="Times New Roman" w:hAnsi="Times New Roman" w:cs="Times New Roman"/>
          <w:color w:val="000000" w:themeColor="text1"/>
          <w:sz w:val="24"/>
          <w:szCs w:val="24"/>
          <w:lang w:val="en-US" w:eastAsia="ja-JP"/>
        </w:rPr>
        <w:t xml:space="preserve">consider </w:t>
      </w:r>
      <w:r w:rsidR="00C242BC" w:rsidRPr="00D678E3">
        <w:rPr>
          <w:rFonts w:ascii="Times New Roman" w:hAnsi="Times New Roman" w:cs="Times New Roman"/>
          <w:color w:val="000000" w:themeColor="text1"/>
          <w:sz w:val="24"/>
          <w:szCs w:val="24"/>
          <w:lang w:val="en-US" w:eastAsia="ja-JP"/>
        </w:rPr>
        <w:t xml:space="preserve">the </w:t>
      </w:r>
      <w:r w:rsidRPr="00D678E3">
        <w:rPr>
          <w:rFonts w:ascii="Times New Roman" w:hAnsi="Times New Roman" w:cs="Times New Roman"/>
          <w:color w:val="000000" w:themeColor="text1"/>
          <w:sz w:val="24"/>
          <w:szCs w:val="24"/>
          <w:lang w:val="en-US" w:eastAsia="ja-JP"/>
        </w:rPr>
        <w:t xml:space="preserve">anime market in a </w:t>
      </w:r>
      <w:r w:rsidR="00C242BC" w:rsidRPr="00D678E3">
        <w:rPr>
          <w:rFonts w:ascii="Times New Roman" w:hAnsi="Times New Roman" w:cs="Times New Roman"/>
          <w:color w:val="000000" w:themeColor="text1"/>
          <w:sz w:val="24"/>
          <w:szCs w:val="24"/>
          <w:lang w:val="en-US" w:eastAsia="ja-JP"/>
        </w:rPr>
        <w:t xml:space="preserve">broad sense, it </w:t>
      </w:r>
      <w:r w:rsidR="008E3FD6" w:rsidRPr="00D678E3">
        <w:rPr>
          <w:rFonts w:ascii="Times New Roman" w:hAnsi="Times New Roman" w:cs="Times New Roman"/>
          <w:color w:val="000000" w:themeColor="text1"/>
          <w:sz w:val="24"/>
          <w:szCs w:val="24"/>
          <w:lang w:val="en-US" w:eastAsia="ja-JP"/>
        </w:rPr>
        <w:t xml:space="preserve">continuously rose between 2002 until 2008, from ¥1.1 trillion to ¥1.41 trillion. In 2009, it </w:t>
      </w:r>
      <w:r w:rsidR="00C242BC" w:rsidRPr="00D678E3">
        <w:rPr>
          <w:rFonts w:ascii="Times New Roman" w:hAnsi="Times New Roman" w:cs="Times New Roman"/>
          <w:color w:val="000000" w:themeColor="text1"/>
          <w:sz w:val="24"/>
          <w:szCs w:val="24"/>
          <w:lang w:val="en-US" w:eastAsia="ja-JP"/>
        </w:rPr>
        <w:t xml:space="preserve">decreased to ¥1.28 trillion, and since then has regularly increased with </w:t>
      </w:r>
      <w:r w:rsidR="008E3FD6" w:rsidRPr="00D678E3">
        <w:rPr>
          <w:rFonts w:ascii="Times New Roman" w:hAnsi="Times New Roman" w:cs="Times New Roman"/>
          <w:color w:val="000000" w:themeColor="text1"/>
          <w:sz w:val="24"/>
          <w:szCs w:val="24"/>
          <w:lang w:val="en-US" w:eastAsia="ja-JP"/>
        </w:rPr>
        <w:t xml:space="preserve">a </w:t>
      </w:r>
      <w:r w:rsidR="00C242BC" w:rsidRPr="00D678E3">
        <w:rPr>
          <w:rFonts w:ascii="Times New Roman" w:hAnsi="Times New Roman" w:cs="Times New Roman"/>
          <w:color w:val="000000" w:themeColor="text1"/>
          <w:sz w:val="24"/>
          <w:szCs w:val="24"/>
          <w:lang w:val="en-US" w:eastAsia="ja-JP"/>
        </w:rPr>
        <w:t xml:space="preserve">peak </w:t>
      </w:r>
      <w:r w:rsidR="008E3FD6" w:rsidRPr="00D678E3">
        <w:rPr>
          <w:rFonts w:ascii="Times New Roman" w:hAnsi="Times New Roman" w:cs="Times New Roman"/>
          <w:color w:val="000000" w:themeColor="text1"/>
          <w:sz w:val="24"/>
          <w:szCs w:val="24"/>
          <w:lang w:val="en-US" w:eastAsia="ja-JP"/>
        </w:rPr>
        <w:t xml:space="preserve">(¥1.49 trillion) </w:t>
      </w:r>
      <w:r w:rsidR="00C242BC" w:rsidRPr="00D678E3">
        <w:rPr>
          <w:rFonts w:ascii="Times New Roman" w:hAnsi="Times New Roman" w:cs="Times New Roman"/>
          <w:color w:val="000000" w:themeColor="text1"/>
          <w:sz w:val="24"/>
          <w:szCs w:val="24"/>
          <w:lang w:val="en-US" w:eastAsia="ja-JP"/>
        </w:rPr>
        <w:t>reached in 2013</w:t>
      </w:r>
      <w:r w:rsidR="008E3FD6" w:rsidRPr="00D678E3">
        <w:rPr>
          <w:rFonts w:ascii="Times New Roman" w:hAnsi="Times New Roman" w:cs="Times New Roman"/>
          <w:color w:val="000000" w:themeColor="text1"/>
          <w:sz w:val="24"/>
          <w:szCs w:val="24"/>
          <w:lang w:val="en-US" w:eastAsia="ja-JP"/>
        </w:rPr>
        <w:t>.</w:t>
      </w:r>
      <w:r w:rsidR="00C242BC" w:rsidRPr="00D678E3">
        <w:rPr>
          <w:rFonts w:ascii="Times New Roman" w:hAnsi="Times New Roman" w:cs="Times New Roman"/>
          <w:color w:val="000000" w:themeColor="text1"/>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 xml:space="preserve">Concerning the video games market, the collapse of the software sales is spectacular. Indeed, </w:t>
      </w:r>
      <w:r w:rsidRPr="00D678E3">
        <w:rPr>
          <w:rFonts w:ascii="Times New Roman" w:hAnsi="Times New Roman" w:cs="Times New Roman"/>
          <w:sz w:val="24"/>
          <w:szCs w:val="24"/>
          <w:lang w:val="en-US" w:eastAsia="ja-JP"/>
        </w:rPr>
        <w:t>between 1997 and 2012, the sales of video games sharply dropped 50 per cent. If we aggregate the sales of hardware and software, their peak was reached in 1997. After a strong drop of the sales until 2004, they grew massively until 2007. Since then, the combined sales of hardware and software have fallen. Though the arcade video games market contracted between 2006 and 2011, it is still more important in 2011 than the video games market</w:t>
      </w:r>
      <w:r w:rsidRPr="00D678E3">
        <w:rPr>
          <w:rFonts w:ascii="Times New Roman" w:hAnsi="Times New Roman" w:cs="Times New Roman"/>
          <w:color w:val="000000" w:themeColor="text1"/>
          <w:sz w:val="24"/>
          <w:szCs w:val="24"/>
          <w:lang w:val="en-US" w:eastAsia="ja-JP"/>
        </w:rPr>
        <w:t xml:space="preserve">. In the sector of video games, the segment of online games, in particular mobile games, have skyrocketed since the mid-2000s to the point that mobile games nowadays are the most important segment of the video industry.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 xml:space="preserve">Lastly, </w:t>
      </w:r>
      <w:r w:rsidRPr="00D678E3">
        <w:rPr>
          <w:rFonts w:ascii="Times New Roman" w:hAnsi="Times New Roman" w:cs="Times New Roman"/>
          <w:sz w:val="24"/>
          <w:szCs w:val="24"/>
          <w:lang w:val="en-US" w:eastAsia="ja-JP"/>
        </w:rPr>
        <w:t xml:space="preserve">the sales of manga magazines have drastically fallen since their peak in 1995: a collapse of around 53 per cent. The situation of the sales of manga books is different because their peak was in 2005. However, since 2005, the sales of manga books have steadily decreased. In 2012, they were almost equivalent to those in 1992. Both sales combined, the best year of the Japanese manga market sales was in 1995. Yet, since 1995, the combined sales have massively been reduced. In the last ten years, the consumption of electronic manga have developed. This has led publishers to edit more electronic manga than before.  </w:t>
      </w:r>
    </w:p>
    <w:p w:rsidR="00DE2631" w:rsidRPr="00D678E3" w:rsidRDefault="005B497B" w:rsidP="00DE2631">
      <w:pPr>
        <w:spacing w:after="0" w:line="480" w:lineRule="auto"/>
        <w:ind w:firstLine="709"/>
        <w:jc w:val="both"/>
        <w:rPr>
          <w:rFonts w:ascii="Times New Roman" w:hAnsi="Times New Roman" w:cs="Times New Roman"/>
          <w:sz w:val="24"/>
          <w:szCs w:val="24"/>
          <w:lang w:val="en-US" w:eastAsia="ja-JP"/>
        </w:rPr>
      </w:pPr>
      <w:r w:rsidRPr="00800EC2">
        <w:rPr>
          <w:rFonts w:ascii="Times New Roman" w:hAnsi="Times New Roman" w:cs="Times New Roman"/>
          <w:sz w:val="24"/>
          <w:szCs w:val="24"/>
          <w:lang w:val="en-US" w:eastAsia="ja-JP"/>
        </w:rPr>
        <w:lastRenderedPageBreak/>
        <w:t>Whether it be the industries of anime, manga or video ga</w:t>
      </w:r>
      <w:r w:rsidR="00DE2631">
        <w:rPr>
          <w:rFonts w:ascii="Times New Roman" w:hAnsi="Times New Roman" w:cs="Times New Roman"/>
          <w:sz w:val="24"/>
          <w:szCs w:val="24"/>
          <w:lang w:val="en-US" w:eastAsia="ja-JP"/>
        </w:rPr>
        <w:t xml:space="preserve">mes, they have to cope with a </w:t>
      </w:r>
      <w:r w:rsidRPr="00800EC2">
        <w:rPr>
          <w:rFonts w:ascii="Times New Roman" w:hAnsi="Times New Roman" w:cs="Times New Roman"/>
          <w:sz w:val="24"/>
          <w:szCs w:val="24"/>
          <w:lang w:val="en-US" w:eastAsia="ja-JP"/>
        </w:rPr>
        <w:t xml:space="preserve">structural </w:t>
      </w:r>
      <w:r w:rsidR="00DE2631">
        <w:rPr>
          <w:rFonts w:ascii="Times New Roman" w:hAnsi="Times New Roman" w:cs="Times New Roman"/>
          <w:sz w:val="24"/>
          <w:szCs w:val="24"/>
          <w:lang w:val="en-US" w:eastAsia="ja-JP"/>
        </w:rPr>
        <w:t xml:space="preserve">change: the massive development of the Internet. This has </w:t>
      </w:r>
      <w:r w:rsidRPr="00D678E3">
        <w:rPr>
          <w:rFonts w:ascii="Times New Roman" w:hAnsi="Times New Roman" w:cs="Times New Roman"/>
          <w:sz w:val="24"/>
          <w:szCs w:val="24"/>
          <w:lang w:val="en-US" w:eastAsia="ja-JP"/>
        </w:rPr>
        <w:t xml:space="preserve">profoundly </w:t>
      </w:r>
      <w:r w:rsidR="00DE2631">
        <w:rPr>
          <w:rFonts w:ascii="Times New Roman" w:hAnsi="Times New Roman" w:cs="Times New Roman"/>
          <w:sz w:val="24"/>
          <w:szCs w:val="24"/>
          <w:lang w:val="en-US" w:eastAsia="ja-JP"/>
        </w:rPr>
        <w:t xml:space="preserve">modified </w:t>
      </w:r>
      <w:r w:rsidRPr="00D678E3">
        <w:rPr>
          <w:rFonts w:ascii="Times New Roman" w:hAnsi="Times New Roman" w:cs="Times New Roman"/>
          <w:sz w:val="24"/>
          <w:szCs w:val="24"/>
          <w:lang w:val="en-US" w:eastAsia="ja-JP"/>
        </w:rPr>
        <w:t xml:space="preserve">the way of consuming popular culture. </w:t>
      </w:r>
      <w:r w:rsidR="00DE2631">
        <w:rPr>
          <w:rFonts w:ascii="Times New Roman" w:hAnsi="Times New Roman" w:cs="Times New Roman"/>
          <w:sz w:val="24"/>
          <w:szCs w:val="24"/>
          <w:lang w:val="en-US" w:eastAsia="ja-JP"/>
        </w:rPr>
        <w:t>T</w:t>
      </w:r>
      <w:r w:rsidR="00DE2631" w:rsidRPr="00D678E3">
        <w:rPr>
          <w:rFonts w:ascii="Times New Roman" w:hAnsi="Times New Roman" w:cs="Times New Roman"/>
          <w:sz w:val="24"/>
          <w:szCs w:val="24"/>
          <w:lang w:val="en-US" w:eastAsia="ja-JP"/>
        </w:rPr>
        <w:t>he Internet will probably force the anime, manga and video games industries to deli</w:t>
      </w:r>
      <w:r w:rsidR="00DE2631">
        <w:rPr>
          <w:rFonts w:ascii="Times New Roman" w:hAnsi="Times New Roman" w:cs="Times New Roman"/>
          <w:sz w:val="24"/>
          <w:szCs w:val="24"/>
          <w:lang w:val="en-US" w:eastAsia="ja-JP"/>
        </w:rPr>
        <w:t>ver their products directly via downloading and/or streaming for</w:t>
      </w:r>
      <w:r w:rsidR="00DE2631" w:rsidRPr="00DE2631">
        <w:rPr>
          <w:rFonts w:ascii="Times New Roman" w:hAnsi="Times New Roman" w:cs="Times New Roman"/>
          <w:sz w:val="24"/>
          <w:szCs w:val="24"/>
          <w:lang w:val="en-US" w:eastAsia="ja-JP"/>
        </w:rPr>
        <w:t xml:space="preserve"> </w:t>
      </w:r>
      <w:r w:rsidR="00DE2631" w:rsidRPr="00D678E3">
        <w:rPr>
          <w:rFonts w:ascii="Times New Roman" w:hAnsi="Times New Roman" w:cs="Times New Roman"/>
          <w:sz w:val="24"/>
          <w:szCs w:val="24"/>
          <w:lang w:val="en-US" w:eastAsia="ja-JP"/>
        </w:rPr>
        <w:t>smartphones, tablets and laptop</w:t>
      </w:r>
      <w:r w:rsidR="00DE2631">
        <w:rPr>
          <w:rFonts w:ascii="Times New Roman" w:hAnsi="Times New Roman" w:cs="Times New Roman"/>
          <w:sz w:val="24"/>
          <w:szCs w:val="24"/>
          <w:lang w:val="en-US" w:eastAsia="ja-JP"/>
        </w:rPr>
        <w:t xml:space="preserve">s. </w:t>
      </w:r>
      <w:r w:rsidR="00DE2631" w:rsidRPr="00D678E3">
        <w:rPr>
          <w:rFonts w:ascii="Times New Roman" w:hAnsi="Times New Roman" w:cs="Times New Roman"/>
          <w:sz w:val="24"/>
          <w:szCs w:val="24"/>
          <w:lang w:val="en-US" w:eastAsia="ja-JP"/>
        </w:rPr>
        <w:t>The c</w:t>
      </w:r>
      <w:r w:rsidR="00C6039E">
        <w:rPr>
          <w:rFonts w:ascii="Times New Roman" w:hAnsi="Times New Roman" w:cs="Times New Roman"/>
          <w:sz w:val="24"/>
          <w:szCs w:val="24"/>
          <w:lang w:val="en-US" w:eastAsia="ja-JP"/>
        </w:rPr>
        <w:t xml:space="preserve">urrent boom of electronic manga </w:t>
      </w:r>
      <w:r w:rsidR="00DE2631" w:rsidRPr="00D678E3">
        <w:rPr>
          <w:rFonts w:ascii="Times New Roman" w:hAnsi="Times New Roman" w:cs="Times New Roman"/>
          <w:sz w:val="24"/>
          <w:szCs w:val="24"/>
          <w:lang w:val="en-US" w:eastAsia="ja-JP"/>
        </w:rPr>
        <w:t>and online games prove</w:t>
      </w:r>
      <w:r w:rsidR="00C6039E">
        <w:rPr>
          <w:rFonts w:ascii="Times New Roman" w:hAnsi="Times New Roman" w:cs="Times New Roman"/>
          <w:sz w:val="24"/>
          <w:szCs w:val="24"/>
          <w:lang w:val="en-US" w:eastAsia="ja-JP"/>
        </w:rPr>
        <w:t>s</w:t>
      </w:r>
      <w:r w:rsidR="00DE2631" w:rsidRPr="00D678E3">
        <w:rPr>
          <w:rFonts w:ascii="Times New Roman" w:hAnsi="Times New Roman" w:cs="Times New Roman"/>
          <w:sz w:val="24"/>
          <w:szCs w:val="24"/>
          <w:lang w:val="en-US" w:eastAsia="ja-JP"/>
        </w:rPr>
        <w:t xml:space="preserve"> that the structure of the cultural industries is evolving. The stagnation of the Japanese economy and the shrinking of </w:t>
      </w:r>
      <w:r w:rsidR="000676CB">
        <w:rPr>
          <w:rFonts w:ascii="Times New Roman" w:hAnsi="Times New Roman" w:cs="Times New Roman"/>
          <w:sz w:val="24"/>
          <w:szCs w:val="24"/>
          <w:lang w:val="en-US" w:eastAsia="ja-JP"/>
        </w:rPr>
        <w:t>the</w:t>
      </w:r>
      <w:r w:rsidR="00DE2631" w:rsidRPr="00D678E3">
        <w:rPr>
          <w:rFonts w:ascii="Times New Roman" w:hAnsi="Times New Roman" w:cs="Times New Roman"/>
          <w:sz w:val="24"/>
          <w:szCs w:val="24"/>
          <w:lang w:val="en-US" w:eastAsia="ja-JP"/>
        </w:rPr>
        <w:t xml:space="preserve"> young population will give more incentive for them to consider </w:t>
      </w:r>
      <w:r w:rsidR="00227FC9">
        <w:rPr>
          <w:rFonts w:ascii="Times New Roman" w:hAnsi="Times New Roman" w:cs="Times New Roman"/>
          <w:sz w:val="24"/>
          <w:szCs w:val="24"/>
          <w:lang w:val="en-US" w:eastAsia="ja-JP"/>
        </w:rPr>
        <w:t xml:space="preserve">the </w:t>
      </w:r>
      <w:r w:rsidR="00DE2631" w:rsidRPr="00D678E3">
        <w:rPr>
          <w:rFonts w:ascii="Times New Roman" w:hAnsi="Times New Roman" w:cs="Times New Roman"/>
          <w:sz w:val="24"/>
          <w:szCs w:val="24"/>
          <w:lang w:val="en-US" w:eastAsia="ja-JP"/>
        </w:rPr>
        <w:t xml:space="preserve">foreign markets. In order to set the scene for Chapters 5 and 6, it is necessary to analyze the exports of Japanese pop culture in the next chapter.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p>
    <w:p w:rsidR="005B497B" w:rsidRPr="00D678E3" w:rsidRDefault="005B497B" w:rsidP="005B497B">
      <w:pPr>
        <w:tabs>
          <w:tab w:val="left" w:pos="1536"/>
        </w:tabs>
        <w:spacing w:after="0" w:line="480" w:lineRule="auto"/>
        <w:jc w:val="both"/>
        <w:rPr>
          <w:rFonts w:ascii="Times New Roman" w:hAnsi="Times New Roman" w:cs="Times New Roman"/>
          <w:sz w:val="24"/>
          <w:szCs w:val="24"/>
          <w:lang w:val="en-US" w:eastAsia="ja-JP"/>
        </w:rPr>
      </w:pPr>
    </w:p>
    <w:p w:rsidR="005B497B" w:rsidRPr="00D678E3" w:rsidRDefault="005B497B" w:rsidP="005B497B">
      <w:pPr>
        <w:rPr>
          <w:rFonts w:ascii="Times New Roman" w:hAnsi="Times New Roman" w:cs="Times New Roman"/>
          <w:lang w:val="en-US"/>
        </w:rPr>
      </w:pPr>
    </w:p>
    <w:p w:rsidR="005B497B" w:rsidRPr="00D678E3" w:rsidRDefault="005B497B" w:rsidP="005B497B">
      <w:pPr>
        <w:rPr>
          <w:rFonts w:ascii="Times New Roman" w:hAnsi="Times New Roman" w:cs="Times New Roman"/>
          <w:lang w:val="en-US"/>
        </w:rPr>
      </w:pPr>
    </w:p>
    <w:p w:rsidR="005B497B" w:rsidRPr="00D678E3" w:rsidRDefault="005B497B" w:rsidP="005B497B">
      <w:pPr>
        <w:rPr>
          <w:rFonts w:ascii="Times New Roman" w:hAnsi="Times New Roman" w:cs="Times New Roman"/>
          <w:lang w:val="en-US"/>
        </w:rPr>
      </w:pPr>
    </w:p>
    <w:p w:rsidR="005B497B" w:rsidRPr="00D678E3" w:rsidRDefault="005B497B" w:rsidP="005B497B">
      <w:pPr>
        <w:rPr>
          <w:rFonts w:ascii="Times New Roman" w:hAnsi="Times New Roman" w:cs="Times New Roman"/>
          <w:lang w:val="en-US"/>
        </w:rPr>
      </w:pPr>
    </w:p>
    <w:p w:rsidR="005B497B" w:rsidRPr="00D678E3" w:rsidRDefault="005B497B" w:rsidP="005B497B">
      <w:pPr>
        <w:spacing w:after="0" w:line="480" w:lineRule="auto"/>
        <w:rPr>
          <w:rFonts w:ascii="Times New Roman" w:hAnsi="Times New Roman" w:cs="Times New Roman"/>
          <w:b/>
          <w:sz w:val="32"/>
          <w:szCs w:val="32"/>
          <w:lang w:val="en-US" w:eastAsia="ja-JP"/>
        </w:rPr>
      </w:pPr>
    </w:p>
    <w:p w:rsidR="003B53D1" w:rsidRDefault="003B53D1" w:rsidP="00677F10">
      <w:pPr>
        <w:pStyle w:val="Titre1"/>
        <w:rPr>
          <w:sz w:val="32"/>
          <w:szCs w:val="32"/>
          <w:lang w:val="en-US"/>
        </w:rPr>
      </w:pPr>
    </w:p>
    <w:p w:rsidR="003B53D1" w:rsidRDefault="003B53D1" w:rsidP="00677F10">
      <w:pPr>
        <w:pStyle w:val="Titre1"/>
        <w:rPr>
          <w:sz w:val="32"/>
          <w:szCs w:val="32"/>
          <w:lang w:val="en-US"/>
        </w:rPr>
      </w:pPr>
    </w:p>
    <w:p w:rsidR="003B53D1" w:rsidRDefault="003B53D1" w:rsidP="00677F10">
      <w:pPr>
        <w:pStyle w:val="Titre1"/>
        <w:rPr>
          <w:sz w:val="32"/>
          <w:szCs w:val="32"/>
          <w:lang w:val="en-US"/>
        </w:rPr>
      </w:pPr>
    </w:p>
    <w:p w:rsidR="003B53D1" w:rsidRDefault="003B53D1" w:rsidP="00677F10">
      <w:pPr>
        <w:pStyle w:val="Titre1"/>
        <w:rPr>
          <w:sz w:val="32"/>
          <w:szCs w:val="32"/>
          <w:lang w:val="en-US"/>
        </w:rPr>
      </w:pPr>
    </w:p>
    <w:p w:rsidR="003B53D1" w:rsidRDefault="003B53D1" w:rsidP="00677F10">
      <w:pPr>
        <w:pStyle w:val="Titre1"/>
        <w:rPr>
          <w:sz w:val="32"/>
          <w:szCs w:val="32"/>
          <w:lang w:val="en-US"/>
        </w:rPr>
      </w:pPr>
    </w:p>
    <w:p w:rsidR="003B53D1" w:rsidRDefault="003B53D1" w:rsidP="00677F10">
      <w:pPr>
        <w:pStyle w:val="Titre1"/>
        <w:rPr>
          <w:sz w:val="32"/>
          <w:szCs w:val="32"/>
          <w:lang w:val="en-US"/>
        </w:rPr>
      </w:pPr>
    </w:p>
    <w:p w:rsidR="003B53D1" w:rsidRDefault="003B53D1" w:rsidP="00677F10">
      <w:pPr>
        <w:pStyle w:val="Titre1"/>
        <w:rPr>
          <w:sz w:val="32"/>
          <w:szCs w:val="32"/>
          <w:lang w:val="en-US"/>
        </w:rPr>
      </w:pPr>
    </w:p>
    <w:p w:rsidR="005B497B" w:rsidRPr="00D678E3" w:rsidRDefault="005B497B" w:rsidP="00677F10">
      <w:pPr>
        <w:pStyle w:val="Titre1"/>
        <w:rPr>
          <w:sz w:val="32"/>
          <w:szCs w:val="32"/>
          <w:lang w:val="en-US"/>
        </w:rPr>
      </w:pPr>
      <w:bookmarkStart w:id="925" w:name="_Toc467775637"/>
      <w:r w:rsidRPr="00D678E3">
        <w:rPr>
          <w:sz w:val="32"/>
          <w:szCs w:val="32"/>
          <w:lang w:val="en-US"/>
        </w:rPr>
        <w:lastRenderedPageBreak/>
        <w:t>Chapter 4: The global growth of Japanese popular culture</w:t>
      </w:r>
      <w:bookmarkEnd w:id="925"/>
    </w:p>
    <w:p w:rsidR="005B497B" w:rsidRPr="00D678E3" w:rsidRDefault="005B497B" w:rsidP="005B497B">
      <w:pPr>
        <w:spacing w:after="0" w:line="480" w:lineRule="auto"/>
        <w:jc w:val="both"/>
        <w:rPr>
          <w:rFonts w:ascii="Times New Roman" w:hAnsi="Times New Roman" w:cs="Times New Roman"/>
          <w:b/>
          <w:sz w:val="28"/>
          <w:szCs w:val="28"/>
          <w:lang w:val="en-US" w:eastAsia="ja-JP"/>
        </w:rPr>
      </w:pPr>
      <w:r w:rsidRPr="00D678E3">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7C17A3D8" wp14:editId="31F5A2C9">
                <wp:simplePos x="0" y="0"/>
                <wp:positionH relativeFrom="margin">
                  <wp:posOffset>15240</wp:posOffset>
                </wp:positionH>
                <wp:positionV relativeFrom="paragraph">
                  <wp:posOffset>113665</wp:posOffset>
                </wp:positionV>
                <wp:extent cx="5752465" cy="635"/>
                <wp:effectExtent l="9525" t="8890" r="10160" b="9525"/>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635"/>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FC9356" id="Connecteur droit avec flèche 18" o:spid="_x0000_s1026" type="#_x0000_t32" style="position:absolute;margin-left:1.2pt;margin-top:8.95pt;width:452.9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" strokeweight=".5pt">
                <v:shadow color="#7f7f7f [1601]" opacity=".5" offset="1pt"/>
                <w10:wrap anchorx="margin"/>
              </v:shape>
            </w:pict>
          </mc:Fallback>
        </mc:AlternateContent>
      </w:r>
    </w:p>
    <w:p w:rsidR="005B497B" w:rsidRPr="00D678E3" w:rsidRDefault="00677F10" w:rsidP="00677F10">
      <w:pPr>
        <w:pStyle w:val="Titre2"/>
        <w:rPr>
          <w:rFonts w:ascii="Times New Roman" w:hAnsi="Times New Roman" w:cs="Times New Roman"/>
          <w:b/>
          <w:color w:val="000000" w:themeColor="text1"/>
          <w:sz w:val="28"/>
          <w:szCs w:val="28"/>
          <w:lang w:val="en-US" w:eastAsia="ja-JP"/>
        </w:rPr>
      </w:pPr>
      <w:bookmarkStart w:id="926" w:name="_Toc467775638"/>
      <w:r w:rsidRPr="00D678E3">
        <w:rPr>
          <w:rFonts w:ascii="Times New Roman" w:hAnsi="Times New Roman" w:cs="Times New Roman"/>
          <w:b/>
          <w:color w:val="000000" w:themeColor="text1"/>
          <w:sz w:val="28"/>
          <w:szCs w:val="28"/>
          <w:lang w:val="en-US" w:eastAsia="ja-JP"/>
        </w:rPr>
        <w:t xml:space="preserve">4.1 </w:t>
      </w:r>
      <w:r w:rsidR="005B497B" w:rsidRPr="00D678E3">
        <w:rPr>
          <w:rFonts w:ascii="Times New Roman" w:hAnsi="Times New Roman" w:cs="Times New Roman"/>
          <w:b/>
          <w:color w:val="000000" w:themeColor="text1"/>
          <w:sz w:val="28"/>
          <w:szCs w:val="28"/>
          <w:lang w:val="en-US" w:eastAsia="ja-JP"/>
        </w:rPr>
        <w:t>Introduction</w:t>
      </w:r>
      <w:bookmarkEnd w:id="926"/>
    </w:p>
    <w:p w:rsidR="005B497B" w:rsidRPr="00D678E3" w:rsidRDefault="005B497B" w:rsidP="005B497B">
      <w:pPr>
        <w:spacing w:after="0" w:line="480" w:lineRule="auto"/>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sz w:val="24"/>
          <w:szCs w:val="24"/>
          <w:lang w:val="en-US" w:eastAsia="ja-JP"/>
        </w:rPr>
        <w:t xml:space="preserve">Teachers of Japanese and scholars in Japanese studies can testify that it is the current popularity of Japan’s pop culture that has led young people around the world to learn Japanese and to enroll in Japanese university-related </w:t>
      </w:r>
      <w:r w:rsidRPr="00D678E3">
        <w:rPr>
          <w:rFonts w:ascii="Times New Roman" w:hAnsi="Times New Roman" w:cs="Times New Roman"/>
          <w:sz w:val="24"/>
          <w:szCs w:val="24"/>
          <w:lang w:val="en-GB" w:eastAsia="ja-JP"/>
        </w:rPr>
        <w:t>courses</w:t>
      </w:r>
      <w:r w:rsidRPr="00D678E3">
        <w:rPr>
          <w:rFonts w:ascii="Times New Roman" w:hAnsi="Times New Roman" w:cs="Times New Roman"/>
          <w:sz w:val="24"/>
          <w:szCs w:val="24"/>
          <w:lang w:val="en-US" w:eastAsia="ja-JP"/>
        </w:rPr>
        <w:t xml:space="preserve">. Previously, in the 1980s, it was the economic performance and business management that </w:t>
      </w:r>
      <w:r w:rsidRPr="00D678E3">
        <w:rPr>
          <w:rFonts w:ascii="Times New Roman" w:hAnsi="Times New Roman" w:cs="Times New Roman"/>
          <w:sz w:val="24"/>
          <w:szCs w:val="24"/>
          <w:lang w:val="en-GB" w:eastAsia="ja-JP"/>
        </w:rPr>
        <w:t>triggered</w:t>
      </w:r>
      <w:r w:rsidRPr="00D678E3">
        <w:rPr>
          <w:rFonts w:ascii="Times New Roman" w:hAnsi="Times New Roman" w:cs="Times New Roman"/>
          <w:sz w:val="24"/>
          <w:szCs w:val="24"/>
          <w:lang w:val="en-US" w:eastAsia="ja-JP"/>
        </w:rPr>
        <w:t xml:space="preserve"> an interest in Japan. According to the Japan Foundation, the dissemination of anime and manga has provoked a surge of students learning Japanese. Among the reasons, watching anime, reading manga and listening to J-pop are often cited (54 per cent). The number of foreigners studying Japanese abroad rose from 127,000 in 1979 to almost 4 million in 2012 (</w:t>
      </w:r>
      <w:r w:rsidRPr="008E422E">
        <w:rPr>
          <w:rFonts w:ascii="Times New Roman" w:hAnsi="Times New Roman" w:cs="Times New Roman"/>
          <w:sz w:val="24"/>
          <w:szCs w:val="24"/>
          <w:lang w:val="en-US" w:eastAsia="ja-JP"/>
        </w:rPr>
        <w:t>Japan Foundation, 2013</w:t>
      </w:r>
      <w:r w:rsidR="00B22489" w:rsidRPr="008E422E">
        <w:rPr>
          <w:rFonts w:ascii="Times New Roman" w:hAnsi="Times New Roman" w:cs="Times New Roman"/>
          <w:sz w:val="24"/>
          <w:szCs w:val="24"/>
          <w:lang w:val="en-US" w:eastAsia="ja-JP"/>
        </w:rPr>
        <w:t>a</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color w:val="000000" w:themeColor="text1"/>
          <w:sz w:val="24"/>
          <w:szCs w:val="24"/>
          <w:lang w:val="en-US" w:eastAsia="ja-JP"/>
        </w:rPr>
        <w:t xml:space="preserve">Therefore, learning Japanese is one of the ripple effects of the dissemination of Japanese pop culture. Another ripple effect is to come to Japan as tourists. Sugiura Tsutomu, an economist, expressed his surprise that two young French, friends of his son, returned to their country without having visited either Kyoto or Kamakura. They rather visited the districts of Akihabara, Shibuya, Shinjuku and Ikebukuro with the specific purpose of purchasing manga (Sugiura, 2008: 132).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US" w:eastAsia="ja-JP"/>
        </w:rPr>
        <w:t>It is not the first time in history that Japanese culture has attracted attention worldwide. The first wave of Japanism took place at the end of the 19</w:t>
      </w:r>
      <w:r w:rsidRPr="00D678E3">
        <w:rPr>
          <w:rFonts w:ascii="Times New Roman" w:hAnsi="Times New Roman" w:cs="Times New Roman"/>
          <w:color w:val="000000" w:themeColor="text1"/>
          <w:sz w:val="24"/>
          <w:szCs w:val="24"/>
          <w:vertAlign w:val="superscript"/>
          <w:lang w:val="en-US" w:eastAsia="ja-JP"/>
        </w:rPr>
        <w:t>th</w:t>
      </w:r>
      <w:r w:rsidRPr="00D678E3">
        <w:rPr>
          <w:rFonts w:ascii="Times New Roman" w:hAnsi="Times New Roman" w:cs="Times New Roman"/>
          <w:color w:val="000000" w:themeColor="text1"/>
          <w:sz w:val="24"/>
          <w:szCs w:val="24"/>
          <w:lang w:val="en-US" w:eastAsia="ja-JP"/>
        </w:rPr>
        <w:t xml:space="preserve"> century and the second emerged in the 1950s and 1960s. In both waves, the focus was on traditional culture such as pottery, </w:t>
      </w:r>
      <w:r w:rsidRPr="00D678E3">
        <w:rPr>
          <w:rFonts w:ascii="Times New Roman" w:hAnsi="Times New Roman" w:cs="Times New Roman"/>
          <w:color w:val="000000" w:themeColor="text1"/>
          <w:sz w:val="24"/>
          <w:szCs w:val="24"/>
          <w:lang w:val="en-GB" w:eastAsia="ja-JP"/>
        </w:rPr>
        <w:t>lacquerware</w:t>
      </w:r>
      <w:r w:rsidRPr="00D678E3">
        <w:rPr>
          <w:rFonts w:ascii="Times New Roman" w:hAnsi="Times New Roman" w:cs="Times New Roman"/>
          <w:color w:val="000000" w:themeColor="text1"/>
          <w:sz w:val="24"/>
          <w:szCs w:val="24"/>
          <w:lang w:val="en-US" w:eastAsia="ja-JP"/>
        </w:rPr>
        <w:t xml:space="preserve">, </w:t>
      </w:r>
      <w:r w:rsidRPr="00D678E3">
        <w:rPr>
          <w:rFonts w:ascii="Times New Roman" w:hAnsi="Times New Roman" w:cs="Times New Roman"/>
          <w:color w:val="000000" w:themeColor="text1"/>
          <w:sz w:val="24"/>
          <w:szCs w:val="24"/>
          <w:lang w:val="en-GB" w:eastAsia="ja-JP"/>
        </w:rPr>
        <w:t xml:space="preserve">tea ceremony, </w:t>
      </w:r>
      <w:r w:rsidRPr="00D678E3">
        <w:rPr>
          <w:rFonts w:ascii="Times New Roman" w:hAnsi="Times New Roman" w:cs="Times New Roman"/>
          <w:i/>
          <w:color w:val="000000" w:themeColor="text1"/>
          <w:sz w:val="24"/>
          <w:szCs w:val="24"/>
          <w:lang w:val="en-GB" w:eastAsia="ja-JP"/>
        </w:rPr>
        <w:t xml:space="preserve">ikebana </w:t>
      </w:r>
      <w:r w:rsidRPr="00D678E3">
        <w:rPr>
          <w:rFonts w:ascii="Times New Roman" w:hAnsi="Times New Roman" w:cs="Times New Roman"/>
          <w:color w:val="000000" w:themeColor="text1"/>
          <w:sz w:val="24"/>
          <w:szCs w:val="24"/>
          <w:lang w:val="en-GB" w:eastAsia="ja-JP"/>
        </w:rPr>
        <w:t>(flower arrangement), calligraphy, kimono and martial arts. The interest was limited to a narrow group of intellectuals and Japanophiles. In contrast to both these periods, the current attraction of Japan, the third wave of Japanism, rests on its contemporary pop culture. Moreover, rather than limited to the elites, Japanese pop culture has spread to the general public, especially among the young people (Sugiura, 2008: 133-4).</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lastRenderedPageBreak/>
        <w:t>The aim of this chapter is to explain how Japanese pop culture (anime, manga and video games) has been massively disseminated around the world since the 1980s. The focus is on East Asia</w:t>
      </w:r>
      <w:r w:rsidRPr="00D678E3">
        <w:rPr>
          <w:rFonts w:ascii="Times New Roman" w:hAnsi="Times New Roman" w:cs="Times New Roman"/>
          <w:color w:val="000000" w:themeColor="text1"/>
          <w:sz w:val="24"/>
          <w:szCs w:val="24"/>
          <w:vertAlign w:val="superscript"/>
          <w:lang w:val="en-GB" w:eastAsia="ja-JP"/>
        </w:rPr>
        <w:footnoteReference w:id="56"/>
      </w:r>
      <w:r w:rsidRPr="00D678E3">
        <w:rPr>
          <w:rFonts w:ascii="Times New Roman" w:hAnsi="Times New Roman" w:cs="Times New Roman"/>
          <w:color w:val="000000" w:themeColor="text1"/>
          <w:sz w:val="24"/>
          <w:szCs w:val="24"/>
          <w:lang w:val="en-GB" w:eastAsia="ja-JP"/>
        </w:rPr>
        <w:t xml:space="preserve">, Europe and the </w:t>
      </w:r>
      <w:r w:rsidR="004A4883" w:rsidRPr="00D678E3">
        <w:rPr>
          <w:rFonts w:ascii="Times New Roman" w:hAnsi="Times New Roman" w:cs="Times New Roman"/>
          <w:color w:val="000000" w:themeColor="text1"/>
          <w:sz w:val="24"/>
          <w:szCs w:val="24"/>
          <w:lang w:val="en-GB" w:eastAsia="ja-JP"/>
        </w:rPr>
        <w:t>US</w:t>
      </w:r>
      <w:r w:rsidRPr="00D678E3">
        <w:rPr>
          <w:rFonts w:ascii="Times New Roman" w:hAnsi="Times New Roman" w:cs="Times New Roman"/>
          <w:color w:val="000000" w:themeColor="text1"/>
          <w:sz w:val="24"/>
          <w:szCs w:val="24"/>
          <w:lang w:val="en-GB" w:eastAsia="ja-JP"/>
        </w:rPr>
        <w:t>. These three regions represent the most important markets for Japanese pop culture, demonstrating that it has acquired a worldwide audience. To avoid any misunderstanding, this chapter does not explain why this pop culture has attracted fans around the world (Iwabuchi, 2002; Kelts, 2006; MacWilliams, 2008), but focuses on how it has been disseminated abroad. In the first section, data are presented as evidence of the global growth of Japan’s pop culture. In the second one, the dissemination by Japanese and foreign companies is detailed. The last section of this chapter analyses the importance of piracy and fans’ activities in the global spread of Japanese pop culture.</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p>
    <w:p w:rsidR="005B497B" w:rsidRPr="00D678E3" w:rsidRDefault="00677F10" w:rsidP="00677F10">
      <w:pPr>
        <w:pStyle w:val="Titre2"/>
        <w:rPr>
          <w:rFonts w:ascii="Times New Roman" w:hAnsi="Times New Roman" w:cs="Times New Roman"/>
          <w:b/>
          <w:color w:val="000000" w:themeColor="text1"/>
          <w:sz w:val="28"/>
          <w:szCs w:val="28"/>
          <w:lang w:val="en-US" w:eastAsia="ja-JP"/>
        </w:rPr>
      </w:pPr>
      <w:bookmarkStart w:id="927" w:name="_Toc467775639"/>
      <w:r w:rsidRPr="00D678E3">
        <w:rPr>
          <w:rFonts w:ascii="Times New Roman" w:hAnsi="Times New Roman" w:cs="Times New Roman"/>
          <w:b/>
          <w:color w:val="000000" w:themeColor="text1"/>
          <w:sz w:val="28"/>
          <w:szCs w:val="28"/>
          <w:lang w:val="en-US" w:eastAsia="ja-JP"/>
        </w:rPr>
        <w:t xml:space="preserve">4.2 </w:t>
      </w:r>
      <w:r w:rsidR="000733CB" w:rsidRPr="00D678E3">
        <w:rPr>
          <w:rFonts w:ascii="Times New Roman" w:hAnsi="Times New Roman" w:cs="Times New Roman"/>
          <w:b/>
          <w:color w:val="000000" w:themeColor="text1"/>
          <w:sz w:val="28"/>
          <w:szCs w:val="28"/>
          <w:lang w:val="en-US" w:eastAsia="ja-JP"/>
        </w:rPr>
        <w:t xml:space="preserve">Japanese popular culture and </w:t>
      </w:r>
      <w:r w:rsidR="00227FC9">
        <w:rPr>
          <w:rFonts w:ascii="Times New Roman" w:hAnsi="Times New Roman" w:cs="Times New Roman"/>
          <w:b/>
          <w:color w:val="000000" w:themeColor="text1"/>
          <w:sz w:val="28"/>
          <w:szCs w:val="28"/>
          <w:lang w:val="en-US" w:eastAsia="ja-JP"/>
        </w:rPr>
        <w:t xml:space="preserve">the </w:t>
      </w:r>
      <w:r w:rsidR="000733CB" w:rsidRPr="00D678E3">
        <w:rPr>
          <w:rFonts w:ascii="Times New Roman" w:hAnsi="Times New Roman" w:cs="Times New Roman"/>
          <w:b/>
          <w:color w:val="000000" w:themeColor="text1"/>
          <w:sz w:val="28"/>
          <w:szCs w:val="28"/>
          <w:lang w:val="en-US" w:eastAsia="ja-JP"/>
        </w:rPr>
        <w:t>foreign markets</w:t>
      </w:r>
      <w:bookmarkEnd w:id="927"/>
    </w:p>
    <w:p w:rsidR="005B497B" w:rsidRPr="00D678E3" w:rsidRDefault="005B497B" w:rsidP="005B497B">
      <w:pPr>
        <w:spacing w:after="0" w:line="480" w:lineRule="auto"/>
        <w:rPr>
          <w:rFonts w:ascii="Times New Roman" w:hAnsi="Times New Roman" w:cs="Times New Roman"/>
          <w:lang w:val="en-US" w:eastAsia="ja-JP"/>
        </w:rPr>
      </w:pP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US" w:eastAsia="ja-JP"/>
        </w:rPr>
        <w:t xml:space="preserve">In addition to its attractiveness from an artistic point of view, it is important to keep in mind that Japan’s popular culture represents also a big export industry (Otmazgin, 2013: 51). Based on a broad definition of popular culture, Sugiura </w:t>
      </w:r>
      <w:r w:rsidRPr="00D678E3">
        <w:rPr>
          <w:rFonts w:ascii="Times New Roman" w:hAnsi="Times New Roman" w:cs="Times New Roman"/>
          <w:color w:val="000000" w:themeColor="text1"/>
          <w:sz w:val="24"/>
          <w:szCs w:val="24"/>
          <w:lang w:val="en-GB" w:eastAsia="ja-JP"/>
        </w:rPr>
        <w:t>tried to estimate the export value of Japanese media, copyrights, publishing, fashion, other entertainment, and fine art. According to his own calculation, cultural exports surged from ¥497 billion in 1992 to almost ¥1.5 trillion in 2002, representing a cumulated value of ¥10.5 trillion between 1992 and 2002. This increase is particularly impressive when compared to the only 20 per cent of growth of manufacturing sector’s exports during the same time</w:t>
      </w:r>
      <w:r w:rsidR="00C450B6">
        <w:rPr>
          <w:rFonts w:ascii="Times New Roman" w:hAnsi="Times New Roman" w:cs="Times New Roman"/>
          <w:color w:val="000000" w:themeColor="text1"/>
          <w:sz w:val="24"/>
          <w:szCs w:val="24"/>
          <w:lang w:val="en-GB" w:eastAsia="ja-JP"/>
        </w:rPr>
        <w:t xml:space="preserve"> </w:t>
      </w:r>
      <w:r w:rsidRPr="00D678E3">
        <w:rPr>
          <w:rFonts w:ascii="Times New Roman" w:hAnsi="Times New Roman" w:cs="Times New Roman"/>
          <w:color w:val="000000" w:themeColor="text1"/>
          <w:sz w:val="24"/>
          <w:szCs w:val="24"/>
          <w:lang w:val="en-GB" w:eastAsia="ja-JP"/>
        </w:rPr>
        <w:t xml:space="preserve">frame (Sugiura, 2003). </w:t>
      </w:r>
    </w:p>
    <w:p w:rsidR="005B497B" w:rsidRPr="00D678E3" w:rsidRDefault="005B497B" w:rsidP="005B497B">
      <w:pPr>
        <w:spacing w:after="200" w:line="240" w:lineRule="auto"/>
        <w:jc w:val="both"/>
        <w:rPr>
          <w:rFonts w:ascii="Times New Roman" w:hAnsi="Times New Roman" w:cs="Times New Roman"/>
          <w:iCs/>
          <w:color w:val="44546A" w:themeColor="text2"/>
          <w:sz w:val="24"/>
          <w:szCs w:val="24"/>
          <w:lang w:val="en-US" w:eastAsia="ja-JP"/>
        </w:rPr>
      </w:pPr>
    </w:p>
    <w:p w:rsidR="005B497B" w:rsidRPr="00D678E3" w:rsidRDefault="005B497B" w:rsidP="005B497B">
      <w:pPr>
        <w:spacing w:after="200" w:line="240" w:lineRule="auto"/>
        <w:jc w:val="both"/>
        <w:rPr>
          <w:rFonts w:ascii="Times New Roman" w:hAnsi="Times New Roman" w:cs="Times New Roman"/>
          <w:iCs/>
          <w:color w:val="44546A" w:themeColor="text2"/>
          <w:sz w:val="24"/>
          <w:szCs w:val="24"/>
          <w:lang w:val="en-US" w:eastAsia="ja-JP"/>
        </w:rPr>
      </w:pPr>
    </w:p>
    <w:p w:rsidR="00B42A70" w:rsidRPr="00D678E3" w:rsidRDefault="00B42A70" w:rsidP="005B497B">
      <w:pPr>
        <w:spacing w:after="200" w:line="240" w:lineRule="auto"/>
        <w:jc w:val="both"/>
        <w:rPr>
          <w:rFonts w:ascii="Times New Roman" w:hAnsi="Times New Roman" w:cs="Times New Roman"/>
          <w:iCs/>
          <w:color w:val="44546A" w:themeColor="text2"/>
          <w:sz w:val="24"/>
          <w:szCs w:val="24"/>
          <w:lang w:val="en-US" w:eastAsia="ja-JP"/>
        </w:rPr>
      </w:pPr>
    </w:p>
    <w:p w:rsidR="00B42A70" w:rsidRPr="00D678E3" w:rsidRDefault="00B42A70" w:rsidP="005B497B">
      <w:pPr>
        <w:spacing w:after="200" w:line="240" w:lineRule="auto"/>
        <w:jc w:val="both"/>
        <w:rPr>
          <w:rFonts w:ascii="Times New Roman" w:hAnsi="Times New Roman" w:cs="Times New Roman"/>
          <w:iCs/>
          <w:color w:val="44546A" w:themeColor="text2"/>
          <w:sz w:val="24"/>
          <w:szCs w:val="24"/>
          <w:lang w:val="en-US" w:eastAsia="ja-JP"/>
        </w:rPr>
      </w:pPr>
    </w:p>
    <w:p w:rsidR="005B497B" w:rsidRPr="00396463" w:rsidRDefault="00887BA5" w:rsidP="00887BA5">
      <w:pPr>
        <w:pStyle w:val="Lgende"/>
        <w:rPr>
          <w:rFonts w:ascii="Times New Roman" w:hAnsi="Times New Roman" w:cs="Times New Roman"/>
          <w:b/>
          <w:i w:val="0"/>
          <w:iCs w:val="0"/>
          <w:color w:val="000000" w:themeColor="text1"/>
          <w:sz w:val="24"/>
          <w:szCs w:val="20"/>
          <w:lang w:val="en-US"/>
        </w:rPr>
      </w:pPr>
      <w:bookmarkStart w:id="928" w:name="_Toc467776891"/>
      <w:r w:rsidRPr="00396463">
        <w:rPr>
          <w:rFonts w:ascii="Times New Roman" w:hAnsi="Times New Roman" w:cs="Times New Roman"/>
          <w:b/>
          <w:i w:val="0"/>
          <w:color w:val="000000" w:themeColor="text1"/>
          <w:sz w:val="24"/>
          <w:szCs w:val="20"/>
          <w:lang w:val="en-US"/>
        </w:rPr>
        <w:lastRenderedPageBreak/>
        <w:t>Figure 4.</w:t>
      </w:r>
      <w:r w:rsidRPr="00396463">
        <w:rPr>
          <w:rFonts w:ascii="Times New Roman" w:hAnsi="Times New Roman" w:cs="Times New Roman"/>
          <w:b/>
          <w:i w:val="0"/>
          <w:color w:val="000000" w:themeColor="text1"/>
          <w:sz w:val="24"/>
          <w:szCs w:val="20"/>
        </w:rPr>
        <w:fldChar w:fldCharType="begin"/>
      </w:r>
      <w:r w:rsidRPr="00396463">
        <w:rPr>
          <w:rFonts w:ascii="Times New Roman" w:hAnsi="Times New Roman" w:cs="Times New Roman"/>
          <w:b/>
          <w:i w:val="0"/>
          <w:color w:val="000000" w:themeColor="text1"/>
          <w:sz w:val="24"/>
          <w:szCs w:val="20"/>
          <w:lang w:val="en-US"/>
        </w:rPr>
        <w:instrText xml:space="preserve"> SEQ Figure \* ARABIC </w:instrText>
      </w:r>
      <w:r w:rsidRPr="00396463">
        <w:rPr>
          <w:rFonts w:ascii="Times New Roman" w:hAnsi="Times New Roman" w:cs="Times New Roman"/>
          <w:b/>
          <w:i w:val="0"/>
          <w:color w:val="000000" w:themeColor="text1"/>
          <w:sz w:val="24"/>
          <w:szCs w:val="20"/>
        </w:rPr>
        <w:fldChar w:fldCharType="separate"/>
      </w:r>
      <w:r w:rsidR="008E2B41" w:rsidRPr="00396463">
        <w:rPr>
          <w:rFonts w:ascii="Times New Roman" w:hAnsi="Times New Roman" w:cs="Times New Roman"/>
          <w:b/>
          <w:i w:val="0"/>
          <w:noProof/>
          <w:color w:val="000000" w:themeColor="text1"/>
          <w:sz w:val="24"/>
          <w:szCs w:val="20"/>
          <w:lang w:val="en-US"/>
        </w:rPr>
        <w:t>14</w:t>
      </w:r>
      <w:r w:rsidRPr="00396463">
        <w:rPr>
          <w:rFonts w:ascii="Times New Roman" w:hAnsi="Times New Roman" w:cs="Times New Roman"/>
          <w:b/>
          <w:i w:val="0"/>
          <w:color w:val="000000" w:themeColor="text1"/>
          <w:sz w:val="24"/>
          <w:szCs w:val="20"/>
        </w:rPr>
        <w:fldChar w:fldCharType="end"/>
      </w:r>
      <w:r w:rsidRPr="00396463">
        <w:rPr>
          <w:rFonts w:ascii="Times New Roman" w:hAnsi="Times New Roman" w:cs="Times New Roman"/>
          <w:b/>
          <w:i w:val="0"/>
          <w:color w:val="000000" w:themeColor="text1"/>
          <w:sz w:val="24"/>
          <w:szCs w:val="20"/>
          <w:lang w:val="en-US"/>
        </w:rPr>
        <w:t xml:space="preserve"> </w:t>
      </w:r>
      <w:r w:rsidR="004A5F60" w:rsidRPr="00396463">
        <w:rPr>
          <w:rFonts w:ascii="Times New Roman" w:hAnsi="Times New Roman" w:cs="Times New Roman"/>
          <w:b/>
          <w:i w:val="0"/>
          <w:color w:val="000000" w:themeColor="text1"/>
          <w:sz w:val="24"/>
          <w:szCs w:val="20"/>
          <w:lang w:val="en-US"/>
        </w:rPr>
        <w:t xml:space="preserve">The </w:t>
      </w:r>
      <w:r w:rsidRPr="00396463">
        <w:rPr>
          <w:rFonts w:ascii="Times New Roman" w:hAnsi="Times New Roman" w:cs="Times New Roman"/>
          <w:b/>
          <w:i w:val="0"/>
          <w:color w:val="000000" w:themeColor="text1"/>
          <w:sz w:val="24"/>
          <w:szCs w:val="20"/>
          <w:lang w:val="en-US"/>
        </w:rPr>
        <w:t>Japanese global cultural exports value</w:t>
      </w:r>
      <w:bookmarkEnd w:id="928"/>
    </w:p>
    <w:p w:rsidR="005B497B" w:rsidRPr="00D678E3" w:rsidRDefault="005B497B" w:rsidP="005B497B">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noProof/>
        </w:rPr>
        <w:drawing>
          <wp:inline distT="0" distB="0" distL="0" distR="0" wp14:anchorId="3772C2AD" wp14:editId="48A32F87">
            <wp:extent cx="5486400" cy="2247900"/>
            <wp:effectExtent l="0" t="0" r="0" b="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B497B" w:rsidRPr="00396463" w:rsidRDefault="005B497B" w:rsidP="005B497B">
      <w:pPr>
        <w:spacing w:after="0" w:line="480" w:lineRule="auto"/>
        <w:jc w:val="both"/>
        <w:rPr>
          <w:rFonts w:ascii="Times New Roman" w:hAnsi="Times New Roman" w:cs="Times New Roman"/>
          <w:color w:val="000000" w:themeColor="text1"/>
          <w:sz w:val="20"/>
          <w:szCs w:val="20"/>
          <w:lang w:val="en-US" w:eastAsia="ja-JP"/>
        </w:rPr>
      </w:pPr>
      <w:r w:rsidRPr="00396463">
        <w:rPr>
          <w:rFonts w:ascii="Times New Roman" w:hAnsi="Times New Roman" w:cs="Times New Roman"/>
          <w:color w:val="000000" w:themeColor="text1"/>
          <w:sz w:val="20"/>
          <w:szCs w:val="20"/>
          <w:lang w:val="en-US" w:eastAsia="ja-JP"/>
        </w:rPr>
        <w:t>Source:</w:t>
      </w:r>
      <w:r w:rsidRPr="00396463">
        <w:rPr>
          <w:rFonts w:ascii="Times New Roman" w:hAnsi="Times New Roman" w:cs="Times New Roman"/>
          <w:color w:val="000000" w:themeColor="text1"/>
          <w:sz w:val="20"/>
          <w:szCs w:val="20"/>
          <w:lang w:val="en-GB" w:eastAsia="ja-JP"/>
        </w:rPr>
        <w:t xml:space="preserve"> Sugiura, 2003</w:t>
      </w:r>
      <w:r w:rsidRPr="00396463">
        <w:rPr>
          <w:rFonts w:ascii="Times New Roman" w:hAnsi="Times New Roman" w:cs="Times New Roman"/>
          <w:color w:val="000000" w:themeColor="text1"/>
          <w:sz w:val="20"/>
          <w:szCs w:val="20"/>
          <w:lang w:val="en-US" w:eastAsia="ja-JP"/>
        </w:rPr>
        <w:t>.</w:t>
      </w: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US" w:eastAsia="ja-JP"/>
        </w:rPr>
      </w:pP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Based again on his own calculation which includes the exports sales of popular culture products (music, video games, movies and anime), books, magazines, paintings, art, handicrafts as well as the income from performances, events, patent royalties, franchises and copyright payment, the combined total of culture-related products and services amounted to ¥836 billion in 1996. Ten years later, it nearly represented ¥2.5 trillion, that is to say an increase of more than threefold. In contrast, during the same period, Japan’s total merchandise (non-cultural and cultural products) exportations rose as well, but not at the same pace, around 68 per cent, from ¥44.7 trillion to ¥75.2 trillion. As a result, Japan’s cultural-related export growth was much more important than the growth of total merchandise exports (Sugiura, 2008: 140-1).</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After the end of the Second World War, the Japanese cultural industries focused their activities on the domestic market. Their growth was due to local demand. But, in the 1980s, Japan progressively became an important exporter of popular culture with anime, manga and video games. Since then, the volume and the range of products (dramas, music, spin-off items </w:t>
      </w:r>
      <w:r w:rsidR="004A4883" w:rsidRPr="00D678E3">
        <w:rPr>
          <w:rFonts w:ascii="Times New Roman" w:hAnsi="Times New Roman" w:cs="Times New Roman"/>
          <w:color w:val="000000" w:themeColor="text1"/>
          <w:sz w:val="24"/>
          <w:szCs w:val="24"/>
          <w:lang w:val="en-GB" w:eastAsia="ja-JP"/>
        </w:rPr>
        <w:t>etc.</w:t>
      </w:r>
      <w:r w:rsidRPr="00D678E3">
        <w:rPr>
          <w:rFonts w:ascii="Times New Roman" w:hAnsi="Times New Roman" w:cs="Times New Roman"/>
          <w:color w:val="000000" w:themeColor="text1"/>
          <w:sz w:val="24"/>
          <w:szCs w:val="24"/>
          <w:lang w:val="en-GB" w:eastAsia="ja-JP"/>
        </w:rPr>
        <w:t xml:space="preserve">) have significantly increased. In addition to the consumption of Japanese pop cultural products overseas, its formats and genres, such as trendy drama and idols, have been emulated in East Asia, for instance in South Korea. In general, the success of one product engenders a </w:t>
      </w:r>
      <w:r w:rsidRPr="00D678E3">
        <w:rPr>
          <w:rFonts w:ascii="Times New Roman" w:hAnsi="Times New Roman" w:cs="Times New Roman"/>
          <w:color w:val="000000" w:themeColor="text1"/>
          <w:sz w:val="24"/>
          <w:szCs w:val="24"/>
          <w:lang w:val="en-GB" w:eastAsia="ja-JP"/>
        </w:rPr>
        <w:lastRenderedPageBreak/>
        <w:t>process of spill-over into the success of other products. Thus, the success of anime has stimulated the sales of character toys, video games and manga. Nowadays, Japanese entertainment products, in particular manga, video games and anime, are praised for their well-developed narratives (Otmazgin, 2013: 72).</w:t>
      </w:r>
    </w:p>
    <w:p w:rsidR="003456C4" w:rsidRPr="00D678E3" w:rsidRDefault="003456C4" w:rsidP="00694B5E">
      <w:pPr>
        <w:pStyle w:val="Titre3"/>
        <w:spacing w:before="0" w:line="480" w:lineRule="auto"/>
        <w:rPr>
          <w:rFonts w:ascii="Times New Roman" w:hAnsi="Times New Roman" w:cs="Times New Roman"/>
          <w:lang w:val="en-GB"/>
        </w:rPr>
      </w:pPr>
    </w:p>
    <w:p w:rsidR="003456C4" w:rsidRPr="00D678E3" w:rsidRDefault="003456C4" w:rsidP="003456C4">
      <w:pPr>
        <w:pStyle w:val="Titre3"/>
        <w:rPr>
          <w:rFonts w:ascii="Times New Roman" w:hAnsi="Times New Roman" w:cs="Times New Roman"/>
          <w:b/>
          <w:color w:val="000000" w:themeColor="text1"/>
          <w:lang w:val="en-GB"/>
        </w:rPr>
      </w:pPr>
      <w:bookmarkStart w:id="929" w:name="_Toc467775640"/>
      <w:r w:rsidRPr="00D678E3">
        <w:rPr>
          <w:rFonts w:ascii="Times New Roman" w:hAnsi="Times New Roman" w:cs="Times New Roman"/>
          <w:b/>
          <w:color w:val="000000" w:themeColor="text1"/>
          <w:lang w:val="en-GB"/>
        </w:rPr>
        <w:t>4.2.1 The export</w:t>
      </w:r>
      <w:r w:rsidR="00694B5E" w:rsidRPr="00D678E3">
        <w:rPr>
          <w:rFonts w:ascii="Times New Roman" w:hAnsi="Times New Roman" w:cs="Times New Roman"/>
          <w:b/>
          <w:color w:val="000000" w:themeColor="text1"/>
          <w:lang w:val="en-GB"/>
        </w:rPr>
        <w:t>s</w:t>
      </w:r>
      <w:r w:rsidRPr="00D678E3">
        <w:rPr>
          <w:rFonts w:ascii="Times New Roman" w:hAnsi="Times New Roman" w:cs="Times New Roman"/>
          <w:b/>
          <w:color w:val="000000" w:themeColor="text1"/>
          <w:lang w:val="en-GB"/>
        </w:rPr>
        <w:t xml:space="preserve"> of anime</w:t>
      </w:r>
      <w:bookmarkEnd w:id="929"/>
    </w:p>
    <w:p w:rsidR="003456C4" w:rsidRPr="00D678E3" w:rsidRDefault="003456C4" w:rsidP="00566179">
      <w:pPr>
        <w:spacing w:after="0" w:line="480" w:lineRule="auto"/>
        <w:jc w:val="both"/>
        <w:rPr>
          <w:rFonts w:ascii="Times New Roman" w:hAnsi="Times New Roman" w:cs="Times New Roman"/>
          <w:color w:val="000000" w:themeColor="text1"/>
          <w:sz w:val="24"/>
          <w:szCs w:val="24"/>
          <w:lang w:val="en-GB" w:eastAsia="ja-JP"/>
        </w:rPr>
      </w:pPr>
    </w:p>
    <w:p w:rsidR="005B497B" w:rsidRPr="00D678E3" w:rsidRDefault="005B497B" w:rsidP="00694B5E">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GB" w:eastAsia="ja-JP"/>
        </w:rPr>
        <w:t xml:space="preserve">Manga and anime were the two first products to be exported. In a report, the JETRO claims that around 60 per cent of animation broadcast around the world comes from Japan (JETRO, 2005: 7). In the past two decades, feature </w:t>
      </w:r>
      <w:r w:rsidRPr="00D678E3">
        <w:rPr>
          <w:rFonts w:ascii="Times New Roman" w:hAnsi="Times New Roman" w:cs="Times New Roman"/>
          <w:sz w:val="24"/>
          <w:szCs w:val="24"/>
          <w:lang w:val="en-US" w:eastAsia="ja-JP"/>
        </w:rPr>
        <w:t xml:space="preserve">anime movies such as </w:t>
      </w:r>
      <w:r w:rsidRPr="00D678E3">
        <w:rPr>
          <w:rFonts w:ascii="Times New Roman" w:hAnsi="Times New Roman" w:cs="Times New Roman"/>
          <w:i/>
          <w:sz w:val="24"/>
          <w:szCs w:val="24"/>
          <w:lang w:val="en-US" w:eastAsia="ja-JP"/>
        </w:rPr>
        <w:t xml:space="preserve">Ghost in the Shell </w:t>
      </w:r>
      <w:r w:rsidRPr="00D678E3">
        <w:rPr>
          <w:rFonts w:ascii="Times New Roman" w:hAnsi="Times New Roman" w:cs="Times New Roman"/>
          <w:sz w:val="24"/>
          <w:szCs w:val="24"/>
          <w:lang w:val="en-US" w:eastAsia="ja-JP"/>
        </w:rPr>
        <w:t xml:space="preserve">(1995) and </w:t>
      </w:r>
      <w:r w:rsidRPr="00D678E3">
        <w:rPr>
          <w:rFonts w:ascii="Times New Roman" w:hAnsi="Times New Roman" w:cs="Times New Roman"/>
          <w:i/>
          <w:sz w:val="24"/>
          <w:szCs w:val="24"/>
          <w:lang w:val="en-US" w:eastAsia="ja-JP"/>
        </w:rPr>
        <w:t>Spirited Away</w:t>
      </w:r>
      <w:r w:rsidRPr="00D678E3">
        <w:rPr>
          <w:rFonts w:ascii="Times New Roman" w:hAnsi="Times New Roman" w:cs="Times New Roman"/>
          <w:sz w:val="24"/>
          <w:szCs w:val="24"/>
          <w:lang w:val="en-US" w:eastAsia="ja-JP"/>
        </w:rPr>
        <w:t xml:space="preserve"> (2001), and anime series such as </w:t>
      </w:r>
      <w:r w:rsidRPr="00D678E3">
        <w:rPr>
          <w:rFonts w:ascii="Times New Roman" w:hAnsi="Times New Roman" w:cs="Times New Roman"/>
          <w:i/>
          <w:sz w:val="24"/>
          <w:szCs w:val="24"/>
          <w:lang w:val="en-US" w:eastAsia="ja-JP"/>
        </w:rPr>
        <w:t>Dragon Ball</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i/>
          <w:sz w:val="24"/>
          <w:szCs w:val="24"/>
          <w:lang w:val="en-US" w:eastAsia="ja-JP"/>
        </w:rPr>
        <w:t>Knight of the Zodiac</w:t>
      </w:r>
      <w:r w:rsidRPr="00D678E3">
        <w:rPr>
          <w:rFonts w:ascii="Times New Roman" w:hAnsi="Times New Roman" w:cs="Times New Roman"/>
          <w:sz w:val="24"/>
          <w:szCs w:val="24"/>
          <w:lang w:val="en-US" w:eastAsia="ja-JP"/>
        </w:rPr>
        <w:t xml:space="preserve"> and </w:t>
      </w:r>
      <w:r w:rsidRPr="00D678E3">
        <w:rPr>
          <w:rFonts w:ascii="Times New Roman" w:hAnsi="Times New Roman" w:cs="Times New Roman"/>
          <w:i/>
          <w:sz w:val="24"/>
          <w:szCs w:val="24"/>
          <w:lang w:val="en-US" w:eastAsia="ja-JP"/>
        </w:rPr>
        <w:t>Sailor Moon</w:t>
      </w:r>
      <w:r w:rsidRPr="00D678E3">
        <w:rPr>
          <w:rFonts w:ascii="Times New Roman" w:hAnsi="Times New Roman" w:cs="Times New Roman"/>
          <w:sz w:val="24"/>
          <w:szCs w:val="24"/>
          <w:lang w:val="en-US" w:eastAsia="ja-JP"/>
        </w:rPr>
        <w:t xml:space="preserve"> captured the </w:t>
      </w:r>
      <w:r w:rsidR="006B5152" w:rsidRPr="00D678E3">
        <w:rPr>
          <w:rFonts w:ascii="Times New Roman" w:hAnsi="Times New Roman" w:cs="Times New Roman"/>
          <w:sz w:val="24"/>
          <w:szCs w:val="24"/>
          <w:lang w:val="en-US" w:eastAsia="ja-JP"/>
        </w:rPr>
        <w:t xml:space="preserve">public’s </w:t>
      </w:r>
      <w:r w:rsidRPr="00D678E3">
        <w:rPr>
          <w:rFonts w:ascii="Times New Roman" w:hAnsi="Times New Roman" w:cs="Times New Roman"/>
          <w:sz w:val="24"/>
          <w:szCs w:val="24"/>
          <w:lang w:val="en-US" w:eastAsia="ja-JP"/>
        </w:rPr>
        <w:t>attention abroad and sparked off a massive interest in Japanese animation, especially among young people.</w:t>
      </w:r>
    </w:p>
    <w:p w:rsidR="005B497B" w:rsidRPr="00D678E3" w:rsidRDefault="005B497B" w:rsidP="00694B5E">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sz w:val="24"/>
          <w:szCs w:val="24"/>
          <w:lang w:val="en-US" w:eastAsia="ja-JP"/>
        </w:rPr>
        <w:t>According to the AJA, the sales of anime abroad were at the peak in 2005 with ¥31.3 billion. Yet, in 2012, the sales represented only ¥14.4 billion, a sharp decrease of 54 per cent of the sales compared to the peak of 2005. In particular, it is between 2008 and 2009 that the drop was the most pronounced, from ¥24.8 billion to ¥15.3 billion</w:t>
      </w:r>
      <w:r w:rsidRPr="00C9179E">
        <w:rPr>
          <w:rFonts w:ascii="Times New Roman" w:hAnsi="Times New Roman" w:cs="Times New Roman"/>
          <w:sz w:val="24"/>
          <w:szCs w:val="24"/>
          <w:lang w:val="en-US" w:eastAsia="ja-JP"/>
        </w:rPr>
        <w:t xml:space="preserve">. </w:t>
      </w:r>
      <w:r w:rsidRPr="00C9179E">
        <w:rPr>
          <w:rFonts w:ascii="Times New Roman" w:hAnsi="Times New Roman" w:cs="Times New Roman"/>
          <w:color w:val="000000" w:themeColor="text1"/>
          <w:sz w:val="24"/>
          <w:szCs w:val="24"/>
          <w:lang w:val="en-US" w:eastAsia="ja-JP"/>
        </w:rPr>
        <w:t xml:space="preserve">If we take into consideration the market </w:t>
      </w:r>
      <w:r w:rsidR="00701C79" w:rsidRPr="00C9179E">
        <w:rPr>
          <w:rFonts w:ascii="Times New Roman" w:hAnsi="Times New Roman" w:cs="Times New Roman"/>
          <w:color w:val="000000" w:themeColor="text1"/>
          <w:sz w:val="24"/>
          <w:szCs w:val="24"/>
          <w:lang w:val="en-US" w:eastAsia="ja-JP"/>
        </w:rPr>
        <w:t>based on the purchases of anime and anime-related products by fans</w:t>
      </w:r>
      <w:r w:rsidRPr="00D678E3">
        <w:rPr>
          <w:rFonts w:ascii="Times New Roman" w:hAnsi="Times New Roman" w:cs="Times New Roman"/>
          <w:color w:val="000000" w:themeColor="text1"/>
          <w:sz w:val="24"/>
          <w:szCs w:val="24"/>
          <w:lang w:val="en-US" w:eastAsia="ja-JP"/>
        </w:rPr>
        <w:t xml:space="preserve">, the peak of anime sales was again in 2005, </w:t>
      </w:r>
      <w:r w:rsidRPr="00D678E3">
        <w:rPr>
          <w:rFonts w:ascii="Times New Roman" w:hAnsi="Times New Roman" w:cs="Times New Roman"/>
          <w:color w:val="000000" w:themeColor="text1"/>
          <w:sz w:val="24"/>
          <w:szCs w:val="24"/>
          <w:lang w:val="en-GB" w:eastAsia="ja-JP"/>
        </w:rPr>
        <w:t>totalling</w:t>
      </w:r>
      <w:r w:rsidRPr="00D678E3">
        <w:rPr>
          <w:rFonts w:ascii="Times New Roman" w:hAnsi="Times New Roman" w:cs="Times New Roman"/>
          <w:color w:val="000000" w:themeColor="text1"/>
          <w:sz w:val="24"/>
          <w:szCs w:val="24"/>
          <w:lang w:val="en-US" w:eastAsia="ja-JP"/>
        </w:rPr>
        <w:t xml:space="preserve"> ¥521.5 billion. Nevertheless, in 2012, the sales amounted only to ¥240.8 billion, a collapse of approximately 54 per cent. It is especially between 2008 and 2009 that the decrease was the most pronounced, from ¥413.7 billion to ¥254.4 billion (AJA, 2013: 67). This pronounced decrease was certainly linked to the beginning </w:t>
      </w:r>
      <w:r w:rsidR="00694B5E" w:rsidRPr="00D678E3">
        <w:rPr>
          <w:rFonts w:ascii="Times New Roman" w:hAnsi="Times New Roman" w:cs="Times New Roman"/>
          <w:color w:val="000000" w:themeColor="text1"/>
          <w:sz w:val="24"/>
          <w:szCs w:val="24"/>
          <w:lang w:val="en-US" w:eastAsia="ja-JP"/>
        </w:rPr>
        <w:t>of the American economy crisis.</w:t>
      </w:r>
    </w:p>
    <w:p w:rsidR="00694B5E" w:rsidRPr="00D678E3" w:rsidRDefault="00694B5E" w:rsidP="00694B5E">
      <w:pPr>
        <w:spacing w:after="0" w:line="480" w:lineRule="auto"/>
        <w:rPr>
          <w:rFonts w:ascii="Times New Roman" w:hAnsi="Times New Roman" w:cs="Times New Roman"/>
          <w:iCs/>
          <w:color w:val="44546A" w:themeColor="text2"/>
          <w:sz w:val="24"/>
          <w:szCs w:val="24"/>
          <w:lang w:val="en-US" w:eastAsia="ja-JP"/>
        </w:rPr>
      </w:pPr>
    </w:p>
    <w:p w:rsidR="00B42A70" w:rsidRPr="00D678E3" w:rsidRDefault="00B42A70" w:rsidP="00694B5E">
      <w:pPr>
        <w:spacing w:after="0" w:line="480" w:lineRule="auto"/>
        <w:rPr>
          <w:rFonts w:ascii="Times New Roman" w:hAnsi="Times New Roman" w:cs="Times New Roman"/>
          <w:iCs/>
          <w:color w:val="44546A" w:themeColor="text2"/>
          <w:sz w:val="24"/>
          <w:szCs w:val="24"/>
          <w:lang w:val="en-US" w:eastAsia="ja-JP"/>
        </w:rPr>
      </w:pPr>
    </w:p>
    <w:p w:rsidR="00B42A70" w:rsidRPr="00D678E3" w:rsidRDefault="00B42A70" w:rsidP="00694B5E">
      <w:pPr>
        <w:spacing w:after="0" w:line="480" w:lineRule="auto"/>
        <w:rPr>
          <w:rFonts w:ascii="Times New Roman" w:hAnsi="Times New Roman" w:cs="Times New Roman"/>
          <w:iCs/>
          <w:color w:val="44546A" w:themeColor="text2"/>
          <w:sz w:val="24"/>
          <w:szCs w:val="24"/>
          <w:lang w:val="en-US" w:eastAsia="ja-JP"/>
        </w:rPr>
      </w:pPr>
    </w:p>
    <w:p w:rsidR="005B497B" w:rsidRPr="00396463" w:rsidRDefault="00696EC6" w:rsidP="00696EC6">
      <w:pPr>
        <w:pStyle w:val="Lgende"/>
        <w:rPr>
          <w:rFonts w:ascii="Times New Roman" w:hAnsi="Times New Roman" w:cs="Times New Roman"/>
          <w:b/>
          <w:i w:val="0"/>
          <w:iCs w:val="0"/>
          <w:color w:val="000000" w:themeColor="text1"/>
          <w:sz w:val="24"/>
          <w:szCs w:val="24"/>
          <w:lang w:val="en-US"/>
        </w:rPr>
      </w:pPr>
      <w:bookmarkStart w:id="930" w:name="_Toc467776892"/>
      <w:r w:rsidRPr="00396463">
        <w:rPr>
          <w:rFonts w:ascii="Times New Roman" w:hAnsi="Times New Roman" w:cs="Times New Roman"/>
          <w:b/>
          <w:i w:val="0"/>
          <w:color w:val="000000" w:themeColor="text1"/>
          <w:sz w:val="24"/>
          <w:szCs w:val="24"/>
          <w:lang w:val="en-US"/>
        </w:rPr>
        <w:lastRenderedPageBreak/>
        <w:t>Figure 4.</w:t>
      </w:r>
      <w:r w:rsidRPr="00396463">
        <w:rPr>
          <w:rFonts w:ascii="Times New Roman" w:hAnsi="Times New Roman" w:cs="Times New Roman"/>
          <w:b/>
          <w:i w:val="0"/>
          <w:color w:val="000000" w:themeColor="text1"/>
          <w:sz w:val="24"/>
          <w:szCs w:val="24"/>
        </w:rPr>
        <w:fldChar w:fldCharType="begin"/>
      </w:r>
      <w:r w:rsidRPr="00396463">
        <w:rPr>
          <w:rFonts w:ascii="Times New Roman" w:hAnsi="Times New Roman" w:cs="Times New Roman"/>
          <w:b/>
          <w:i w:val="0"/>
          <w:color w:val="000000" w:themeColor="text1"/>
          <w:sz w:val="24"/>
          <w:szCs w:val="24"/>
          <w:lang w:val="en-US"/>
        </w:rPr>
        <w:instrText xml:space="preserve"> SEQ Figure \* ARABIC </w:instrText>
      </w:r>
      <w:r w:rsidRPr="00396463">
        <w:rPr>
          <w:rFonts w:ascii="Times New Roman" w:hAnsi="Times New Roman" w:cs="Times New Roman"/>
          <w:b/>
          <w:i w:val="0"/>
          <w:color w:val="000000" w:themeColor="text1"/>
          <w:sz w:val="24"/>
          <w:szCs w:val="24"/>
        </w:rPr>
        <w:fldChar w:fldCharType="separate"/>
      </w:r>
      <w:r w:rsidR="008E2B41" w:rsidRPr="00396463">
        <w:rPr>
          <w:rFonts w:ascii="Times New Roman" w:hAnsi="Times New Roman" w:cs="Times New Roman"/>
          <w:b/>
          <w:i w:val="0"/>
          <w:noProof/>
          <w:color w:val="000000" w:themeColor="text1"/>
          <w:sz w:val="24"/>
          <w:szCs w:val="24"/>
          <w:lang w:val="en-US"/>
        </w:rPr>
        <w:t>15</w:t>
      </w:r>
      <w:r w:rsidRPr="00396463">
        <w:rPr>
          <w:rFonts w:ascii="Times New Roman" w:hAnsi="Times New Roman" w:cs="Times New Roman"/>
          <w:b/>
          <w:i w:val="0"/>
          <w:color w:val="000000" w:themeColor="text1"/>
          <w:sz w:val="24"/>
          <w:szCs w:val="24"/>
        </w:rPr>
        <w:fldChar w:fldCharType="end"/>
      </w:r>
      <w:r w:rsidRPr="00396463">
        <w:rPr>
          <w:rFonts w:ascii="Times New Roman" w:hAnsi="Times New Roman" w:cs="Times New Roman"/>
          <w:b/>
          <w:i w:val="0"/>
          <w:color w:val="000000" w:themeColor="text1"/>
          <w:sz w:val="24"/>
          <w:szCs w:val="24"/>
          <w:lang w:val="en-US"/>
        </w:rPr>
        <w:t xml:space="preserve"> </w:t>
      </w:r>
      <w:r w:rsidR="004A5F60" w:rsidRPr="00396463">
        <w:rPr>
          <w:rFonts w:ascii="Times New Roman" w:hAnsi="Times New Roman" w:cs="Times New Roman"/>
          <w:b/>
          <w:i w:val="0"/>
          <w:color w:val="000000" w:themeColor="text1"/>
          <w:sz w:val="24"/>
          <w:szCs w:val="24"/>
          <w:lang w:val="en-US"/>
        </w:rPr>
        <w:t xml:space="preserve">The </w:t>
      </w:r>
      <w:r w:rsidR="00245B62">
        <w:rPr>
          <w:rFonts w:ascii="Times New Roman" w:hAnsi="Times New Roman" w:cs="Times New Roman"/>
          <w:b/>
          <w:i w:val="0"/>
          <w:color w:val="000000" w:themeColor="text1"/>
          <w:sz w:val="24"/>
          <w:szCs w:val="24"/>
          <w:lang w:val="en-US"/>
        </w:rPr>
        <w:t xml:space="preserve">anime market </w:t>
      </w:r>
      <w:r w:rsidR="00701C79">
        <w:rPr>
          <w:rFonts w:ascii="Times New Roman" w:hAnsi="Times New Roman" w:cs="Times New Roman"/>
          <w:b/>
          <w:i w:val="0"/>
          <w:color w:val="000000" w:themeColor="text1"/>
          <w:sz w:val="24"/>
          <w:szCs w:val="24"/>
          <w:lang w:val="en-US"/>
        </w:rPr>
        <w:t>overseas</w:t>
      </w:r>
      <w:r w:rsidR="00245B62">
        <w:rPr>
          <w:rFonts w:ascii="Times New Roman" w:hAnsi="Times New Roman" w:cs="Times New Roman"/>
          <w:b/>
          <w:i w:val="0"/>
          <w:color w:val="000000" w:themeColor="text1"/>
          <w:sz w:val="24"/>
          <w:szCs w:val="24"/>
          <w:lang w:val="en-US"/>
        </w:rPr>
        <w:t xml:space="preserve"> (anime studios’ sales)</w:t>
      </w:r>
      <w:bookmarkEnd w:id="930"/>
    </w:p>
    <w:p w:rsidR="005B497B" w:rsidRPr="00D678E3" w:rsidRDefault="005B497B" w:rsidP="005B497B">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noProof/>
        </w:rPr>
        <w:drawing>
          <wp:inline distT="0" distB="0" distL="0" distR="0" wp14:anchorId="37632F3A" wp14:editId="73178E19">
            <wp:extent cx="5486400" cy="2941320"/>
            <wp:effectExtent l="0" t="0" r="0" b="11430"/>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B497B" w:rsidRPr="00396463" w:rsidRDefault="005B497B" w:rsidP="005B497B">
      <w:pPr>
        <w:spacing w:after="0" w:line="480" w:lineRule="auto"/>
        <w:jc w:val="both"/>
        <w:rPr>
          <w:rFonts w:ascii="Times New Roman" w:hAnsi="Times New Roman" w:cs="Times New Roman"/>
          <w:color w:val="000000" w:themeColor="text1"/>
          <w:sz w:val="20"/>
          <w:szCs w:val="18"/>
          <w:lang w:val="en-US" w:eastAsia="ja-JP"/>
        </w:rPr>
      </w:pPr>
      <w:r w:rsidRPr="00396463">
        <w:rPr>
          <w:rFonts w:ascii="Times New Roman" w:hAnsi="Times New Roman" w:cs="Times New Roman"/>
          <w:color w:val="000000" w:themeColor="text1"/>
          <w:sz w:val="20"/>
          <w:szCs w:val="18"/>
          <w:lang w:val="en-US" w:eastAsia="ja-JP"/>
        </w:rPr>
        <w:t>Source: AJA, 2013: 67.</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396463" w:rsidRDefault="00696EC6" w:rsidP="00696EC6">
      <w:pPr>
        <w:pStyle w:val="Lgende"/>
        <w:rPr>
          <w:rFonts w:ascii="Times New Roman" w:hAnsi="Times New Roman" w:cs="Times New Roman"/>
          <w:b/>
          <w:i w:val="0"/>
          <w:iCs w:val="0"/>
          <w:color w:val="000000" w:themeColor="text1"/>
          <w:sz w:val="24"/>
          <w:szCs w:val="24"/>
          <w:lang w:val="en-US"/>
        </w:rPr>
      </w:pPr>
      <w:bookmarkStart w:id="931" w:name="_Toc467776893"/>
      <w:r w:rsidRPr="00396463">
        <w:rPr>
          <w:rFonts w:ascii="Times New Roman" w:hAnsi="Times New Roman" w:cs="Times New Roman"/>
          <w:b/>
          <w:i w:val="0"/>
          <w:color w:val="000000" w:themeColor="text1"/>
          <w:sz w:val="24"/>
          <w:szCs w:val="24"/>
          <w:lang w:val="en-US"/>
        </w:rPr>
        <w:t>Figure 4.</w:t>
      </w:r>
      <w:r w:rsidRPr="00396463">
        <w:rPr>
          <w:rFonts w:ascii="Times New Roman" w:hAnsi="Times New Roman" w:cs="Times New Roman"/>
          <w:b/>
          <w:i w:val="0"/>
          <w:color w:val="000000" w:themeColor="text1"/>
          <w:sz w:val="24"/>
          <w:szCs w:val="24"/>
        </w:rPr>
        <w:fldChar w:fldCharType="begin"/>
      </w:r>
      <w:r w:rsidRPr="00396463">
        <w:rPr>
          <w:rFonts w:ascii="Times New Roman" w:hAnsi="Times New Roman" w:cs="Times New Roman"/>
          <w:b/>
          <w:i w:val="0"/>
          <w:color w:val="000000" w:themeColor="text1"/>
          <w:sz w:val="24"/>
          <w:szCs w:val="24"/>
          <w:lang w:val="en-US"/>
        </w:rPr>
        <w:instrText xml:space="preserve"> SEQ Figure \* ARABIC </w:instrText>
      </w:r>
      <w:r w:rsidRPr="00396463">
        <w:rPr>
          <w:rFonts w:ascii="Times New Roman" w:hAnsi="Times New Roman" w:cs="Times New Roman"/>
          <w:b/>
          <w:i w:val="0"/>
          <w:color w:val="000000" w:themeColor="text1"/>
          <w:sz w:val="24"/>
          <w:szCs w:val="24"/>
        </w:rPr>
        <w:fldChar w:fldCharType="separate"/>
      </w:r>
      <w:r w:rsidR="008E2B41" w:rsidRPr="00396463">
        <w:rPr>
          <w:rFonts w:ascii="Times New Roman" w:hAnsi="Times New Roman" w:cs="Times New Roman"/>
          <w:b/>
          <w:i w:val="0"/>
          <w:noProof/>
          <w:color w:val="000000" w:themeColor="text1"/>
          <w:sz w:val="24"/>
          <w:szCs w:val="24"/>
          <w:lang w:val="en-US"/>
        </w:rPr>
        <w:t>16</w:t>
      </w:r>
      <w:r w:rsidRPr="00396463">
        <w:rPr>
          <w:rFonts w:ascii="Times New Roman" w:hAnsi="Times New Roman" w:cs="Times New Roman"/>
          <w:b/>
          <w:i w:val="0"/>
          <w:color w:val="000000" w:themeColor="text1"/>
          <w:sz w:val="24"/>
          <w:szCs w:val="24"/>
        </w:rPr>
        <w:fldChar w:fldCharType="end"/>
      </w:r>
      <w:r w:rsidRPr="00396463">
        <w:rPr>
          <w:rFonts w:ascii="Times New Roman" w:hAnsi="Times New Roman" w:cs="Times New Roman"/>
          <w:b/>
          <w:i w:val="0"/>
          <w:color w:val="000000" w:themeColor="text1"/>
          <w:sz w:val="24"/>
          <w:szCs w:val="24"/>
          <w:lang w:val="en-US"/>
        </w:rPr>
        <w:t xml:space="preserve"> </w:t>
      </w:r>
      <w:r w:rsidR="004A5F60" w:rsidRPr="00396463">
        <w:rPr>
          <w:rFonts w:ascii="Times New Roman" w:hAnsi="Times New Roman" w:cs="Times New Roman"/>
          <w:b/>
          <w:i w:val="0"/>
          <w:color w:val="000000" w:themeColor="text1"/>
          <w:sz w:val="24"/>
          <w:szCs w:val="24"/>
          <w:lang w:val="en-US"/>
        </w:rPr>
        <w:t xml:space="preserve">The </w:t>
      </w:r>
      <w:r w:rsidRPr="00396463">
        <w:rPr>
          <w:rFonts w:ascii="Times New Roman" w:hAnsi="Times New Roman" w:cs="Times New Roman"/>
          <w:b/>
          <w:i w:val="0"/>
          <w:color w:val="000000" w:themeColor="text1"/>
          <w:sz w:val="24"/>
          <w:szCs w:val="24"/>
          <w:lang w:val="en-US"/>
        </w:rPr>
        <w:t xml:space="preserve">anime </w:t>
      </w:r>
      <w:r w:rsidR="00245B62">
        <w:rPr>
          <w:rFonts w:ascii="Times New Roman" w:hAnsi="Times New Roman" w:cs="Times New Roman"/>
          <w:b/>
          <w:i w:val="0"/>
          <w:color w:val="000000" w:themeColor="text1"/>
          <w:sz w:val="24"/>
          <w:szCs w:val="24"/>
          <w:lang w:val="en-US"/>
        </w:rPr>
        <w:t>market</w:t>
      </w:r>
      <w:r w:rsidRPr="00396463">
        <w:rPr>
          <w:rFonts w:ascii="Times New Roman" w:hAnsi="Times New Roman" w:cs="Times New Roman"/>
          <w:b/>
          <w:i w:val="0"/>
          <w:color w:val="000000" w:themeColor="text1"/>
          <w:sz w:val="24"/>
          <w:szCs w:val="24"/>
          <w:lang w:val="en-US"/>
        </w:rPr>
        <w:t xml:space="preserve"> overseas </w:t>
      </w:r>
      <w:r w:rsidR="00E5008E">
        <w:rPr>
          <w:rFonts w:ascii="Times New Roman" w:hAnsi="Times New Roman" w:cs="Times New Roman"/>
          <w:b/>
          <w:i w:val="0"/>
          <w:color w:val="000000" w:themeColor="text1"/>
          <w:sz w:val="24"/>
          <w:szCs w:val="24"/>
          <w:lang w:val="en-US"/>
        </w:rPr>
        <w:t>(fans’ purchases)</w:t>
      </w:r>
      <w:bookmarkEnd w:id="931"/>
      <w:r w:rsidRPr="00396463">
        <w:rPr>
          <w:rFonts w:ascii="Times New Roman" w:hAnsi="Times New Roman" w:cs="Times New Roman"/>
          <w:b/>
          <w:i w:val="0"/>
          <w:color w:val="000000" w:themeColor="text1"/>
          <w:sz w:val="24"/>
          <w:szCs w:val="24"/>
          <w:lang w:val="en-US"/>
        </w:rPr>
        <w:t xml:space="preserve"> </w:t>
      </w:r>
    </w:p>
    <w:p w:rsidR="005B497B" w:rsidRPr="00D678E3" w:rsidRDefault="005B497B" w:rsidP="005B497B">
      <w:pPr>
        <w:spacing w:after="0" w:line="480" w:lineRule="auto"/>
        <w:jc w:val="both"/>
        <w:rPr>
          <w:rFonts w:ascii="Times New Roman" w:hAnsi="Times New Roman" w:cs="Times New Roman"/>
          <w:color w:val="000000" w:themeColor="text1"/>
          <w:sz w:val="18"/>
          <w:szCs w:val="18"/>
          <w:lang w:val="en-US" w:eastAsia="ja-JP"/>
        </w:rPr>
      </w:pPr>
      <w:r w:rsidRPr="00D678E3">
        <w:rPr>
          <w:rFonts w:ascii="Times New Roman" w:hAnsi="Times New Roman" w:cs="Times New Roman"/>
          <w:noProof/>
        </w:rPr>
        <w:drawing>
          <wp:inline distT="0" distB="0" distL="0" distR="0" wp14:anchorId="69B3409A" wp14:editId="1CC246F6">
            <wp:extent cx="5486400" cy="3223260"/>
            <wp:effectExtent l="0" t="0" r="0" b="1524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B497B" w:rsidRPr="00396463" w:rsidRDefault="005B497B" w:rsidP="005B497B">
      <w:pPr>
        <w:spacing w:after="0" w:line="480" w:lineRule="auto"/>
        <w:jc w:val="both"/>
        <w:rPr>
          <w:rFonts w:ascii="Times New Roman" w:hAnsi="Times New Roman" w:cs="Times New Roman"/>
          <w:color w:val="000000" w:themeColor="text1"/>
          <w:sz w:val="21"/>
          <w:szCs w:val="18"/>
          <w:lang w:val="en-US" w:eastAsia="ja-JP"/>
        </w:rPr>
      </w:pPr>
      <w:r w:rsidRPr="00396463">
        <w:rPr>
          <w:rFonts w:ascii="Times New Roman" w:hAnsi="Times New Roman" w:cs="Times New Roman"/>
          <w:color w:val="000000" w:themeColor="text1"/>
          <w:sz w:val="20"/>
          <w:szCs w:val="18"/>
          <w:lang w:val="en-US" w:eastAsia="ja-JP"/>
        </w:rPr>
        <w:t>Source: AJA, 2013: 67.</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B42A70" w:rsidRPr="00D678E3" w:rsidRDefault="00B42A70" w:rsidP="005B497B">
      <w:pPr>
        <w:spacing w:after="0" w:line="480" w:lineRule="auto"/>
        <w:jc w:val="both"/>
        <w:rPr>
          <w:rFonts w:ascii="Times New Roman" w:hAnsi="Times New Roman" w:cs="Times New Roman"/>
          <w:sz w:val="24"/>
          <w:szCs w:val="24"/>
          <w:lang w:val="en-US" w:eastAsia="ja-JP"/>
        </w:rPr>
      </w:pPr>
    </w:p>
    <w:p w:rsidR="005B497B" w:rsidRPr="00D678E3" w:rsidRDefault="00046DE4"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In 2013</w:t>
      </w:r>
      <w:r w:rsidR="005B497B" w:rsidRPr="00D678E3">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989 contracts with </w:t>
      </w:r>
      <w:r w:rsidR="00DE5663">
        <w:rPr>
          <w:rFonts w:ascii="Times New Roman" w:hAnsi="Times New Roman" w:cs="Times New Roman"/>
          <w:sz w:val="24"/>
          <w:szCs w:val="24"/>
          <w:lang w:val="en-US" w:eastAsia="ja-JP"/>
        </w:rPr>
        <w:t xml:space="preserve">fifty-three </w:t>
      </w:r>
      <w:r w:rsidRPr="00D678E3">
        <w:rPr>
          <w:rFonts w:ascii="Times New Roman" w:hAnsi="Times New Roman" w:cs="Times New Roman"/>
          <w:sz w:val="24"/>
          <w:szCs w:val="24"/>
          <w:lang w:val="en-US" w:eastAsia="ja-JP"/>
        </w:rPr>
        <w:t>countries</w:t>
      </w:r>
      <w:r w:rsidR="00515535">
        <w:rPr>
          <w:rStyle w:val="Appelnotedebasdep"/>
          <w:rFonts w:ascii="Times New Roman" w:hAnsi="Times New Roman" w:cs="Times New Roman"/>
          <w:sz w:val="24"/>
          <w:szCs w:val="24"/>
          <w:lang w:val="en-US" w:eastAsia="ja-JP"/>
        </w:rPr>
        <w:footnoteReference w:id="57"/>
      </w:r>
      <w:r w:rsidRPr="00D678E3">
        <w:rPr>
          <w:rFonts w:ascii="Times New Roman" w:hAnsi="Times New Roman" w:cs="Times New Roman"/>
          <w:sz w:val="24"/>
          <w:szCs w:val="24"/>
          <w:lang w:val="en-US" w:eastAsia="ja-JP"/>
        </w:rPr>
        <w:t xml:space="preserve"> were signed for the overseas distribution of Japanese animation, for a total of 388 works. The first client was </w:t>
      </w:r>
      <w:r w:rsidR="005B497B" w:rsidRPr="00D678E3">
        <w:rPr>
          <w:rFonts w:ascii="Times New Roman" w:hAnsi="Times New Roman" w:cs="Times New Roman"/>
          <w:sz w:val="24"/>
          <w:szCs w:val="24"/>
          <w:lang w:val="en-US" w:eastAsia="ja-JP"/>
        </w:rPr>
        <w:t xml:space="preserve">South Korea, for a </w:t>
      </w:r>
      <w:r w:rsidRPr="00D678E3">
        <w:rPr>
          <w:rFonts w:ascii="Times New Roman" w:hAnsi="Times New Roman" w:cs="Times New Roman"/>
          <w:sz w:val="24"/>
          <w:szCs w:val="24"/>
          <w:lang w:val="en-US" w:eastAsia="ja-JP"/>
        </w:rPr>
        <w:t xml:space="preserve">number of </w:t>
      </w:r>
      <w:r w:rsidR="00DE5663">
        <w:rPr>
          <w:rFonts w:ascii="Times New Roman" w:hAnsi="Times New Roman" w:cs="Times New Roman"/>
          <w:sz w:val="24"/>
          <w:szCs w:val="24"/>
          <w:lang w:val="en-US" w:eastAsia="ja-JP"/>
        </w:rPr>
        <w:t>ninety</w:t>
      </w:r>
      <w:r w:rsidRPr="00D678E3">
        <w:rPr>
          <w:rFonts w:ascii="Times New Roman" w:hAnsi="Times New Roman" w:cs="Times New Roman"/>
          <w:sz w:val="24"/>
          <w:szCs w:val="24"/>
          <w:lang w:val="en-US" w:eastAsia="ja-JP"/>
        </w:rPr>
        <w:t xml:space="preserve"> contracts</w:t>
      </w:r>
      <w:r w:rsidR="005B497B" w:rsidRPr="00D678E3">
        <w:rPr>
          <w:rFonts w:ascii="Times New Roman" w:hAnsi="Times New Roman" w:cs="Times New Roman"/>
          <w:sz w:val="24"/>
          <w:szCs w:val="24"/>
          <w:lang w:val="en-US" w:eastAsia="ja-JP"/>
        </w:rPr>
        <w:t xml:space="preserve">. Taiwan was </w:t>
      </w:r>
      <w:r w:rsidRPr="00D678E3">
        <w:rPr>
          <w:rFonts w:ascii="Times New Roman" w:hAnsi="Times New Roman" w:cs="Times New Roman"/>
          <w:sz w:val="24"/>
          <w:szCs w:val="24"/>
          <w:lang w:val="en-US" w:eastAsia="ja-JP"/>
        </w:rPr>
        <w:t xml:space="preserve">ranked </w:t>
      </w:r>
      <w:r w:rsidR="00B473AC" w:rsidRPr="00D678E3">
        <w:rPr>
          <w:rFonts w:ascii="Times New Roman" w:hAnsi="Times New Roman" w:cs="Times New Roman"/>
          <w:sz w:val="24"/>
          <w:szCs w:val="24"/>
          <w:lang w:val="en-US" w:eastAsia="ja-JP"/>
        </w:rPr>
        <w:t xml:space="preserve">second </w:t>
      </w:r>
      <w:r w:rsidR="005B497B" w:rsidRPr="00D678E3">
        <w:rPr>
          <w:rFonts w:ascii="Times New Roman" w:hAnsi="Times New Roman" w:cs="Times New Roman"/>
          <w:sz w:val="24"/>
          <w:szCs w:val="24"/>
          <w:lang w:val="en-US" w:eastAsia="ja-JP"/>
        </w:rPr>
        <w:t xml:space="preserve">with </w:t>
      </w:r>
      <w:r w:rsidR="00DE5663">
        <w:rPr>
          <w:rFonts w:ascii="Times New Roman" w:hAnsi="Times New Roman" w:cs="Times New Roman"/>
          <w:sz w:val="24"/>
          <w:szCs w:val="24"/>
          <w:lang w:val="en-US" w:eastAsia="ja-JP"/>
        </w:rPr>
        <w:t xml:space="preserve">eighty-one </w:t>
      </w:r>
      <w:r w:rsidR="005B497B" w:rsidRPr="00D678E3">
        <w:rPr>
          <w:rFonts w:ascii="Times New Roman" w:hAnsi="Times New Roman" w:cs="Times New Roman"/>
          <w:sz w:val="24"/>
          <w:szCs w:val="24"/>
          <w:lang w:val="en-US" w:eastAsia="ja-JP"/>
        </w:rPr>
        <w:t xml:space="preserve">and the US the third, </w:t>
      </w:r>
      <w:r w:rsidR="005B497B" w:rsidRPr="00D678E3">
        <w:rPr>
          <w:rFonts w:ascii="Times New Roman" w:hAnsi="Times New Roman" w:cs="Times New Roman"/>
          <w:sz w:val="24"/>
          <w:szCs w:val="24"/>
          <w:lang w:val="en-GB" w:eastAsia="ja-JP"/>
        </w:rPr>
        <w:t>totalling</w:t>
      </w:r>
      <w:r w:rsidRPr="00D678E3">
        <w:rPr>
          <w:rFonts w:ascii="Times New Roman" w:hAnsi="Times New Roman" w:cs="Times New Roman"/>
          <w:sz w:val="24"/>
          <w:szCs w:val="24"/>
          <w:lang w:val="en-US" w:eastAsia="ja-JP"/>
        </w:rPr>
        <w:t xml:space="preserve"> </w:t>
      </w:r>
      <w:r w:rsidR="00DE5663">
        <w:rPr>
          <w:rFonts w:ascii="Times New Roman" w:hAnsi="Times New Roman" w:cs="Times New Roman"/>
          <w:sz w:val="24"/>
          <w:szCs w:val="24"/>
          <w:lang w:val="en-US" w:eastAsia="ja-JP"/>
        </w:rPr>
        <w:t>seventy-three</w:t>
      </w:r>
      <w:r w:rsidRPr="00D678E3">
        <w:rPr>
          <w:rFonts w:ascii="Times New Roman" w:hAnsi="Times New Roman" w:cs="Times New Roman"/>
          <w:sz w:val="24"/>
          <w:szCs w:val="24"/>
          <w:lang w:val="en-US" w:eastAsia="ja-JP"/>
        </w:rPr>
        <w:t xml:space="preserve"> </w:t>
      </w:r>
      <w:r w:rsidR="005B497B" w:rsidRPr="00D678E3">
        <w:rPr>
          <w:rFonts w:ascii="Times New Roman" w:hAnsi="Times New Roman" w:cs="Times New Roman"/>
          <w:sz w:val="24"/>
          <w:szCs w:val="24"/>
          <w:lang w:val="en-US" w:eastAsia="ja-JP"/>
        </w:rPr>
        <w:t xml:space="preserve">contracts. Ranked from the </w:t>
      </w:r>
      <w:r w:rsidR="00DE5663">
        <w:rPr>
          <w:rFonts w:ascii="Times New Roman" w:hAnsi="Times New Roman" w:cs="Times New Roman"/>
          <w:sz w:val="24"/>
          <w:szCs w:val="24"/>
          <w:lang w:val="en-US" w:eastAsia="ja-JP"/>
        </w:rPr>
        <w:t>fourth</w:t>
      </w:r>
      <w:r w:rsidR="008D0D51">
        <w:rPr>
          <w:rFonts w:ascii="Times New Roman" w:hAnsi="Times New Roman" w:cs="Times New Roman"/>
          <w:sz w:val="24"/>
          <w:szCs w:val="24"/>
          <w:lang w:val="en-US" w:eastAsia="ja-JP"/>
        </w:rPr>
        <w:t xml:space="preserve"> </w:t>
      </w:r>
      <w:r w:rsidR="005B497B" w:rsidRPr="00D678E3">
        <w:rPr>
          <w:rFonts w:ascii="Times New Roman" w:hAnsi="Times New Roman" w:cs="Times New Roman"/>
          <w:sz w:val="24"/>
          <w:szCs w:val="24"/>
          <w:lang w:val="en-US" w:eastAsia="ja-JP"/>
        </w:rPr>
        <w:t xml:space="preserve">until the </w:t>
      </w:r>
      <w:r w:rsidR="00DE5663">
        <w:rPr>
          <w:rFonts w:ascii="Times New Roman" w:hAnsi="Times New Roman" w:cs="Times New Roman"/>
          <w:sz w:val="24"/>
          <w:szCs w:val="24"/>
          <w:lang w:val="en-US" w:eastAsia="ja-JP"/>
        </w:rPr>
        <w:t>tenth</w:t>
      </w:r>
      <w:r w:rsidR="005B497B" w:rsidRPr="00D678E3">
        <w:rPr>
          <w:rFonts w:ascii="Times New Roman" w:hAnsi="Times New Roman" w:cs="Times New Roman"/>
          <w:sz w:val="24"/>
          <w:szCs w:val="24"/>
          <w:lang w:val="en-US" w:eastAsia="ja-JP"/>
        </w:rPr>
        <w:t xml:space="preserve"> </w:t>
      </w:r>
      <w:r w:rsidR="00040745" w:rsidRPr="00D678E3">
        <w:rPr>
          <w:rFonts w:ascii="Times New Roman" w:hAnsi="Times New Roman" w:cs="Times New Roman"/>
          <w:sz w:val="24"/>
          <w:szCs w:val="24"/>
          <w:lang w:val="en-US" w:eastAsia="ja-JP"/>
        </w:rPr>
        <w:t xml:space="preserve">were respectively Canada </w:t>
      </w:r>
      <w:r w:rsidR="005B497B" w:rsidRPr="00D678E3">
        <w:rPr>
          <w:rFonts w:ascii="Times New Roman" w:hAnsi="Times New Roman" w:cs="Times New Roman"/>
          <w:sz w:val="24"/>
          <w:szCs w:val="24"/>
          <w:lang w:val="en-US" w:eastAsia="ja-JP"/>
        </w:rPr>
        <w:t>(</w:t>
      </w:r>
      <w:r w:rsidR="00DE5663">
        <w:rPr>
          <w:rFonts w:ascii="Times New Roman" w:hAnsi="Times New Roman" w:cs="Times New Roman"/>
          <w:sz w:val="24"/>
          <w:szCs w:val="24"/>
          <w:lang w:val="en-US" w:eastAsia="ja-JP"/>
        </w:rPr>
        <w:t>sixty-two</w:t>
      </w:r>
      <w:r w:rsidR="005B497B" w:rsidRPr="00D678E3">
        <w:rPr>
          <w:rFonts w:ascii="Times New Roman" w:hAnsi="Times New Roman" w:cs="Times New Roman"/>
          <w:sz w:val="24"/>
          <w:szCs w:val="24"/>
          <w:lang w:val="en-US" w:eastAsia="ja-JP"/>
        </w:rPr>
        <w:t xml:space="preserve">), </w:t>
      </w:r>
      <w:r w:rsidR="00040745" w:rsidRPr="00D678E3">
        <w:rPr>
          <w:rFonts w:ascii="Times New Roman" w:hAnsi="Times New Roman" w:cs="Times New Roman"/>
          <w:sz w:val="24"/>
          <w:szCs w:val="24"/>
          <w:lang w:val="en-US" w:eastAsia="ja-JP"/>
        </w:rPr>
        <w:t>Thailand</w:t>
      </w:r>
      <w:r w:rsidR="005B497B" w:rsidRPr="00D678E3">
        <w:rPr>
          <w:rFonts w:ascii="Times New Roman" w:hAnsi="Times New Roman" w:cs="Times New Roman"/>
          <w:sz w:val="24"/>
          <w:szCs w:val="24"/>
          <w:lang w:val="en-US" w:eastAsia="ja-JP"/>
        </w:rPr>
        <w:t xml:space="preserve"> (</w:t>
      </w:r>
      <w:r w:rsidR="00DE5663">
        <w:rPr>
          <w:rFonts w:ascii="Times New Roman" w:hAnsi="Times New Roman" w:cs="Times New Roman"/>
          <w:sz w:val="24"/>
          <w:szCs w:val="24"/>
          <w:lang w:val="en-US" w:eastAsia="ja-JP"/>
        </w:rPr>
        <w:t>fifty-four</w:t>
      </w:r>
      <w:r w:rsidR="005B497B" w:rsidRPr="00D678E3">
        <w:rPr>
          <w:rFonts w:ascii="Times New Roman" w:hAnsi="Times New Roman" w:cs="Times New Roman"/>
          <w:sz w:val="24"/>
          <w:szCs w:val="24"/>
          <w:lang w:val="en-US" w:eastAsia="ja-JP"/>
        </w:rPr>
        <w:t xml:space="preserve">), </w:t>
      </w:r>
      <w:r w:rsidR="00040745" w:rsidRPr="00D678E3">
        <w:rPr>
          <w:rFonts w:ascii="Times New Roman" w:hAnsi="Times New Roman" w:cs="Times New Roman"/>
          <w:sz w:val="24"/>
          <w:szCs w:val="24"/>
          <w:lang w:val="en-US" w:eastAsia="ja-JP"/>
        </w:rPr>
        <w:t>China (</w:t>
      </w:r>
      <w:r w:rsidR="00DE5663">
        <w:rPr>
          <w:rFonts w:ascii="Times New Roman" w:hAnsi="Times New Roman" w:cs="Times New Roman"/>
          <w:sz w:val="24"/>
          <w:szCs w:val="24"/>
          <w:lang w:val="en-US" w:eastAsia="ja-JP"/>
        </w:rPr>
        <w:t>fifty</w:t>
      </w:r>
      <w:r w:rsidR="005B497B" w:rsidRPr="00D678E3">
        <w:rPr>
          <w:rFonts w:ascii="Times New Roman" w:hAnsi="Times New Roman" w:cs="Times New Roman"/>
          <w:sz w:val="24"/>
          <w:szCs w:val="24"/>
          <w:lang w:val="en-US" w:eastAsia="ja-JP"/>
        </w:rPr>
        <w:t xml:space="preserve">), </w:t>
      </w:r>
      <w:r w:rsidR="00B473AC" w:rsidRPr="00D678E3">
        <w:rPr>
          <w:rFonts w:ascii="Times New Roman" w:hAnsi="Times New Roman" w:cs="Times New Roman"/>
          <w:sz w:val="24"/>
          <w:szCs w:val="24"/>
          <w:lang w:val="en-US" w:eastAsia="ja-JP"/>
        </w:rPr>
        <w:t>Hong Kong</w:t>
      </w:r>
      <w:r w:rsidR="005B497B" w:rsidRPr="00D678E3">
        <w:rPr>
          <w:rFonts w:ascii="Times New Roman" w:hAnsi="Times New Roman" w:cs="Times New Roman"/>
          <w:sz w:val="24"/>
          <w:szCs w:val="24"/>
          <w:lang w:val="en-US" w:eastAsia="ja-JP"/>
        </w:rPr>
        <w:t xml:space="preserve"> (</w:t>
      </w:r>
      <w:r w:rsidR="00DE5663">
        <w:rPr>
          <w:rFonts w:ascii="Times New Roman" w:hAnsi="Times New Roman" w:cs="Times New Roman"/>
          <w:sz w:val="24"/>
          <w:szCs w:val="24"/>
          <w:lang w:val="en-US" w:eastAsia="ja-JP"/>
        </w:rPr>
        <w:t>forty-four</w:t>
      </w:r>
      <w:r w:rsidR="005B497B" w:rsidRPr="00D678E3">
        <w:rPr>
          <w:rFonts w:ascii="Times New Roman" w:hAnsi="Times New Roman" w:cs="Times New Roman"/>
          <w:sz w:val="24"/>
          <w:szCs w:val="24"/>
          <w:lang w:val="en-US" w:eastAsia="ja-JP"/>
        </w:rPr>
        <w:t xml:space="preserve">), </w:t>
      </w:r>
      <w:r w:rsidR="00040745" w:rsidRPr="00D678E3">
        <w:rPr>
          <w:rFonts w:ascii="Times New Roman" w:hAnsi="Times New Roman" w:cs="Times New Roman"/>
          <w:sz w:val="24"/>
          <w:szCs w:val="24"/>
          <w:lang w:val="en-US" w:eastAsia="ja-JP"/>
        </w:rPr>
        <w:t>Italia</w:t>
      </w:r>
      <w:r w:rsidR="005B497B" w:rsidRPr="00D678E3">
        <w:rPr>
          <w:rFonts w:ascii="Times New Roman" w:hAnsi="Times New Roman" w:cs="Times New Roman"/>
          <w:sz w:val="24"/>
          <w:szCs w:val="24"/>
          <w:lang w:val="en-US" w:eastAsia="ja-JP"/>
        </w:rPr>
        <w:t xml:space="preserve"> (</w:t>
      </w:r>
      <w:r w:rsidR="00DE5663">
        <w:rPr>
          <w:rFonts w:ascii="Times New Roman" w:hAnsi="Times New Roman" w:cs="Times New Roman"/>
          <w:sz w:val="24"/>
          <w:szCs w:val="24"/>
          <w:lang w:val="en-US" w:eastAsia="ja-JP"/>
        </w:rPr>
        <w:t>thirty-five</w:t>
      </w:r>
      <w:r w:rsidR="005B497B" w:rsidRPr="00D678E3">
        <w:rPr>
          <w:rFonts w:ascii="Times New Roman" w:hAnsi="Times New Roman" w:cs="Times New Roman"/>
          <w:sz w:val="24"/>
          <w:szCs w:val="24"/>
          <w:lang w:val="en-US" w:eastAsia="ja-JP"/>
        </w:rPr>
        <w:t xml:space="preserve">), </w:t>
      </w:r>
      <w:r w:rsidR="00040745" w:rsidRPr="00D678E3">
        <w:rPr>
          <w:rFonts w:ascii="Times New Roman" w:hAnsi="Times New Roman" w:cs="Times New Roman"/>
          <w:sz w:val="24"/>
          <w:szCs w:val="24"/>
          <w:lang w:val="en-US" w:eastAsia="ja-JP"/>
        </w:rPr>
        <w:t>Australia (</w:t>
      </w:r>
      <w:r w:rsidR="00DE5663">
        <w:rPr>
          <w:rFonts w:ascii="Times New Roman" w:hAnsi="Times New Roman" w:cs="Times New Roman"/>
          <w:sz w:val="24"/>
          <w:szCs w:val="24"/>
          <w:lang w:val="en-US" w:eastAsia="ja-JP"/>
        </w:rPr>
        <w:t>thirty-one</w:t>
      </w:r>
      <w:r w:rsidR="005B497B" w:rsidRPr="00D678E3">
        <w:rPr>
          <w:rFonts w:ascii="Times New Roman" w:hAnsi="Times New Roman" w:cs="Times New Roman"/>
          <w:sz w:val="24"/>
          <w:szCs w:val="24"/>
          <w:lang w:val="en-US" w:eastAsia="ja-JP"/>
        </w:rPr>
        <w:t>) and</w:t>
      </w:r>
      <w:r w:rsidR="00040745" w:rsidRPr="00D678E3">
        <w:rPr>
          <w:rFonts w:ascii="Times New Roman" w:hAnsi="Times New Roman" w:cs="Times New Roman"/>
          <w:sz w:val="24"/>
          <w:szCs w:val="24"/>
          <w:lang w:val="en-US" w:eastAsia="ja-JP"/>
        </w:rPr>
        <w:t>, equally ranked, New Zealand and France (</w:t>
      </w:r>
      <w:r w:rsidR="003B53D1">
        <w:rPr>
          <w:rFonts w:ascii="Times New Roman" w:hAnsi="Times New Roman" w:cs="Times New Roman"/>
          <w:sz w:val="24"/>
          <w:szCs w:val="24"/>
          <w:lang w:val="en-US" w:eastAsia="ja-JP"/>
        </w:rPr>
        <w:t>ninetee</w:t>
      </w:r>
      <w:r w:rsidR="00DE5663">
        <w:rPr>
          <w:rFonts w:ascii="Times New Roman" w:hAnsi="Times New Roman" w:cs="Times New Roman"/>
          <w:sz w:val="24"/>
          <w:szCs w:val="24"/>
          <w:lang w:val="en-US" w:eastAsia="ja-JP"/>
        </w:rPr>
        <w:t>n</w:t>
      </w:r>
      <w:r w:rsidR="00AE20DC" w:rsidRPr="00D678E3">
        <w:rPr>
          <w:rFonts w:ascii="Times New Roman" w:hAnsi="Times New Roman" w:cs="Times New Roman"/>
          <w:sz w:val="24"/>
          <w:szCs w:val="24"/>
          <w:lang w:val="en-US" w:eastAsia="ja-JP"/>
        </w:rPr>
        <w:t>) (AJA, 2014: 5).</w:t>
      </w:r>
      <w:r w:rsidR="00040745" w:rsidRPr="00D678E3">
        <w:rPr>
          <w:rFonts w:ascii="Times New Roman" w:hAnsi="Times New Roman" w:cs="Times New Roman"/>
          <w:sz w:val="24"/>
          <w:szCs w:val="24"/>
          <w:lang w:val="en-US" w:eastAsia="ja-JP"/>
        </w:rPr>
        <w:t xml:space="preserve"> </w:t>
      </w:r>
      <w:r w:rsidR="00AC3CA0">
        <w:rPr>
          <w:rFonts w:ascii="Times New Roman" w:hAnsi="Times New Roman" w:cs="Times New Roman"/>
          <w:sz w:val="24"/>
          <w:szCs w:val="24"/>
          <w:lang w:val="en-US" w:eastAsia="ja-JP"/>
        </w:rPr>
        <w:t>I</w:t>
      </w:r>
      <w:r w:rsidR="006B7146" w:rsidRPr="00D678E3">
        <w:rPr>
          <w:rFonts w:ascii="Times New Roman" w:hAnsi="Times New Roman" w:cs="Times New Roman"/>
          <w:sz w:val="24"/>
          <w:szCs w:val="24"/>
          <w:lang w:val="en-US" w:eastAsia="ja-JP"/>
        </w:rPr>
        <w:t>n 2013</w:t>
      </w:r>
      <w:r w:rsidR="001B7659" w:rsidRPr="00D678E3">
        <w:rPr>
          <w:rFonts w:ascii="Times New Roman" w:hAnsi="Times New Roman" w:cs="Times New Roman"/>
          <w:sz w:val="24"/>
          <w:szCs w:val="24"/>
          <w:lang w:val="en-US" w:eastAsia="ja-JP"/>
        </w:rPr>
        <w:t xml:space="preserve">, </w:t>
      </w:r>
      <w:r w:rsidR="00ED74DB" w:rsidRPr="00D678E3">
        <w:rPr>
          <w:rFonts w:ascii="Times New Roman" w:hAnsi="Times New Roman" w:cs="Times New Roman"/>
          <w:sz w:val="24"/>
          <w:szCs w:val="24"/>
          <w:lang w:val="en-US" w:eastAsia="ja-JP"/>
        </w:rPr>
        <w:t>Asia</w:t>
      </w:r>
      <w:r w:rsidR="00ED74DB" w:rsidRPr="00D678E3">
        <w:rPr>
          <w:rStyle w:val="Appelnotedebasdep"/>
          <w:rFonts w:ascii="Times New Roman" w:hAnsi="Times New Roman" w:cs="Times New Roman"/>
          <w:sz w:val="24"/>
          <w:szCs w:val="24"/>
          <w:lang w:val="en-US" w:eastAsia="ja-JP"/>
        </w:rPr>
        <w:footnoteReference w:id="58"/>
      </w:r>
      <w:r w:rsidR="00ED74DB" w:rsidRPr="00D678E3">
        <w:rPr>
          <w:rFonts w:ascii="Times New Roman" w:hAnsi="Times New Roman" w:cs="Times New Roman"/>
          <w:sz w:val="24"/>
          <w:szCs w:val="24"/>
          <w:lang w:val="en-US" w:eastAsia="ja-JP"/>
        </w:rPr>
        <w:t xml:space="preserve"> represented 56.4 per cent</w:t>
      </w:r>
      <w:r w:rsidR="00AC3CA0">
        <w:rPr>
          <w:rFonts w:ascii="Times New Roman" w:hAnsi="Times New Roman" w:cs="Times New Roman"/>
          <w:sz w:val="24"/>
          <w:szCs w:val="24"/>
          <w:lang w:val="en-US" w:eastAsia="ja-JP"/>
        </w:rPr>
        <w:t xml:space="preserve"> of </w:t>
      </w:r>
      <w:r w:rsidR="00C220F6">
        <w:rPr>
          <w:rFonts w:ascii="Times New Roman" w:hAnsi="Times New Roman" w:cs="Times New Roman"/>
          <w:sz w:val="24"/>
          <w:szCs w:val="24"/>
          <w:lang w:val="en-US" w:eastAsia="ja-JP"/>
        </w:rPr>
        <w:t>the contracts</w:t>
      </w:r>
      <w:r w:rsidR="00ED74DB" w:rsidRPr="00D678E3">
        <w:rPr>
          <w:rFonts w:ascii="Times New Roman" w:hAnsi="Times New Roman" w:cs="Times New Roman"/>
          <w:sz w:val="24"/>
          <w:szCs w:val="24"/>
          <w:lang w:val="en-US" w:eastAsia="ja-JP"/>
        </w:rPr>
        <w:t>, North America</w:t>
      </w:r>
      <w:r w:rsidR="00BC19AD" w:rsidRPr="00D678E3">
        <w:rPr>
          <w:rFonts w:ascii="Times New Roman" w:hAnsi="Times New Roman" w:cs="Times New Roman"/>
          <w:sz w:val="24"/>
          <w:szCs w:val="24"/>
          <w:lang w:val="en-US" w:eastAsia="ja-JP"/>
        </w:rPr>
        <w:t xml:space="preserve"> (Canada and the US)</w:t>
      </w:r>
      <w:r w:rsidR="00ED74DB" w:rsidRPr="00D678E3">
        <w:rPr>
          <w:rFonts w:ascii="Times New Roman" w:hAnsi="Times New Roman" w:cs="Times New Roman"/>
          <w:sz w:val="24"/>
          <w:szCs w:val="24"/>
          <w:lang w:val="en-US" w:eastAsia="ja-JP"/>
        </w:rPr>
        <w:t xml:space="preserve"> 18.9 per cent, Europe</w:t>
      </w:r>
      <w:r w:rsidR="00BC19AD" w:rsidRPr="00D678E3">
        <w:rPr>
          <w:rStyle w:val="Appelnotedebasdep"/>
          <w:rFonts w:ascii="Times New Roman" w:hAnsi="Times New Roman" w:cs="Times New Roman"/>
          <w:sz w:val="24"/>
          <w:szCs w:val="24"/>
          <w:lang w:val="en-US" w:eastAsia="ja-JP"/>
        </w:rPr>
        <w:footnoteReference w:id="59"/>
      </w:r>
      <w:r w:rsidR="00ED74DB" w:rsidRPr="00D678E3">
        <w:rPr>
          <w:rFonts w:ascii="Times New Roman" w:hAnsi="Times New Roman" w:cs="Times New Roman"/>
          <w:sz w:val="24"/>
          <w:szCs w:val="24"/>
          <w:lang w:val="en-US" w:eastAsia="ja-JP"/>
        </w:rPr>
        <w:t xml:space="preserve"> 12.9 per cent, </w:t>
      </w:r>
      <w:r w:rsidR="00BC19AD" w:rsidRPr="00D678E3">
        <w:rPr>
          <w:rFonts w:ascii="Times New Roman" w:hAnsi="Times New Roman" w:cs="Times New Roman"/>
          <w:sz w:val="24"/>
          <w:szCs w:val="24"/>
          <w:lang w:val="en-US" w:eastAsia="ja-JP"/>
        </w:rPr>
        <w:t>Oceania</w:t>
      </w:r>
      <w:r w:rsidR="006B7146" w:rsidRPr="00D678E3">
        <w:rPr>
          <w:rFonts w:ascii="Times New Roman" w:hAnsi="Times New Roman" w:cs="Times New Roman"/>
          <w:sz w:val="24"/>
          <w:szCs w:val="24"/>
          <w:lang w:val="en-US" w:eastAsia="ja-JP"/>
        </w:rPr>
        <w:t xml:space="preserve"> (Australia and New Zealand)</w:t>
      </w:r>
      <w:r w:rsidR="00BC19AD" w:rsidRPr="00D678E3">
        <w:rPr>
          <w:rFonts w:ascii="Times New Roman" w:hAnsi="Times New Roman" w:cs="Times New Roman"/>
          <w:sz w:val="24"/>
          <w:szCs w:val="24"/>
          <w:lang w:val="en-US" w:eastAsia="ja-JP"/>
        </w:rPr>
        <w:t xml:space="preserve"> 7 per cent, </w:t>
      </w:r>
      <w:r w:rsidR="00ED74DB" w:rsidRPr="00D678E3">
        <w:rPr>
          <w:rFonts w:ascii="Times New Roman" w:hAnsi="Times New Roman" w:cs="Times New Roman"/>
          <w:sz w:val="24"/>
          <w:szCs w:val="24"/>
          <w:lang w:val="en-US" w:eastAsia="ja-JP"/>
        </w:rPr>
        <w:t>Latin America</w:t>
      </w:r>
      <w:r w:rsidR="006B7146" w:rsidRPr="00D678E3">
        <w:rPr>
          <w:rStyle w:val="Appelnotedebasdep"/>
          <w:rFonts w:ascii="Times New Roman" w:hAnsi="Times New Roman" w:cs="Times New Roman"/>
          <w:sz w:val="24"/>
          <w:szCs w:val="24"/>
          <w:lang w:val="en-US" w:eastAsia="ja-JP"/>
        </w:rPr>
        <w:footnoteReference w:id="60"/>
      </w:r>
      <w:r w:rsidR="00ED74DB" w:rsidRPr="00D678E3">
        <w:rPr>
          <w:rFonts w:ascii="Times New Roman" w:hAnsi="Times New Roman" w:cs="Times New Roman"/>
          <w:sz w:val="24"/>
          <w:szCs w:val="24"/>
          <w:lang w:val="en-US" w:eastAsia="ja-JP"/>
        </w:rPr>
        <w:t xml:space="preserve"> 3.1 per cent, Eastern Europe</w:t>
      </w:r>
      <w:r w:rsidR="006B7146" w:rsidRPr="00D678E3">
        <w:rPr>
          <w:rFonts w:ascii="Times New Roman" w:hAnsi="Times New Roman" w:cs="Times New Roman"/>
          <w:sz w:val="24"/>
          <w:szCs w:val="24"/>
          <w:lang w:val="en-US" w:eastAsia="ja-JP"/>
        </w:rPr>
        <w:t xml:space="preserve"> (Czech Republic, Poland and Russia)</w:t>
      </w:r>
      <w:r w:rsidR="00ED74DB" w:rsidRPr="00D678E3">
        <w:rPr>
          <w:rFonts w:ascii="Times New Roman" w:hAnsi="Times New Roman" w:cs="Times New Roman"/>
          <w:sz w:val="24"/>
          <w:szCs w:val="24"/>
          <w:lang w:val="en-US" w:eastAsia="ja-JP"/>
        </w:rPr>
        <w:t xml:space="preserve"> 1.7 per cent, Africa</w:t>
      </w:r>
      <w:r w:rsidR="006B7146" w:rsidRPr="00D678E3">
        <w:rPr>
          <w:rFonts w:ascii="Times New Roman" w:hAnsi="Times New Roman" w:cs="Times New Roman"/>
          <w:sz w:val="24"/>
          <w:szCs w:val="24"/>
          <w:lang w:val="en-US" w:eastAsia="ja-JP"/>
        </w:rPr>
        <w:t xml:space="preserve"> (South Africa)</w:t>
      </w:r>
      <w:r w:rsidR="00ED74DB" w:rsidRPr="00D678E3">
        <w:rPr>
          <w:rFonts w:ascii="Times New Roman" w:hAnsi="Times New Roman" w:cs="Times New Roman"/>
          <w:sz w:val="24"/>
          <w:szCs w:val="24"/>
          <w:lang w:val="en-US" w:eastAsia="ja-JP"/>
        </w:rPr>
        <w:t xml:space="preserve"> 0.1 per cent and Middle East 0 per cent</w:t>
      </w:r>
      <w:r w:rsidR="006B7146" w:rsidRPr="00D678E3">
        <w:rPr>
          <w:rFonts w:ascii="Times New Roman" w:hAnsi="Times New Roman" w:cs="Times New Roman"/>
          <w:sz w:val="24"/>
          <w:szCs w:val="24"/>
          <w:lang w:val="en-US" w:eastAsia="ja-JP"/>
        </w:rPr>
        <w:t xml:space="preserve"> (AJA, 2</w:t>
      </w:r>
      <w:r w:rsidR="00200A2F" w:rsidRPr="00D678E3">
        <w:rPr>
          <w:rFonts w:ascii="Times New Roman" w:hAnsi="Times New Roman" w:cs="Times New Roman"/>
          <w:sz w:val="24"/>
          <w:szCs w:val="24"/>
          <w:lang w:val="en-US" w:eastAsia="ja-JP"/>
        </w:rPr>
        <w:t xml:space="preserve">014: 5). </w:t>
      </w:r>
      <w:r w:rsidR="00D80C6B" w:rsidRPr="00D678E3">
        <w:rPr>
          <w:rFonts w:ascii="Times New Roman" w:hAnsi="Times New Roman" w:cs="Times New Roman"/>
          <w:sz w:val="24"/>
          <w:szCs w:val="24"/>
          <w:lang w:val="en-US" w:eastAsia="ja-JP"/>
        </w:rPr>
        <w:t xml:space="preserve">South Korea, Taiwan and the US have </w:t>
      </w:r>
      <w:r w:rsidR="00200A2F" w:rsidRPr="00D678E3">
        <w:rPr>
          <w:rFonts w:ascii="Times New Roman" w:hAnsi="Times New Roman" w:cs="Times New Roman"/>
          <w:sz w:val="24"/>
          <w:szCs w:val="24"/>
          <w:lang w:val="en-US" w:eastAsia="ja-JP"/>
        </w:rPr>
        <w:t xml:space="preserve">been the first ranked nations in terms of contracts signed for the commercialization of Japanese anime </w:t>
      </w:r>
      <w:r w:rsidR="00200A2F" w:rsidRPr="00403436">
        <w:rPr>
          <w:rFonts w:ascii="Times New Roman" w:hAnsi="Times New Roman" w:cs="Times New Roman"/>
          <w:sz w:val="24"/>
          <w:szCs w:val="24"/>
          <w:lang w:val="en-US" w:eastAsia="ja-JP"/>
        </w:rPr>
        <w:t xml:space="preserve">in the </w:t>
      </w:r>
      <w:r w:rsidR="00452464" w:rsidRPr="00403436">
        <w:rPr>
          <w:rFonts w:ascii="Times New Roman" w:hAnsi="Times New Roman" w:cs="Times New Roman"/>
          <w:sz w:val="24"/>
          <w:szCs w:val="24"/>
          <w:lang w:val="en-US" w:eastAsia="ja-JP"/>
        </w:rPr>
        <w:t>previous</w:t>
      </w:r>
      <w:r w:rsidR="00200A2F" w:rsidRPr="00403436">
        <w:rPr>
          <w:rFonts w:ascii="Times New Roman" w:hAnsi="Times New Roman" w:cs="Times New Roman"/>
          <w:sz w:val="24"/>
          <w:szCs w:val="24"/>
          <w:lang w:val="en-US" w:eastAsia="ja-JP"/>
        </w:rPr>
        <w:t xml:space="preserve"> years</w:t>
      </w:r>
      <w:r w:rsidR="00200A2F" w:rsidRPr="00D678E3">
        <w:rPr>
          <w:rFonts w:ascii="Times New Roman" w:hAnsi="Times New Roman" w:cs="Times New Roman"/>
          <w:sz w:val="24"/>
          <w:szCs w:val="24"/>
          <w:lang w:val="en-US" w:eastAsia="ja-JP"/>
        </w:rPr>
        <w:t xml:space="preserve">, while France and Hong Kong </w:t>
      </w:r>
      <w:r w:rsidR="00200A2F" w:rsidRPr="00D678E3">
        <w:rPr>
          <w:rFonts w:ascii="Times New Roman" w:eastAsia="MS Mincho" w:hAnsi="Times New Roman" w:cs="Times New Roman"/>
          <w:sz w:val="24"/>
          <w:szCs w:val="24"/>
          <w:lang w:val="en-US" w:eastAsia="ja-JP"/>
        </w:rPr>
        <w:t xml:space="preserve">lost several places compared to 2012. </w:t>
      </w:r>
      <w:r w:rsidR="00581AD0" w:rsidRPr="00D678E3">
        <w:rPr>
          <w:rFonts w:ascii="Times New Roman" w:eastAsia="MS Mincho" w:hAnsi="Times New Roman" w:cs="Times New Roman"/>
          <w:sz w:val="24"/>
          <w:szCs w:val="24"/>
          <w:lang w:val="en-US" w:eastAsia="ja-JP"/>
        </w:rPr>
        <w:t xml:space="preserve">The top ten countries represented 75.4 per cent of the contracts signed in 2013. This significantly differs with the previous where they accounted for 48.5 per cent </w:t>
      </w:r>
      <w:r w:rsidR="00581AD0" w:rsidRPr="00D678E3">
        <w:rPr>
          <w:rFonts w:ascii="Times New Roman" w:hAnsi="Times New Roman" w:cs="Times New Roman"/>
          <w:sz w:val="24"/>
          <w:szCs w:val="24"/>
          <w:lang w:val="en-US" w:eastAsia="ja-JP"/>
        </w:rPr>
        <w:t xml:space="preserve">(AJA, 2014: 5).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US" w:eastAsia="ja-JP"/>
        </w:rPr>
        <w:t>In 2002, the Ame</w:t>
      </w:r>
      <w:r w:rsidR="00CD521D" w:rsidRPr="00D678E3">
        <w:rPr>
          <w:rFonts w:ascii="Times New Roman" w:hAnsi="Times New Roman" w:cs="Times New Roman"/>
          <w:sz w:val="24"/>
          <w:szCs w:val="24"/>
          <w:lang w:val="en-US" w:eastAsia="ja-JP"/>
        </w:rPr>
        <w:t>rican anime market amounted to</w:t>
      </w:r>
      <w:r w:rsidR="004A37B2" w:rsidRPr="00D678E3">
        <w:rPr>
          <w:rFonts w:ascii="Times New Roman" w:hAnsi="Times New Roman" w:cs="Times New Roman"/>
          <w:sz w:val="24"/>
          <w:szCs w:val="24"/>
          <w:lang w:val="en-US" w:eastAsia="ja-JP"/>
        </w:rPr>
        <w:t xml:space="preserve"> </w:t>
      </w:r>
      <w:r w:rsidR="00435DA8" w:rsidRPr="00D678E3">
        <w:rPr>
          <w:rFonts w:ascii="Times New Roman" w:hAnsi="Times New Roman" w:cs="Times New Roman"/>
          <w:sz w:val="24"/>
          <w:szCs w:val="24"/>
          <w:lang w:val="en-US" w:eastAsia="ja-JP"/>
        </w:rPr>
        <w:t>$</w:t>
      </w:r>
      <w:r w:rsidR="008D5172" w:rsidRPr="00D678E3">
        <w:rPr>
          <w:rFonts w:ascii="Times New Roman" w:hAnsi="Times New Roman" w:cs="Times New Roman"/>
          <w:sz w:val="24"/>
          <w:szCs w:val="24"/>
          <w:lang w:val="en-US" w:eastAsia="ja-JP"/>
        </w:rPr>
        <w:t>US</w:t>
      </w:r>
      <w:r w:rsidR="00E9755B" w:rsidRPr="00D678E3">
        <w:rPr>
          <w:rFonts w:ascii="Times New Roman" w:hAnsi="Times New Roman" w:cs="Times New Roman"/>
          <w:sz w:val="24"/>
          <w:szCs w:val="24"/>
          <w:lang w:val="en-US" w:eastAsia="ja-JP"/>
        </w:rPr>
        <w:t>4.36 billion (</w:t>
      </w:r>
      <w:r w:rsidR="00CD521D" w:rsidRPr="00D678E3">
        <w:rPr>
          <w:rFonts w:ascii="Times New Roman" w:hAnsi="Times New Roman" w:cs="Times New Roman"/>
          <w:sz w:val="24"/>
          <w:szCs w:val="24"/>
          <w:lang w:val="en-US" w:eastAsia="ja-JP"/>
        </w:rPr>
        <w:t>¥547.1</w:t>
      </w:r>
      <w:r w:rsidRPr="00D678E3">
        <w:rPr>
          <w:rFonts w:ascii="Times New Roman" w:hAnsi="Times New Roman" w:cs="Times New Roman"/>
          <w:sz w:val="24"/>
          <w:szCs w:val="24"/>
          <w:lang w:val="en-US" w:eastAsia="ja-JP"/>
        </w:rPr>
        <w:t xml:space="preserve"> billion</w:t>
      </w:r>
      <w:r w:rsidR="00E9755B"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(JETRO, 2011</w:t>
      </w:r>
      <w:r w:rsidR="00B37849" w:rsidRPr="00D678E3">
        <w:rPr>
          <w:rFonts w:ascii="Times New Roman" w:hAnsi="Times New Roman" w:cs="Times New Roman"/>
          <w:sz w:val="24"/>
          <w:szCs w:val="24"/>
          <w:lang w:val="en-US" w:eastAsia="ja-JP"/>
        </w:rPr>
        <w:t>a</w:t>
      </w:r>
      <w:r w:rsidRPr="00D678E3">
        <w:rPr>
          <w:rFonts w:ascii="Times New Roman" w:hAnsi="Times New Roman" w:cs="Times New Roman"/>
          <w:sz w:val="24"/>
          <w:szCs w:val="24"/>
          <w:lang w:val="en-US" w:eastAsia="ja-JP"/>
        </w:rPr>
        <w:t>: 39). It accounted for 3.5 per cent of the total exports from Japan to the U</w:t>
      </w:r>
      <w:r w:rsidR="00900F4C"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It was 3.2 times more than the exports of Japanese steel products to the U</w:t>
      </w:r>
      <w:r w:rsidR="00900F4C" w:rsidRPr="00D678E3">
        <w:rPr>
          <w:rFonts w:ascii="Times New Roman" w:hAnsi="Times New Roman" w:cs="Times New Roman"/>
          <w:sz w:val="24"/>
          <w:szCs w:val="24"/>
          <w:lang w:val="en-US" w:eastAsia="ja-JP"/>
        </w:rPr>
        <w:t xml:space="preserve">S </w:t>
      </w:r>
      <w:r w:rsidRPr="00D678E3">
        <w:rPr>
          <w:rFonts w:ascii="Times New Roman" w:hAnsi="Times New Roman" w:cs="Times New Roman"/>
          <w:sz w:val="24"/>
          <w:szCs w:val="24"/>
          <w:lang w:val="en-US" w:eastAsia="ja-JP"/>
        </w:rPr>
        <w:t>in the same year (</w:t>
      </w:r>
      <w:r w:rsidRPr="00D678E3">
        <w:rPr>
          <w:rFonts w:ascii="Times New Roman" w:hAnsi="Times New Roman" w:cs="Times New Roman"/>
          <w:color w:val="000000" w:themeColor="text1"/>
          <w:sz w:val="24"/>
          <w:szCs w:val="24"/>
          <w:lang w:val="en-GB" w:eastAsia="ja-JP"/>
        </w:rPr>
        <w:t>Otmazgin, 2013: 72). The following year, the anime market in th</w:t>
      </w:r>
      <w:r w:rsidR="00900F4C" w:rsidRPr="00D678E3">
        <w:rPr>
          <w:rFonts w:ascii="Times New Roman" w:hAnsi="Times New Roman" w:cs="Times New Roman"/>
          <w:color w:val="000000" w:themeColor="text1"/>
          <w:sz w:val="24"/>
          <w:szCs w:val="24"/>
          <w:lang w:val="en-GB" w:eastAsia="ja-JP"/>
        </w:rPr>
        <w:t xml:space="preserve">is country </w:t>
      </w:r>
      <w:r w:rsidRPr="00D678E3">
        <w:rPr>
          <w:rFonts w:ascii="Times New Roman" w:hAnsi="Times New Roman" w:cs="Times New Roman"/>
          <w:color w:val="000000" w:themeColor="text1"/>
          <w:sz w:val="24"/>
          <w:szCs w:val="24"/>
          <w:lang w:val="en-GB" w:eastAsia="ja-JP"/>
        </w:rPr>
        <w:t xml:space="preserve">reached its peak with </w:t>
      </w:r>
      <w:r w:rsidR="00435DA8" w:rsidRPr="00D678E3">
        <w:rPr>
          <w:rFonts w:ascii="Times New Roman" w:hAnsi="Times New Roman" w:cs="Times New Roman"/>
          <w:color w:val="000000" w:themeColor="text1"/>
          <w:sz w:val="24"/>
          <w:szCs w:val="24"/>
          <w:lang w:val="en-GB" w:eastAsia="ja-JP"/>
        </w:rPr>
        <w:t>$</w:t>
      </w:r>
      <w:r w:rsidR="008D5172" w:rsidRPr="00D678E3">
        <w:rPr>
          <w:rFonts w:ascii="Times New Roman" w:hAnsi="Times New Roman" w:cs="Times New Roman"/>
          <w:color w:val="000000" w:themeColor="text1"/>
          <w:sz w:val="24"/>
          <w:szCs w:val="24"/>
          <w:lang w:val="en-GB" w:eastAsia="ja-JP"/>
        </w:rPr>
        <w:t>US</w:t>
      </w:r>
      <w:r w:rsidR="00E9755B" w:rsidRPr="00D678E3">
        <w:rPr>
          <w:rFonts w:ascii="Times New Roman" w:hAnsi="Times New Roman" w:cs="Times New Roman"/>
          <w:color w:val="000000" w:themeColor="text1"/>
          <w:sz w:val="24"/>
          <w:szCs w:val="24"/>
          <w:lang w:val="en-GB" w:eastAsia="ja-JP"/>
        </w:rPr>
        <w:t>4.84 billion (</w:t>
      </w:r>
      <w:r w:rsidR="00CF0C02" w:rsidRPr="00D678E3">
        <w:rPr>
          <w:rFonts w:ascii="Times New Roman" w:hAnsi="Times New Roman" w:cs="Times New Roman"/>
          <w:color w:val="000000" w:themeColor="text1"/>
          <w:sz w:val="24"/>
          <w:szCs w:val="24"/>
          <w:lang w:val="en-GB" w:eastAsia="ja-JP"/>
        </w:rPr>
        <w:t xml:space="preserve">¥560.5 </w:t>
      </w:r>
      <w:r w:rsidRPr="00D678E3">
        <w:rPr>
          <w:rFonts w:ascii="Times New Roman" w:hAnsi="Times New Roman" w:cs="Times New Roman"/>
          <w:color w:val="000000" w:themeColor="text1"/>
          <w:sz w:val="24"/>
          <w:szCs w:val="24"/>
          <w:lang w:val="en-GB" w:eastAsia="ja-JP"/>
        </w:rPr>
        <w:t>billion</w:t>
      </w:r>
      <w:r w:rsidR="00E9755B" w:rsidRPr="00D678E3">
        <w:rPr>
          <w:rFonts w:ascii="Times New Roman" w:hAnsi="Times New Roman" w:cs="Times New Roman"/>
          <w:color w:val="000000" w:themeColor="text1"/>
          <w:sz w:val="24"/>
          <w:szCs w:val="24"/>
          <w:lang w:val="en-GB" w:eastAsia="ja-JP"/>
        </w:rPr>
        <w:t>)</w:t>
      </w:r>
      <w:r w:rsidRPr="00D678E3">
        <w:rPr>
          <w:rFonts w:ascii="Times New Roman" w:hAnsi="Times New Roman" w:cs="Times New Roman"/>
          <w:color w:val="000000" w:themeColor="text1"/>
          <w:sz w:val="24"/>
          <w:szCs w:val="24"/>
          <w:lang w:val="en-GB" w:eastAsia="ja-JP"/>
        </w:rPr>
        <w:t xml:space="preserve">. The sales of character goods, spin-offs of anime, constituted 92 per cent of the total sales, demonstrating the importance of products derived from anime. However, in 2009, the American anime market was only worth </w:t>
      </w:r>
      <w:r w:rsidR="00435DA8" w:rsidRPr="00D678E3">
        <w:rPr>
          <w:rFonts w:ascii="Times New Roman" w:hAnsi="Times New Roman" w:cs="Times New Roman"/>
          <w:color w:val="000000" w:themeColor="text1"/>
          <w:sz w:val="24"/>
          <w:szCs w:val="24"/>
          <w:lang w:val="en-GB" w:eastAsia="ja-JP"/>
        </w:rPr>
        <w:t>$</w:t>
      </w:r>
      <w:r w:rsidR="008D5172" w:rsidRPr="00D678E3">
        <w:rPr>
          <w:rFonts w:ascii="Times New Roman" w:hAnsi="Times New Roman" w:cs="Times New Roman"/>
          <w:color w:val="000000" w:themeColor="text1"/>
          <w:sz w:val="24"/>
          <w:szCs w:val="24"/>
          <w:lang w:val="en-GB" w:eastAsia="ja-JP"/>
        </w:rPr>
        <w:t>US</w:t>
      </w:r>
      <w:r w:rsidR="00E9755B" w:rsidRPr="00D678E3">
        <w:rPr>
          <w:rFonts w:ascii="Times New Roman" w:hAnsi="Times New Roman" w:cs="Times New Roman"/>
          <w:color w:val="000000" w:themeColor="text1"/>
          <w:sz w:val="24"/>
          <w:szCs w:val="24"/>
          <w:lang w:val="en-GB" w:eastAsia="ja-JP"/>
        </w:rPr>
        <w:t>2.74 billion (</w:t>
      </w:r>
      <w:r w:rsidR="00CF0C02" w:rsidRPr="00D678E3">
        <w:rPr>
          <w:rFonts w:ascii="Times New Roman" w:hAnsi="Times New Roman" w:cs="Times New Roman"/>
          <w:color w:val="000000" w:themeColor="text1"/>
          <w:sz w:val="24"/>
          <w:szCs w:val="24"/>
          <w:lang w:val="en-GB" w:eastAsia="ja-JP"/>
        </w:rPr>
        <w:t>¥</w:t>
      </w:r>
      <w:r w:rsidRPr="00D678E3">
        <w:rPr>
          <w:rFonts w:ascii="Times New Roman" w:hAnsi="Times New Roman" w:cs="Times New Roman"/>
          <w:color w:val="000000" w:themeColor="text1"/>
          <w:sz w:val="24"/>
          <w:szCs w:val="24"/>
          <w:lang w:val="en-GB" w:eastAsia="ja-JP"/>
        </w:rPr>
        <w:t>2</w:t>
      </w:r>
      <w:r w:rsidR="008F0BB8" w:rsidRPr="00D678E3">
        <w:rPr>
          <w:rFonts w:ascii="Times New Roman" w:hAnsi="Times New Roman" w:cs="Times New Roman"/>
          <w:color w:val="000000" w:themeColor="text1"/>
          <w:sz w:val="24"/>
          <w:szCs w:val="24"/>
          <w:lang w:val="en-GB" w:eastAsia="ja-JP"/>
        </w:rPr>
        <w:t>56.5</w:t>
      </w:r>
      <w:r w:rsidRPr="00D678E3">
        <w:rPr>
          <w:rFonts w:ascii="Times New Roman" w:hAnsi="Times New Roman" w:cs="Times New Roman"/>
          <w:color w:val="000000" w:themeColor="text1"/>
          <w:sz w:val="24"/>
          <w:szCs w:val="24"/>
          <w:lang w:val="en-GB" w:eastAsia="ja-JP"/>
        </w:rPr>
        <w:t xml:space="preserve"> </w:t>
      </w:r>
      <w:r w:rsidRPr="00D678E3">
        <w:rPr>
          <w:rFonts w:ascii="Times New Roman" w:hAnsi="Times New Roman" w:cs="Times New Roman"/>
          <w:color w:val="000000" w:themeColor="text1"/>
          <w:sz w:val="24"/>
          <w:szCs w:val="24"/>
          <w:lang w:val="en-GB" w:eastAsia="ja-JP"/>
        </w:rPr>
        <w:lastRenderedPageBreak/>
        <w:t>billion</w:t>
      </w:r>
      <w:r w:rsidR="00E9755B" w:rsidRPr="00D678E3">
        <w:rPr>
          <w:rFonts w:ascii="Times New Roman" w:hAnsi="Times New Roman" w:cs="Times New Roman"/>
          <w:color w:val="000000" w:themeColor="text1"/>
          <w:sz w:val="24"/>
          <w:szCs w:val="24"/>
          <w:lang w:val="en-GB" w:eastAsia="ja-JP"/>
        </w:rPr>
        <w:t>)</w:t>
      </w:r>
      <w:r w:rsidRPr="00D678E3">
        <w:rPr>
          <w:rFonts w:ascii="Times New Roman" w:hAnsi="Times New Roman" w:cs="Times New Roman"/>
          <w:color w:val="000000" w:themeColor="text1"/>
          <w:sz w:val="24"/>
          <w:szCs w:val="24"/>
          <w:lang w:val="en-GB" w:eastAsia="ja-JP"/>
        </w:rPr>
        <w:t xml:space="preserve">. Even if it increased between 2008 and 2009, its amount was still far from the peak of 2003. It is in particular the collapse of character goods from </w:t>
      </w:r>
      <w:r w:rsidR="00435DA8" w:rsidRPr="00D678E3">
        <w:rPr>
          <w:rFonts w:ascii="Times New Roman" w:hAnsi="Times New Roman" w:cs="Times New Roman"/>
          <w:color w:val="000000" w:themeColor="text1"/>
          <w:sz w:val="24"/>
          <w:szCs w:val="24"/>
          <w:lang w:val="en-GB" w:eastAsia="ja-JP"/>
        </w:rPr>
        <w:t>$</w:t>
      </w:r>
      <w:r w:rsidR="008D5172" w:rsidRPr="00D678E3">
        <w:rPr>
          <w:rFonts w:ascii="Times New Roman" w:hAnsi="Times New Roman" w:cs="Times New Roman"/>
          <w:color w:val="000000" w:themeColor="text1"/>
          <w:sz w:val="24"/>
          <w:szCs w:val="24"/>
          <w:lang w:val="en-GB" w:eastAsia="ja-JP"/>
        </w:rPr>
        <w:t>US</w:t>
      </w:r>
      <w:r w:rsidR="009501BB" w:rsidRPr="00D678E3">
        <w:rPr>
          <w:rFonts w:ascii="Times New Roman" w:hAnsi="Times New Roman" w:cs="Times New Roman"/>
          <w:color w:val="000000" w:themeColor="text1"/>
          <w:sz w:val="24"/>
          <w:szCs w:val="24"/>
          <w:lang w:val="en-GB" w:eastAsia="ja-JP"/>
        </w:rPr>
        <w:t>4.45 billion (</w:t>
      </w:r>
      <w:r w:rsidR="00CF0C02" w:rsidRPr="00D678E3">
        <w:rPr>
          <w:rFonts w:ascii="Times New Roman" w:hAnsi="Times New Roman" w:cs="Times New Roman"/>
          <w:color w:val="000000" w:themeColor="text1"/>
          <w:sz w:val="24"/>
          <w:szCs w:val="24"/>
          <w:lang w:val="en-GB" w:eastAsia="ja-JP"/>
        </w:rPr>
        <w:t xml:space="preserve">¥515.4 </w:t>
      </w:r>
      <w:r w:rsidRPr="00D678E3">
        <w:rPr>
          <w:rFonts w:ascii="Times New Roman" w:hAnsi="Times New Roman" w:cs="Times New Roman"/>
          <w:color w:val="000000" w:themeColor="text1"/>
          <w:sz w:val="24"/>
          <w:szCs w:val="24"/>
          <w:lang w:val="en-GB" w:eastAsia="ja-JP"/>
        </w:rPr>
        <w:t>billion</w:t>
      </w:r>
      <w:r w:rsidR="009501BB" w:rsidRPr="00D678E3">
        <w:rPr>
          <w:rFonts w:ascii="Times New Roman" w:hAnsi="Times New Roman" w:cs="Times New Roman"/>
          <w:color w:val="000000" w:themeColor="text1"/>
          <w:sz w:val="24"/>
          <w:szCs w:val="24"/>
          <w:lang w:val="en-GB" w:eastAsia="ja-JP"/>
        </w:rPr>
        <w:t>)</w:t>
      </w:r>
      <w:r w:rsidRPr="00D678E3">
        <w:rPr>
          <w:rFonts w:ascii="Times New Roman" w:hAnsi="Times New Roman" w:cs="Times New Roman"/>
          <w:color w:val="000000" w:themeColor="text1"/>
          <w:sz w:val="24"/>
          <w:szCs w:val="24"/>
          <w:lang w:val="en-GB" w:eastAsia="ja-JP"/>
        </w:rPr>
        <w:t xml:space="preserve"> in 2003 to </w:t>
      </w:r>
      <w:r w:rsidR="00435DA8" w:rsidRPr="00D678E3">
        <w:rPr>
          <w:rFonts w:ascii="Times New Roman" w:hAnsi="Times New Roman" w:cs="Times New Roman"/>
          <w:color w:val="000000" w:themeColor="text1"/>
          <w:sz w:val="24"/>
          <w:szCs w:val="24"/>
          <w:lang w:val="en-GB" w:eastAsia="ja-JP"/>
        </w:rPr>
        <w:t>$</w:t>
      </w:r>
      <w:r w:rsidR="008D5172" w:rsidRPr="00D678E3">
        <w:rPr>
          <w:rFonts w:ascii="Times New Roman" w:hAnsi="Times New Roman" w:cs="Times New Roman"/>
          <w:color w:val="000000" w:themeColor="text1"/>
          <w:sz w:val="24"/>
          <w:szCs w:val="24"/>
          <w:lang w:val="en-GB" w:eastAsia="ja-JP"/>
        </w:rPr>
        <w:t>US</w:t>
      </w:r>
      <w:r w:rsidR="009501BB" w:rsidRPr="00D678E3">
        <w:rPr>
          <w:rFonts w:ascii="Times New Roman" w:hAnsi="Times New Roman" w:cs="Times New Roman"/>
          <w:color w:val="000000" w:themeColor="text1"/>
          <w:sz w:val="24"/>
          <w:szCs w:val="24"/>
          <w:lang w:val="en-GB" w:eastAsia="ja-JP"/>
        </w:rPr>
        <w:t>2.42 billion (</w:t>
      </w:r>
      <w:r w:rsidR="00C225B9" w:rsidRPr="00D678E3">
        <w:rPr>
          <w:rFonts w:ascii="Times New Roman" w:hAnsi="Times New Roman" w:cs="Times New Roman"/>
          <w:color w:val="000000" w:themeColor="text1"/>
          <w:sz w:val="24"/>
          <w:szCs w:val="24"/>
          <w:lang w:val="en-GB" w:eastAsia="ja-JP"/>
        </w:rPr>
        <w:t>¥</w:t>
      </w:r>
      <w:r w:rsidRPr="00D678E3">
        <w:rPr>
          <w:rFonts w:ascii="Times New Roman" w:hAnsi="Times New Roman" w:cs="Times New Roman"/>
          <w:color w:val="000000" w:themeColor="text1"/>
          <w:sz w:val="24"/>
          <w:szCs w:val="24"/>
          <w:lang w:val="en-GB" w:eastAsia="ja-JP"/>
        </w:rPr>
        <w:t>2</w:t>
      </w:r>
      <w:r w:rsidR="00C225B9" w:rsidRPr="00D678E3">
        <w:rPr>
          <w:rFonts w:ascii="Times New Roman" w:hAnsi="Times New Roman" w:cs="Times New Roman"/>
          <w:color w:val="000000" w:themeColor="text1"/>
          <w:sz w:val="24"/>
          <w:szCs w:val="24"/>
          <w:lang w:val="en-GB" w:eastAsia="ja-JP"/>
        </w:rPr>
        <w:t xml:space="preserve">26.5 </w:t>
      </w:r>
      <w:r w:rsidRPr="00D678E3">
        <w:rPr>
          <w:rFonts w:ascii="Times New Roman" w:hAnsi="Times New Roman" w:cs="Times New Roman"/>
          <w:color w:val="000000" w:themeColor="text1"/>
          <w:sz w:val="24"/>
          <w:szCs w:val="24"/>
          <w:lang w:val="en-GB" w:eastAsia="ja-JP"/>
        </w:rPr>
        <w:t>billion</w:t>
      </w:r>
      <w:r w:rsidR="009501BB" w:rsidRPr="00D678E3">
        <w:rPr>
          <w:rFonts w:ascii="Times New Roman" w:hAnsi="Times New Roman" w:cs="Times New Roman"/>
          <w:color w:val="000000" w:themeColor="text1"/>
          <w:sz w:val="24"/>
          <w:szCs w:val="24"/>
          <w:lang w:val="en-GB" w:eastAsia="ja-JP"/>
        </w:rPr>
        <w:t>)</w:t>
      </w:r>
      <w:r w:rsidRPr="00D678E3">
        <w:rPr>
          <w:rFonts w:ascii="Times New Roman" w:hAnsi="Times New Roman" w:cs="Times New Roman"/>
          <w:color w:val="000000" w:themeColor="text1"/>
          <w:sz w:val="24"/>
          <w:szCs w:val="24"/>
          <w:lang w:val="en-GB" w:eastAsia="ja-JP"/>
        </w:rPr>
        <w:t xml:space="preserve"> in 2009 that caused the dramatic decrease of 43 per cent of the anime market in the </w:t>
      </w:r>
      <w:r w:rsidR="00900F4C" w:rsidRPr="00D678E3">
        <w:rPr>
          <w:rFonts w:ascii="Times New Roman" w:hAnsi="Times New Roman" w:cs="Times New Roman"/>
          <w:color w:val="000000" w:themeColor="text1"/>
          <w:sz w:val="24"/>
          <w:szCs w:val="24"/>
          <w:lang w:val="en-GB" w:eastAsia="ja-JP"/>
        </w:rPr>
        <w:t>US</w:t>
      </w:r>
      <w:r w:rsidRPr="00D678E3">
        <w:rPr>
          <w:rFonts w:ascii="Times New Roman" w:hAnsi="Times New Roman" w:cs="Times New Roman"/>
          <w:color w:val="000000" w:themeColor="text1"/>
          <w:sz w:val="24"/>
          <w:szCs w:val="24"/>
          <w:lang w:val="en-GB" w:eastAsia="ja-JP"/>
        </w:rPr>
        <w:t xml:space="preserve"> in the same period (JETRO, 2011</w:t>
      </w:r>
      <w:r w:rsidR="00B37849" w:rsidRPr="00D678E3">
        <w:rPr>
          <w:rFonts w:ascii="Times New Roman" w:hAnsi="Times New Roman" w:cs="Times New Roman"/>
          <w:color w:val="000000" w:themeColor="text1"/>
          <w:sz w:val="24"/>
          <w:szCs w:val="24"/>
          <w:lang w:val="en-GB" w:eastAsia="ja-JP"/>
        </w:rPr>
        <w:t>a</w:t>
      </w:r>
      <w:r w:rsidRPr="00D678E3">
        <w:rPr>
          <w:rFonts w:ascii="Times New Roman" w:hAnsi="Times New Roman" w:cs="Times New Roman"/>
          <w:color w:val="000000" w:themeColor="text1"/>
          <w:sz w:val="24"/>
          <w:szCs w:val="24"/>
          <w:lang w:val="en-GB" w:eastAsia="ja-JP"/>
        </w:rPr>
        <w:t>: 39).</w:t>
      </w: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GB" w:eastAsia="ja-JP"/>
        </w:rPr>
      </w:pPr>
    </w:p>
    <w:p w:rsidR="005B497B" w:rsidRPr="00396463" w:rsidRDefault="00696EC6" w:rsidP="00696EC6">
      <w:pPr>
        <w:pStyle w:val="Lgende"/>
        <w:rPr>
          <w:rFonts w:ascii="Times New Roman" w:hAnsi="Times New Roman" w:cs="Times New Roman"/>
          <w:b/>
          <w:i w:val="0"/>
          <w:iCs w:val="0"/>
          <w:color w:val="FF0000"/>
          <w:sz w:val="24"/>
          <w:szCs w:val="20"/>
          <w:lang w:val="en-US"/>
        </w:rPr>
      </w:pPr>
      <w:bookmarkStart w:id="932" w:name="_Toc467776894"/>
      <w:r w:rsidRPr="00396463">
        <w:rPr>
          <w:rFonts w:ascii="Times New Roman" w:hAnsi="Times New Roman" w:cs="Times New Roman"/>
          <w:b/>
          <w:i w:val="0"/>
          <w:color w:val="000000" w:themeColor="text1"/>
          <w:sz w:val="24"/>
          <w:szCs w:val="20"/>
          <w:lang w:val="en-US"/>
        </w:rPr>
        <w:t>Figure 4.</w:t>
      </w:r>
      <w:r w:rsidRPr="00396463">
        <w:rPr>
          <w:rFonts w:ascii="Times New Roman" w:hAnsi="Times New Roman" w:cs="Times New Roman"/>
          <w:b/>
          <w:i w:val="0"/>
          <w:color w:val="000000" w:themeColor="text1"/>
          <w:sz w:val="24"/>
          <w:szCs w:val="20"/>
        </w:rPr>
        <w:fldChar w:fldCharType="begin"/>
      </w:r>
      <w:r w:rsidRPr="00396463">
        <w:rPr>
          <w:rFonts w:ascii="Times New Roman" w:hAnsi="Times New Roman" w:cs="Times New Roman"/>
          <w:b/>
          <w:i w:val="0"/>
          <w:color w:val="000000" w:themeColor="text1"/>
          <w:sz w:val="24"/>
          <w:szCs w:val="20"/>
          <w:lang w:val="en-US"/>
        </w:rPr>
        <w:instrText xml:space="preserve"> SEQ Figure \* ARABIC </w:instrText>
      </w:r>
      <w:r w:rsidRPr="00396463">
        <w:rPr>
          <w:rFonts w:ascii="Times New Roman" w:hAnsi="Times New Roman" w:cs="Times New Roman"/>
          <w:b/>
          <w:i w:val="0"/>
          <w:color w:val="000000" w:themeColor="text1"/>
          <w:sz w:val="24"/>
          <w:szCs w:val="20"/>
        </w:rPr>
        <w:fldChar w:fldCharType="separate"/>
      </w:r>
      <w:r w:rsidR="008E2B41" w:rsidRPr="00396463">
        <w:rPr>
          <w:rFonts w:ascii="Times New Roman" w:hAnsi="Times New Roman" w:cs="Times New Roman"/>
          <w:b/>
          <w:i w:val="0"/>
          <w:noProof/>
          <w:color w:val="000000" w:themeColor="text1"/>
          <w:sz w:val="24"/>
          <w:szCs w:val="20"/>
          <w:lang w:val="en-US"/>
        </w:rPr>
        <w:t>17</w:t>
      </w:r>
      <w:r w:rsidRPr="00396463">
        <w:rPr>
          <w:rFonts w:ascii="Times New Roman" w:hAnsi="Times New Roman" w:cs="Times New Roman"/>
          <w:b/>
          <w:i w:val="0"/>
          <w:color w:val="000000" w:themeColor="text1"/>
          <w:sz w:val="24"/>
          <w:szCs w:val="20"/>
        </w:rPr>
        <w:fldChar w:fldCharType="end"/>
      </w:r>
      <w:r w:rsidRPr="00396463">
        <w:rPr>
          <w:rFonts w:ascii="Times New Roman" w:hAnsi="Times New Roman" w:cs="Times New Roman"/>
          <w:b/>
          <w:i w:val="0"/>
          <w:color w:val="000000" w:themeColor="text1"/>
          <w:sz w:val="24"/>
          <w:szCs w:val="20"/>
          <w:lang w:val="en-US"/>
        </w:rPr>
        <w:t xml:space="preserve"> Anime market in the US</w:t>
      </w:r>
      <w:r w:rsidR="00D64957" w:rsidRPr="00396463">
        <w:rPr>
          <w:rStyle w:val="Appelnotedebasdep"/>
          <w:rFonts w:ascii="Times New Roman" w:hAnsi="Times New Roman" w:cs="Times New Roman"/>
          <w:b/>
          <w:i w:val="0"/>
          <w:color w:val="000000" w:themeColor="text1"/>
          <w:sz w:val="24"/>
          <w:szCs w:val="20"/>
          <w:lang w:val="en-US"/>
        </w:rPr>
        <w:footnoteReference w:id="61"/>
      </w:r>
      <w:bookmarkEnd w:id="932"/>
      <w:r w:rsidR="00985E4D" w:rsidRPr="00396463">
        <w:rPr>
          <w:rFonts w:ascii="Times New Roman" w:hAnsi="Times New Roman" w:cs="Times New Roman"/>
          <w:b/>
          <w:i w:val="0"/>
          <w:color w:val="000000" w:themeColor="text1"/>
          <w:sz w:val="24"/>
          <w:szCs w:val="20"/>
          <w:lang w:val="en-US"/>
        </w:rPr>
        <w:t xml:space="preserve"> </w:t>
      </w:r>
    </w:p>
    <w:p w:rsidR="005B497B" w:rsidRPr="00D678E3" w:rsidRDefault="005B497B" w:rsidP="005B497B">
      <w:pPr>
        <w:spacing w:after="0" w:line="480" w:lineRule="auto"/>
        <w:jc w:val="both"/>
        <w:rPr>
          <w:rFonts w:ascii="Times New Roman" w:hAnsi="Times New Roman" w:cs="Times New Roman"/>
          <w:color w:val="000000" w:themeColor="text1"/>
          <w:sz w:val="18"/>
          <w:szCs w:val="18"/>
          <w:lang w:val="en-US" w:eastAsia="ja-JP"/>
        </w:rPr>
      </w:pPr>
      <w:r w:rsidRPr="00D678E3">
        <w:rPr>
          <w:rFonts w:ascii="Times New Roman" w:hAnsi="Times New Roman" w:cs="Times New Roman"/>
          <w:noProof/>
        </w:rPr>
        <w:drawing>
          <wp:inline distT="0" distB="0" distL="0" distR="0" wp14:anchorId="64291E3C" wp14:editId="1879DFF5">
            <wp:extent cx="5486400" cy="2705100"/>
            <wp:effectExtent l="0" t="0" r="0" b="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396463">
        <w:rPr>
          <w:rFonts w:ascii="Times New Roman" w:hAnsi="Times New Roman" w:cs="Times New Roman"/>
          <w:color w:val="000000" w:themeColor="text1"/>
          <w:sz w:val="20"/>
          <w:szCs w:val="18"/>
          <w:lang w:val="en-US" w:eastAsia="ja-JP"/>
        </w:rPr>
        <w:t>Source: JETRO, 2011</w:t>
      </w:r>
      <w:r w:rsidR="00B37849" w:rsidRPr="00396463">
        <w:rPr>
          <w:rFonts w:ascii="Times New Roman" w:hAnsi="Times New Roman" w:cs="Times New Roman"/>
          <w:color w:val="000000" w:themeColor="text1"/>
          <w:sz w:val="20"/>
          <w:szCs w:val="18"/>
          <w:lang w:val="en-US" w:eastAsia="ja-JP"/>
        </w:rPr>
        <w:t>a</w:t>
      </w:r>
      <w:r w:rsidRPr="00396463">
        <w:rPr>
          <w:rFonts w:ascii="Times New Roman" w:hAnsi="Times New Roman" w:cs="Times New Roman"/>
          <w:color w:val="000000" w:themeColor="text1"/>
          <w:sz w:val="20"/>
          <w:szCs w:val="18"/>
          <w:lang w:val="en-US" w:eastAsia="ja-JP"/>
        </w:rPr>
        <w:t>: 39.</w:t>
      </w: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US" w:eastAsia="ja-JP"/>
        </w:rPr>
      </w:pPr>
    </w:p>
    <w:p w:rsidR="005B497B" w:rsidRPr="00D678E3" w:rsidRDefault="005B497B" w:rsidP="008F68D0">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In China, the combined market of manga and anime was worth 17 billion yuan</w:t>
      </w:r>
      <w:r w:rsidR="00A8095A" w:rsidRPr="00D678E3">
        <w:rPr>
          <w:rFonts w:ascii="Times New Roman" w:hAnsi="Times New Roman" w:cs="Times New Roman"/>
          <w:color w:val="000000" w:themeColor="text1"/>
          <w:sz w:val="24"/>
          <w:szCs w:val="24"/>
          <w:lang w:val="en-US" w:eastAsia="ja-JP"/>
        </w:rPr>
        <w:t xml:space="preserve"> (¥231.9 billion)</w:t>
      </w:r>
      <w:r w:rsidRPr="00D678E3">
        <w:rPr>
          <w:rFonts w:ascii="Times New Roman" w:hAnsi="Times New Roman" w:cs="Times New Roman"/>
          <w:color w:val="000000" w:themeColor="text1"/>
          <w:sz w:val="24"/>
          <w:szCs w:val="24"/>
          <w:lang w:val="en-US" w:eastAsia="ja-JP"/>
        </w:rPr>
        <w:t xml:space="preserve"> in 2009 and 20.8 billion yuan</w:t>
      </w:r>
      <w:r w:rsidR="00A8095A" w:rsidRPr="00D678E3">
        <w:rPr>
          <w:rFonts w:ascii="Times New Roman" w:hAnsi="Times New Roman" w:cs="Times New Roman"/>
          <w:color w:val="000000" w:themeColor="text1"/>
          <w:sz w:val="24"/>
          <w:szCs w:val="24"/>
          <w:lang w:val="en-US" w:eastAsia="ja-JP"/>
        </w:rPr>
        <w:t xml:space="preserve"> (¥269.7</w:t>
      </w:r>
      <w:r w:rsidRPr="00D678E3">
        <w:rPr>
          <w:rFonts w:ascii="Times New Roman" w:hAnsi="Times New Roman" w:cs="Times New Roman"/>
          <w:color w:val="000000" w:themeColor="text1"/>
          <w:sz w:val="24"/>
          <w:szCs w:val="24"/>
          <w:lang w:val="en-US" w:eastAsia="ja-JP"/>
        </w:rPr>
        <w:t xml:space="preserve"> </w:t>
      </w:r>
      <w:r w:rsidR="00A8095A" w:rsidRPr="00D678E3">
        <w:rPr>
          <w:rFonts w:ascii="Times New Roman" w:hAnsi="Times New Roman" w:cs="Times New Roman"/>
          <w:color w:val="000000" w:themeColor="text1"/>
          <w:sz w:val="24"/>
          <w:szCs w:val="24"/>
          <w:lang w:val="en-US" w:eastAsia="ja-JP"/>
        </w:rPr>
        <w:t xml:space="preserve">billion) in 2010. </w:t>
      </w:r>
      <w:r w:rsidRPr="00D678E3">
        <w:rPr>
          <w:rFonts w:ascii="Times New Roman" w:hAnsi="Times New Roman" w:cs="Times New Roman"/>
          <w:color w:val="000000" w:themeColor="text1"/>
          <w:sz w:val="24"/>
          <w:szCs w:val="24"/>
          <w:lang w:val="en-US" w:eastAsia="ja-JP"/>
        </w:rPr>
        <w:t xml:space="preserve">It was expected </w:t>
      </w:r>
      <w:r w:rsidR="00FA1380" w:rsidRPr="00D678E3">
        <w:rPr>
          <w:rFonts w:ascii="Times New Roman" w:hAnsi="Times New Roman" w:cs="Times New Roman"/>
          <w:color w:val="000000" w:themeColor="text1"/>
          <w:sz w:val="24"/>
          <w:szCs w:val="24"/>
          <w:lang w:val="en-US" w:eastAsia="ja-JP"/>
        </w:rPr>
        <w:t xml:space="preserve">to represent </w:t>
      </w:r>
      <w:r w:rsidRPr="00D678E3">
        <w:rPr>
          <w:rFonts w:ascii="Times New Roman" w:hAnsi="Times New Roman" w:cs="Times New Roman"/>
          <w:color w:val="000000" w:themeColor="text1"/>
          <w:sz w:val="24"/>
          <w:szCs w:val="24"/>
          <w:lang w:val="en-US" w:eastAsia="ja-JP"/>
        </w:rPr>
        <w:t>32.1 billion yuan</w:t>
      </w:r>
      <w:r w:rsidR="00A8095A" w:rsidRPr="00D678E3">
        <w:rPr>
          <w:rFonts w:ascii="Times New Roman" w:hAnsi="Times New Roman" w:cs="Times New Roman"/>
          <w:color w:val="000000" w:themeColor="text1"/>
          <w:sz w:val="24"/>
          <w:szCs w:val="24"/>
          <w:lang w:val="en-US" w:eastAsia="ja-JP"/>
        </w:rPr>
        <w:t xml:space="preserve"> (¥406.3 billion)</w:t>
      </w:r>
      <w:r w:rsidRPr="00D678E3">
        <w:rPr>
          <w:rFonts w:ascii="Times New Roman" w:hAnsi="Times New Roman" w:cs="Times New Roman"/>
          <w:color w:val="000000" w:themeColor="text1"/>
          <w:sz w:val="24"/>
          <w:szCs w:val="24"/>
          <w:lang w:val="en-US" w:eastAsia="ja-JP"/>
        </w:rPr>
        <w:t xml:space="preserve"> in 2012. Revenues generated by the broadcasting on TV of Japanese animation amounted to 4.1 billion yuan</w:t>
      </w:r>
      <w:r w:rsidR="00DB7D4F" w:rsidRPr="00D678E3">
        <w:rPr>
          <w:rFonts w:ascii="Times New Roman" w:hAnsi="Times New Roman" w:cs="Times New Roman"/>
          <w:color w:val="000000" w:themeColor="text1"/>
          <w:sz w:val="24"/>
          <w:szCs w:val="24"/>
          <w:lang w:val="en-US" w:eastAsia="ja-JP"/>
        </w:rPr>
        <w:t xml:space="preserve"> (¥55.9 billion)</w:t>
      </w:r>
      <w:r w:rsidRPr="00D678E3">
        <w:rPr>
          <w:rFonts w:ascii="Times New Roman" w:hAnsi="Times New Roman" w:cs="Times New Roman"/>
          <w:color w:val="000000" w:themeColor="text1"/>
          <w:sz w:val="24"/>
          <w:szCs w:val="24"/>
          <w:lang w:val="en-US" w:eastAsia="ja-JP"/>
        </w:rPr>
        <w:t xml:space="preserve"> in 2009. They were expected to be worth 10.1 billion yuan</w:t>
      </w:r>
      <w:r w:rsidR="00DB7D4F" w:rsidRPr="00D678E3">
        <w:rPr>
          <w:rFonts w:ascii="Times New Roman" w:hAnsi="Times New Roman" w:cs="Times New Roman"/>
          <w:color w:val="000000" w:themeColor="text1"/>
          <w:sz w:val="24"/>
          <w:szCs w:val="24"/>
          <w:lang w:val="en-US" w:eastAsia="ja-JP"/>
        </w:rPr>
        <w:t xml:space="preserve"> (¥127.8 billion)</w:t>
      </w:r>
      <w:r w:rsidRPr="00D678E3">
        <w:rPr>
          <w:rFonts w:ascii="Times New Roman" w:hAnsi="Times New Roman" w:cs="Times New Roman"/>
          <w:color w:val="000000" w:themeColor="text1"/>
          <w:sz w:val="24"/>
          <w:szCs w:val="24"/>
          <w:lang w:val="en-US" w:eastAsia="ja-JP"/>
        </w:rPr>
        <w:t xml:space="preserve"> in 2012 (JETRO, 2012</w:t>
      </w:r>
      <w:r w:rsidR="00FA1380" w:rsidRPr="00D678E3">
        <w:rPr>
          <w:rFonts w:ascii="Times New Roman" w:hAnsi="Times New Roman" w:cs="Times New Roman"/>
          <w:color w:val="000000" w:themeColor="text1"/>
          <w:sz w:val="24"/>
          <w:szCs w:val="24"/>
          <w:lang w:val="en-US" w:eastAsia="ja-JP"/>
        </w:rPr>
        <w:t>a</w:t>
      </w:r>
      <w:r w:rsidRPr="00D678E3">
        <w:rPr>
          <w:rFonts w:ascii="Times New Roman" w:hAnsi="Times New Roman" w:cs="Times New Roman"/>
          <w:color w:val="000000" w:themeColor="text1"/>
          <w:sz w:val="24"/>
          <w:szCs w:val="24"/>
          <w:lang w:val="en-US" w:eastAsia="ja-JP"/>
        </w:rPr>
        <w:t xml:space="preserve">: 111). </w:t>
      </w:r>
    </w:p>
    <w:p w:rsidR="00374FF4" w:rsidRPr="00D678E3" w:rsidRDefault="00374FF4" w:rsidP="00374FF4">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color w:val="000000" w:themeColor="text1"/>
          <w:sz w:val="24"/>
          <w:szCs w:val="24"/>
          <w:lang w:val="en-US" w:eastAsia="ja-JP"/>
        </w:rPr>
        <w:t xml:space="preserve">In contrast to </w:t>
      </w:r>
      <w:r w:rsidRPr="00D678E3">
        <w:rPr>
          <w:rFonts w:ascii="Times New Roman" w:hAnsi="Times New Roman" w:cs="Times New Roman"/>
          <w:sz w:val="24"/>
          <w:szCs w:val="24"/>
          <w:lang w:val="en-GB" w:eastAsia="ja-JP"/>
        </w:rPr>
        <w:t xml:space="preserve">Japanese manga publishers that </w:t>
      </w:r>
      <w:r w:rsidRPr="00D678E3">
        <w:rPr>
          <w:rFonts w:ascii="Times New Roman" w:hAnsi="Times New Roman" w:cs="Times New Roman"/>
          <w:sz w:val="24"/>
          <w:szCs w:val="24"/>
          <w:lang w:val="en-US" w:eastAsia="ja-JP"/>
        </w:rPr>
        <w:t>moved from the sales of tr</w:t>
      </w:r>
      <w:r w:rsidR="00945CFE" w:rsidRPr="00D678E3">
        <w:rPr>
          <w:rFonts w:ascii="Times New Roman" w:hAnsi="Times New Roman" w:cs="Times New Roman"/>
          <w:sz w:val="24"/>
          <w:szCs w:val="24"/>
          <w:lang w:val="en-US" w:eastAsia="ja-JP"/>
        </w:rPr>
        <w:t>anslation rights to the setting-</w:t>
      </w:r>
      <w:r w:rsidRPr="00D678E3">
        <w:rPr>
          <w:rFonts w:ascii="Times New Roman" w:hAnsi="Times New Roman" w:cs="Times New Roman"/>
          <w:sz w:val="24"/>
          <w:szCs w:val="24"/>
          <w:lang w:val="en-US" w:eastAsia="ja-JP"/>
        </w:rPr>
        <w:t>up of subsidiaries in the West</w:t>
      </w:r>
      <w:r w:rsidRPr="00D678E3">
        <w:rPr>
          <w:rFonts w:ascii="Times New Roman" w:hAnsi="Times New Roman" w:cs="Times New Roman"/>
          <w:sz w:val="24"/>
          <w:szCs w:val="24"/>
          <w:lang w:val="en-GB" w:eastAsia="ja-JP"/>
        </w:rPr>
        <w:t xml:space="preserve">, Japanese anime studios have not established their own subsidiaries abroad. Nowadays, the anime industry is in a paradoxical situation: despite </w:t>
      </w:r>
      <w:r w:rsidRPr="00D678E3">
        <w:rPr>
          <w:rFonts w:ascii="Times New Roman" w:hAnsi="Times New Roman" w:cs="Times New Roman"/>
          <w:sz w:val="24"/>
          <w:szCs w:val="24"/>
          <w:lang w:val="en-GB" w:eastAsia="ja-JP"/>
        </w:rPr>
        <w:lastRenderedPageBreak/>
        <w:t>the global success of anime around the world, this sector is struggling. As detailed in Chapter 3, Section 3.3.1, t</w:t>
      </w:r>
      <w:r w:rsidRPr="00D678E3">
        <w:rPr>
          <w:rFonts w:ascii="Times New Roman" w:hAnsi="Times New Roman" w:cs="Times New Roman"/>
          <w:sz w:val="24"/>
          <w:szCs w:val="24"/>
          <w:lang w:val="en-US" w:eastAsia="ja-JP"/>
        </w:rPr>
        <w:t>he production committee system</w:t>
      </w:r>
      <w:r w:rsidRPr="00D678E3">
        <w:rPr>
          <w:rFonts w:ascii="Times New Roman" w:hAnsi="Times New Roman" w:cs="Times New Roman"/>
          <w:sz w:val="24"/>
          <w:szCs w:val="24"/>
          <w:lang w:val="en-GB" w:eastAsia="ja-JP"/>
        </w:rPr>
        <w:t xml:space="preserve"> implies that anime companies are deprived of the </w:t>
      </w:r>
      <w:r w:rsidR="00947C2A" w:rsidRPr="00D678E3">
        <w:rPr>
          <w:rFonts w:ascii="Times New Roman" w:hAnsi="Times New Roman" w:cs="Times New Roman"/>
          <w:sz w:val="24"/>
          <w:szCs w:val="24"/>
          <w:lang w:val="en-GB" w:eastAsia="ja-JP"/>
        </w:rPr>
        <w:t>revenues</w:t>
      </w:r>
      <w:r w:rsidRPr="00D678E3">
        <w:rPr>
          <w:rFonts w:ascii="Times New Roman" w:hAnsi="Times New Roman" w:cs="Times New Roman"/>
          <w:sz w:val="24"/>
          <w:szCs w:val="24"/>
          <w:lang w:val="en-GB" w:eastAsia="ja-JP"/>
        </w:rPr>
        <w:t xml:space="preserve"> if they are not part of the production committee. If they are one member, they have to share the </w:t>
      </w:r>
      <w:r w:rsidR="00947C2A" w:rsidRPr="00D678E3">
        <w:rPr>
          <w:rFonts w:ascii="Times New Roman" w:hAnsi="Times New Roman" w:cs="Times New Roman"/>
          <w:sz w:val="24"/>
          <w:szCs w:val="24"/>
          <w:lang w:val="en-GB" w:eastAsia="ja-JP"/>
        </w:rPr>
        <w:t>revenues</w:t>
      </w:r>
      <w:r w:rsidRPr="00D678E3">
        <w:rPr>
          <w:rFonts w:ascii="Times New Roman" w:hAnsi="Times New Roman" w:cs="Times New Roman"/>
          <w:sz w:val="24"/>
          <w:szCs w:val="24"/>
          <w:lang w:val="en-GB" w:eastAsia="ja-JP"/>
        </w:rPr>
        <w:t xml:space="preserve"> with the other investors in proportion to each participant’s respective investment. </w:t>
      </w:r>
      <w:r w:rsidRPr="00D678E3">
        <w:rPr>
          <w:rFonts w:ascii="Times New Roman" w:hAnsi="Times New Roman" w:cs="Times New Roman"/>
          <w:color w:val="000000" w:themeColor="text1"/>
          <w:sz w:val="24"/>
          <w:szCs w:val="24"/>
          <w:lang w:val="en-GB" w:eastAsia="ja-JP"/>
        </w:rPr>
        <w:t>Therefore, anime companies do not have enough money to fund their own subsidiaries overseas, Tōei and Production I.G being exceptions.</w:t>
      </w:r>
    </w:p>
    <w:p w:rsidR="00374FF4" w:rsidRPr="00D678E3" w:rsidRDefault="002A0512" w:rsidP="00374FF4">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Moreover, th</w:t>
      </w:r>
      <w:r w:rsidR="00B2237C">
        <w:rPr>
          <w:rFonts w:ascii="Times New Roman" w:hAnsi="Times New Roman" w:cs="Times New Roman"/>
          <w:sz w:val="24"/>
          <w:szCs w:val="24"/>
          <w:lang w:val="en-GB" w:eastAsia="ja-JP"/>
        </w:rPr>
        <w:t>e Japanese anime industry</w:t>
      </w:r>
      <w:r>
        <w:rPr>
          <w:rFonts w:ascii="Times New Roman" w:hAnsi="Times New Roman" w:cs="Times New Roman"/>
          <w:sz w:val="24"/>
          <w:szCs w:val="24"/>
          <w:lang w:val="en-GB" w:eastAsia="ja-JP"/>
        </w:rPr>
        <w:t xml:space="preserve"> suffer</w:t>
      </w:r>
      <w:r w:rsidR="00B2237C">
        <w:rPr>
          <w:rFonts w:ascii="Times New Roman" w:hAnsi="Times New Roman" w:cs="Times New Roman"/>
          <w:sz w:val="24"/>
          <w:szCs w:val="24"/>
          <w:lang w:val="en-GB" w:eastAsia="ja-JP"/>
        </w:rPr>
        <w:t>s</w:t>
      </w:r>
      <w:r>
        <w:rPr>
          <w:rFonts w:ascii="Times New Roman" w:hAnsi="Times New Roman" w:cs="Times New Roman"/>
          <w:sz w:val="24"/>
          <w:szCs w:val="24"/>
          <w:lang w:val="en-GB" w:eastAsia="ja-JP"/>
        </w:rPr>
        <w:t xml:space="preserve"> from a big </w:t>
      </w:r>
      <w:r w:rsidR="00374FF4" w:rsidRPr="00D678E3">
        <w:rPr>
          <w:rFonts w:ascii="Times New Roman" w:hAnsi="Times New Roman" w:cs="Times New Roman"/>
          <w:sz w:val="24"/>
          <w:szCs w:val="24"/>
          <w:lang w:val="en-GB" w:eastAsia="ja-JP"/>
        </w:rPr>
        <w:t xml:space="preserve">shortage of staff with expertise </w:t>
      </w:r>
      <w:r w:rsidR="00DD061C" w:rsidRPr="00DD061C">
        <w:rPr>
          <w:rFonts w:ascii="Times New Roman" w:hAnsi="Times New Roman" w:cs="Times New Roman"/>
          <w:sz w:val="24"/>
          <w:szCs w:val="24"/>
          <w:lang w:val="en-GB" w:eastAsia="ja-JP"/>
        </w:rPr>
        <w:t xml:space="preserve">in </w:t>
      </w:r>
      <w:r w:rsidR="00374FF4" w:rsidRPr="00DD061C">
        <w:rPr>
          <w:rFonts w:ascii="Times New Roman" w:hAnsi="Times New Roman" w:cs="Times New Roman"/>
          <w:sz w:val="24"/>
          <w:szCs w:val="24"/>
          <w:lang w:val="en-GB" w:eastAsia="ja-JP"/>
        </w:rPr>
        <w:t>intellectual property rights</w:t>
      </w:r>
      <w:r w:rsidR="00374FF4" w:rsidRPr="00D678E3">
        <w:rPr>
          <w:rFonts w:ascii="Times New Roman" w:hAnsi="Times New Roman" w:cs="Times New Roman"/>
          <w:sz w:val="24"/>
          <w:szCs w:val="24"/>
          <w:lang w:val="en-GB" w:eastAsia="ja-JP"/>
        </w:rPr>
        <w:t xml:space="preserve">. This </w:t>
      </w:r>
      <w:r w:rsidR="00374FF4" w:rsidRPr="00BC35F8">
        <w:rPr>
          <w:rFonts w:ascii="Times New Roman" w:hAnsi="Times New Roman" w:cs="Times New Roman"/>
          <w:sz w:val="24"/>
          <w:szCs w:val="24"/>
          <w:lang w:val="en-GB" w:eastAsia="ja-JP"/>
        </w:rPr>
        <w:t xml:space="preserve">has caused </w:t>
      </w:r>
      <w:r w:rsidR="00B2237C" w:rsidRPr="00BC35F8">
        <w:rPr>
          <w:rFonts w:ascii="Times New Roman" w:hAnsi="Times New Roman" w:cs="Times New Roman"/>
          <w:sz w:val="24"/>
          <w:szCs w:val="24"/>
          <w:lang w:val="en-GB" w:eastAsia="ja-JP"/>
        </w:rPr>
        <w:t>small profits</w:t>
      </w:r>
      <w:r w:rsidR="00374FF4" w:rsidRPr="00BC35F8">
        <w:rPr>
          <w:rFonts w:ascii="Times New Roman" w:hAnsi="Times New Roman" w:cs="Times New Roman"/>
          <w:sz w:val="24"/>
          <w:szCs w:val="24"/>
          <w:lang w:val="en-GB" w:eastAsia="ja-JP"/>
        </w:rPr>
        <w:t xml:space="preserve"> for </w:t>
      </w:r>
      <w:r w:rsidR="00B2237C">
        <w:rPr>
          <w:rFonts w:ascii="Times New Roman" w:hAnsi="Times New Roman" w:cs="Times New Roman"/>
          <w:sz w:val="24"/>
          <w:szCs w:val="24"/>
          <w:lang w:val="en-GB" w:eastAsia="ja-JP"/>
        </w:rPr>
        <w:t>this industry</w:t>
      </w:r>
      <w:r w:rsidR="00374FF4" w:rsidRPr="00D678E3">
        <w:rPr>
          <w:rFonts w:ascii="Times New Roman" w:hAnsi="Times New Roman" w:cs="Times New Roman"/>
          <w:sz w:val="24"/>
          <w:szCs w:val="24"/>
          <w:lang w:val="en-GB" w:eastAsia="ja-JP"/>
        </w:rPr>
        <w:t xml:space="preserve"> </w:t>
      </w:r>
      <w:r w:rsidR="00B2237C">
        <w:rPr>
          <w:rFonts w:ascii="Times New Roman" w:hAnsi="Times New Roman" w:cs="Times New Roman"/>
          <w:sz w:val="24"/>
          <w:szCs w:val="24"/>
          <w:lang w:val="en-GB" w:eastAsia="ja-JP"/>
        </w:rPr>
        <w:t>abroad</w:t>
      </w:r>
      <w:r w:rsidR="00374FF4" w:rsidRPr="00D678E3">
        <w:rPr>
          <w:rFonts w:ascii="Times New Roman" w:hAnsi="Times New Roman" w:cs="Times New Roman"/>
          <w:sz w:val="24"/>
          <w:szCs w:val="24"/>
          <w:lang w:val="en-GB" w:eastAsia="ja-JP"/>
        </w:rPr>
        <w:t xml:space="preserve">. </w:t>
      </w:r>
      <w:r w:rsidR="00B2237C">
        <w:rPr>
          <w:rFonts w:ascii="Times New Roman" w:hAnsi="Times New Roman" w:cs="Times New Roman"/>
          <w:sz w:val="24"/>
          <w:szCs w:val="24"/>
          <w:lang w:val="en-GB" w:eastAsia="ja-JP"/>
        </w:rPr>
        <w:t>Anime studios</w:t>
      </w:r>
      <w:r w:rsidR="00374FF4" w:rsidRPr="00D678E3">
        <w:rPr>
          <w:rFonts w:ascii="Times New Roman" w:hAnsi="Times New Roman" w:cs="Times New Roman"/>
          <w:sz w:val="24"/>
          <w:szCs w:val="24"/>
          <w:lang w:val="en-GB" w:eastAsia="ja-JP"/>
        </w:rPr>
        <w:t xml:space="preserve"> need staff members </w:t>
      </w:r>
      <w:r w:rsidR="00374FF4" w:rsidRPr="00BC35F8">
        <w:rPr>
          <w:rFonts w:ascii="Times New Roman" w:hAnsi="Times New Roman" w:cs="Times New Roman"/>
          <w:sz w:val="24"/>
          <w:szCs w:val="24"/>
          <w:lang w:val="en-GB" w:eastAsia="ja-JP"/>
        </w:rPr>
        <w:t xml:space="preserve">who </w:t>
      </w:r>
      <w:r w:rsidR="00BC35F8" w:rsidRPr="00BC35F8">
        <w:rPr>
          <w:rFonts w:ascii="Times New Roman" w:hAnsi="Times New Roman" w:cs="Times New Roman"/>
          <w:sz w:val="24"/>
          <w:szCs w:val="24"/>
          <w:lang w:val="en-GB" w:eastAsia="ja-JP"/>
        </w:rPr>
        <w:t>know to</w:t>
      </w:r>
      <w:r w:rsidR="00374FF4" w:rsidRPr="00BC35F8">
        <w:rPr>
          <w:rFonts w:ascii="Times New Roman" w:hAnsi="Times New Roman" w:cs="Times New Roman"/>
          <w:sz w:val="24"/>
          <w:szCs w:val="24"/>
          <w:lang w:val="en-GB" w:eastAsia="ja-JP"/>
        </w:rPr>
        <w:t xml:space="preserve"> negotiate with</w:t>
      </w:r>
      <w:r w:rsidR="00BC35F8" w:rsidRPr="00BC35F8">
        <w:rPr>
          <w:rFonts w:ascii="Times New Roman" w:hAnsi="Times New Roman" w:cs="Times New Roman"/>
          <w:sz w:val="24"/>
          <w:szCs w:val="24"/>
          <w:lang w:val="en-GB" w:eastAsia="ja-JP"/>
        </w:rPr>
        <w:t xml:space="preserve"> </w:t>
      </w:r>
      <w:r w:rsidR="00374FF4" w:rsidRPr="00BC35F8">
        <w:rPr>
          <w:rFonts w:ascii="Times New Roman" w:hAnsi="Times New Roman" w:cs="Times New Roman"/>
          <w:sz w:val="24"/>
          <w:szCs w:val="24"/>
          <w:lang w:val="en-GB" w:eastAsia="ja-JP"/>
        </w:rPr>
        <w:t xml:space="preserve">American distributors on equal terms, and also </w:t>
      </w:r>
      <w:r w:rsidR="00BC35F8" w:rsidRPr="00BC35F8">
        <w:rPr>
          <w:rFonts w:ascii="Times New Roman" w:hAnsi="Times New Roman" w:cs="Times New Roman"/>
          <w:sz w:val="24"/>
          <w:szCs w:val="24"/>
          <w:lang w:val="en-GB" w:eastAsia="ja-JP"/>
        </w:rPr>
        <w:t xml:space="preserve">to analyze the performance of </w:t>
      </w:r>
      <w:r w:rsidR="00BC49C3">
        <w:rPr>
          <w:rFonts w:ascii="Times New Roman" w:hAnsi="Times New Roman" w:cs="Times New Roman"/>
          <w:sz w:val="24"/>
          <w:szCs w:val="24"/>
          <w:lang w:val="en-GB" w:eastAsia="ja-JP"/>
        </w:rPr>
        <w:t xml:space="preserve">their product </w:t>
      </w:r>
      <w:r w:rsidR="00BC35F8" w:rsidRPr="00BC35F8">
        <w:rPr>
          <w:rFonts w:ascii="Times New Roman" w:hAnsi="Times New Roman" w:cs="Times New Roman"/>
          <w:sz w:val="24"/>
          <w:szCs w:val="24"/>
          <w:lang w:val="en-GB" w:eastAsia="ja-JP"/>
        </w:rPr>
        <w:t xml:space="preserve">sales </w:t>
      </w:r>
      <w:r w:rsidR="00374FF4" w:rsidRPr="00BC35F8">
        <w:rPr>
          <w:rFonts w:ascii="Times New Roman" w:hAnsi="Times New Roman" w:cs="Times New Roman"/>
          <w:sz w:val="24"/>
          <w:szCs w:val="24"/>
          <w:lang w:val="en-GB" w:eastAsia="ja-JP"/>
        </w:rPr>
        <w:t xml:space="preserve">so that </w:t>
      </w:r>
      <w:r w:rsidR="00BC35F8">
        <w:rPr>
          <w:rFonts w:ascii="Times New Roman" w:hAnsi="Times New Roman" w:cs="Times New Roman"/>
          <w:sz w:val="24"/>
          <w:szCs w:val="24"/>
          <w:lang w:val="en-GB" w:eastAsia="ja-JP"/>
        </w:rPr>
        <w:t>they</w:t>
      </w:r>
      <w:r w:rsidR="00374FF4" w:rsidRPr="00BC35F8">
        <w:rPr>
          <w:rFonts w:ascii="Times New Roman" w:hAnsi="Times New Roman" w:cs="Times New Roman"/>
          <w:sz w:val="24"/>
          <w:szCs w:val="24"/>
          <w:lang w:val="en-GB" w:eastAsia="ja-JP"/>
        </w:rPr>
        <w:t xml:space="preserve"> can secure equitable and profitable contracts overseas</w:t>
      </w:r>
      <w:r w:rsidR="00374FF4" w:rsidRPr="00D678E3">
        <w:rPr>
          <w:rFonts w:ascii="Times New Roman" w:hAnsi="Times New Roman" w:cs="Times New Roman"/>
          <w:sz w:val="24"/>
          <w:szCs w:val="24"/>
          <w:lang w:val="en-GB" w:eastAsia="ja-JP"/>
        </w:rPr>
        <w:t xml:space="preserve">. Until now, </w:t>
      </w:r>
      <w:r w:rsidR="00BC35F8">
        <w:rPr>
          <w:rFonts w:ascii="Times New Roman" w:hAnsi="Times New Roman" w:cs="Times New Roman"/>
          <w:sz w:val="24"/>
          <w:szCs w:val="24"/>
          <w:lang w:val="en-GB" w:eastAsia="ja-JP"/>
        </w:rPr>
        <w:t xml:space="preserve">few </w:t>
      </w:r>
      <w:r w:rsidR="00374FF4" w:rsidRPr="00D678E3">
        <w:rPr>
          <w:rFonts w:ascii="Times New Roman" w:hAnsi="Times New Roman" w:cs="Times New Roman"/>
          <w:sz w:val="24"/>
          <w:szCs w:val="24"/>
          <w:lang w:val="en-GB" w:eastAsia="ja-JP"/>
        </w:rPr>
        <w:t xml:space="preserve">Japanese studios </w:t>
      </w:r>
      <w:r w:rsidR="00BC35F8">
        <w:rPr>
          <w:rFonts w:ascii="Times New Roman" w:hAnsi="Times New Roman" w:cs="Times New Roman"/>
          <w:sz w:val="24"/>
          <w:szCs w:val="24"/>
          <w:lang w:val="en-GB" w:eastAsia="ja-JP"/>
        </w:rPr>
        <w:t>h</w:t>
      </w:r>
      <w:r w:rsidR="00DC130A">
        <w:rPr>
          <w:rFonts w:ascii="Times New Roman" w:hAnsi="Times New Roman" w:cs="Times New Roman"/>
          <w:sz w:val="24"/>
          <w:szCs w:val="24"/>
          <w:lang w:val="en-GB" w:eastAsia="ja-JP"/>
        </w:rPr>
        <w:t>ave been able to negot</w:t>
      </w:r>
      <w:r w:rsidR="004B4189">
        <w:rPr>
          <w:rFonts w:ascii="Times New Roman" w:hAnsi="Times New Roman" w:cs="Times New Roman"/>
          <w:sz w:val="24"/>
          <w:szCs w:val="24"/>
          <w:lang w:val="en-GB" w:eastAsia="ja-JP"/>
        </w:rPr>
        <w:t xml:space="preserve">iate with American studios on equal terms </w:t>
      </w:r>
      <w:r w:rsidR="00374FF4" w:rsidRPr="00D678E3">
        <w:rPr>
          <w:rFonts w:ascii="Times New Roman" w:hAnsi="Times New Roman" w:cs="Times New Roman"/>
          <w:sz w:val="24"/>
          <w:szCs w:val="24"/>
          <w:lang w:val="en-GB" w:eastAsia="ja-JP"/>
        </w:rPr>
        <w:t xml:space="preserve">(JETRO, 2005: 7-8). The loss of royalties in </w:t>
      </w:r>
      <w:r w:rsidR="00227FC9">
        <w:rPr>
          <w:rFonts w:ascii="Times New Roman" w:hAnsi="Times New Roman" w:cs="Times New Roman"/>
          <w:sz w:val="24"/>
          <w:szCs w:val="24"/>
          <w:lang w:val="en-GB" w:eastAsia="ja-JP"/>
        </w:rPr>
        <w:t xml:space="preserve">the </w:t>
      </w:r>
      <w:r w:rsidR="00374FF4" w:rsidRPr="00D678E3">
        <w:rPr>
          <w:rFonts w:ascii="Times New Roman" w:hAnsi="Times New Roman" w:cs="Times New Roman"/>
          <w:sz w:val="24"/>
          <w:szCs w:val="24"/>
          <w:lang w:val="en-GB" w:eastAsia="ja-JP"/>
        </w:rPr>
        <w:t>foreign markets of Bandai Visual is calculated at tens of millions of yen every year (JETRO, 2005: 8). Roland Kelts uses the expression “Japan’s IP</w:t>
      </w:r>
      <w:r w:rsidR="00374FF4" w:rsidRPr="00D678E3">
        <w:rPr>
          <w:rFonts w:ascii="Times New Roman" w:hAnsi="Times New Roman" w:cs="Times New Roman"/>
          <w:sz w:val="24"/>
          <w:szCs w:val="24"/>
          <w:vertAlign w:val="superscript"/>
          <w:lang w:val="en-GB" w:eastAsia="ja-JP"/>
        </w:rPr>
        <w:footnoteReference w:id="62"/>
      </w:r>
      <w:r w:rsidR="00374FF4" w:rsidRPr="00D678E3">
        <w:rPr>
          <w:rFonts w:ascii="Times New Roman" w:hAnsi="Times New Roman" w:cs="Times New Roman"/>
          <w:sz w:val="24"/>
          <w:szCs w:val="24"/>
          <w:lang w:val="en-GB" w:eastAsia="ja-JP"/>
        </w:rPr>
        <w:t xml:space="preserve"> problem” to call the difficulty of the anime companies to export their contents on their own (2006: 103-21). In general, Japanese companies are very high-skilled at marrying their intellectual property to physical products, but they do not have long experience as an exporter of IP in the digital age (Kelts, 2006: 106-8). </w:t>
      </w:r>
    </w:p>
    <w:p w:rsidR="00694B5E" w:rsidRPr="00D678E3" w:rsidRDefault="00694B5E" w:rsidP="00694B5E">
      <w:pPr>
        <w:spacing w:after="0" w:line="480" w:lineRule="auto"/>
        <w:jc w:val="both"/>
        <w:rPr>
          <w:rFonts w:ascii="Times New Roman" w:hAnsi="Times New Roman" w:cs="Times New Roman"/>
          <w:color w:val="000000" w:themeColor="text1"/>
          <w:sz w:val="24"/>
          <w:szCs w:val="24"/>
          <w:lang w:val="en-GB" w:eastAsia="ja-JP"/>
        </w:rPr>
      </w:pPr>
    </w:p>
    <w:p w:rsidR="002157AC" w:rsidRDefault="00694B5E" w:rsidP="002157AC">
      <w:pPr>
        <w:pStyle w:val="Titre3"/>
        <w:rPr>
          <w:rFonts w:ascii="Times New Roman" w:hAnsi="Times New Roman" w:cs="Times New Roman"/>
          <w:b/>
          <w:color w:val="000000" w:themeColor="text1"/>
          <w:lang w:val="en-GB"/>
        </w:rPr>
      </w:pPr>
      <w:bookmarkStart w:id="933" w:name="_Toc467775641"/>
      <w:r w:rsidRPr="00D678E3">
        <w:rPr>
          <w:rFonts w:ascii="Times New Roman" w:hAnsi="Times New Roman" w:cs="Times New Roman"/>
          <w:b/>
          <w:color w:val="000000" w:themeColor="text1"/>
          <w:lang w:val="en-GB"/>
        </w:rPr>
        <w:t>4.2.2 The exports of manga</w:t>
      </w:r>
      <w:bookmarkEnd w:id="933"/>
      <w:r w:rsidRPr="00D678E3">
        <w:rPr>
          <w:rFonts w:ascii="Times New Roman" w:hAnsi="Times New Roman" w:cs="Times New Roman"/>
          <w:b/>
          <w:color w:val="000000" w:themeColor="text1"/>
          <w:lang w:val="en-GB"/>
        </w:rPr>
        <w:t xml:space="preserve"> </w:t>
      </w:r>
    </w:p>
    <w:p w:rsidR="002157AC" w:rsidRPr="002157AC" w:rsidRDefault="002157AC" w:rsidP="002157AC">
      <w:pPr>
        <w:rPr>
          <w:rFonts w:ascii="Times New Roman" w:hAnsi="Times New Roman" w:cs="Times New Roman"/>
          <w:sz w:val="24"/>
          <w:lang w:val="en-GB" w:eastAsia="ja-JP"/>
        </w:rPr>
      </w:pPr>
    </w:p>
    <w:p w:rsidR="005B497B" w:rsidRPr="00D678E3" w:rsidRDefault="005B497B" w:rsidP="00CA5AAD">
      <w:pPr>
        <w:spacing w:after="0" w:line="480" w:lineRule="auto"/>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The exports of manga have </w:t>
      </w:r>
      <w:r w:rsidR="00CA5AAD" w:rsidRPr="00D678E3">
        <w:rPr>
          <w:rFonts w:ascii="Times New Roman" w:hAnsi="Times New Roman" w:cs="Times New Roman"/>
          <w:color w:val="000000" w:themeColor="text1"/>
          <w:sz w:val="24"/>
          <w:szCs w:val="24"/>
          <w:lang w:val="en-GB" w:eastAsia="ja-JP"/>
        </w:rPr>
        <w:t>been on the rise</w:t>
      </w:r>
      <w:r w:rsidRPr="00D678E3">
        <w:rPr>
          <w:rFonts w:ascii="Times New Roman" w:hAnsi="Times New Roman" w:cs="Times New Roman"/>
          <w:color w:val="000000" w:themeColor="text1"/>
          <w:sz w:val="24"/>
          <w:szCs w:val="24"/>
          <w:lang w:val="en-GB" w:eastAsia="ja-JP"/>
        </w:rPr>
        <w:t xml:space="preserve"> as well. The ten major Japanese manga publishers sell translated versions of manga. Their licensing income is estimated at approximately ¥12 billion, whilst the total-right associated income of the domestic market is believed to be about ¥50 billion (¥26 billion for manga books, ¥24 billion for manga magazines). Therefore, the </w:t>
      </w:r>
      <w:r w:rsidRPr="00D678E3">
        <w:rPr>
          <w:rFonts w:ascii="Times New Roman" w:hAnsi="Times New Roman" w:cs="Times New Roman"/>
          <w:color w:val="000000" w:themeColor="text1"/>
          <w:sz w:val="24"/>
          <w:szCs w:val="24"/>
          <w:lang w:val="en-GB" w:eastAsia="ja-JP"/>
        </w:rPr>
        <w:lastRenderedPageBreak/>
        <w:t xml:space="preserve">overseas licensing income represents 24 per cent of the domestic right-associated income (JETRO, 2008: 9).  </w:t>
      </w:r>
    </w:p>
    <w:p w:rsidR="005B497B" w:rsidRPr="00D678E3" w:rsidRDefault="005B497B" w:rsidP="00283776">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Since the 19</w:t>
      </w:r>
      <w:r w:rsidR="001963B0">
        <w:rPr>
          <w:rFonts w:ascii="Times New Roman" w:hAnsi="Times New Roman" w:cs="Times New Roman"/>
          <w:color w:val="000000" w:themeColor="text1"/>
          <w:sz w:val="24"/>
          <w:szCs w:val="24"/>
          <w:lang w:val="en-GB" w:eastAsia="ja-JP"/>
        </w:rPr>
        <w:t>9</w:t>
      </w:r>
      <w:r w:rsidRPr="00D678E3">
        <w:rPr>
          <w:rFonts w:ascii="Times New Roman" w:hAnsi="Times New Roman" w:cs="Times New Roman"/>
          <w:color w:val="000000" w:themeColor="text1"/>
          <w:sz w:val="24"/>
          <w:szCs w:val="24"/>
          <w:lang w:val="en-GB" w:eastAsia="ja-JP"/>
        </w:rPr>
        <w:t>0s, manga have been massively disseminated abroad. They are particularly popular in East Asia</w:t>
      </w:r>
      <w:r w:rsidR="00283776" w:rsidRPr="00D678E3">
        <w:rPr>
          <w:rFonts w:ascii="Times New Roman" w:hAnsi="Times New Roman" w:cs="Times New Roman"/>
          <w:color w:val="000000" w:themeColor="text1"/>
          <w:sz w:val="24"/>
          <w:szCs w:val="24"/>
          <w:lang w:val="en-GB" w:eastAsia="ja-JP"/>
        </w:rPr>
        <w:t xml:space="preserve">. </w:t>
      </w:r>
      <w:r w:rsidRPr="00D678E3">
        <w:rPr>
          <w:rFonts w:ascii="Times New Roman" w:hAnsi="Times New Roman" w:cs="Times New Roman"/>
          <w:color w:val="000000" w:themeColor="text1"/>
          <w:sz w:val="24"/>
          <w:szCs w:val="24"/>
          <w:lang w:val="en-GB" w:eastAsia="ja-JP"/>
        </w:rPr>
        <w:t>In 2009, in South Korea, approximately 80 per cent of comic books were manga translated fro</w:t>
      </w:r>
      <w:r w:rsidR="00FC7A39" w:rsidRPr="00D678E3">
        <w:rPr>
          <w:rFonts w:ascii="Times New Roman" w:hAnsi="Times New Roman" w:cs="Times New Roman"/>
          <w:color w:val="000000" w:themeColor="text1"/>
          <w:sz w:val="24"/>
          <w:szCs w:val="24"/>
          <w:lang w:val="en-GB" w:eastAsia="ja-JP"/>
        </w:rPr>
        <w:t>m Japanese (Yamanaka, 2010: 50)</w:t>
      </w:r>
      <w:r w:rsidRPr="00D678E3">
        <w:rPr>
          <w:rFonts w:ascii="Times New Roman" w:hAnsi="Times New Roman" w:cs="Times New Roman"/>
          <w:color w:val="000000" w:themeColor="text1"/>
          <w:sz w:val="24"/>
          <w:szCs w:val="24"/>
          <w:lang w:val="en-GB" w:eastAsia="ja-JP"/>
        </w:rPr>
        <w:t xml:space="preserve">. </w:t>
      </w:r>
      <w:r w:rsidR="00283776" w:rsidRPr="00D678E3">
        <w:rPr>
          <w:rFonts w:ascii="Times New Roman" w:hAnsi="Times New Roman" w:cs="Times New Roman"/>
          <w:color w:val="000000" w:themeColor="text1"/>
          <w:sz w:val="24"/>
          <w:szCs w:val="24"/>
          <w:lang w:val="en-GB" w:eastAsia="ja-JP"/>
        </w:rPr>
        <w:t xml:space="preserve">In Taiwan, even if manga sales have decreased sharply by 40 per cent since 1996, they still represent approximately 80 per cent of the comics market (Lent, 2010: 307). </w:t>
      </w:r>
      <w:r w:rsidRPr="00D678E3">
        <w:rPr>
          <w:rFonts w:ascii="Times New Roman" w:hAnsi="Times New Roman" w:cs="Times New Roman"/>
          <w:color w:val="000000" w:themeColor="text1"/>
          <w:sz w:val="24"/>
          <w:szCs w:val="24"/>
          <w:lang w:val="en-GB" w:eastAsia="ja-JP"/>
        </w:rPr>
        <w:t xml:space="preserve">Japan’s bestselling weekly manga magazine, </w:t>
      </w:r>
      <w:r w:rsidRPr="00D678E3">
        <w:rPr>
          <w:rFonts w:ascii="Times New Roman" w:hAnsi="Times New Roman" w:cs="Times New Roman"/>
          <w:i/>
          <w:sz w:val="24"/>
          <w:szCs w:val="24"/>
          <w:lang w:val="en-GB" w:eastAsia="ja-JP"/>
        </w:rPr>
        <w:t>Weekly Shōnen Jump</w:t>
      </w:r>
      <w:r w:rsidRPr="00D678E3">
        <w:rPr>
          <w:rFonts w:ascii="Times New Roman" w:hAnsi="Times New Roman" w:cs="Times New Roman"/>
          <w:color w:val="000000" w:themeColor="text1"/>
          <w:sz w:val="24"/>
          <w:szCs w:val="24"/>
          <w:lang w:val="en-GB" w:eastAsia="ja-JP"/>
        </w:rPr>
        <w:t xml:space="preserve">, after its launch in the </w:t>
      </w:r>
      <w:r w:rsidR="008D763A" w:rsidRPr="00D678E3">
        <w:rPr>
          <w:rFonts w:ascii="Times New Roman" w:hAnsi="Times New Roman" w:cs="Times New Roman"/>
          <w:color w:val="000000" w:themeColor="text1"/>
          <w:sz w:val="24"/>
          <w:szCs w:val="24"/>
          <w:lang w:val="en-GB" w:eastAsia="ja-JP"/>
        </w:rPr>
        <w:t>US</w:t>
      </w:r>
      <w:r w:rsidRPr="00D678E3">
        <w:rPr>
          <w:rFonts w:ascii="Times New Roman" w:hAnsi="Times New Roman" w:cs="Times New Roman"/>
          <w:color w:val="000000" w:themeColor="text1"/>
          <w:sz w:val="24"/>
          <w:szCs w:val="24"/>
          <w:lang w:val="en-GB" w:eastAsia="ja-JP"/>
        </w:rPr>
        <w:t xml:space="preserve"> in November 2002, sold more than 500,000 copies per issue monthly (Sugiura, 2008: 133). In 2002, the American manga market was worth </w:t>
      </w:r>
      <w:r w:rsidR="00435DA8" w:rsidRPr="00D678E3">
        <w:rPr>
          <w:rFonts w:ascii="Times New Roman" w:hAnsi="Times New Roman" w:cs="Times New Roman"/>
          <w:color w:val="000000" w:themeColor="text1"/>
          <w:sz w:val="24"/>
          <w:szCs w:val="24"/>
          <w:lang w:val="en-US" w:eastAsia="ja-JP"/>
        </w:rPr>
        <w:t>$</w:t>
      </w:r>
      <w:r w:rsidR="0011517E" w:rsidRPr="00D678E3">
        <w:rPr>
          <w:rFonts w:ascii="Times New Roman" w:hAnsi="Times New Roman" w:cs="Times New Roman"/>
          <w:color w:val="000000" w:themeColor="text1"/>
          <w:sz w:val="24"/>
          <w:szCs w:val="24"/>
          <w:lang w:val="en-GB" w:eastAsia="ja-JP"/>
        </w:rPr>
        <w:t>US</w:t>
      </w:r>
      <w:r w:rsidRPr="00D678E3">
        <w:rPr>
          <w:rFonts w:ascii="Times New Roman" w:hAnsi="Times New Roman" w:cs="Times New Roman"/>
          <w:color w:val="000000" w:themeColor="text1"/>
          <w:sz w:val="24"/>
          <w:szCs w:val="24"/>
          <w:lang w:val="en-GB" w:eastAsia="ja-JP"/>
        </w:rPr>
        <w:t>50 million</w:t>
      </w:r>
      <w:r w:rsidR="00DB7D4F" w:rsidRPr="00D678E3">
        <w:rPr>
          <w:rFonts w:ascii="Times New Roman" w:hAnsi="Times New Roman" w:cs="Times New Roman"/>
          <w:color w:val="000000" w:themeColor="text1"/>
          <w:sz w:val="24"/>
          <w:szCs w:val="24"/>
          <w:lang w:val="en-GB" w:eastAsia="ja-JP"/>
        </w:rPr>
        <w:t xml:space="preserve"> (¥6.3 billion)</w:t>
      </w:r>
      <w:r w:rsidRPr="00D678E3">
        <w:rPr>
          <w:rFonts w:ascii="Times New Roman" w:hAnsi="Times New Roman" w:cs="Times New Roman"/>
          <w:color w:val="000000" w:themeColor="text1"/>
          <w:sz w:val="24"/>
          <w:szCs w:val="24"/>
          <w:lang w:val="en-GB" w:eastAsia="ja-JP"/>
        </w:rPr>
        <w:t xml:space="preserve">. It increased steadily until its peak in 2007, totalling </w:t>
      </w:r>
      <w:r w:rsidR="00435DA8" w:rsidRPr="00D678E3">
        <w:rPr>
          <w:rFonts w:ascii="Times New Roman" w:hAnsi="Times New Roman" w:cs="Times New Roman"/>
          <w:color w:val="000000" w:themeColor="text1"/>
          <w:sz w:val="24"/>
          <w:szCs w:val="24"/>
          <w:lang w:val="en-GB" w:eastAsia="ja-JP"/>
        </w:rPr>
        <w:t>$</w:t>
      </w:r>
      <w:r w:rsidR="0011517E" w:rsidRPr="00D678E3">
        <w:rPr>
          <w:rFonts w:ascii="Times New Roman" w:hAnsi="Times New Roman" w:cs="Times New Roman"/>
          <w:color w:val="000000" w:themeColor="text1"/>
          <w:sz w:val="24"/>
          <w:szCs w:val="24"/>
          <w:lang w:val="en-GB" w:eastAsia="ja-JP"/>
        </w:rPr>
        <w:t>US</w:t>
      </w:r>
      <w:r w:rsidRPr="00D678E3">
        <w:rPr>
          <w:rFonts w:ascii="Times New Roman" w:hAnsi="Times New Roman" w:cs="Times New Roman"/>
          <w:color w:val="000000" w:themeColor="text1"/>
          <w:sz w:val="24"/>
          <w:szCs w:val="24"/>
          <w:lang w:val="en-GB" w:eastAsia="ja-JP"/>
        </w:rPr>
        <w:t>210 million</w:t>
      </w:r>
      <w:r w:rsidR="00441896" w:rsidRPr="00D678E3">
        <w:rPr>
          <w:rFonts w:ascii="Times New Roman" w:hAnsi="Times New Roman" w:cs="Times New Roman"/>
          <w:color w:val="000000" w:themeColor="text1"/>
          <w:sz w:val="24"/>
          <w:szCs w:val="24"/>
          <w:lang w:val="en-GB" w:eastAsia="ja-JP"/>
        </w:rPr>
        <w:t xml:space="preserve"> (¥24.7 billion)</w:t>
      </w:r>
      <w:r w:rsidRPr="00D678E3">
        <w:rPr>
          <w:rFonts w:ascii="Times New Roman" w:hAnsi="Times New Roman" w:cs="Times New Roman"/>
          <w:color w:val="000000" w:themeColor="text1"/>
          <w:sz w:val="24"/>
          <w:szCs w:val="24"/>
          <w:lang w:val="en-GB" w:eastAsia="ja-JP"/>
        </w:rPr>
        <w:t xml:space="preserve">. But, two years later, in 2009, it decreased to </w:t>
      </w:r>
      <w:r w:rsidR="00435DA8" w:rsidRPr="00D678E3">
        <w:rPr>
          <w:rFonts w:ascii="Times New Roman" w:hAnsi="Times New Roman" w:cs="Times New Roman"/>
          <w:color w:val="000000" w:themeColor="text1"/>
          <w:sz w:val="24"/>
          <w:szCs w:val="24"/>
          <w:lang w:val="en-GB" w:eastAsia="ja-JP"/>
        </w:rPr>
        <w:t>$</w:t>
      </w:r>
      <w:r w:rsidR="0011517E" w:rsidRPr="00D678E3">
        <w:rPr>
          <w:rFonts w:ascii="Times New Roman" w:hAnsi="Times New Roman" w:cs="Times New Roman"/>
          <w:color w:val="000000" w:themeColor="text1"/>
          <w:sz w:val="24"/>
          <w:szCs w:val="24"/>
          <w:lang w:val="en-GB" w:eastAsia="ja-JP"/>
        </w:rPr>
        <w:t>US</w:t>
      </w:r>
      <w:r w:rsidRPr="00D678E3">
        <w:rPr>
          <w:rFonts w:ascii="Times New Roman" w:hAnsi="Times New Roman" w:cs="Times New Roman"/>
          <w:color w:val="000000" w:themeColor="text1"/>
          <w:sz w:val="24"/>
          <w:szCs w:val="24"/>
          <w:lang w:val="en-GB" w:eastAsia="ja-JP"/>
        </w:rPr>
        <w:t>140 million (</w:t>
      </w:r>
      <w:r w:rsidR="001B2C00" w:rsidRPr="00D678E3">
        <w:rPr>
          <w:rFonts w:ascii="Times New Roman" w:hAnsi="Times New Roman" w:cs="Times New Roman"/>
          <w:color w:val="000000" w:themeColor="text1"/>
          <w:sz w:val="24"/>
          <w:szCs w:val="24"/>
          <w:lang w:val="en-GB" w:eastAsia="ja-JP"/>
        </w:rPr>
        <w:t xml:space="preserve">¥13.1 billion) </w:t>
      </w:r>
      <w:r w:rsidRPr="00D678E3">
        <w:rPr>
          <w:rFonts w:ascii="Times New Roman" w:hAnsi="Times New Roman" w:cs="Times New Roman"/>
          <w:color w:val="000000" w:themeColor="text1"/>
          <w:sz w:val="24"/>
          <w:szCs w:val="24"/>
          <w:lang w:val="en-GB" w:eastAsia="ja-JP"/>
        </w:rPr>
        <w:t>JETRO, 2011</w:t>
      </w:r>
      <w:r w:rsidR="00B37849" w:rsidRPr="00D678E3">
        <w:rPr>
          <w:rFonts w:ascii="Times New Roman" w:hAnsi="Times New Roman" w:cs="Times New Roman"/>
          <w:color w:val="000000" w:themeColor="text1"/>
          <w:sz w:val="24"/>
          <w:szCs w:val="24"/>
          <w:lang w:val="en-GB" w:eastAsia="ja-JP"/>
        </w:rPr>
        <w:t>a</w:t>
      </w:r>
      <w:r w:rsidRPr="00D678E3">
        <w:rPr>
          <w:rFonts w:ascii="Times New Roman" w:hAnsi="Times New Roman" w:cs="Times New Roman"/>
          <w:color w:val="000000" w:themeColor="text1"/>
          <w:sz w:val="24"/>
          <w:szCs w:val="24"/>
          <w:lang w:val="en-GB" w:eastAsia="ja-JP"/>
        </w:rPr>
        <w:t xml:space="preserve">: 55).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Italy used to be the most important market for manga in Europe despite the absence of official sales’ statistics. However, in 2005, manga and </w:t>
      </w:r>
      <w:r w:rsidRPr="00D678E3">
        <w:rPr>
          <w:rFonts w:ascii="Times New Roman" w:hAnsi="Times New Roman" w:cs="Times New Roman"/>
          <w:i/>
          <w:color w:val="000000" w:themeColor="text1"/>
          <w:sz w:val="24"/>
          <w:szCs w:val="24"/>
          <w:lang w:val="en-GB" w:eastAsia="ja-JP"/>
        </w:rPr>
        <w:t xml:space="preserve">manhwa </w:t>
      </w:r>
      <w:r w:rsidRPr="00D678E3">
        <w:rPr>
          <w:rFonts w:ascii="Times New Roman" w:hAnsi="Times New Roman" w:cs="Times New Roman"/>
          <w:color w:val="000000" w:themeColor="text1"/>
          <w:sz w:val="24"/>
          <w:szCs w:val="24"/>
          <w:lang w:val="en-GB" w:eastAsia="ja-JP"/>
        </w:rPr>
        <w:t xml:space="preserve">(Korean manga) accounted for 58 per cent of the approximately 2,800 comic titles published (Zaccagnino and Contrari, 2007: 2). </w:t>
      </w:r>
      <w:r w:rsidRPr="00D678E3">
        <w:rPr>
          <w:rFonts w:ascii="Times New Roman" w:hAnsi="Times New Roman" w:cs="Times New Roman"/>
          <w:i/>
          <w:color w:val="000000" w:themeColor="text1"/>
          <w:sz w:val="24"/>
          <w:szCs w:val="24"/>
          <w:lang w:val="en-GB" w:eastAsia="ja-JP"/>
        </w:rPr>
        <w:t xml:space="preserve">Dragon Ball </w:t>
      </w:r>
      <w:r w:rsidRPr="00D678E3">
        <w:rPr>
          <w:rFonts w:ascii="Times New Roman" w:hAnsi="Times New Roman" w:cs="Times New Roman"/>
          <w:color w:val="000000" w:themeColor="text1"/>
          <w:sz w:val="24"/>
          <w:szCs w:val="24"/>
          <w:lang w:val="en-GB" w:eastAsia="ja-JP"/>
        </w:rPr>
        <w:t xml:space="preserve">deluxe edition represents the all-time bestselling manga, each issue totalling around 150,000 copies sold at the end of the 1990s. Later best-sellers, for example </w:t>
      </w:r>
      <w:r w:rsidRPr="00D678E3">
        <w:rPr>
          <w:rFonts w:ascii="Times New Roman" w:hAnsi="Times New Roman" w:cs="Times New Roman"/>
          <w:i/>
          <w:color w:val="000000" w:themeColor="text1"/>
          <w:sz w:val="24"/>
          <w:szCs w:val="24"/>
          <w:lang w:val="en-GB" w:eastAsia="ja-JP"/>
        </w:rPr>
        <w:t>InuYasha</w:t>
      </w:r>
      <w:r w:rsidRPr="00D678E3">
        <w:rPr>
          <w:rFonts w:ascii="Times New Roman" w:hAnsi="Times New Roman" w:cs="Times New Roman"/>
          <w:color w:val="000000" w:themeColor="text1"/>
          <w:sz w:val="24"/>
          <w:szCs w:val="24"/>
          <w:lang w:val="en-GB" w:eastAsia="ja-JP"/>
        </w:rPr>
        <w:t xml:space="preserve"> and </w:t>
      </w:r>
      <w:r w:rsidRPr="00D678E3">
        <w:rPr>
          <w:rFonts w:ascii="Times New Roman" w:hAnsi="Times New Roman" w:cs="Times New Roman"/>
          <w:i/>
          <w:color w:val="000000" w:themeColor="text1"/>
          <w:sz w:val="24"/>
          <w:szCs w:val="24"/>
          <w:lang w:val="en-GB" w:eastAsia="ja-JP"/>
        </w:rPr>
        <w:t>One Piece</w:t>
      </w:r>
      <w:r w:rsidRPr="00D678E3">
        <w:rPr>
          <w:rFonts w:ascii="Times New Roman" w:hAnsi="Times New Roman" w:cs="Times New Roman"/>
          <w:color w:val="000000" w:themeColor="text1"/>
          <w:sz w:val="24"/>
          <w:szCs w:val="24"/>
          <w:lang w:val="en-GB" w:eastAsia="ja-JP"/>
        </w:rPr>
        <w:t xml:space="preserve">, were less popular, with no more than 75,000 copies per volume (Bouissou </w:t>
      </w:r>
      <w:r w:rsidRPr="00D678E3">
        <w:rPr>
          <w:rFonts w:ascii="Times New Roman" w:hAnsi="Times New Roman" w:cs="Times New Roman"/>
          <w:i/>
          <w:color w:val="000000" w:themeColor="text1"/>
          <w:sz w:val="24"/>
          <w:szCs w:val="24"/>
          <w:lang w:val="en-GB" w:eastAsia="ja-JP"/>
        </w:rPr>
        <w:t>et al.</w:t>
      </w:r>
      <w:r w:rsidRPr="00D678E3">
        <w:rPr>
          <w:rFonts w:ascii="Times New Roman" w:hAnsi="Times New Roman" w:cs="Times New Roman"/>
          <w:color w:val="000000" w:themeColor="text1"/>
          <w:sz w:val="24"/>
          <w:szCs w:val="24"/>
          <w:lang w:val="en-GB" w:eastAsia="ja-JP"/>
        </w:rPr>
        <w:t xml:space="preserve">, 2010: 254).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Until 2000, France published five times less new manga titles than Italy annually. Nevertheless, between 2000 and 2008, new manga titles in France skyrocketed by 567 per cent, from 227 to 1288 (plus 98 new </w:t>
      </w:r>
      <w:r w:rsidRPr="00D678E3">
        <w:rPr>
          <w:rFonts w:ascii="Times New Roman" w:hAnsi="Times New Roman" w:cs="Times New Roman"/>
          <w:i/>
          <w:color w:val="000000" w:themeColor="text1"/>
          <w:sz w:val="24"/>
          <w:szCs w:val="24"/>
          <w:lang w:val="en-GB" w:eastAsia="ja-JP"/>
        </w:rPr>
        <w:t>manhwa</w:t>
      </w:r>
      <w:r w:rsidRPr="00D678E3">
        <w:rPr>
          <w:rFonts w:ascii="Times New Roman" w:hAnsi="Times New Roman" w:cs="Times New Roman"/>
          <w:color w:val="000000" w:themeColor="text1"/>
          <w:sz w:val="24"/>
          <w:szCs w:val="24"/>
          <w:lang w:val="en-GB" w:eastAsia="ja-JP"/>
        </w:rPr>
        <w:t xml:space="preserve"> titles). In 2008, manga represented a share of 35.8 per cent of the new comic titles published in France. Their sales accounted for 37 per cent of the French comics market, amounting to 12.3 million copies sold for a value of more than 160 million euro</w:t>
      </w:r>
      <w:r w:rsidR="00102C62" w:rsidRPr="00D678E3">
        <w:rPr>
          <w:rFonts w:ascii="Times New Roman" w:hAnsi="Times New Roman" w:cs="Times New Roman"/>
          <w:color w:val="000000" w:themeColor="text1"/>
          <w:sz w:val="24"/>
          <w:szCs w:val="24"/>
          <w:lang w:val="en-GB" w:eastAsia="ja-JP"/>
        </w:rPr>
        <w:t xml:space="preserve"> (¥24.4 billion)</w:t>
      </w:r>
      <w:r w:rsidRPr="00D678E3">
        <w:rPr>
          <w:rFonts w:ascii="Times New Roman" w:hAnsi="Times New Roman" w:cs="Times New Roman"/>
          <w:color w:val="000000" w:themeColor="text1"/>
          <w:sz w:val="24"/>
          <w:szCs w:val="24"/>
          <w:lang w:val="en-GB" w:eastAsia="ja-JP"/>
        </w:rPr>
        <w:t xml:space="preserve">. The bestseller </w:t>
      </w:r>
      <w:r w:rsidRPr="00D678E3">
        <w:rPr>
          <w:rFonts w:ascii="Times New Roman" w:hAnsi="Times New Roman" w:cs="Times New Roman"/>
          <w:i/>
          <w:color w:val="000000" w:themeColor="text1"/>
          <w:sz w:val="24"/>
          <w:szCs w:val="24"/>
          <w:lang w:val="en-GB" w:eastAsia="ja-JP"/>
        </w:rPr>
        <w:t xml:space="preserve">Naruto </w:t>
      </w:r>
      <w:r w:rsidRPr="00D678E3">
        <w:rPr>
          <w:rFonts w:ascii="Times New Roman" w:hAnsi="Times New Roman" w:cs="Times New Roman"/>
          <w:color w:val="000000" w:themeColor="text1"/>
          <w:sz w:val="24"/>
          <w:szCs w:val="24"/>
          <w:lang w:val="en-GB" w:eastAsia="ja-JP"/>
        </w:rPr>
        <w:t xml:space="preserve">sold 220,000 copies for each of its six new </w:t>
      </w:r>
      <w:r w:rsidRPr="00D678E3">
        <w:rPr>
          <w:rFonts w:ascii="Times New Roman" w:hAnsi="Times New Roman" w:cs="Times New Roman"/>
          <w:color w:val="000000" w:themeColor="text1"/>
          <w:sz w:val="24"/>
          <w:szCs w:val="24"/>
          <w:lang w:val="en-GB" w:eastAsia="ja-JP"/>
        </w:rPr>
        <w:lastRenderedPageBreak/>
        <w:t xml:space="preserve">volumes. At this moment, France is perhaps the most important manga market in Europe (Bouissou </w:t>
      </w:r>
      <w:r w:rsidRPr="00D678E3">
        <w:rPr>
          <w:rFonts w:ascii="Times New Roman" w:hAnsi="Times New Roman" w:cs="Times New Roman"/>
          <w:i/>
          <w:color w:val="000000" w:themeColor="text1"/>
          <w:sz w:val="24"/>
          <w:szCs w:val="24"/>
          <w:lang w:val="en-GB" w:eastAsia="ja-JP"/>
        </w:rPr>
        <w:t>et al.</w:t>
      </w:r>
      <w:r w:rsidRPr="00D678E3">
        <w:rPr>
          <w:rFonts w:ascii="Times New Roman" w:hAnsi="Times New Roman" w:cs="Times New Roman"/>
          <w:color w:val="000000" w:themeColor="text1"/>
          <w:sz w:val="24"/>
          <w:szCs w:val="24"/>
          <w:lang w:val="en-GB" w:eastAsia="ja-JP"/>
        </w:rPr>
        <w:t>, 2010: 254).</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Nowadays, Germany is the third largest European manga market (Dolle-Weinkauff, 2006). Manga represent the majority of comics sold, approximately 70 per cent. In contrast to other European markets where the readers are more equally gender-distributed, manga are mostly read in Germany by women. From 1997 to 2006, the German market skyroc</w:t>
      </w:r>
      <w:r w:rsidR="00102C62" w:rsidRPr="00D678E3">
        <w:rPr>
          <w:rFonts w:ascii="Times New Roman" w:hAnsi="Times New Roman" w:cs="Times New Roman"/>
          <w:color w:val="000000" w:themeColor="text1"/>
          <w:sz w:val="24"/>
          <w:szCs w:val="24"/>
          <w:lang w:val="en-GB" w:eastAsia="ja-JP"/>
        </w:rPr>
        <w:t>keted from 3 to 70 million euro</w:t>
      </w:r>
      <w:r w:rsidR="00D7585E" w:rsidRPr="00D678E3">
        <w:rPr>
          <w:rFonts w:ascii="Times New Roman" w:hAnsi="Times New Roman" w:cs="Times New Roman"/>
          <w:color w:val="000000" w:themeColor="text1"/>
          <w:sz w:val="24"/>
          <w:szCs w:val="24"/>
          <w:lang w:val="en-GB" w:eastAsia="ja-JP"/>
        </w:rPr>
        <w:t xml:space="preserve"> (¥364.1 million</w:t>
      </w:r>
      <w:r w:rsidR="00D7585E" w:rsidRPr="00D678E3">
        <w:rPr>
          <w:rStyle w:val="Appelnotedebasdep"/>
          <w:rFonts w:ascii="Times New Roman" w:hAnsi="Times New Roman" w:cs="Times New Roman"/>
          <w:color w:val="000000" w:themeColor="text1"/>
          <w:sz w:val="24"/>
          <w:szCs w:val="24"/>
          <w:lang w:val="en-GB" w:eastAsia="ja-JP"/>
        </w:rPr>
        <w:footnoteReference w:id="63"/>
      </w:r>
      <w:r w:rsidR="00D90CE0" w:rsidRPr="00D678E3">
        <w:rPr>
          <w:rFonts w:ascii="Times New Roman" w:hAnsi="Times New Roman" w:cs="Times New Roman"/>
          <w:color w:val="000000" w:themeColor="text1"/>
          <w:sz w:val="24"/>
          <w:szCs w:val="24"/>
          <w:lang w:val="en-GB" w:eastAsia="ja-JP"/>
        </w:rPr>
        <w:t xml:space="preserve"> to </w:t>
      </w:r>
      <w:r w:rsidR="0003500D" w:rsidRPr="00D678E3">
        <w:rPr>
          <w:rFonts w:ascii="Times New Roman" w:hAnsi="Times New Roman" w:cs="Times New Roman"/>
          <w:color w:val="000000" w:themeColor="text1"/>
          <w:sz w:val="24"/>
          <w:szCs w:val="24"/>
          <w:lang w:val="en-GB" w:eastAsia="ja-JP"/>
        </w:rPr>
        <w:t>¥10.2 billion)</w:t>
      </w:r>
      <w:r w:rsidRPr="00D678E3">
        <w:rPr>
          <w:rFonts w:ascii="Times New Roman" w:hAnsi="Times New Roman" w:cs="Times New Roman"/>
          <w:color w:val="000000" w:themeColor="text1"/>
          <w:sz w:val="24"/>
          <w:szCs w:val="24"/>
          <w:lang w:val="en-GB" w:eastAsia="ja-JP"/>
        </w:rPr>
        <w:t xml:space="preserve">. Titles such as </w:t>
      </w:r>
      <w:r w:rsidRPr="00D678E3">
        <w:rPr>
          <w:rFonts w:ascii="Times New Roman" w:hAnsi="Times New Roman" w:cs="Times New Roman"/>
          <w:i/>
          <w:color w:val="000000" w:themeColor="text1"/>
          <w:sz w:val="24"/>
          <w:szCs w:val="24"/>
          <w:lang w:val="en-GB" w:eastAsia="ja-JP"/>
        </w:rPr>
        <w:t>Dragon Ball, Sailor Moon, InuYasha</w:t>
      </w:r>
      <w:r w:rsidRPr="00D678E3">
        <w:rPr>
          <w:rFonts w:ascii="Times New Roman" w:hAnsi="Times New Roman" w:cs="Times New Roman"/>
          <w:color w:val="000000" w:themeColor="text1"/>
          <w:sz w:val="24"/>
          <w:szCs w:val="24"/>
          <w:lang w:val="en-GB" w:eastAsia="ja-JP"/>
        </w:rPr>
        <w:t xml:space="preserve"> and </w:t>
      </w:r>
      <w:r w:rsidRPr="00D678E3">
        <w:rPr>
          <w:rFonts w:ascii="Times New Roman" w:hAnsi="Times New Roman" w:cs="Times New Roman"/>
          <w:i/>
          <w:color w:val="000000" w:themeColor="text1"/>
          <w:sz w:val="24"/>
          <w:szCs w:val="24"/>
          <w:lang w:val="en-GB" w:eastAsia="ja-JP"/>
        </w:rPr>
        <w:t>Detective Conan</w:t>
      </w:r>
      <w:r w:rsidRPr="00D678E3">
        <w:rPr>
          <w:rFonts w:ascii="Times New Roman" w:hAnsi="Times New Roman" w:cs="Times New Roman"/>
          <w:color w:val="000000" w:themeColor="text1"/>
          <w:sz w:val="24"/>
          <w:szCs w:val="24"/>
          <w:lang w:val="en-GB" w:eastAsia="ja-JP"/>
        </w:rPr>
        <w:t xml:space="preserve"> are the bestsellers. The sales of the latter two amounted to one million copies each in 2005. </w:t>
      </w:r>
      <w:r w:rsidRPr="00D678E3">
        <w:rPr>
          <w:rFonts w:ascii="Times New Roman" w:hAnsi="Times New Roman" w:cs="Times New Roman"/>
          <w:i/>
          <w:color w:val="000000" w:themeColor="text1"/>
          <w:sz w:val="24"/>
          <w:szCs w:val="24"/>
          <w:lang w:val="en-GB" w:eastAsia="ja-JP"/>
        </w:rPr>
        <w:t xml:space="preserve">Dragon Ball </w:t>
      </w:r>
      <w:r w:rsidRPr="00D678E3">
        <w:rPr>
          <w:rFonts w:ascii="Times New Roman" w:hAnsi="Times New Roman" w:cs="Times New Roman"/>
          <w:color w:val="000000" w:themeColor="text1"/>
          <w:sz w:val="24"/>
          <w:szCs w:val="24"/>
          <w:lang w:val="en-GB" w:eastAsia="ja-JP"/>
        </w:rPr>
        <w:t xml:space="preserve">sold six million copies between 1997 and 2006, and its current sales still do well (Bouissou </w:t>
      </w:r>
      <w:r w:rsidRPr="00D678E3">
        <w:rPr>
          <w:rFonts w:ascii="Times New Roman" w:hAnsi="Times New Roman" w:cs="Times New Roman"/>
          <w:i/>
          <w:color w:val="000000" w:themeColor="text1"/>
          <w:sz w:val="24"/>
          <w:szCs w:val="24"/>
          <w:lang w:val="en-GB" w:eastAsia="ja-JP"/>
        </w:rPr>
        <w:t>et al.</w:t>
      </w:r>
      <w:r w:rsidRPr="00D678E3">
        <w:rPr>
          <w:rFonts w:ascii="Times New Roman" w:hAnsi="Times New Roman" w:cs="Times New Roman"/>
          <w:color w:val="000000" w:themeColor="text1"/>
          <w:sz w:val="24"/>
          <w:szCs w:val="24"/>
          <w:lang w:val="en-GB" w:eastAsia="ja-JP"/>
        </w:rPr>
        <w:t>, 2010: 255).</w:t>
      </w:r>
    </w:p>
    <w:p w:rsidR="00694B5E" w:rsidRPr="00D678E3" w:rsidRDefault="00694B5E" w:rsidP="00694B5E">
      <w:pPr>
        <w:spacing w:after="0" w:line="480" w:lineRule="auto"/>
        <w:jc w:val="both"/>
        <w:rPr>
          <w:rFonts w:ascii="Times New Roman" w:hAnsi="Times New Roman" w:cs="Times New Roman"/>
          <w:color w:val="000000" w:themeColor="text1"/>
          <w:sz w:val="24"/>
          <w:szCs w:val="24"/>
          <w:lang w:val="en-GB" w:eastAsia="ja-JP"/>
        </w:rPr>
      </w:pPr>
    </w:p>
    <w:p w:rsidR="00694B5E" w:rsidRDefault="00694B5E" w:rsidP="00694B5E">
      <w:pPr>
        <w:pStyle w:val="Titre3"/>
        <w:rPr>
          <w:rFonts w:ascii="Times New Roman" w:hAnsi="Times New Roman" w:cs="Times New Roman"/>
          <w:b/>
          <w:color w:val="000000" w:themeColor="text1"/>
          <w:lang w:val="en-GB"/>
        </w:rPr>
      </w:pPr>
      <w:bookmarkStart w:id="934" w:name="_Toc467775642"/>
      <w:r w:rsidRPr="00D678E3">
        <w:rPr>
          <w:rFonts w:ascii="Times New Roman" w:hAnsi="Times New Roman" w:cs="Times New Roman"/>
          <w:b/>
          <w:color w:val="000000" w:themeColor="text1"/>
          <w:lang w:val="en-GB"/>
        </w:rPr>
        <w:t>4.2.3 The exports of video games</w:t>
      </w:r>
      <w:bookmarkEnd w:id="934"/>
    </w:p>
    <w:p w:rsidR="002157AC" w:rsidRPr="002157AC" w:rsidRDefault="002157AC" w:rsidP="002157AC">
      <w:pPr>
        <w:rPr>
          <w:rFonts w:ascii="Times New Roman" w:hAnsi="Times New Roman" w:cs="Times New Roman"/>
          <w:sz w:val="24"/>
          <w:lang w:val="en-GB" w:eastAsia="ja-JP"/>
        </w:rPr>
      </w:pPr>
    </w:p>
    <w:p w:rsidR="000A3A25" w:rsidRPr="00D678E3" w:rsidRDefault="000A3A25" w:rsidP="003B53D1">
      <w:pPr>
        <w:spacing w:after="0" w:line="480" w:lineRule="auto"/>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GB" w:eastAsia="ja-JP"/>
        </w:rPr>
        <w:t xml:space="preserve">In contrast to manga publishers and anime studios, the Japanese video games industry, since its beginning, has put emphasis on the global market (CESA Official Interview, 31/03/2014). The Nintendo’s Family Computer, also known as </w:t>
      </w:r>
      <w:r w:rsidRPr="00403436">
        <w:rPr>
          <w:rFonts w:ascii="Times New Roman" w:hAnsi="Times New Roman" w:cs="Times New Roman"/>
          <w:sz w:val="24"/>
          <w:szCs w:val="24"/>
          <w:lang w:val="en-GB" w:eastAsia="ja-JP"/>
        </w:rPr>
        <w:t>Famico</w:t>
      </w:r>
      <w:r w:rsidR="00184FBE" w:rsidRPr="00403436">
        <w:rPr>
          <w:rFonts w:ascii="Times New Roman" w:hAnsi="Times New Roman" w:cs="Times New Roman"/>
          <w:sz w:val="24"/>
          <w:szCs w:val="24"/>
          <w:lang w:val="en-GB" w:eastAsia="ja-JP"/>
        </w:rPr>
        <w:t>m</w:t>
      </w:r>
      <w:r w:rsidRPr="00D678E3">
        <w:rPr>
          <w:rFonts w:ascii="Times New Roman" w:hAnsi="Times New Roman" w:cs="Times New Roman"/>
          <w:sz w:val="24"/>
          <w:szCs w:val="24"/>
          <w:lang w:val="en-GB" w:eastAsia="ja-JP"/>
        </w:rPr>
        <w:t xml:space="preserve">, was commercialized in Japan in 1983, and then was launched in the US in 1985 and Europe in 1986. In western countries, this console was released as the Nintendo Entertainment System (NES). The Japanese video games industry can be divided in two groups: first, small companies that only focus on the domestic market; and secondly, big companies that need to export their video games and consoles (Sony and Nintendo) because the Japanese domestic market is not large enough to secure a return on their investments. </w:t>
      </w:r>
      <w:r w:rsidRPr="00D678E3">
        <w:rPr>
          <w:rFonts w:ascii="Times New Roman" w:hAnsi="Times New Roman" w:cs="Times New Roman"/>
          <w:sz w:val="24"/>
          <w:szCs w:val="24"/>
          <w:lang w:val="en-US" w:eastAsia="ja-JP"/>
        </w:rPr>
        <w:t xml:space="preserve">These companies calculate that the exports of their products can yield twice more than </w:t>
      </w:r>
      <w:r w:rsidRPr="00D678E3">
        <w:rPr>
          <w:rFonts w:ascii="Times New Roman" w:hAnsi="Times New Roman" w:cs="Times New Roman"/>
          <w:sz w:val="24"/>
          <w:szCs w:val="24"/>
          <w:lang w:val="en-GB" w:eastAsia="ja-JP"/>
        </w:rPr>
        <w:t xml:space="preserve">relying only on Japan’s domestic market. This is why they think about the exports of their products at the same time as the domestic sales since the development of such products (CESA Official Interview, 31/03/2014). </w:t>
      </w:r>
    </w:p>
    <w:p w:rsidR="005B497B" w:rsidRPr="00D678E3" w:rsidRDefault="005B497B" w:rsidP="000A3A25">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lastRenderedPageBreak/>
        <w:t>In 2010, the total overseas hardware shipments of the Japanese consoles manufacturers accounted for ¥960.2 billion. Yet, they decreased to ¥633.4 billion in 2012, Sony’s consoles representing 61.6 per cent of the shipments whilst Nintendo’s consoles 38.4 per cent. The overseas software shipments also fell between 2010 (¥411.5 billion) and 2012 (¥204.2 billion). In 2012, Nintendo’s consoles captured 59 per cent of the overseas software shipments, Sony’s hardware and Xbox</w:t>
      </w:r>
      <w:r w:rsidR="006762A2">
        <w:rPr>
          <w:rFonts w:ascii="Times New Roman" w:hAnsi="Times New Roman" w:cs="Times New Roman"/>
          <w:color w:val="000000" w:themeColor="text1"/>
          <w:sz w:val="24"/>
          <w:szCs w:val="24"/>
          <w:lang w:val="en-GB" w:eastAsia="ja-JP"/>
        </w:rPr>
        <w:t xml:space="preserve"> </w:t>
      </w:r>
      <w:r w:rsidRPr="00D678E3">
        <w:rPr>
          <w:rFonts w:ascii="Times New Roman" w:hAnsi="Times New Roman" w:cs="Times New Roman"/>
          <w:color w:val="000000" w:themeColor="text1"/>
          <w:sz w:val="24"/>
          <w:szCs w:val="24"/>
          <w:lang w:val="en-GB" w:eastAsia="ja-JP"/>
        </w:rPr>
        <w:t>360 respectively 26 per cent and 15 per cent (CESA, 2013: 112-5).</w:t>
      </w: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GB" w:eastAsia="ja-JP"/>
        </w:rPr>
      </w:pPr>
    </w:p>
    <w:p w:rsidR="005B497B" w:rsidRPr="00396463" w:rsidRDefault="007045BA" w:rsidP="007045BA">
      <w:pPr>
        <w:pStyle w:val="Lgende"/>
        <w:rPr>
          <w:rFonts w:ascii="Times New Roman" w:hAnsi="Times New Roman" w:cs="Times New Roman"/>
          <w:b/>
          <w:i w:val="0"/>
          <w:iCs w:val="0"/>
          <w:sz w:val="24"/>
          <w:szCs w:val="20"/>
          <w:lang w:val="en-US"/>
        </w:rPr>
      </w:pPr>
      <w:bookmarkStart w:id="935" w:name="_Toc467776895"/>
      <w:r w:rsidRPr="00396463">
        <w:rPr>
          <w:rFonts w:ascii="Times New Roman" w:hAnsi="Times New Roman" w:cs="Times New Roman"/>
          <w:b/>
          <w:i w:val="0"/>
          <w:color w:val="000000" w:themeColor="text1"/>
          <w:sz w:val="24"/>
          <w:szCs w:val="20"/>
          <w:lang w:val="en-US"/>
        </w:rPr>
        <w:t>Figure 4.</w:t>
      </w:r>
      <w:r w:rsidRPr="00396463">
        <w:rPr>
          <w:rFonts w:ascii="Times New Roman" w:hAnsi="Times New Roman" w:cs="Times New Roman"/>
          <w:b/>
          <w:i w:val="0"/>
          <w:color w:val="000000" w:themeColor="text1"/>
          <w:sz w:val="24"/>
          <w:szCs w:val="20"/>
        </w:rPr>
        <w:fldChar w:fldCharType="begin"/>
      </w:r>
      <w:r w:rsidRPr="00396463">
        <w:rPr>
          <w:rFonts w:ascii="Times New Roman" w:hAnsi="Times New Roman" w:cs="Times New Roman"/>
          <w:b/>
          <w:i w:val="0"/>
          <w:color w:val="000000" w:themeColor="text1"/>
          <w:sz w:val="24"/>
          <w:szCs w:val="20"/>
          <w:lang w:val="en-US"/>
        </w:rPr>
        <w:instrText xml:space="preserve"> SEQ Figure \* ARABIC </w:instrText>
      </w:r>
      <w:r w:rsidRPr="00396463">
        <w:rPr>
          <w:rFonts w:ascii="Times New Roman" w:hAnsi="Times New Roman" w:cs="Times New Roman"/>
          <w:b/>
          <w:i w:val="0"/>
          <w:color w:val="000000" w:themeColor="text1"/>
          <w:sz w:val="24"/>
          <w:szCs w:val="20"/>
        </w:rPr>
        <w:fldChar w:fldCharType="separate"/>
      </w:r>
      <w:r w:rsidR="008E2B41" w:rsidRPr="00396463">
        <w:rPr>
          <w:rFonts w:ascii="Times New Roman" w:hAnsi="Times New Roman" w:cs="Times New Roman"/>
          <w:b/>
          <w:i w:val="0"/>
          <w:noProof/>
          <w:color w:val="000000" w:themeColor="text1"/>
          <w:sz w:val="24"/>
          <w:szCs w:val="20"/>
          <w:lang w:val="en-US"/>
        </w:rPr>
        <w:t>18</w:t>
      </w:r>
      <w:r w:rsidRPr="00396463">
        <w:rPr>
          <w:rFonts w:ascii="Times New Roman" w:hAnsi="Times New Roman" w:cs="Times New Roman"/>
          <w:b/>
          <w:i w:val="0"/>
          <w:color w:val="000000" w:themeColor="text1"/>
          <w:sz w:val="24"/>
          <w:szCs w:val="20"/>
        </w:rPr>
        <w:fldChar w:fldCharType="end"/>
      </w:r>
      <w:r w:rsidRPr="00396463">
        <w:rPr>
          <w:rFonts w:ascii="Times New Roman" w:hAnsi="Times New Roman" w:cs="Times New Roman"/>
          <w:b/>
          <w:i w:val="0"/>
          <w:color w:val="000000" w:themeColor="text1"/>
          <w:sz w:val="24"/>
          <w:szCs w:val="20"/>
          <w:lang w:val="en-US"/>
        </w:rPr>
        <w:t xml:space="preserve"> Overseas shipments of hardware and software</w:t>
      </w:r>
      <w:bookmarkEnd w:id="935"/>
      <w:r w:rsidRPr="00396463">
        <w:rPr>
          <w:rFonts w:ascii="Times New Roman" w:hAnsi="Times New Roman" w:cs="Times New Roman"/>
          <w:b/>
          <w:i w:val="0"/>
          <w:color w:val="000000" w:themeColor="text1"/>
          <w:sz w:val="24"/>
          <w:szCs w:val="20"/>
          <w:lang w:val="en-US"/>
        </w:rPr>
        <w:t xml:space="preserve"> </w:t>
      </w:r>
    </w:p>
    <w:p w:rsidR="005B497B" w:rsidRPr="00D678E3" w:rsidRDefault="005B497B" w:rsidP="005B497B">
      <w:pPr>
        <w:spacing w:after="0" w:line="480" w:lineRule="auto"/>
        <w:jc w:val="both"/>
        <w:rPr>
          <w:rFonts w:ascii="Times New Roman" w:hAnsi="Times New Roman" w:cs="Times New Roman"/>
          <w:b/>
          <w:color w:val="000000" w:themeColor="text1"/>
          <w:sz w:val="24"/>
          <w:szCs w:val="24"/>
          <w:lang w:val="en-GB" w:eastAsia="ja-JP"/>
        </w:rPr>
      </w:pPr>
      <w:r w:rsidRPr="00D678E3">
        <w:rPr>
          <w:rFonts w:ascii="Times New Roman" w:hAnsi="Times New Roman" w:cs="Times New Roman"/>
          <w:b/>
          <w:noProof/>
          <w:color w:val="000000" w:themeColor="text1"/>
          <w:sz w:val="24"/>
          <w:szCs w:val="24"/>
        </w:rPr>
        <w:drawing>
          <wp:inline distT="0" distB="0" distL="0" distR="0" wp14:anchorId="16916CA9" wp14:editId="64023AC7">
            <wp:extent cx="5554980" cy="3200400"/>
            <wp:effectExtent l="0" t="0" r="7620" b="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B497B" w:rsidRPr="00396463" w:rsidRDefault="005B497B" w:rsidP="005B497B">
      <w:pPr>
        <w:spacing w:after="0" w:line="480" w:lineRule="auto"/>
        <w:jc w:val="both"/>
        <w:rPr>
          <w:rFonts w:ascii="Times New Roman" w:hAnsi="Times New Roman" w:cs="Times New Roman"/>
          <w:color w:val="000000" w:themeColor="text1"/>
          <w:sz w:val="20"/>
          <w:szCs w:val="18"/>
          <w:lang w:val="en-GB" w:eastAsia="ja-JP"/>
        </w:rPr>
      </w:pPr>
      <w:r w:rsidRPr="00396463">
        <w:rPr>
          <w:rFonts w:ascii="Times New Roman" w:hAnsi="Times New Roman" w:cs="Times New Roman"/>
          <w:color w:val="000000" w:themeColor="text1"/>
          <w:sz w:val="20"/>
          <w:szCs w:val="18"/>
          <w:lang w:val="en-GB" w:eastAsia="ja-JP"/>
        </w:rPr>
        <w:t>Source: CESA, 2013: 112-5.</w:t>
      </w: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GB" w:eastAsia="ja-JP"/>
        </w:rPr>
      </w:pP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In 2007, Nintendo represented 61.7 per cent of the worldwide video games hardware market, </w:t>
      </w:r>
      <w:r w:rsidR="00BE21CB">
        <w:rPr>
          <w:rFonts w:ascii="Times New Roman" w:hAnsi="Times New Roman" w:cs="Times New Roman"/>
          <w:color w:val="000000" w:themeColor="text1"/>
          <w:sz w:val="24"/>
          <w:szCs w:val="24"/>
          <w:lang w:val="en-GB" w:eastAsia="ja-JP"/>
        </w:rPr>
        <w:t>whilst the sales of Sony’s PlayS</w:t>
      </w:r>
      <w:r w:rsidRPr="00D678E3">
        <w:rPr>
          <w:rFonts w:ascii="Times New Roman" w:hAnsi="Times New Roman" w:cs="Times New Roman"/>
          <w:color w:val="000000" w:themeColor="text1"/>
          <w:sz w:val="24"/>
          <w:szCs w:val="24"/>
          <w:lang w:val="en-GB" w:eastAsia="ja-JP"/>
        </w:rPr>
        <w:t xml:space="preserve">tation and Microsoft’s Xbox accounted for respectively 34.5 per cent and 2.3 per cent (Dentsū Communication Institute, 2009: </w:t>
      </w:r>
      <w:r w:rsidR="00BE21CB">
        <w:rPr>
          <w:rFonts w:ascii="Times New Roman" w:hAnsi="Times New Roman" w:cs="Times New Roman"/>
          <w:color w:val="000000" w:themeColor="text1"/>
          <w:sz w:val="24"/>
          <w:szCs w:val="24"/>
          <w:lang w:val="en-GB" w:eastAsia="ja-JP"/>
        </w:rPr>
        <w:t>103-5). In September 2009, PlayS</w:t>
      </w:r>
      <w:r w:rsidRPr="00D678E3">
        <w:rPr>
          <w:rFonts w:ascii="Times New Roman" w:hAnsi="Times New Roman" w:cs="Times New Roman"/>
          <w:color w:val="000000" w:themeColor="text1"/>
          <w:sz w:val="24"/>
          <w:szCs w:val="24"/>
          <w:lang w:val="en-GB" w:eastAsia="ja-JP"/>
        </w:rPr>
        <w:t>tation 2 had sold 140 million units around the world, a record in the sales of hardware. In the first half of 2007, the sales of Wii exceeded the comb</w:t>
      </w:r>
      <w:r w:rsidR="00BE21CB">
        <w:rPr>
          <w:rFonts w:ascii="Times New Roman" w:hAnsi="Times New Roman" w:cs="Times New Roman"/>
          <w:color w:val="000000" w:themeColor="text1"/>
          <w:sz w:val="24"/>
          <w:szCs w:val="24"/>
          <w:lang w:val="en-GB" w:eastAsia="ja-JP"/>
        </w:rPr>
        <w:t>ined sales of Xbox 360 and PlayS</w:t>
      </w:r>
      <w:r w:rsidRPr="00D678E3">
        <w:rPr>
          <w:rFonts w:ascii="Times New Roman" w:hAnsi="Times New Roman" w:cs="Times New Roman"/>
          <w:color w:val="000000" w:themeColor="text1"/>
          <w:sz w:val="24"/>
          <w:szCs w:val="24"/>
          <w:lang w:val="en-GB" w:eastAsia="ja-JP"/>
        </w:rPr>
        <w:t xml:space="preserve">tation 3 in the American video games market.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lastRenderedPageBreak/>
        <w:t>Since its launch in November 2013</w:t>
      </w:r>
      <w:r w:rsidR="00BE21CB">
        <w:rPr>
          <w:rFonts w:ascii="Times New Roman" w:hAnsi="Times New Roman" w:cs="Times New Roman"/>
          <w:color w:val="000000" w:themeColor="text1"/>
          <w:sz w:val="24"/>
          <w:szCs w:val="24"/>
          <w:lang w:val="en-GB" w:eastAsia="ja-JP"/>
        </w:rPr>
        <w:t>, the PlayS</w:t>
      </w:r>
      <w:r w:rsidRPr="00D678E3">
        <w:rPr>
          <w:rFonts w:ascii="Times New Roman" w:hAnsi="Times New Roman" w:cs="Times New Roman"/>
          <w:color w:val="000000" w:themeColor="text1"/>
          <w:sz w:val="24"/>
          <w:szCs w:val="24"/>
          <w:lang w:val="en-GB" w:eastAsia="ja-JP"/>
        </w:rPr>
        <w:t>tation 4 has been the most sold home consoles of the current generation, with over 25 million units worldwide. The Wii U sold over 10 million and the Xbox One an estimated 14.32 million by the end of June 2015. If the estimate of the Xbox One sa</w:t>
      </w:r>
      <w:r w:rsidR="00BE21CB">
        <w:rPr>
          <w:rFonts w:ascii="Times New Roman" w:hAnsi="Times New Roman" w:cs="Times New Roman"/>
          <w:color w:val="000000" w:themeColor="text1"/>
          <w:sz w:val="24"/>
          <w:szCs w:val="24"/>
          <w:lang w:val="en-GB" w:eastAsia="ja-JP"/>
        </w:rPr>
        <w:t>les is correct, the PlayS</w:t>
      </w:r>
      <w:r w:rsidRPr="00D678E3">
        <w:rPr>
          <w:rFonts w:ascii="Times New Roman" w:hAnsi="Times New Roman" w:cs="Times New Roman"/>
          <w:color w:val="000000" w:themeColor="text1"/>
          <w:sz w:val="24"/>
          <w:szCs w:val="24"/>
          <w:lang w:val="en-GB" w:eastAsia="ja-JP"/>
        </w:rPr>
        <w:t>tation 4 currently holds more than 50 per cent of the current generation home c</w:t>
      </w:r>
      <w:r w:rsidR="00E901E7">
        <w:rPr>
          <w:rFonts w:ascii="Times New Roman" w:hAnsi="Times New Roman" w:cs="Times New Roman"/>
          <w:color w:val="000000" w:themeColor="text1"/>
          <w:sz w:val="24"/>
          <w:szCs w:val="24"/>
          <w:lang w:val="en-GB" w:eastAsia="ja-JP"/>
        </w:rPr>
        <w:t>onsoles market (Brunner, 2015). I</w:t>
      </w:r>
      <w:r w:rsidR="00DF3921">
        <w:rPr>
          <w:rFonts w:ascii="Times New Roman" w:hAnsi="Times New Roman" w:cs="Times New Roman"/>
          <w:color w:val="000000" w:themeColor="text1"/>
          <w:sz w:val="24"/>
          <w:szCs w:val="24"/>
          <w:lang w:val="en-GB" w:eastAsia="ja-JP"/>
        </w:rPr>
        <w:t>n the UK</w:t>
      </w:r>
      <w:r w:rsidR="00E901E7">
        <w:rPr>
          <w:rFonts w:ascii="Times New Roman" w:hAnsi="Times New Roman" w:cs="Times New Roman"/>
          <w:color w:val="000000" w:themeColor="text1"/>
          <w:sz w:val="24"/>
          <w:szCs w:val="24"/>
          <w:lang w:val="en-GB" w:eastAsia="ja-JP"/>
        </w:rPr>
        <w:t>, t</w:t>
      </w:r>
      <w:r w:rsidRPr="00D678E3">
        <w:rPr>
          <w:rFonts w:ascii="Times New Roman" w:hAnsi="Times New Roman" w:cs="Times New Roman"/>
          <w:color w:val="000000" w:themeColor="text1"/>
          <w:sz w:val="24"/>
          <w:szCs w:val="24"/>
          <w:lang w:val="en-GB" w:eastAsia="ja-JP"/>
        </w:rPr>
        <w:t xml:space="preserve">his console </w:t>
      </w:r>
      <w:r w:rsidR="00E901E7">
        <w:rPr>
          <w:rFonts w:ascii="Times New Roman" w:hAnsi="Times New Roman" w:cs="Times New Roman"/>
          <w:color w:val="000000" w:themeColor="text1"/>
          <w:sz w:val="24"/>
          <w:szCs w:val="24"/>
          <w:lang w:val="en-GB" w:eastAsia="ja-JP"/>
        </w:rPr>
        <w:t xml:space="preserve">became the fastest to reach the two million sales </w:t>
      </w:r>
      <w:r w:rsidR="00246D06">
        <w:rPr>
          <w:rFonts w:ascii="Times New Roman" w:hAnsi="Times New Roman" w:cs="Times New Roman"/>
          <w:color w:val="000000" w:themeColor="text1"/>
          <w:sz w:val="24"/>
          <w:szCs w:val="24"/>
          <w:lang w:val="en-GB" w:eastAsia="ja-JP"/>
        </w:rPr>
        <w:t xml:space="preserve">in the history of Sony. </w:t>
      </w:r>
      <w:r w:rsidRPr="00D678E3">
        <w:rPr>
          <w:rFonts w:ascii="Times New Roman" w:hAnsi="Times New Roman" w:cs="Times New Roman"/>
          <w:color w:val="000000" w:themeColor="text1"/>
          <w:sz w:val="24"/>
          <w:szCs w:val="24"/>
          <w:lang w:val="en-GB" w:eastAsia="ja-JP"/>
        </w:rPr>
        <w:t xml:space="preserve">As Nintendo’s Wii accumulated 1.1 million units sold in the first nine months in the UK, and within 24 months 3.6 million, these figures would indicate that the Wii, the best-selling console of Nintendo, still remains the fastest to reach two million units (Crossley, 2015).            </w:t>
      </w:r>
      <w:r w:rsidRPr="00D678E3">
        <w:rPr>
          <w:rFonts w:ascii="Times New Roman" w:hAnsi="Times New Roman" w:cs="Times New Roman"/>
          <w:color w:val="000000" w:themeColor="text1"/>
          <w:sz w:val="24"/>
          <w:szCs w:val="24"/>
          <w:lang w:val="en-GB" w:eastAsia="ja-JP"/>
        </w:rPr>
        <w:tab/>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The Japanese video games industry has produced bestseller games as well, such as </w:t>
      </w:r>
      <w:r w:rsidRPr="00D678E3">
        <w:rPr>
          <w:rFonts w:ascii="Times New Roman" w:hAnsi="Times New Roman" w:cs="Times New Roman"/>
          <w:i/>
          <w:color w:val="000000" w:themeColor="text1"/>
          <w:sz w:val="24"/>
          <w:szCs w:val="24"/>
          <w:lang w:val="en-GB" w:eastAsia="ja-JP"/>
        </w:rPr>
        <w:t>Super Mario</w:t>
      </w:r>
      <w:r w:rsidRPr="00D678E3">
        <w:rPr>
          <w:rFonts w:ascii="Times New Roman" w:hAnsi="Times New Roman" w:cs="Times New Roman"/>
          <w:color w:val="000000" w:themeColor="text1"/>
          <w:sz w:val="24"/>
          <w:szCs w:val="24"/>
          <w:lang w:val="en-GB" w:eastAsia="ja-JP"/>
        </w:rPr>
        <w:t xml:space="preserve">, </w:t>
      </w:r>
      <w:r w:rsidRPr="00D678E3">
        <w:rPr>
          <w:rFonts w:ascii="Times New Roman" w:hAnsi="Times New Roman" w:cs="Times New Roman"/>
          <w:i/>
          <w:color w:val="000000" w:themeColor="text1"/>
          <w:sz w:val="24"/>
          <w:szCs w:val="24"/>
          <w:lang w:val="en-GB" w:eastAsia="ja-JP"/>
        </w:rPr>
        <w:t>Dragon Quest</w:t>
      </w:r>
      <w:r w:rsidRPr="00D678E3">
        <w:rPr>
          <w:rFonts w:ascii="Times New Roman" w:hAnsi="Times New Roman" w:cs="Times New Roman"/>
          <w:color w:val="000000" w:themeColor="text1"/>
          <w:sz w:val="24"/>
          <w:szCs w:val="24"/>
          <w:lang w:val="en-GB" w:eastAsia="ja-JP"/>
        </w:rPr>
        <w:t xml:space="preserve">, </w:t>
      </w:r>
      <w:r w:rsidRPr="00D678E3">
        <w:rPr>
          <w:rFonts w:ascii="Times New Roman" w:hAnsi="Times New Roman" w:cs="Times New Roman"/>
          <w:i/>
          <w:color w:val="000000" w:themeColor="text1"/>
          <w:sz w:val="24"/>
          <w:szCs w:val="24"/>
          <w:lang w:val="en-GB" w:eastAsia="ja-JP"/>
        </w:rPr>
        <w:t>Sonic</w:t>
      </w:r>
      <w:r w:rsidRPr="00D678E3">
        <w:rPr>
          <w:rFonts w:ascii="Times New Roman" w:hAnsi="Times New Roman" w:cs="Times New Roman"/>
          <w:color w:val="000000" w:themeColor="text1"/>
          <w:sz w:val="24"/>
          <w:szCs w:val="24"/>
          <w:lang w:val="en-GB" w:eastAsia="ja-JP"/>
        </w:rPr>
        <w:t xml:space="preserve"> and </w:t>
      </w:r>
      <w:r w:rsidRPr="00D678E3">
        <w:rPr>
          <w:rFonts w:ascii="Times New Roman" w:hAnsi="Times New Roman" w:cs="Times New Roman"/>
          <w:i/>
          <w:color w:val="000000" w:themeColor="text1"/>
          <w:sz w:val="24"/>
          <w:szCs w:val="24"/>
          <w:lang w:val="en-GB" w:eastAsia="ja-JP"/>
        </w:rPr>
        <w:t>Final Fantasy</w:t>
      </w:r>
      <w:r w:rsidRPr="00D678E3">
        <w:rPr>
          <w:rFonts w:ascii="Times New Roman" w:hAnsi="Times New Roman" w:cs="Times New Roman"/>
          <w:color w:val="000000" w:themeColor="text1"/>
          <w:sz w:val="24"/>
          <w:szCs w:val="24"/>
          <w:lang w:val="en-GB" w:eastAsia="ja-JP"/>
        </w:rPr>
        <w:t xml:space="preserve">, totalling more than 35 million copies of these series overseas </w:t>
      </w:r>
      <w:r w:rsidRPr="00D678E3">
        <w:rPr>
          <w:rFonts w:ascii="Times New Roman" w:hAnsi="Times New Roman" w:cs="Times New Roman"/>
          <w:sz w:val="24"/>
          <w:szCs w:val="24"/>
          <w:lang w:val="en-US" w:eastAsia="ja-JP"/>
        </w:rPr>
        <w:t>(</w:t>
      </w:r>
      <w:r w:rsidRPr="00D678E3">
        <w:rPr>
          <w:rFonts w:ascii="Times New Roman" w:hAnsi="Times New Roman" w:cs="Times New Roman"/>
          <w:color w:val="000000" w:themeColor="text1"/>
          <w:sz w:val="24"/>
          <w:szCs w:val="24"/>
          <w:lang w:val="en-GB" w:eastAsia="ja-JP"/>
        </w:rPr>
        <w:t>Otmazgin, 2013: 76).</w:t>
      </w: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GB" w:eastAsia="ja-JP"/>
        </w:rPr>
      </w:pPr>
    </w:p>
    <w:p w:rsidR="005B497B" w:rsidRPr="00D678E3" w:rsidRDefault="00E05E07" w:rsidP="00E05E07">
      <w:pPr>
        <w:pStyle w:val="Titre2"/>
        <w:rPr>
          <w:rFonts w:ascii="Times New Roman" w:hAnsi="Times New Roman" w:cs="Times New Roman"/>
          <w:b/>
          <w:color w:val="000000" w:themeColor="text1"/>
          <w:sz w:val="28"/>
          <w:szCs w:val="28"/>
          <w:lang w:val="en-US" w:eastAsia="ja-JP"/>
        </w:rPr>
      </w:pPr>
      <w:bookmarkStart w:id="936" w:name="_Toc467775643"/>
      <w:r w:rsidRPr="00D678E3">
        <w:rPr>
          <w:rFonts w:ascii="Times New Roman" w:hAnsi="Times New Roman" w:cs="Times New Roman"/>
          <w:b/>
          <w:color w:val="000000" w:themeColor="text1"/>
          <w:sz w:val="28"/>
          <w:szCs w:val="28"/>
          <w:lang w:val="en-US" w:eastAsia="ja-JP"/>
        </w:rPr>
        <w:t xml:space="preserve">4.3 </w:t>
      </w:r>
      <w:r w:rsidR="005B497B" w:rsidRPr="00D678E3">
        <w:rPr>
          <w:rFonts w:ascii="Times New Roman" w:hAnsi="Times New Roman" w:cs="Times New Roman"/>
          <w:b/>
          <w:color w:val="000000" w:themeColor="text1"/>
          <w:sz w:val="28"/>
          <w:szCs w:val="28"/>
          <w:lang w:val="en-US" w:eastAsia="ja-JP"/>
        </w:rPr>
        <w:t>The dissemination of Japan’s pop culture by companies</w:t>
      </w:r>
      <w:bookmarkEnd w:id="936"/>
    </w:p>
    <w:p w:rsidR="005B497B" w:rsidRPr="00D678E3" w:rsidRDefault="005B497B" w:rsidP="005B497B">
      <w:pPr>
        <w:spacing w:after="0" w:line="480" w:lineRule="auto"/>
        <w:rPr>
          <w:rFonts w:ascii="Times New Roman" w:hAnsi="Times New Roman" w:cs="Times New Roman"/>
          <w:sz w:val="24"/>
          <w:szCs w:val="24"/>
          <w:lang w:val="en-US" w:eastAsia="ja-JP"/>
        </w:rPr>
      </w:pPr>
    </w:p>
    <w:p w:rsidR="00694B5E" w:rsidRPr="00D678E3" w:rsidRDefault="005B497B" w:rsidP="00694B5E">
      <w:pPr>
        <w:spacing w:after="0" w:line="480" w:lineRule="auto"/>
        <w:jc w:val="both"/>
        <w:rPr>
          <w:rFonts w:ascii="Times New Roman" w:hAnsi="Times New Roman" w:cs="Times New Roman"/>
          <w:color w:val="000000" w:themeColor="text1"/>
          <w:sz w:val="24"/>
          <w:szCs w:val="24"/>
          <w:lang w:val="en-GB" w:eastAsia="ja-JP"/>
        </w:rPr>
      </w:pPr>
      <w:r w:rsidRPr="00627C50">
        <w:rPr>
          <w:rFonts w:ascii="Times New Roman" w:hAnsi="Times New Roman" w:cs="Times New Roman"/>
          <w:color w:val="000000" w:themeColor="text1"/>
          <w:sz w:val="24"/>
          <w:szCs w:val="24"/>
          <w:lang w:val="en-US" w:eastAsia="ja-JP"/>
        </w:rPr>
        <w:t>The acceptance and the popularity</w:t>
      </w:r>
      <w:r w:rsidRPr="00D678E3">
        <w:rPr>
          <w:rFonts w:ascii="Times New Roman" w:hAnsi="Times New Roman" w:cs="Times New Roman"/>
          <w:color w:val="000000" w:themeColor="text1"/>
          <w:sz w:val="24"/>
          <w:szCs w:val="24"/>
          <w:lang w:val="en-US" w:eastAsia="ja-JP"/>
        </w:rPr>
        <w:t xml:space="preserve"> </w:t>
      </w:r>
      <w:r w:rsidRPr="00D678E3">
        <w:rPr>
          <w:rFonts w:ascii="Times New Roman" w:hAnsi="Times New Roman" w:cs="Times New Roman"/>
          <w:color w:val="000000" w:themeColor="text1"/>
          <w:sz w:val="24"/>
          <w:szCs w:val="24"/>
          <w:lang w:val="en-GB" w:eastAsia="ja-JP"/>
        </w:rPr>
        <w:t xml:space="preserve">of Japanese cultural products did not take place </w:t>
      </w:r>
      <w:r w:rsidR="008B7CA2" w:rsidRPr="00403436">
        <w:rPr>
          <w:rFonts w:ascii="Times New Roman" w:hAnsi="Times New Roman" w:cs="Times New Roman"/>
          <w:color w:val="000000" w:themeColor="text1"/>
          <w:sz w:val="24"/>
          <w:szCs w:val="24"/>
          <w:lang w:val="en-GB" w:eastAsia="ja-JP"/>
        </w:rPr>
        <w:t>in each country</w:t>
      </w:r>
      <w:r w:rsidRPr="00403436">
        <w:rPr>
          <w:rFonts w:ascii="Times New Roman" w:hAnsi="Times New Roman" w:cs="Times New Roman"/>
          <w:color w:val="000000" w:themeColor="text1"/>
          <w:sz w:val="24"/>
          <w:szCs w:val="24"/>
          <w:lang w:val="en-GB" w:eastAsia="ja-JP"/>
        </w:rPr>
        <w:t xml:space="preserve"> at the same time.</w:t>
      </w:r>
      <w:r w:rsidRPr="00D678E3">
        <w:rPr>
          <w:rFonts w:ascii="Times New Roman" w:hAnsi="Times New Roman" w:cs="Times New Roman"/>
          <w:color w:val="000000" w:themeColor="text1"/>
          <w:sz w:val="24"/>
          <w:szCs w:val="24"/>
          <w:lang w:val="en-GB" w:eastAsia="ja-JP"/>
        </w:rPr>
        <w:t xml:space="preserve"> The timing and the range of cultural products consumed vary according to countries (Toyoshima, 2011: 6). For example, Japanese dramas have been much more watched in East Asia than in Europe or the</w:t>
      </w:r>
      <w:r w:rsidR="008D763A" w:rsidRPr="00D678E3">
        <w:rPr>
          <w:rFonts w:ascii="Times New Roman" w:hAnsi="Times New Roman" w:cs="Times New Roman"/>
          <w:color w:val="000000" w:themeColor="text1"/>
          <w:sz w:val="24"/>
          <w:szCs w:val="24"/>
          <w:lang w:val="en-GB" w:eastAsia="ja-JP"/>
        </w:rPr>
        <w:t xml:space="preserve"> US</w:t>
      </w:r>
      <w:r w:rsidRPr="00D678E3">
        <w:rPr>
          <w:rFonts w:ascii="Times New Roman" w:hAnsi="Times New Roman" w:cs="Times New Roman"/>
          <w:color w:val="000000" w:themeColor="text1"/>
          <w:sz w:val="24"/>
          <w:szCs w:val="24"/>
          <w:lang w:val="en-GB" w:eastAsia="ja-JP"/>
        </w:rPr>
        <w:t>. In East Asia, the popularity of Japan’s pop culture goods can be trace back to the late 1970s, in both legal and pirated versions (Ching, 1994; Ishii, 2001).</w:t>
      </w:r>
      <w:r w:rsidRPr="00D678E3">
        <w:rPr>
          <w:rFonts w:ascii="Times New Roman" w:hAnsi="Times New Roman" w:cs="Times New Roman"/>
          <w:i/>
          <w:color w:val="000000" w:themeColor="text1"/>
          <w:sz w:val="24"/>
          <w:szCs w:val="24"/>
          <w:lang w:val="en-GB" w:eastAsia="ja-JP"/>
        </w:rPr>
        <w:t xml:space="preserve"> Doraemon</w:t>
      </w:r>
      <w:r w:rsidRPr="00D678E3">
        <w:rPr>
          <w:rFonts w:ascii="Times New Roman" w:hAnsi="Times New Roman" w:cs="Times New Roman"/>
          <w:color w:val="000000" w:themeColor="text1"/>
          <w:sz w:val="24"/>
          <w:szCs w:val="24"/>
          <w:lang w:val="en-GB" w:eastAsia="ja-JP"/>
        </w:rPr>
        <w:t>, a manga adapted as an anime, achieved an enormous success among young East Asian audiences in the 1980s. It is in the 1990s that Japan’s cultural industries mana</w:t>
      </w:r>
      <w:r w:rsidR="00B42A70" w:rsidRPr="00D678E3">
        <w:rPr>
          <w:rFonts w:ascii="Times New Roman" w:hAnsi="Times New Roman" w:cs="Times New Roman"/>
          <w:color w:val="000000" w:themeColor="text1"/>
          <w:sz w:val="24"/>
          <w:szCs w:val="24"/>
          <w:lang w:val="en-GB" w:eastAsia="ja-JP"/>
        </w:rPr>
        <w:t xml:space="preserve">ged to </w:t>
      </w:r>
      <w:r w:rsidRPr="00D678E3">
        <w:rPr>
          <w:rFonts w:ascii="Times New Roman" w:hAnsi="Times New Roman" w:cs="Times New Roman"/>
          <w:color w:val="000000" w:themeColor="text1"/>
          <w:sz w:val="24"/>
          <w:szCs w:val="24"/>
          <w:lang w:val="en-GB" w:eastAsia="ja-JP"/>
        </w:rPr>
        <w:t>export their products on a massive scale and could reach new consumers (Otmazgin, 2013). In the Asian region, the massive consumption of Japanese pop culture has been concomitant</w:t>
      </w:r>
      <w:r w:rsidR="00EA72F4" w:rsidRPr="00D678E3">
        <w:rPr>
          <w:rFonts w:ascii="Times New Roman" w:hAnsi="Times New Roman" w:cs="Times New Roman"/>
          <w:color w:val="000000" w:themeColor="text1"/>
          <w:sz w:val="24"/>
          <w:szCs w:val="24"/>
          <w:lang w:val="en-GB" w:eastAsia="ja-JP"/>
        </w:rPr>
        <w:t xml:space="preserve"> with the emergence of a middle </w:t>
      </w:r>
      <w:r w:rsidRPr="00D678E3">
        <w:rPr>
          <w:rFonts w:ascii="Times New Roman" w:hAnsi="Times New Roman" w:cs="Times New Roman"/>
          <w:color w:val="000000" w:themeColor="text1"/>
          <w:sz w:val="24"/>
          <w:szCs w:val="24"/>
          <w:lang w:val="en-GB" w:eastAsia="ja-JP"/>
        </w:rPr>
        <w:t xml:space="preserve">class, a result of economic growth (Shiraishi, 1997: 268). </w:t>
      </w:r>
    </w:p>
    <w:p w:rsidR="00694B5E" w:rsidRPr="00D678E3" w:rsidRDefault="00694B5E" w:rsidP="00694B5E">
      <w:pPr>
        <w:pStyle w:val="Titre3"/>
        <w:rPr>
          <w:rFonts w:ascii="Times New Roman" w:hAnsi="Times New Roman" w:cs="Times New Roman"/>
          <w:b/>
          <w:color w:val="000000" w:themeColor="text1"/>
          <w:lang w:val="en-GB"/>
        </w:rPr>
      </w:pPr>
      <w:bookmarkStart w:id="937" w:name="_Toc467775644"/>
      <w:r w:rsidRPr="00D678E3">
        <w:rPr>
          <w:rFonts w:ascii="Times New Roman" w:hAnsi="Times New Roman" w:cs="Times New Roman"/>
          <w:b/>
          <w:color w:val="000000" w:themeColor="text1"/>
          <w:lang w:val="en-GB"/>
        </w:rPr>
        <w:lastRenderedPageBreak/>
        <w:t>4.3.1 East Asia</w:t>
      </w:r>
      <w:bookmarkEnd w:id="937"/>
    </w:p>
    <w:p w:rsidR="00694B5E" w:rsidRPr="00D678E3" w:rsidRDefault="00694B5E" w:rsidP="00694B5E">
      <w:pPr>
        <w:spacing w:after="0" w:line="480" w:lineRule="auto"/>
        <w:rPr>
          <w:rFonts w:ascii="Times New Roman" w:hAnsi="Times New Roman" w:cs="Times New Roman"/>
          <w:sz w:val="24"/>
          <w:szCs w:val="24"/>
          <w:lang w:val="en-GB" w:eastAsia="ja-JP"/>
        </w:rPr>
      </w:pPr>
    </w:p>
    <w:p w:rsidR="005B497B" w:rsidRPr="00D678E3" w:rsidRDefault="005B497B" w:rsidP="00694B5E">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GB" w:eastAsia="ja-JP"/>
        </w:rPr>
        <w:t>In Taiwan and South Korea, respectively until 1993 and 1998, the Japanese cultural industries could not export their products because of a complete ban.</w:t>
      </w:r>
      <w:r w:rsidRPr="00D678E3">
        <w:rPr>
          <w:rFonts w:ascii="Times New Roman" w:hAnsi="Times New Roman" w:cs="Times New Roman"/>
          <w:color w:val="000000" w:themeColor="text1"/>
          <w:sz w:val="24"/>
          <w:szCs w:val="24"/>
          <w:vertAlign w:val="superscript"/>
          <w:lang w:val="en-GB" w:eastAsia="ja-JP"/>
        </w:rPr>
        <w:footnoteReference w:id="64"/>
      </w:r>
      <w:r w:rsidRPr="00D678E3">
        <w:rPr>
          <w:rFonts w:ascii="Times New Roman" w:hAnsi="Times New Roman" w:cs="Times New Roman"/>
          <w:color w:val="000000" w:themeColor="text1"/>
          <w:sz w:val="24"/>
          <w:szCs w:val="24"/>
          <w:lang w:val="en-GB" w:eastAsia="ja-JP"/>
        </w:rPr>
        <w:t xml:space="preserve"> In other words, until the lifting of the ban, Japanese companies could not disseminate their products. In South Korea, the ban was lifted </w:t>
      </w:r>
      <w:r w:rsidRPr="00D678E3">
        <w:rPr>
          <w:rFonts w:ascii="Times New Roman" w:hAnsi="Times New Roman" w:cs="Times New Roman"/>
          <w:sz w:val="24"/>
          <w:szCs w:val="24"/>
          <w:lang w:val="en-US" w:eastAsia="ja-JP"/>
        </w:rPr>
        <w:t xml:space="preserve">in a process of four stages between 1998 and 2006. In the first stage of liberalization in 1998, the imports of manga were allowed. Only Japanese movies awarded at one of the three major films festivals (Cannes, Venice, Berlin) or having been granted an Academy award were permitted. Joint Japan-South Korea productions were included as well. Japanese movies imported could only be screened in theaters, not on television (Embassy of Japan in South Korea, 2003; Suzuki, 2004, King, 2012: 82).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the second stage of liberalization, in 1999, all Japanese films awarded in any of the seventy film festivals could be screened. In the case of films not having been granted an award, they could be screened if they had no censorship rating. After this second stage, their broadcastings were still limited to cinemas. The interdiction of animated films continued. With the third stage of liberalization in 2000, screenings of all Japanese movies were authorized. Indeed, Japanese movies with no film festival award but with censorship rating could be screened in cinemas. Yet, adult movies were still prohibited. Japanese films on cable and satellite televisions were liberalized but limited to those allowed in the second step. Also part of the third stage, feature anime were finally liberalized. Yet, the lift on this ban was limited to those having received an award at an international film festivals. In addition, they could only be screened in cinemas. The commercialization of game software for computer, online and game centers was allowed. Nevertheless, the ban on game software for consoles persisted (Embassy of Japan in S</w:t>
      </w:r>
      <w:r w:rsidR="006D6952" w:rsidRPr="00D678E3">
        <w:rPr>
          <w:rFonts w:ascii="Times New Roman" w:hAnsi="Times New Roman" w:cs="Times New Roman"/>
          <w:sz w:val="24"/>
          <w:szCs w:val="24"/>
          <w:lang w:val="en-US" w:eastAsia="ja-JP"/>
        </w:rPr>
        <w:t xml:space="preserve">outh Korea, 2003; Suzuki, 2004; </w:t>
      </w:r>
      <w:r w:rsidRPr="00D678E3">
        <w:rPr>
          <w:rFonts w:ascii="Times New Roman" w:hAnsi="Times New Roman" w:cs="Times New Roman"/>
          <w:sz w:val="24"/>
          <w:szCs w:val="24"/>
          <w:lang w:val="en-US" w:eastAsia="ja-JP"/>
        </w:rPr>
        <w:t xml:space="preserve">King, 2012: 82). </w:t>
      </w:r>
    </w:p>
    <w:p w:rsidR="005B497B" w:rsidRPr="00D678E3" w:rsidRDefault="005B497B" w:rsidP="005B497B">
      <w:pPr>
        <w:spacing w:after="0" w:line="480" w:lineRule="auto"/>
        <w:ind w:firstLine="709"/>
        <w:jc w:val="both"/>
        <w:rPr>
          <w:rFonts w:ascii="Times New Roman" w:hAnsi="Times New Roman" w:cs="Times New Roman"/>
          <w:b/>
          <w:color w:val="FF0000"/>
          <w:sz w:val="24"/>
          <w:szCs w:val="24"/>
          <w:lang w:val="en-US" w:eastAsia="ja-JP"/>
        </w:rPr>
      </w:pPr>
      <w:r w:rsidRPr="00D678E3">
        <w:rPr>
          <w:rFonts w:ascii="Times New Roman" w:hAnsi="Times New Roman" w:cs="Times New Roman"/>
          <w:sz w:val="24"/>
          <w:szCs w:val="24"/>
          <w:lang w:val="en-US" w:eastAsia="ja-JP"/>
        </w:rPr>
        <w:lastRenderedPageBreak/>
        <w:t>After the fourth stage of liberalization in 2004, all restrictions on the screenings of films in cinemas were removed. It was also the case for feature animations in 2006. Japanese movies and feature anime screened in theaters were authorized to be broadcasted on cable and satellite television. In a similar way, the airing of Japanese films on terrestrial television was also allowed, but not for feature animations. Therefore, despite this process of liberalization, some restrictions remain. In addition to feature anime, programmes such as variety and talk shows are still prohibited on terrestrial television (Embassy of Japan in South Korea, 2003; Suzuki, 2004). The liberalization process is detailed in the table below.</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US" w:eastAsia="ja-JP"/>
        </w:rPr>
        <w:t xml:space="preserve">South Korea did not lift the interdiction of animated films in the two first stages of liberalization because it wanted to protect its own nascent sector of animation from the concurrence of Japanese anime (Suzuki, 2014). </w:t>
      </w:r>
      <w:r w:rsidRPr="00D678E3">
        <w:rPr>
          <w:rFonts w:ascii="Times New Roman" w:hAnsi="Times New Roman" w:cs="Times New Roman"/>
          <w:color w:val="000000" w:themeColor="text1"/>
          <w:sz w:val="24"/>
          <w:szCs w:val="24"/>
          <w:lang w:val="en-GB" w:eastAsia="ja-JP"/>
        </w:rPr>
        <w:t>Despite the complete ban on Japanese popular culture in Taiwan and South Korea, people of these countries had access to it by piracy before the lifting of the ban, as the next section of this chapter shows.</w:t>
      </w:r>
    </w:p>
    <w:p w:rsidR="005B497B" w:rsidRPr="00D678E3" w:rsidRDefault="005B497B" w:rsidP="005B497B">
      <w:pPr>
        <w:spacing w:after="0" w:line="480" w:lineRule="auto"/>
        <w:jc w:val="both"/>
        <w:rPr>
          <w:rFonts w:ascii="Times New Roman" w:hAnsi="Times New Roman" w:cs="Times New Roman"/>
          <w:color w:val="FF0000"/>
          <w:sz w:val="24"/>
          <w:szCs w:val="24"/>
          <w:lang w:val="en-GB" w:eastAsia="ja-JP"/>
        </w:rPr>
      </w:pPr>
    </w:p>
    <w:p w:rsidR="005B497B" w:rsidRPr="00396463" w:rsidRDefault="00AF3CDA" w:rsidP="00AC3229">
      <w:pPr>
        <w:pStyle w:val="Lgende"/>
        <w:rPr>
          <w:rFonts w:ascii="Times New Roman" w:hAnsi="Times New Roman" w:cs="Times New Roman"/>
          <w:b/>
          <w:i w:val="0"/>
          <w:color w:val="auto"/>
          <w:sz w:val="24"/>
          <w:szCs w:val="24"/>
          <w:lang w:val="en-US"/>
        </w:rPr>
      </w:pPr>
      <w:bookmarkStart w:id="938" w:name="_Toc467776903"/>
      <w:r w:rsidRPr="00396463">
        <w:rPr>
          <w:rFonts w:ascii="Times New Roman" w:hAnsi="Times New Roman" w:cs="Times New Roman"/>
          <w:b/>
          <w:i w:val="0"/>
          <w:color w:val="auto"/>
          <w:sz w:val="24"/>
          <w:szCs w:val="24"/>
          <w:lang w:val="en-US"/>
        </w:rPr>
        <w:t>Table 4.</w:t>
      </w:r>
      <w:r w:rsidRPr="00396463">
        <w:rPr>
          <w:rFonts w:ascii="Times New Roman" w:hAnsi="Times New Roman" w:cs="Times New Roman"/>
          <w:b/>
          <w:i w:val="0"/>
          <w:color w:val="auto"/>
          <w:sz w:val="24"/>
          <w:szCs w:val="24"/>
        </w:rPr>
        <w:fldChar w:fldCharType="begin"/>
      </w:r>
      <w:r w:rsidRPr="00396463">
        <w:rPr>
          <w:rFonts w:ascii="Times New Roman" w:hAnsi="Times New Roman" w:cs="Times New Roman"/>
          <w:b/>
          <w:i w:val="0"/>
          <w:color w:val="auto"/>
          <w:sz w:val="24"/>
          <w:szCs w:val="24"/>
          <w:lang w:val="en-US"/>
        </w:rPr>
        <w:instrText xml:space="preserve"> SEQ Table \* ARABIC </w:instrText>
      </w:r>
      <w:r w:rsidRPr="00396463">
        <w:rPr>
          <w:rFonts w:ascii="Times New Roman" w:hAnsi="Times New Roman" w:cs="Times New Roman"/>
          <w:b/>
          <w:i w:val="0"/>
          <w:color w:val="auto"/>
          <w:sz w:val="24"/>
          <w:szCs w:val="24"/>
        </w:rPr>
        <w:fldChar w:fldCharType="separate"/>
      </w:r>
      <w:r w:rsidR="007B0C28" w:rsidRPr="00396463">
        <w:rPr>
          <w:rFonts w:ascii="Times New Roman" w:hAnsi="Times New Roman" w:cs="Times New Roman"/>
          <w:b/>
          <w:i w:val="0"/>
          <w:noProof/>
          <w:color w:val="auto"/>
          <w:sz w:val="24"/>
          <w:szCs w:val="24"/>
          <w:lang w:val="en-US"/>
        </w:rPr>
        <w:t>5</w:t>
      </w:r>
      <w:r w:rsidRPr="00396463">
        <w:rPr>
          <w:rFonts w:ascii="Times New Roman" w:hAnsi="Times New Roman" w:cs="Times New Roman"/>
          <w:b/>
          <w:i w:val="0"/>
          <w:color w:val="auto"/>
          <w:sz w:val="24"/>
          <w:szCs w:val="24"/>
        </w:rPr>
        <w:fldChar w:fldCharType="end"/>
      </w:r>
      <w:r w:rsidRPr="00396463">
        <w:rPr>
          <w:rFonts w:ascii="Times New Roman" w:hAnsi="Times New Roman" w:cs="Times New Roman"/>
          <w:b/>
          <w:i w:val="0"/>
          <w:color w:val="auto"/>
          <w:sz w:val="24"/>
          <w:szCs w:val="24"/>
          <w:lang w:val="en-US"/>
        </w:rPr>
        <w:t xml:space="preserve"> South Korea’s lifting of the ban on Japanese culture</w:t>
      </w:r>
      <w:bookmarkEnd w:id="938"/>
    </w:p>
    <w:p w:rsidR="0068143F" w:rsidRDefault="0068143F" w:rsidP="005B497B">
      <w:pPr>
        <w:spacing w:after="0" w:line="480" w:lineRule="auto"/>
        <w:jc w:val="both"/>
        <w:rPr>
          <w:rFonts w:ascii="Times New Roman" w:hAnsi="Times New Roman" w:cs="Times New Roman"/>
          <w:sz w:val="24"/>
          <w:szCs w:val="24"/>
          <w:lang w:val="en-US" w:eastAsia="ja-JP"/>
        </w:rPr>
      </w:pPr>
    </w:p>
    <w:p w:rsidR="005B497B" w:rsidRPr="00396463" w:rsidRDefault="005B497B" w:rsidP="005B497B">
      <w:pPr>
        <w:spacing w:after="0" w:line="480" w:lineRule="auto"/>
        <w:jc w:val="both"/>
        <w:rPr>
          <w:rFonts w:ascii="Times New Roman" w:hAnsi="Times New Roman" w:cs="Times New Roman"/>
          <w:b/>
          <w:sz w:val="20"/>
          <w:szCs w:val="20"/>
          <w:lang w:val="en-US" w:eastAsia="ja-JP"/>
        </w:rPr>
      </w:pPr>
      <w:r w:rsidRPr="00396463">
        <w:rPr>
          <w:rFonts w:ascii="Times New Roman" w:hAnsi="Times New Roman" w:cs="Times New Roman"/>
          <w:b/>
          <w:sz w:val="20"/>
          <w:szCs w:val="20"/>
          <w:lang w:val="en-US" w:eastAsia="ja-JP"/>
        </w:rPr>
        <w:t>First step (1998)</w:t>
      </w:r>
    </w:p>
    <w:tbl>
      <w:tblPr>
        <w:tblStyle w:val="Grilledutableau"/>
        <w:tblW w:w="0" w:type="auto"/>
        <w:tblLook w:val="04A0" w:firstRow="1" w:lastRow="0" w:firstColumn="1" w:lastColumn="0" w:noHBand="0" w:noVBand="1"/>
      </w:tblPr>
      <w:tblGrid>
        <w:gridCol w:w="9062"/>
      </w:tblGrid>
      <w:tr w:rsidR="005B497B" w:rsidRPr="00D678E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18"/>
                <w:lang w:val="en-US"/>
              </w:rPr>
            </w:pPr>
            <w:r w:rsidRPr="00396463">
              <w:rPr>
                <w:rFonts w:ascii="Times New Roman" w:hAnsi="Times New Roman" w:cs="Times New Roman"/>
                <w:b/>
                <w:sz w:val="20"/>
                <w:szCs w:val="18"/>
                <w:lang w:val="en-US"/>
              </w:rPr>
              <w:t>1. Films and videos</w:t>
            </w:r>
          </w:p>
        </w:tc>
      </w:tr>
      <w:tr w:rsidR="005B497B" w:rsidRPr="003A6128" w:rsidTr="0068143F">
        <w:trPr>
          <w:trHeight w:val="661"/>
        </w:trPr>
        <w:tc>
          <w:tcPr>
            <w:tcW w:w="9062" w:type="dxa"/>
          </w:tcPr>
          <w:p w:rsidR="005B497B" w:rsidRPr="00396463" w:rsidRDefault="005B497B" w:rsidP="005B497B">
            <w:pPr>
              <w:spacing w:line="360" w:lineRule="auto"/>
              <w:jc w:val="both"/>
              <w:rPr>
                <w:rFonts w:ascii="Times New Roman" w:hAnsi="Times New Roman" w:cs="Times New Roman"/>
                <w:sz w:val="20"/>
                <w:szCs w:val="18"/>
                <w:lang w:val="en-US"/>
              </w:rPr>
            </w:pPr>
            <w:r w:rsidRPr="00396463">
              <w:rPr>
                <w:rFonts w:ascii="Times New Roman" w:hAnsi="Times New Roman" w:cs="Times New Roman"/>
                <w:sz w:val="20"/>
                <w:szCs w:val="18"/>
                <w:lang w:val="en-US"/>
              </w:rPr>
              <w:t xml:space="preserve">Japan and Korean co-production films and award-winning (Cannes, Venice, Berlin and Award) Japanese films </w:t>
            </w:r>
          </w:p>
          <w:p w:rsidR="005B497B" w:rsidRPr="00396463" w:rsidRDefault="005B497B" w:rsidP="005B497B">
            <w:pPr>
              <w:spacing w:line="360" w:lineRule="auto"/>
              <w:jc w:val="both"/>
              <w:rPr>
                <w:rFonts w:ascii="Times New Roman" w:hAnsi="Times New Roman" w:cs="Times New Roman"/>
                <w:sz w:val="20"/>
                <w:szCs w:val="18"/>
                <w:lang w:val="en-US"/>
              </w:rPr>
            </w:pPr>
            <w:r w:rsidRPr="00396463">
              <w:rPr>
                <w:rFonts w:ascii="Times New Roman" w:hAnsi="Times New Roman" w:cs="Times New Roman"/>
                <w:sz w:val="20"/>
                <w:szCs w:val="18"/>
                <w:lang w:val="en-US"/>
              </w:rPr>
              <w:t>were permitted in cinema. Video sale</w:t>
            </w:r>
            <w:r w:rsidR="0068143F">
              <w:rPr>
                <w:rFonts w:ascii="Times New Roman" w:hAnsi="Times New Roman" w:cs="Times New Roman"/>
                <w:sz w:val="20"/>
                <w:szCs w:val="18"/>
                <w:lang w:val="en-US"/>
              </w:rPr>
              <w:t>s of these movies also allowed.</w:t>
            </w:r>
          </w:p>
        </w:tc>
      </w:tr>
      <w:tr w:rsidR="005B497B" w:rsidRPr="00D678E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18"/>
                <w:lang w:val="en-US"/>
              </w:rPr>
            </w:pPr>
            <w:r w:rsidRPr="00396463">
              <w:rPr>
                <w:rFonts w:ascii="Times New Roman" w:hAnsi="Times New Roman" w:cs="Times New Roman"/>
                <w:b/>
                <w:sz w:val="20"/>
                <w:szCs w:val="18"/>
                <w:lang w:val="en-US"/>
              </w:rPr>
              <w:t>2. Manga</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sz w:val="20"/>
                <w:szCs w:val="18"/>
                <w:lang w:val="en-US"/>
              </w:rPr>
            </w:pPr>
            <w:r w:rsidRPr="00396463">
              <w:rPr>
                <w:rFonts w:ascii="Times New Roman" w:hAnsi="Times New Roman" w:cs="Times New Roman"/>
                <w:sz w:val="20"/>
                <w:szCs w:val="18"/>
                <w:lang w:val="en-US"/>
              </w:rPr>
              <w:t>Manga books and magazines authorized.</w:t>
            </w:r>
          </w:p>
        </w:tc>
      </w:tr>
    </w:tbl>
    <w:p w:rsidR="0068143F" w:rsidRPr="00D678E3" w:rsidRDefault="0068143F" w:rsidP="005B497B">
      <w:pPr>
        <w:spacing w:after="0" w:line="480" w:lineRule="auto"/>
        <w:jc w:val="both"/>
        <w:rPr>
          <w:rFonts w:ascii="Times New Roman" w:hAnsi="Times New Roman" w:cs="Times New Roman"/>
          <w:b/>
          <w:sz w:val="24"/>
          <w:szCs w:val="24"/>
          <w:lang w:val="en-US" w:eastAsia="ja-JP"/>
        </w:rPr>
      </w:pPr>
    </w:p>
    <w:p w:rsidR="005B497B" w:rsidRPr="00396463" w:rsidRDefault="005B497B" w:rsidP="005B497B">
      <w:pPr>
        <w:spacing w:after="0" w:line="480" w:lineRule="auto"/>
        <w:jc w:val="both"/>
        <w:rPr>
          <w:rFonts w:ascii="Times New Roman" w:hAnsi="Times New Roman" w:cs="Times New Roman"/>
          <w:b/>
          <w:sz w:val="20"/>
          <w:szCs w:val="20"/>
          <w:lang w:val="en-US" w:eastAsia="ja-JP"/>
        </w:rPr>
      </w:pPr>
      <w:r w:rsidRPr="00396463">
        <w:rPr>
          <w:rFonts w:ascii="Times New Roman" w:hAnsi="Times New Roman" w:cs="Times New Roman"/>
          <w:b/>
          <w:sz w:val="20"/>
          <w:szCs w:val="20"/>
          <w:lang w:val="en-US" w:eastAsia="ja-JP"/>
        </w:rPr>
        <w:t>Second step (1999)</w:t>
      </w:r>
    </w:p>
    <w:tbl>
      <w:tblPr>
        <w:tblStyle w:val="Grilledutableau"/>
        <w:tblW w:w="0" w:type="auto"/>
        <w:tblLook w:val="04A0" w:firstRow="1" w:lastRow="0" w:firstColumn="1" w:lastColumn="0" w:noHBand="0" w:noVBand="1"/>
      </w:tblPr>
      <w:tblGrid>
        <w:gridCol w:w="9062"/>
      </w:tblGrid>
      <w:tr w:rsidR="005B497B" w:rsidRPr="0039646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20"/>
                <w:lang w:val="en-US"/>
              </w:rPr>
            </w:pPr>
            <w:r w:rsidRPr="00396463">
              <w:rPr>
                <w:rFonts w:ascii="Times New Roman" w:hAnsi="Times New Roman" w:cs="Times New Roman"/>
                <w:b/>
                <w:sz w:val="20"/>
                <w:szCs w:val="20"/>
                <w:lang w:val="en-US"/>
              </w:rPr>
              <w:t>1. Films and videos</w:t>
            </w:r>
          </w:p>
        </w:tc>
      </w:tr>
      <w:tr w:rsidR="005B497B" w:rsidRPr="003A6128" w:rsidTr="00AA3174">
        <w:trPr>
          <w:trHeight w:val="132"/>
        </w:trPr>
        <w:tc>
          <w:tcPr>
            <w:tcW w:w="9062" w:type="dxa"/>
          </w:tcPr>
          <w:p w:rsidR="005B497B" w:rsidRPr="00396463" w:rsidRDefault="005B497B" w:rsidP="00AA3174">
            <w:pPr>
              <w:spacing w:line="36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Films allowed to be screened in theater enlarged to those having won an award at any of the seventy international film festivals, and those with no age limit.</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Videos of films screened in theater permitted.</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lastRenderedPageBreak/>
              <w:t>Ban on feature anime continued.</w:t>
            </w:r>
          </w:p>
        </w:tc>
      </w:tr>
      <w:tr w:rsidR="005B497B" w:rsidRPr="0039646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20"/>
                <w:lang w:val="en-US"/>
              </w:rPr>
            </w:pPr>
            <w:r w:rsidRPr="00396463">
              <w:rPr>
                <w:rFonts w:ascii="Times New Roman" w:hAnsi="Times New Roman" w:cs="Times New Roman"/>
                <w:b/>
                <w:sz w:val="20"/>
                <w:szCs w:val="20"/>
                <w:lang w:val="en-US"/>
              </w:rPr>
              <w:t>2. Musical performance</w:t>
            </w:r>
          </w:p>
        </w:tc>
      </w:tr>
      <w:tr w:rsidR="005B497B" w:rsidRPr="00396463" w:rsidTr="005B497B">
        <w:tc>
          <w:tcPr>
            <w:tcW w:w="9062" w:type="dxa"/>
          </w:tcPr>
          <w:p w:rsidR="005B497B" w:rsidRPr="00396463" w:rsidRDefault="005B497B" w:rsidP="005B497B">
            <w:pPr>
              <w:spacing w:line="36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 xml:space="preserve">Performers of Japanese music restricted to selling a maximum of 2,000 seats. Only indoor </w:t>
            </w:r>
          </w:p>
          <w:p w:rsidR="005B497B" w:rsidRPr="00396463" w:rsidRDefault="0068143F" w:rsidP="0068143F">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performances allowed.  </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No broadcasting or recording (in any format including videos) of the performances allowed.</w:t>
            </w:r>
          </w:p>
        </w:tc>
      </w:tr>
    </w:tbl>
    <w:p w:rsidR="0068143F" w:rsidRPr="00D678E3" w:rsidRDefault="0068143F" w:rsidP="005B497B">
      <w:pPr>
        <w:spacing w:after="0" w:line="480" w:lineRule="auto"/>
        <w:jc w:val="both"/>
        <w:rPr>
          <w:rFonts w:ascii="Times New Roman" w:hAnsi="Times New Roman" w:cs="Times New Roman"/>
          <w:b/>
          <w:sz w:val="24"/>
          <w:szCs w:val="24"/>
          <w:lang w:val="en-US" w:eastAsia="ja-JP"/>
        </w:rPr>
      </w:pPr>
    </w:p>
    <w:p w:rsidR="005B497B" w:rsidRPr="00396463" w:rsidRDefault="005B497B" w:rsidP="005B497B">
      <w:pPr>
        <w:spacing w:after="0" w:line="480" w:lineRule="auto"/>
        <w:jc w:val="both"/>
        <w:rPr>
          <w:rFonts w:ascii="Times New Roman" w:hAnsi="Times New Roman" w:cs="Times New Roman"/>
          <w:b/>
          <w:sz w:val="20"/>
          <w:szCs w:val="20"/>
          <w:lang w:val="en-US" w:eastAsia="ja-JP"/>
        </w:rPr>
      </w:pPr>
      <w:r w:rsidRPr="00396463">
        <w:rPr>
          <w:rFonts w:ascii="Times New Roman" w:hAnsi="Times New Roman" w:cs="Times New Roman"/>
          <w:b/>
          <w:sz w:val="20"/>
          <w:szCs w:val="20"/>
          <w:lang w:val="en-US" w:eastAsia="ja-JP"/>
        </w:rPr>
        <w:t>Third step (2000)</w:t>
      </w:r>
    </w:p>
    <w:tbl>
      <w:tblPr>
        <w:tblStyle w:val="Grilledutableau"/>
        <w:tblW w:w="0" w:type="auto"/>
        <w:tblLook w:val="04A0" w:firstRow="1" w:lastRow="0" w:firstColumn="1" w:lastColumn="0" w:noHBand="0" w:noVBand="1"/>
      </w:tblPr>
      <w:tblGrid>
        <w:gridCol w:w="9062"/>
      </w:tblGrid>
      <w:tr w:rsidR="005B497B" w:rsidRPr="0039646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20"/>
                <w:lang w:val="en-US"/>
              </w:rPr>
            </w:pPr>
            <w:r w:rsidRPr="00396463">
              <w:rPr>
                <w:rFonts w:ascii="Times New Roman" w:hAnsi="Times New Roman" w:cs="Times New Roman"/>
                <w:b/>
                <w:sz w:val="20"/>
                <w:szCs w:val="20"/>
                <w:lang w:val="en-US"/>
              </w:rPr>
              <w:t>1. Films and videos</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Except adult movies, screening of movies in theaters liberalized.</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International film festival awarded feature anime authorized in cinemas.</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Videos of screened films allowed.</w:t>
            </w:r>
          </w:p>
        </w:tc>
      </w:tr>
      <w:tr w:rsidR="005B497B" w:rsidRPr="0039646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20"/>
                <w:lang w:val="en-US"/>
              </w:rPr>
            </w:pPr>
            <w:r w:rsidRPr="00396463">
              <w:rPr>
                <w:rFonts w:ascii="Times New Roman" w:hAnsi="Times New Roman" w:cs="Times New Roman"/>
                <w:b/>
                <w:sz w:val="20"/>
                <w:szCs w:val="20"/>
                <w:lang w:val="en-US"/>
              </w:rPr>
              <w:t>2. Music performance</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 xml:space="preserve">End of the ban on the performance of Japanese music. </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Recording: no Japanese lyrics, only songs with Korean translation lyrics allowed.</w:t>
            </w:r>
          </w:p>
        </w:tc>
      </w:tr>
      <w:tr w:rsidR="005B497B" w:rsidRPr="0039646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20"/>
                <w:lang w:val="en-US"/>
              </w:rPr>
            </w:pPr>
            <w:r w:rsidRPr="00396463">
              <w:rPr>
                <w:rFonts w:ascii="Times New Roman" w:hAnsi="Times New Roman" w:cs="Times New Roman"/>
                <w:b/>
                <w:sz w:val="20"/>
                <w:szCs w:val="20"/>
                <w:lang w:val="en-US"/>
              </w:rPr>
              <w:t>3. Game Software</w:t>
            </w:r>
          </w:p>
        </w:tc>
      </w:tr>
      <w:tr w:rsidR="005B497B" w:rsidRPr="00396463" w:rsidTr="005B497B">
        <w:tc>
          <w:tcPr>
            <w:tcW w:w="9062" w:type="dxa"/>
          </w:tcPr>
          <w:p w:rsidR="005B497B" w:rsidRPr="00396463" w:rsidRDefault="005B497B" w:rsidP="0068143F">
            <w:pPr>
              <w:spacing w:line="36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Games software for computer, online and game centers authorized. Continuation of the ban o</w:t>
            </w:r>
            <w:r w:rsidR="0068143F">
              <w:rPr>
                <w:rFonts w:ascii="Times New Roman" w:hAnsi="Times New Roman" w:cs="Times New Roman"/>
                <w:sz w:val="20"/>
                <w:szCs w:val="20"/>
                <w:lang w:val="en-US"/>
              </w:rPr>
              <w:t xml:space="preserve">n game software for consoles. </w:t>
            </w:r>
          </w:p>
        </w:tc>
      </w:tr>
      <w:tr w:rsidR="005B497B" w:rsidRPr="0039646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20"/>
                <w:lang w:val="en-US"/>
              </w:rPr>
            </w:pPr>
            <w:r w:rsidRPr="00396463">
              <w:rPr>
                <w:rFonts w:ascii="Times New Roman" w:hAnsi="Times New Roman" w:cs="Times New Roman"/>
                <w:b/>
                <w:sz w:val="20"/>
                <w:szCs w:val="20"/>
                <w:lang w:val="en-US"/>
              </w:rPr>
              <w:t>4. Television</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Sport, documentary and news programmes became legal.</w:t>
            </w:r>
          </w:p>
        </w:tc>
      </w:tr>
      <w:tr w:rsidR="005B497B" w:rsidRPr="003A6128" w:rsidTr="005B497B">
        <w:tc>
          <w:tcPr>
            <w:tcW w:w="9062" w:type="dxa"/>
          </w:tcPr>
          <w:p w:rsidR="005B497B" w:rsidRPr="00396463" w:rsidRDefault="005B497B" w:rsidP="0068143F">
            <w:pPr>
              <w:spacing w:line="36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Films on cable and satellite televisions authorized but limited to tho</w:t>
            </w:r>
            <w:r w:rsidR="0068143F">
              <w:rPr>
                <w:rFonts w:ascii="Times New Roman" w:hAnsi="Times New Roman" w:cs="Times New Roman"/>
                <w:sz w:val="20"/>
                <w:szCs w:val="20"/>
                <w:lang w:val="en-US"/>
              </w:rPr>
              <w:t xml:space="preserve">se allowed in the second step. </w:t>
            </w:r>
          </w:p>
        </w:tc>
      </w:tr>
    </w:tbl>
    <w:p w:rsidR="005B497B" w:rsidRPr="00396463" w:rsidRDefault="005B497B" w:rsidP="005B497B">
      <w:pPr>
        <w:spacing w:after="0" w:line="480" w:lineRule="auto"/>
        <w:jc w:val="both"/>
        <w:rPr>
          <w:rFonts w:ascii="Times New Roman" w:hAnsi="Times New Roman" w:cs="Times New Roman"/>
          <w:b/>
          <w:sz w:val="20"/>
          <w:szCs w:val="20"/>
          <w:lang w:val="en-US" w:eastAsia="ja-JP"/>
        </w:rPr>
      </w:pPr>
    </w:p>
    <w:p w:rsidR="005B497B" w:rsidRPr="00396463" w:rsidRDefault="005B497B" w:rsidP="005B497B">
      <w:pPr>
        <w:spacing w:after="0" w:line="480" w:lineRule="auto"/>
        <w:jc w:val="both"/>
        <w:rPr>
          <w:rFonts w:ascii="Times New Roman" w:hAnsi="Times New Roman" w:cs="Times New Roman"/>
          <w:b/>
          <w:sz w:val="20"/>
          <w:szCs w:val="20"/>
          <w:lang w:val="en-US" w:eastAsia="ja-JP"/>
        </w:rPr>
      </w:pPr>
      <w:r w:rsidRPr="00396463">
        <w:rPr>
          <w:rFonts w:ascii="Times New Roman" w:hAnsi="Times New Roman" w:cs="Times New Roman"/>
          <w:b/>
          <w:sz w:val="20"/>
          <w:szCs w:val="20"/>
          <w:lang w:val="en-US" w:eastAsia="ja-JP"/>
        </w:rPr>
        <w:t>Fourth step (2004)</w:t>
      </w:r>
    </w:p>
    <w:tbl>
      <w:tblPr>
        <w:tblStyle w:val="Grilledutableau"/>
        <w:tblW w:w="0" w:type="auto"/>
        <w:tblLook w:val="04A0" w:firstRow="1" w:lastRow="0" w:firstColumn="1" w:lastColumn="0" w:noHBand="0" w:noVBand="1"/>
      </w:tblPr>
      <w:tblGrid>
        <w:gridCol w:w="9062"/>
      </w:tblGrid>
      <w:tr w:rsidR="005B497B" w:rsidRPr="0039646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20"/>
                <w:lang w:val="en-US"/>
              </w:rPr>
            </w:pPr>
            <w:r w:rsidRPr="00396463">
              <w:rPr>
                <w:rFonts w:ascii="Times New Roman" w:hAnsi="Times New Roman" w:cs="Times New Roman"/>
                <w:b/>
                <w:sz w:val="20"/>
                <w:szCs w:val="20"/>
                <w:lang w:val="en-US"/>
              </w:rPr>
              <w:t>1. Films and videos</w:t>
            </w:r>
          </w:p>
        </w:tc>
      </w:tr>
      <w:tr w:rsidR="005B497B" w:rsidRPr="003A6128" w:rsidTr="0068143F">
        <w:trPr>
          <w:trHeight w:val="304"/>
        </w:trPr>
        <w:tc>
          <w:tcPr>
            <w:tcW w:w="9062" w:type="dxa"/>
          </w:tcPr>
          <w:p w:rsidR="005B497B" w:rsidRDefault="005B497B" w:rsidP="0068143F">
            <w:pPr>
              <w:spacing w:line="360" w:lineRule="auto"/>
              <w:jc w:val="both"/>
              <w:rPr>
                <w:rFonts w:ascii="Times New Roman" w:hAnsi="Times New Roman" w:cs="Times New Roman"/>
                <w:sz w:val="20"/>
                <w:szCs w:val="20"/>
                <w:lang w:val="en-US"/>
              </w:rPr>
            </w:pPr>
            <w:r w:rsidRPr="00396463">
              <w:rPr>
                <w:rFonts w:ascii="Times New Roman" w:hAnsi="Times New Roman" w:cs="Times New Roman"/>
                <w:sz w:val="20"/>
                <w:szCs w:val="20"/>
                <w:lang w:val="en-US"/>
              </w:rPr>
              <w:t>End of the restrictions on films in theaters and videos. Ban on feature animat</w:t>
            </w:r>
            <w:r w:rsidR="0068143F">
              <w:rPr>
                <w:rFonts w:ascii="Times New Roman" w:hAnsi="Times New Roman" w:cs="Times New Roman"/>
                <w:sz w:val="20"/>
                <w:szCs w:val="20"/>
                <w:lang w:val="en-US"/>
              </w:rPr>
              <w:t>ions in cinema stopped in 2006.</w:t>
            </w:r>
          </w:p>
          <w:p w:rsidR="0068143F" w:rsidRPr="0068143F" w:rsidRDefault="0068143F" w:rsidP="0068143F">
            <w:pPr>
              <w:spacing w:line="360" w:lineRule="auto"/>
              <w:jc w:val="both"/>
              <w:rPr>
                <w:rFonts w:ascii="Times New Roman" w:hAnsi="Times New Roman" w:cs="Times New Roman"/>
                <w:sz w:val="20"/>
                <w:szCs w:val="20"/>
                <w:lang w:val="en-US"/>
              </w:rPr>
            </w:pPr>
          </w:p>
        </w:tc>
      </w:tr>
      <w:tr w:rsidR="005B497B" w:rsidRPr="0039646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20"/>
                <w:lang w:val="en-US"/>
              </w:rPr>
            </w:pPr>
            <w:r w:rsidRPr="00396463">
              <w:rPr>
                <w:rFonts w:ascii="Times New Roman" w:hAnsi="Times New Roman" w:cs="Times New Roman"/>
                <w:b/>
                <w:sz w:val="20"/>
                <w:szCs w:val="20"/>
                <w:lang w:val="en-US"/>
              </w:rPr>
              <w:t>2. Music and games</w:t>
            </w:r>
          </w:p>
        </w:tc>
      </w:tr>
      <w:tr w:rsidR="005B497B" w:rsidRPr="003A6128" w:rsidTr="005B497B">
        <w:tc>
          <w:tcPr>
            <w:tcW w:w="9062" w:type="dxa"/>
          </w:tcPr>
          <w:p w:rsidR="005B497B" w:rsidRPr="00396463" w:rsidRDefault="005B497B" w:rsidP="005B497B">
            <w:pPr>
              <w:spacing w:line="480" w:lineRule="auto"/>
              <w:jc w:val="both"/>
              <w:rPr>
                <w:rFonts w:ascii="Times New Roman" w:hAnsi="Times New Roman" w:cs="Times New Roman"/>
                <w:b/>
                <w:sz w:val="20"/>
                <w:szCs w:val="20"/>
                <w:lang w:val="en-US"/>
              </w:rPr>
            </w:pPr>
            <w:r w:rsidRPr="00396463">
              <w:rPr>
                <w:rFonts w:ascii="Times New Roman" w:hAnsi="Times New Roman" w:cs="Times New Roman"/>
                <w:sz w:val="20"/>
                <w:szCs w:val="20"/>
                <w:lang w:val="en-US"/>
              </w:rPr>
              <w:t xml:space="preserve">All records (CDs, tapes etc.) permitted. End of the ban on game software for consoles. </w:t>
            </w:r>
          </w:p>
        </w:tc>
      </w:tr>
      <w:tr w:rsidR="005B497B" w:rsidRPr="00396463" w:rsidTr="0068143F">
        <w:tc>
          <w:tcPr>
            <w:tcW w:w="9062" w:type="dxa"/>
            <w:shd w:val="clear" w:color="auto" w:fill="9CC2E5" w:themeFill="accent1" w:themeFillTint="99"/>
          </w:tcPr>
          <w:p w:rsidR="005B497B" w:rsidRPr="00396463" w:rsidRDefault="005B497B" w:rsidP="005B497B">
            <w:pPr>
              <w:spacing w:line="480" w:lineRule="auto"/>
              <w:jc w:val="both"/>
              <w:rPr>
                <w:rFonts w:ascii="Times New Roman" w:hAnsi="Times New Roman" w:cs="Times New Roman"/>
                <w:b/>
                <w:sz w:val="20"/>
                <w:szCs w:val="20"/>
                <w:lang w:val="en-US"/>
              </w:rPr>
            </w:pPr>
            <w:r w:rsidRPr="00396463">
              <w:rPr>
                <w:rFonts w:ascii="Times New Roman" w:hAnsi="Times New Roman" w:cs="Times New Roman"/>
                <w:b/>
                <w:sz w:val="20"/>
                <w:szCs w:val="20"/>
                <w:lang w:val="en-US"/>
              </w:rPr>
              <w:t>3. Television</w:t>
            </w:r>
          </w:p>
        </w:tc>
      </w:tr>
      <w:tr w:rsidR="005B497B" w:rsidRPr="003A6128" w:rsidTr="005B497B">
        <w:tc>
          <w:tcPr>
            <w:tcW w:w="9062" w:type="dxa"/>
          </w:tcPr>
          <w:p w:rsidR="005B497B" w:rsidRPr="00396463" w:rsidRDefault="005B497B" w:rsidP="005B497B">
            <w:pPr>
              <w:spacing w:line="360" w:lineRule="auto"/>
              <w:jc w:val="both"/>
              <w:rPr>
                <w:rFonts w:ascii="Times New Roman" w:hAnsi="Times New Roman" w:cs="Times New Roman"/>
                <w:sz w:val="20"/>
                <w:szCs w:val="20"/>
                <w:lang w:val="en-US"/>
              </w:rPr>
            </w:pPr>
            <w:r w:rsidRPr="00396463">
              <w:rPr>
                <w:rFonts w:ascii="Times New Roman" w:hAnsi="Times New Roman" w:cs="Times New Roman"/>
                <w:b/>
                <w:sz w:val="20"/>
                <w:szCs w:val="20"/>
                <w:lang w:val="en-US"/>
              </w:rPr>
              <w:t>Cable and satellite television:</w:t>
            </w:r>
            <w:r w:rsidRPr="00396463">
              <w:rPr>
                <w:rFonts w:ascii="Times New Roman" w:hAnsi="Times New Roman" w:cs="Times New Roman"/>
                <w:sz w:val="20"/>
                <w:szCs w:val="20"/>
                <w:lang w:val="en-US"/>
              </w:rPr>
              <w:t xml:space="preserve"> Ban completely lifted on lifestyle information, educational and Japanese music programmes, Japanese films and feature anime screened in theaters. For TV dramas, joint Japan-Korean production, including those with 12+.</w:t>
            </w:r>
          </w:p>
          <w:p w:rsidR="005B497B" w:rsidRPr="00396463" w:rsidRDefault="005B497B" w:rsidP="005B497B">
            <w:pPr>
              <w:jc w:val="both"/>
              <w:rPr>
                <w:rFonts w:ascii="Times New Roman" w:hAnsi="Times New Roman" w:cs="Times New Roman"/>
                <w:sz w:val="20"/>
                <w:szCs w:val="20"/>
                <w:lang w:val="en-US"/>
              </w:rPr>
            </w:pPr>
          </w:p>
        </w:tc>
      </w:tr>
      <w:tr w:rsidR="005B497B" w:rsidRPr="00396463" w:rsidTr="005B497B">
        <w:tc>
          <w:tcPr>
            <w:tcW w:w="9062" w:type="dxa"/>
          </w:tcPr>
          <w:p w:rsidR="005B497B" w:rsidRPr="00396463" w:rsidRDefault="005B497B" w:rsidP="005B497B">
            <w:pPr>
              <w:spacing w:line="360" w:lineRule="auto"/>
              <w:jc w:val="both"/>
              <w:rPr>
                <w:rFonts w:ascii="Times New Roman" w:hAnsi="Times New Roman" w:cs="Times New Roman"/>
                <w:sz w:val="20"/>
                <w:szCs w:val="20"/>
                <w:lang w:val="en-US"/>
              </w:rPr>
            </w:pPr>
            <w:r w:rsidRPr="00396463">
              <w:rPr>
                <w:rFonts w:ascii="Times New Roman" w:hAnsi="Times New Roman" w:cs="Times New Roman"/>
                <w:b/>
                <w:sz w:val="20"/>
                <w:szCs w:val="20"/>
                <w:lang w:val="en-US"/>
              </w:rPr>
              <w:lastRenderedPageBreak/>
              <w:t xml:space="preserve">Terrestrial television: </w:t>
            </w:r>
            <w:r w:rsidRPr="00396463">
              <w:rPr>
                <w:rFonts w:ascii="Times New Roman" w:hAnsi="Times New Roman" w:cs="Times New Roman"/>
                <w:sz w:val="20"/>
                <w:szCs w:val="20"/>
                <w:lang w:val="en-US"/>
              </w:rPr>
              <w:t>Ban lifted in a similar way as cable and satellite television. Yet, feature animations still prohibited. For Japanese music programme, only live screenings of Japanese singers in South Korea and Japanese singers broadcast in Korean programmes were liberalized. Ban lifted only on joint production TV dramas.</w:t>
            </w:r>
          </w:p>
          <w:p w:rsidR="005B497B" w:rsidRPr="00396463" w:rsidRDefault="005B497B" w:rsidP="005B497B">
            <w:pPr>
              <w:jc w:val="both"/>
              <w:rPr>
                <w:rFonts w:ascii="Times New Roman" w:hAnsi="Times New Roman" w:cs="Times New Roman"/>
                <w:sz w:val="20"/>
                <w:szCs w:val="20"/>
                <w:lang w:val="en-US"/>
              </w:rPr>
            </w:pPr>
          </w:p>
        </w:tc>
      </w:tr>
    </w:tbl>
    <w:p w:rsidR="005B497B" w:rsidRPr="00D678E3" w:rsidRDefault="005B497B" w:rsidP="005B497B">
      <w:pPr>
        <w:spacing w:after="0" w:line="480" w:lineRule="auto"/>
        <w:jc w:val="both"/>
        <w:rPr>
          <w:rFonts w:ascii="Times New Roman" w:hAnsi="Times New Roman" w:cs="Times New Roman"/>
          <w:b/>
          <w:sz w:val="18"/>
          <w:szCs w:val="18"/>
          <w:lang w:val="en-US" w:eastAsia="ja-JP"/>
        </w:rPr>
      </w:pPr>
    </w:p>
    <w:p w:rsidR="005B497B" w:rsidRPr="00396463" w:rsidRDefault="005B497B" w:rsidP="005B497B">
      <w:pPr>
        <w:spacing w:after="0" w:line="480" w:lineRule="auto"/>
        <w:jc w:val="both"/>
        <w:rPr>
          <w:rFonts w:ascii="Times New Roman" w:hAnsi="Times New Roman" w:cs="Times New Roman"/>
          <w:sz w:val="20"/>
          <w:szCs w:val="20"/>
          <w:lang w:val="en-US" w:eastAsia="ja-JP"/>
        </w:rPr>
      </w:pPr>
      <w:r w:rsidRPr="00396463">
        <w:rPr>
          <w:rFonts w:ascii="Times New Roman" w:hAnsi="Times New Roman" w:cs="Times New Roman"/>
          <w:sz w:val="20"/>
          <w:szCs w:val="20"/>
          <w:lang w:val="en-US" w:eastAsia="ja-JP"/>
        </w:rPr>
        <w:t xml:space="preserve">Sources: Embassy of Japan in South Korea, 2003; Suzuki, 2004; King, 2012: 82. </w:t>
      </w:r>
    </w:p>
    <w:p w:rsidR="005B497B" w:rsidRPr="00D678E3" w:rsidRDefault="005B497B" w:rsidP="005B497B">
      <w:pPr>
        <w:spacing w:after="0" w:line="480" w:lineRule="auto"/>
        <w:jc w:val="both"/>
        <w:rPr>
          <w:rFonts w:ascii="Times New Roman" w:hAnsi="Times New Roman" w:cs="Times New Roman"/>
          <w:b/>
          <w:sz w:val="24"/>
          <w:szCs w:val="24"/>
          <w:lang w:val="en-US" w:eastAsia="ja-JP"/>
        </w:rPr>
      </w:pPr>
    </w:p>
    <w:p w:rsidR="00FF5C77"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In China, strict limitations on the imports of Japan’s pop culture are currently enforced. Such limitations represent an impediment to the diffusion of Japanese pop culture products by Japanese companies. For example, every year, only one or two new manga are permitted to be commercialized in China (</w:t>
      </w:r>
      <w:r w:rsidRPr="00D678E3">
        <w:rPr>
          <w:rFonts w:ascii="Times New Roman" w:hAnsi="Times New Roman" w:cs="Times New Roman"/>
          <w:color w:val="000000" w:themeColor="text1"/>
          <w:sz w:val="24"/>
          <w:szCs w:val="24"/>
          <w:lang w:val="en-US" w:eastAsia="ja-JP"/>
        </w:rPr>
        <w:t>Manga Publisher Official 1 Interview</w:t>
      </w:r>
      <w:r w:rsidRPr="00D678E3">
        <w:rPr>
          <w:rFonts w:ascii="Times New Roman" w:hAnsi="Times New Roman" w:cs="Times New Roman"/>
          <w:sz w:val="24"/>
          <w:szCs w:val="24"/>
          <w:lang w:val="en-US" w:eastAsia="ja-JP"/>
        </w:rPr>
        <w:t xml:space="preserve">, 13/05/2014). Legal restrictions also exist in the case of the airing of foreign cartoons. </w:t>
      </w:r>
      <w:r w:rsidRPr="00D678E3">
        <w:rPr>
          <w:rFonts w:ascii="Times New Roman" w:hAnsi="Times New Roman" w:cs="Times New Roman"/>
          <w:i/>
          <w:sz w:val="24"/>
          <w:szCs w:val="24"/>
          <w:lang w:val="en-US" w:eastAsia="ja-JP"/>
        </w:rPr>
        <w:t>Astro Boy</w:t>
      </w:r>
      <w:r w:rsidRPr="00D678E3">
        <w:rPr>
          <w:rFonts w:ascii="Times New Roman" w:hAnsi="Times New Roman" w:cs="Times New Roman"/>
          <w:color w:val="000000" w:themeColor="text1"/>
          <w:sz w:val="24"/>
          <w:szCs w:val="24"/>
          <w:lang w:val="en-GB" w:eastAsia="ja-JP"/>
        </w:rPr>
        <w:t xml:space="preserve"> marked the debut of Japanese anime in China. It began to be aired in 1980 on China Central Television (CCTV). </w:t>
      </w:r>
      <w:r w:rsidRPr="00D678E3">
        <w:rPr>
          <w:rFonts w:ascii="Times New Roman" w:hAnsi="Times New Roman" w:cs="Times New Roman"/>
          <w:i/>
          <w:color w:val="000000" w:themeColor="text1"/>
          <w:sz w:val="24"/>
          <w:szCs w:val="24"/>
          <w:lang w:val="en-GB" w:eastAsia="ja-JP"/>
        </w:rPr>
        <w:t xml:space="preserve">Doraemon </w:t>
      </w:r>
      <w:r w:rsidRPr="00D678E3">
        <w:rPr>
          <w:rFonts w:ascii="Times New Roman" w:hAnsi="Times New Roman" w:cs="Times New Roman"/>
          <w:color w:val="000000" w:themeColor="text1"/>
          <w:sz w:val="24"/>
          <w:szCs w:val="24"/>
          <w:lang w:val="en-GB" w:eastAsia="ja-JP"/>
        </w:rPr>
        <w:t xml:space="preserve">and </w:t>
      </w:r>
      <w:r w:rsidRPr="00D678E3">
        <w:rPr>
          <w:rFonts w:ascii="Times New Roman" w:hAnsi="Times New Roman" w:cs="Times New Roman"/>
          <w:i/>
          <w:color w:val="000000" w:themeColor="text1"/>
          <w:sz w:val="24"/>
          <w:szCs w:val="24"/>
          <w:lang w:val="en-GB" w:eastAsia="ja-JP"/>
        </w:rPr>
        <w:t>Kimba, the White Lion</w:t>
      </w:r>
      <w:r w:rsidRPr="00D678E3">
        <w:rPr>
          <w:rFonts w:ascii="Times New Roman" w:hAnsi="Times New Roman" w:cs="Times New Roman"/>
          <w:color w:val="000000" w:themeColor="text1"/>
          <w:sz w:val="24"/>
          <w:szCs w:val="24"/>
          <w:lang w:val="en-GB" w:eastAsia="ja-JP"/>
        </w:rPr>
        <w:t xml:space="preserve"> followed the broadcasting of </w:t>
      </w:r>
      <w:r w:rsidRPr="00D678E3">
        <w:rPr>
          <w:rFonts w:ascii="Times New Roman" w:hAnsi="Times New Roman" w:cs="Times New Roman"/>
          <w:i/>
          <w:color w:val="000000" w:themeColor="text1"/>
          <w:sz w:val="24"/>
          <w:szCs w:val="24"/>
          <w:lang w:val="en-GB" w:eastAsia="ja-JP"/>
        </w:rPr>
        <w:t>Astro Boy</w:t>
      </w:r>
      <w:r w:rsidRPr="00D678E3">
        <w:rPr>
          <w:rFonts w:ascii="Times New Roman" w:hAnsi="Times New Roman" w:cs="Times New Roman"/>
          <w:color w:val="000000" w:themeColor="text1"/>
          <w:sz w:val="24"/>
          <w:szCs w:val="24"/>
          <w:lang w:val="en-GB" w:eastAsia="ja-JP"/>
        </w:rPr>
        <w:t xml:space="preserve">. In 1982, for the first time, an editor in Shanghai began to commercialize manga in China. Facing the huge popularity of foreign cartoons, especially Japanese anime, the Chinese </w:t>
      </w:r>
      <w:r w:rsidR="00EB152B">
        <w:rPr>
          <w:rFonts w:ascii="Times New Roman" w:hAnsi="Times New Roman" w:cs="Times New Roman"/>
          <w:color w:val="000000" w:themeColor="text1"/>
          <w:sz w:val="24"/>
          <w:szCs w:val="24"/>
          <w:lang w:val="en-GB" w:eastAsia="ja-JP"/>
        </w:rPr>
        <w:t>authorities</w:t>
      </w:r>
      <w:r w:rsidRPr="00D678E3">
        <w:rPr>
          <w:rFonts w:ascii="Times New Roman" w:hAnsi="Times New Roman" w:cs="Times New Roman"/>
          <w:color w:val="000000" w:themeColor="text1"/>
          <w:sz w:val="24"/>
          <w:szCs w:val="24"/>
          <w:lang w:val="en-GB" w:eastAsia="ja-JP"/>
        </w:rPr>
        <w:t xml:space="preserve"> decided to </w:t>
      </w:r>
      <w:r w:rsidR="00EB152B">
        <w:rPr>
          <w:rFonts w:ascii="Times New Roman" w:hAnsi="Times New Roman" w:cs="Times New Roman"/>
          <w:color w:val="000000" w:themeColor="text1"/>
          <w:sz w:val="24"/>
          <w:szCs w:val="24"/>
          <w:lang w:val="en-GB" w:eastAsia="ja-JP"/>
        </w:rPr>
        <w:t xml:space="preserve">restrict </w:t>
      </w:r>
      <w:r w:rsidR="00FF5C77" w:rsidRPr="00D678E3">
        <w:rPr>
          <w:rFonts w:ascii="Times New Roman" w:hAnsi="Times New Roman" w:cs="Times New Roman"/>
          <w:color w:val="000000" w:themeColor="text1"/>
          <w:sz w:val="24"/>
          <w:szCs w:val="24"/>
          <w:lang w:val="en-GB" w:eastAsia="ja-JP"/>
        </w:rPr>
        <w:t>the airing of foreign cartoons (Cooper-Chen, 2010: 88-9).</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Two reasons can explain this policy. First, the Chinese state wants to protect its own animation industry. In 2009, it created the China Animation Group Co. to boost its national animation industry. Nevertheless, the Chinese anime industry has a long way to go. It can only produce 80,000 minutes of animation whereas the annual demand amounts to 263,</w:t>
      </w:r>
      <w:r w:rsidR="00FF5C77" w:rsidRPr="00D678E3">
        <w:rPr>
          <w:rFonts w:ascii="Times New Roman" w:hAnsi="Times New Roman" w:cs="Times New Roman"/>
          <w:color w:val="000000" w:themeColor="text1"/>
          <w:sz w:val="24"/>
          <w:szCs w:val="24"/>
          <w:lang w:val="en-GB" w:eastAsia="ja-JP"/>
        </w:rPr>
        <w:t xml:space="preserve">000 minutes (Cooper-Chen, 2010: </w:t>
      </w:r>
      <w:r w:rsidRPr="00D678E3">
        <w:rPr>
          <w:rFonts w:ascii="Times New Roman" w:hAnsi="Times New Roman" w:cs="Times New Roman"/>
          <w:color w:val="000000" w:themeColor="text1"/>
          <w:sz w:val="24"/>
          <w:szCs w:val="24"/>
          <w:lang w:val="en-GB" w:eastAsia="ja-JP"/>
        </w:rPr>
        <w:t xml:space="preserve">90). Secondly, in 1990, one year after the Tiananmen student protest, the Chinese president Jiang Zemin stressed </w:t>
      </w:r>
      <w:r w:rsidR="00627C50">
        <w:rPr>
          <w:rFonts w:ascii="Times New Roman" w:hAnsi="Times New Roman" w:cs="Times New Roman"/>
          <w:color w:val="000000" w:themeColor="text1"/>
          <w:sz w:val="24"/>
          <w:szCs w:val="24"/>
          <w:lang w:val="en-GB" w:eastAsia="ja-JP"/>
        </w:rPr>
        <w:t>that the</w:t>
      </w:r>
      <w:r w:rsidR="00F0660F">
        <w:rPr>
          <w:rFonts w:ascii="Times New Roman" w:hAnsi="Times New Roman" w:cs="Times New Roman"/>
          <w:color w:val="000000" w:themeColor="text1"/>
          <w:sz w:val="24"/>
          <w:szCs w:val="24"/>
          <w:lang w:val="en-GB" w:eastAsia="ja-JP"/>
        </w:rPr>
        <w:t xml:space="preserve"> Chinese</w:t>
      </w:r>
      <w:r w:rsidR="00627C50">
        <w:rPr>
          <w:rFonts w:ascii="Times New Roman" w:hAnsi="Times New Roman" w:cs="Times New Roman"/>
          <w:color w:val="000000" w:themeColor="text1"/>
          <w:sz w:val="24"/>
          <w:szCs w:val="24"/>
          <w:lang w:val="en-GB" w:eastAsia="ja-JP"/>
        </w:rPr>
        <w:t xml:space="preserve"> cultural industries and TV</w:t>
      </w:r>
      <w:r w:rsidR="00F0660F">
        <w:rPr>
          <w:rFonts w:ascii="Times New Roman" w:hAnsi="Times New Roman" w:cs="Times New Roman"/>
          <w:color w:val="000000" w:themeColor="text1"/>
          <w:sz w:val="24"/>
          <w:szCs w:val="24"/>
          <w:lang w:val="en-GB" w:eastAsia="ja-JP"/>
        </w:rPr>
        <w:t xml:space="preserve"> channels have to deliver </w:t>
      </w:r>
      <w:r w:rsidRPr="00F0660F">
        <w:rPr>
          <w:rFonts w:ascii="Times New Roman" w:hAnsi="Times New Roman" w:cs="Times New Roman"/>
          <w:color w:val="000000" w:themeColor="text1"/>
          <w:sz w:val="24"/>
          <w:szCs w:val="24"/>
          <w:lang w:val="en-GB" w:eastAsia="ja-JP"/>
        </w:rPr>
        <w:t>good</w:t>
      </w:r>
      <w:r w:rsidRPr="00D678E3">
        <w:rPr>
          <w:rFonts w:ascii="Times New Roman" w:hAnsi="Times New Roman" w:cs="Times New Roman"/>
          <w:color w:val="000000" w:themeColor="text1"/>
          <w:sz w:val="24"/>
          <w:szCs w:val="24"/>
          <w:lang w:val="en-GB" w:eastAsia="ja-JP"/>
        </w:rPr>
        <w:t xml:space="preserve"> “food for the minds” to </w:t>
      </w:r>
      <w:r w:rsidRPr="00F0660F">
        <w:rPr>
          <w:rFonts w:ascii="Times New Roman" w:hAnsi="Times New Roman" w:cs="Times New Roman"/>
          <w:color w:val="000000" w:themeColor="text1"/>
          <w:sz w:val="24"/>
          <w:szCs w:val="24"/>
          <w:lang w:val="en-GB" w:eastAsia="ja-JP"/>
        </w:rPr>
        <w:t>children</w:t>
      </w:r>
      <w:r w:rsidR="00F0660F">
        <w:rPr>
          <w:rFonts w:ascii="Times New Roman" w:hAnsi="Times New Roman" w:cs="Times New Roman"/>
          <w:color w:val="000000" w:themeColor="text1"/>
          <w:sz w:val="24"/>
          <w:szCs w:val="24"/>
          <w:lang w:val="en-GB" w:eastAsia="ja-JP"/>
        </w:rPr>
        <w:t xml:space="preserve"> so that they love their country </w:t>
      </w:r>
      <w:r w:rsidRPr="00D678E3">
        <w:rPr>
          <w:rFonts w:ascii="Times New Roman" w:hAnsi="Times New Roman" w:cs="Times New Roman"/>
          <w:color w:val="000000" w:themeColor="text1"/>
          <w:sz w:val="24"/>
          <w:szCs w:val="24"/>
          <w:lang w:val="en-GB" w:eastAsia="ja-JP"/>
        </w:rPr>
        <w:t>(Nakano, 2002: 232).</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In 2000, China’s State Administration of Radio, Film and Television (SARFT) decided to demand local TV channels to obtain approval to broadcast imported TV cartoons. </w:t>
      </w:r>
      <w:r w:rsidRPr="00D678E3">
        <w:rPr>
          <w:rFonts w:ascii="Times New Roman" w:hAnsi="Times New Roman" w:cs="Times New Roman"/>
          <w:color w:val="000000" w:themeColor="text1"/>
          <w:sz w:val="24"/>
          <w:szCs w:val="24"/>
          <w:lang w:val="en-GB" w:eastAsia="ja-JP"/>
        </w:rPr>
        <w:lastRenderedPageBreak/>
        <w:t xml:space="preserve">Furthermore, quotas of airing such cartoons were established. In 2004, the SARFT required TV channels to broadcast at least 60 per cent of domestic anime in prime time. And in September 2006, the SARFT prohibited the airing of foreign cartoons on TV from 5pm until 8pm. Furthermore, cartoon programs coproduced by Chinese and foreign producers are required to obtain approval to be aired during that time slot. In addition to broadcasting restrictions, official imports of foreign cartoons often have to undergo censorship. For instance, </w:t>
      </w:r>
      <w:r w:rsidRPr="00D678E3">
        <w:rPr>
          <w:rFonts w:ascii="Times New Roman" w:hAnsi="Times New Roman" w:cs="Times New Roman"/>
          <w:i/>
          <w:color w:val="000000" w:themeColor="text1"/>
          <w:sz w:val="24"/>
          <w:szCs w:val="24"/>
          <w:lang w:val="en-GB" w:eastAsia="ja-JP"/>
        </w:rPr>
        <w:t>Neon Genesis Evangelion</w:t>
      </w:r>
      <w:r w:rsidRPr="00D678E3">
        <w:rPr>
          <w:rFonts w:ascii="Times New Roman" w:hAnsi="Times New Roman" w:cs="Times New Roman"/>
          <w:color w:val="000000" w:themeColor="text1"/>
          <w:sz w:val="24"/>
          <w:szCs w:val="24"/>
          <w:lang w:val="en-GB" w:eastAsia="ja-JP"/>
        </w:rPr>
        <w:t xml:space="preserve"> was released to the Chinese market with considerable cuts and revisions in comparison with the original version (Cooper-Chen, 2010: 88-9). In East Asia, censorship is not limited to China. Some manga, anime and video games have been censored in Indonesia, in the Philippines and in Malaysia because their content was too violent and/or too sexually explicit. Cens</w:t>
      </w:r>
      <w:r w:rsidR="00D258AC" w:rsidRPr="00D678E3">
        <w:rPr>
          <w:rFonts w:ascii="Times New Roman" w:hAnsi="Times New Roman" w:cs="Times New Roman"/>
          <w:color w:val="000000" w:themeColor="text1"/>
          <w:sz w:val="24"/>
          <w:szCs w:val="24"/>
          <w:lang w:val="en-GB" w:eastAsia="ja-JP"/>
        </w:rPr>
        <w:t xml:space="preserve">orship also takes place outside of </w:t>
      </w:r>
      <w:r w:rsidRPr="00D678E3">
        <w:rPr>
          <w:rFonts w:ascii="Times New Roman" w:hAnsi="Times New Roman" w:cs="Times New Roman"/>
          <w:color w:val="000000" w:themeColor="text1"/>
          <w:sz w:val="24"/>
          <w:szCs w:val="24"/>
          <w:lang w:val="en-GB" w:eastAsia="ja-JP"/>
        </w:rPr>
        <w:t>East Asia. In the</w:t>
      </w:r>
      <w:r w:rsidR="008D763A" w:rsidRPr="00D678E3">
        <w:rPr>
          <w:rFonts w:ascii="Times New Roman" w:hAnsi="Times New Roman" w:cs="Times New Roman"/>
          <w:color w:val="000000" w:themeColor="text1"/>
          <w:sz w:val="24"/>
          <w:szCs w:val="24"/>
          <w:lang w:val="en-GB" w:eastAsia="ja-JP"/>
        </w:rPr>
        <w:t xml:space="preserve"> US</w:t>
      </w:r>
      <w:r w:rsidRPr="00D678E3">
        <w:rPr>
          <w:rFonts w:ascii="Times New Roman" w:hAnsi="Times New Roman" w:cs="Times New Roman"/>
          <w:color w:val="000000" w:themeColor="text1"/>
          <w:sz w:val="24"/>
          <w:szCs w:val="24"/>
          <w:lang w:val="en-GB" w:eastAsia="ja-JP"/>
        </w:rPr>
        <w:t>, anime are often categorized as cartoons for small children. Consequently, they undergo censorship under the broadcasting Code (Shiraishi, 1997: 267). In France as well, several anime have been censored due to their violence.</w:t>
      </w:r>
    </w:p>
    <w:p w:rsidR="00694B5E" w:rsidRPr="00D678E3" w:rsidRDefault="00694B5E" w:rsidP="00694B5E">
      <w:pPr>
        <w:spacing w:after="0" w:line="480" w:lineRule="auto"/>
        <w:jc w:val="both"/>
        <w:rPr>
          <w:rFonts w:ascii="Times New Roman" w:hAnsi="Times New Roman" w:cs="Times New Roman"/>
          <w:color w:val="000000" w:themeColor="text1"/>
          <w:sz w:val="24"/>
          <w:szCs w:val="24"/>
          <w:lang w:val="en-GB" w:eastAsia="ja-JP"/>
        </w:rPr>
      </w:pPr>
    </w:p>
    <w:p w:rsidR="00694B5E" w:rsidRPr="00D678E3" w:rsidRDefault="00694B5E" w:rsidP="00694B5E">
      <w:pPr>
        <w:pStyle w:val="Titre3"/>
        <w:rPr>
          <w:rFonts w:ascii="Times New Roman" w:hAnsi="Times New Roman" w:cs="Times New Roman"/>
          <w:b/>
          <w:color w:val="000000" w:themeColor="text1"/>
          <w:lang w:val="en-GB"/>
        </w:rPr>
      </w:pPr>
      <w:bookmarkStart w:id="939" w:name="_Toc467775645"/>
      <w:r w:rsidRPr="00D678E3">
        <w:rPr>
          <w:rFonts w:ascii="Times New Roman" w:hAnsi="Times New Roman" w:cs="Times New Roman"/>
          <w:b/>
          <w:color w:val="000000" w:themeColor="text1"/>
          <w:lang w:val="en-GB"/>
        </w:rPr>
        <w:t>4.3.2 Europe</w:t>
      </w:r>
      <w:bookmarkEnd w:id="939"/>
    </w:p>
    <w:p w:rsidR="00694B5E" w:rsidRPr="00D678E3" w:rsidRDefault="00694B5E" w:rsidP="00694B5E">
      <w:pPr>
        <w:spacing w:after="0" w:line="480" w:lineRule="auto"/>
        <w:rPr>
          <w:rFonts w:ascii="Times New Roman" w:hAnsi="Times New Roman" w:cs="Times New Roman"/>
          <w:sz w:val="24"/>
          <w:szCs w:val="24"/>
          <w:lang w:val="en-GB" w:eastAsia="ja-JP"/>
        </w:rPr>
      </w:pPr>
    </w:p>
    <w:p w:rsidR="005B497B" w:rsidRPr="00D678E3" w:rsidRDefault="005B497B" w:rsidP="00694B5E">
      <w:pPr>
        <w:spacing w:after="0" w:line="480" w:lineRule="auto"/>
        <w:jc w:val="both"/>
        <w:rPr>
          <w:rFonts w:ascii="Times New Roman" w:hAnsi="Times New Roman" w:cs="Times New Roman"/>
          <w:sz w:val="24"/>
          <w:szCs w:val="24"/>
          <w:lang w:val="en-GB" w:eastAsia="ja-JP"/>
        </w:rPr>
      </w:pPr>
      <w:r w:rsidRPr="00D678E3">
        <w:rPr>
          <w:rFonts w:ascii="Times New Roman" w:hAnsi="Times New Roman" w:cs="Times New Roman"/>
          <w:color w:val="000000" w:themeColor="text1"/>
          <w:sz w:val="24"/>
          <w:szCs w:val="24"/>
          <w:lang w:val="en-GB" w:eastAsia="ja-JP"/>
        </w:rPr>
        <w:t>In Europe and in the</w:t>
      </w:r>
      <w:r w:rsidR="008D763A" w:rsidRPr="00D678E3">
        <w:rPr>
          <w:rFonts w:ascii="Times New Roman" w:hAnsi="Times New Roman" w:cs="Times New Roman"/>
          <w:color w:val="000000" w:themeColor="text1"/>
          <w:sz w:val="24"/>
          <w:szCs w:val="24"/>
          <w:lang w:val="en-GB" w:eastAsia="ja-JP"/>
        </w:rPr>
        <w:t xml:space="preserve"> US</w:t>
      </w:r>
      <w:r w:rsidRPr="00D678E3">
        <w:rPr>
          <w:rFonts w:ascii="Times New Roman" w:hAnsi="Times New Roman" w:cs="Times New Roman"/>
          <w:color w:val="000000" w:themeColor="text1"/>
          <w:sz w:val="24"/>
          <w:szCs w:val="24"/>
          <w:lang w:val="en-GB" w:eastAsia="ja-JP"/>
        </w:rPr>
        <w:t xml:space="preserve">, anime came first, followed by manga. The broadcasting of anime paved the way for the boom of manga because anime created an audience for manga (Malone, 2010: 315) and the entrepreneurs who fulfilled the demand (Bouissou, 2006: 5). The history of the imports of manga and anime in Europe can be summarized in two phases: the first being the phase of the dragon; the second the phase of the dazzle (Pellitteri, </w:t>
      </w:r>
      <w:r w:rsidRPr="00D678E3">
        <w:rPr>
          <w:rFonts w:ascii="Times New Roman" w:hAnsi="Times New Roman" w:cs="Times New Roman"/>
          <w:sz w:val="24"/>
          <w:szCs w:val="24"/>
          <w:lang w:val="en-US" w:eastAsia="ja-JP"/>
        </w:rPr>
        <w:t>2010). The first phase consisted of th</w:t>
      </w:r>
      <w:r w:rsidR="00DB0A17">
        <w:rPr>
          <w:rFonts w:ascii="Times New Roman" w:hAnsi="Times New Roman" w:cs="Times New Roman"/>
          <w:sz w:val="24"/>
          <w:szCs w:val="24"/>
          <w:lang w:val="en-US" w:eastAsia="ja-JP"/>
        </w:rPr>
        <w:t xml:space="preserve">e unexpected encounter between </w:t>
      </w:r>
      <w:r w:rsidRPr="00D678E3">
        <w:rPr>
          <w:rFonts w:ascii="Times New Roman" w:hAnsi="Times New Roman" w:cs="Times New Roman"/>
          <w:sz w:val="24"/>
          <w:szCs w:val="24"/>
          <w:lang w:val="en-US" w:eastAsia="ja-JP"/>
        </w:rPr>
        <w:t xml:space="preserve">Western TV industries seeking new and cheap </w:t>
      </w:r>
      <w:r w:rsidRPr="00D678E3">
        <w:rPr>
          <w:rFonts w:ascii="Times New Roman" w:hAnsi="Times New Roman" w:cs="Times New Roman"/>
          <w:sz w:val="24"/>
          <w:szCs w:val="24"/>
          <w:lang w:val="en-GB" w:eastAsia="ja-JP"/>
        </w:rPr>
        <w:t>programmes for y</w:t>
      </w:r>
      <w:r w:rsidR="00DB0A17">
        <w:rPr>
          <w:rFonts w:ascii="Times New Roman" w:hAnsi="Times New Roman" w:cs="Times New Roman"/>
          <w:sz w:val="24"/>
          <w:szCs w:val="24"/>
          <w:lang w:val="en-GB" w:eastAsia="ja-JP"/>
        </w:rPr>
        <w:t xml:space="preserve">oung audience in the 1970s and </w:t>
      </w:r>
      <w:r w:rsidRPr="00D678E3">
        <w:rPr>
          <w:rFonts w:ascii="Times New Roman" w:hAnsi="Times New Roman" w:cs="Times New Roman"/>
          <w:sz w:val="24"/>
          <w:szCs w:val="24"/>
          <w:lang w:val="en-GB" w:eastAsia="ja-JP"/>
        </w:rPr>
        <w:t>Japanese studios producing anime that Western viewers were not very familiar with (Pellitteri, 2010).</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lastRenderedPageBreak/>
        <w:t>A range of reasons can explain the success of anime in Europe when they were aired for the first time. First, t</w:t>
      </w:r>
      <w:r w:rsidRPr="00D678E3">
        <w:rPr>
          <w:rFonts w:ascii="Times New Roman" w:hAnsi="Times New Roman" w:cs="Times New Roman"/>
          <w:sz w:val="24"/>
          <w:szCs w:val="24"/>
          <w:lang w:val="en-US" w:eastAsia="ja-JP"/>
        </w:rPr>
        <w:t xml:space="preserve">he liberalization of European TV markets in the 1980s facilitated the airing of anime. Indeed, in a very competitive market, anime could be broadcasted at regular intervals </w:t>
      </w:r>
      <w:r w:rsidRPr="00D678E3">
        <w:rPr>
          <w:rFonts w:ascii="Times New Roman" w:hAnsi="Times New Roman" w:cs="Times New Roman"/>
          <w:sz w:val="24"/>
          <w:szCs w:val="24"/>
          <w:lang w:val="en-GB" w:eastAsia="ja-JP"/>
        </w:rPr>
        <w:t xml:space="preserve">(Beldi, 2013: 130). Secondly, although manga and anime have Japanese origin, </w:t>
      </w:r>
      <w:r w:rsidRPr="00D678E3">
        <w:rPr>
          <w:rFonts w:ascii="Times New Roman" w:hAnsi="Times New Roman" w:cs="Times New Roman"/>
          <w:i/>
          <w:sz w:val="24"/>
          <w:szCs w:val="24"/>
          <w:lang w:val="en-GB" w:eastAsia="ja-JP"/>
        </w:rPr>
        <w:t xml:space="preserve">mangaka </w:t>
      </w:r>
      <w:r w:rsidRPr="00D678E3">
        <w:rPr>
          <w:rFonts w:ascii="Times New Roman" w:hAnsi="Times New Roman" w:cs="Times New Roman"/>
          <w:sz w:val="24"/>
          <w:szCs w:val="24"/>
          <w:lang w:val="en-GB" w:eastAsia="ja-JP"/>
        </w:rPr>
        <w:t>and animators have always incorporated in their plots some elements of Western popular culture (Beldi, 2013: 126). Finally, Japanese anime companies benefited from the very low rate of yen and a cheap labour force. They could sell their products at a price that nobody could compete with (</w:t>
      </w:r>
      <w:r w:rsidRPr="00D678E3">
        <w:rPr>
          <w:rFonts w:ascii="Times New Roman" w:hAnsi="Times New Roman" w:cs="Times New Roman"/>
          <w:color w:val="000000" w:themeColor="text1"/>
          <w:sz w:val="24"/>
          <w:szCs w:val="24"/>
          <w:lang w:val="en-GB" w:eastAsia="ja-JP"/>
        </w:rPr>
        <w:t xml:space="preserve">Pellitteri, </w:t>
      </w:r>
      <w:r w:rsidRPr="00D678E3">
        <w:rPr>
          <w:rFonts w:ascii="Times New Roman" w:hAnsi="Times New Roman" w:cs="Times New Roman"/>
          <w:sz w:val="24"/>
          <w:szCs w:val="24"/>
          <w:lang w:val="en-US" w:eastAsia="ja-JP"/>
        </w:rPr>
        <w:t>2010: 301-2), making easy the diffusion of anime. Nevertheless, at the beginning, American broadcasters wanted to hide the Japanese origin of anime by Americanizing names and dialogues, changing the scenario, and redrawing some scenes. They even sometimes redrew entire episodes. In France, the process of localization was not so pronounced, whereas in Italy it was light (</w:t>
      </w:r>
      <w:r w:rsidRPr="00D678E3">
        <w:rPr>
          <w:rFonts w:ascii="Times New Roman" w:hAnsi="Times New Roman" w:cs="Times New Roman"/>
          <w:color w:val="000000" w:themeColor="text1"/>
          <w:sz w:val="24"/>
          <w:szCs w:val="24"/>
          <w:lang w:val="en-GB" w:eastAsia="ja-JP"/>
        </w:rPr>
        <w:t xml:space="preserve">Pellitteri, </w:t>
      </w:r>
      <w:r w:rsidRPr="00D678E3">
        <w:rPr>
          <w:rFonts w:ascii="Times New Roman" w:hAnsi="Times New Roman" w:cs="Times New Roman"/>
          <w:sz w:val="24"/>
          <w:szCs w:val="24"/>
          <w:lang w:val="en-US" w:eastAsia="ja-JP"/>
        </w:rPr>
        <w:t>2010: 394-5).</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Europe, Italy pioneered the airing of anime on public and private TV channels in 1976. Anime achieved such high levels of popularity that, in 1979, be it on private or public TV stations, seven hours of anime were daily broadcasted. France followed Italy and started to show anime on TV from the beginning of the 1980s. In Germany, at that time, only two public TV stations existed: ARD and ZDF</w:t>
      </w:r>
      <w:r w:rsidRPr="00D678E3">
        <w:rPr>
          <w:rFonts w:ascii="Times New Roman" w:hAnsi="Times New Roman" w:cs="Times New Roman"/>
          <w:sz w:val="24"/>
          <w:szCs w:val="24"/>
          <w:vertAlign w:val="superscript"/>
          <w:lang w:val="en-US" w:eastAsia="ja-JP"/>
        </w:rPr>
        <w:footnoteReference w:id="65"/>
      </w:r>
      <w:r w:rsidRPr="00D678E3">
        <w:rPr>
          <w:rFonts w:ascii="Times New Roman" w:hAnsi="Times New Roman" w:cs="Times New Roman"/>
          <w:sz w:val="24"/>
          <w:szCs w:val="24"/>
          <w:lang w:val="en-US" w:eastAsia="ja-JP"/>
        </w:rPr>
        <w:t xml:space="preserve">. Between 1971 and 1974, they aired some episodes of </w:t>
      </w:r>
      <w:r w:rsidRPr="00D678E3">
        <w:rPr>
          <w:rFonts w:ascii="Times New Roman" w:hAnsi="Times New Roman" w:cs="Times New Roman"/>
          <w:i/>
          <w:sz w:val="24"/>
          <w:szCs w:val="24"/>
          <w:lang w:val="en-US" w:eastAsia="ja-JP"/>
        </w:rPr>
        <w:t>Speed Racer</w:t>
      </w:r>
      <w:r w:rsidRPr="00D678E3">
        <w:rPr>
          <w:rFonts w:ascii="Times New Roman" w:hAnsi="Times New Roman" w:cs="Times New Roman"/>
          <w:sz w:val="24"/>
          <w:szCs w:val="24"/>
          <w:lang w:val="en-US" w:eastAsia="ja-JP"/>
        </w:rPr>
        <w:t xml:space="preserve">. However, facing the backlash of parents, they decided to stop the broadcasting of this anime soon afterwards. Even co-productions between Germany and Japan tailored for young children gave rise to controversies. ARD and ZDF aired a few anime aimed at children, such as </w:t>
      </w:r>
      <w:r w:rsidRPr="00D678E3">
        <w:rPr>
          <w:rFonts w:ascii="Times New Roman" w:hAnsi="Times New Roman" w:cs="Times New Roman"/>
          <w:i/>
          <w:sz w:val="24"/>
          <w:szCs w:val="24"/>
          <w:lang w:val="en-US" w:eastAsia="ja-JP"/>
        </w:rPr>
        <w:t xml:space="preserve">Kimba the White Lion </w:t>
      </w:r>
      <w:r w:rsidRPr="00D678E3">
        <w:rPr>
          <w:rFonts w:ascii="Times New Roman" w:hAnsi="Times New Roman" w:cs="Times New Roman"/>
          <w:sz w:val="24"/>
          <w:szCs w:val="24"/>
          <w:lang w:val="en-US" w:eastAsia="ja-JP"/>
        </w:rPr>
        <w:t xml:space="preserve">or </w:t>
      </w:r>
      <w:r w:rsidRPr="00D678E3">
        <w:rPr>
          <w:rFonts w:ascii="Times New Roman" w:hAnsi="Times New Roman" w:cs="Times New Roman"/>
          <w:i/>
          <w:sz w:val="24"/>
          <w:szCs w:val="24"/>
          <w:lang w:val="en-US" w:eastAsia="ja-JP"/>
        </w:rPr>
        <w:t>Heidi</w:t>
      </w:r>
      <w:r w:rsidRPr="00D678E3">
        <w:rPr>
          <w:rFonts w:ascii="Times New Roman" w:hAnsi="Times New Roman" w:cs="Times New Roman"/>
          <w:sz w:val="24"/>
          <w:szCs w:val="24"/>
          <w:lang w:val="en-US" w:eastAsia="ja-JP"/>
        </w:rPr>
        <w:t>. It was necessary to wait until the end of the 1980s for the broadcasting of a larger array of anime targeting teenagers by new German TV channels (</w:t>
      </w:r>
      <w:r w:rsidRPr="00D678E3">
        <w:rPr>
          <w:rFonts w:ascii="Times New Roman" w:hAnsi="Times New Roman" w:cs="Times New Roman"/>
          <w:sz w:val="24"/>
          <w:szCs w:val="24"/>
          <w:lang w:val="en-GB" w:eastAsia="ja-JP"/>
        </w:rPr>
        <w:t>Beldi, 2013: 130).</w:t>
      </w:r>
    </w:p>
    <w:p w:rsidR="00F65E05" w:rsidRDefault="00F65E05" w:rsidP="00F65E05">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GB" w:eastAsia="ja-JP"/>
        </w:rPr>
        <w:lastRenderedPageBreak/>
        <w:t>The European case demonstrates the importance of local importers (local publishers, TV broadcasters and distributors of anime) for the diffusion of Japan’s pop culture. They acted as gatekeepers (Hirsch, 1972; Peterson, 1994) by localizing (</w:t>
      </w:r>
      <w:r w:rsidRPr="00D678E3">
        <w:rPr>
          <w:rFonts w:ascii="Times New Roman" w:hAnsi="Times New Roman" w:cs="Times New Roman"/>
          <w:sz w:val="24"/>
          <w:szCs w:val="24"/>
          <w:lang w:val="en-US" w:eastAsia="ja-JP"/>
        </w:rPr>
        <w:t xml:space="preserve">Levitt, 1983; Ryans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xml:space="preserve">, 2003) the content of Japan’s pop culture. Localization means modifying “the contents of foreign cultural products, educate customers how to appreciate them, and deal with pre-existing stereotype, in order to fill the cultural gap” (Matsui, 2009: 25).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Most of the time, anime had to go through censorship of some scenes deemed as too violent for children. Characters and dialogues were localized as well (</w:t>
      </w:r>
      <w:r w:rsidRPr="00D678E3">
        <w:rPr>
          <w:rFonts w:ascii="Times New Roman" w:hAnsi="Times New Roman" w:cs="Times New Roman"/>
          <w:sz w:val="24"/>
          <w:szCs w:val="24"/>
          <w:lang w:val="en-GB" w:eastAsia="ja-JP"/>
        </w:rPr>
        <w:t xml:space="preserve">Beldi, 2013: 131). In France, for instance, names of characters and places were Frenchified. Moreover, some scenes judged as unsuitable for children were censored. The French TV broadcasting </w:t>
      </w:r>
      <w:r w:rsidRPr="00D678E3">
        <w:rPr>
          <w:rFonts w:ascii="Times New Roman" w:hAnsi="Times New Roman" w:cs="Times New Roman"/>
          <w:i/>
          <w:sz w:val="24"/>
          <w:szCs w:val="24"/>
          <w:lang w:val="en-GB" w:eastAsia="ja-JP"/>
        </w:rPr>
        <w:t>Le Club Dorothée</w:t>
      </w:r>
      <w:r w:rsidRPr="00D678E3">
        <w:rPr>
          <w:rFonts w:ascii="Times New Roman" w:hAnsi="Times New Roman" w:cs="Times New Roman"/>
          <w:sz w:val="24"/>
          <w:szCs w:val="24"/>
          <w:lang w:val="en-GB" w:eastAsia="ja-JP"/>
        </w:rPr>
        <w:t>, one of the most popular children’s programmes showing anime in the late 1980s and beginning 1990s, undertook a strong localization of dialogues (</w:t>
      </w:r>
      <w:r w:rsidRPr="00D678E3">
        <w:rPr>
          <w:rFonts w:ascii="Times New Roman" w:hAnsi="Times New Roman" w:cs="Times New Roman"/>
          <w:sz w:val="24"/>
          <w:szCs w:val="24"/>
          <w:lang w:val="en-US" w:eastAsia="ja-JP"/>
        </w:rPr>
        <w:t xml:space="preserve">Faviez and Rui, 2003: 27-9).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huge audience ratings of anime sparked the interest of other industries, in particular the publishers. Italy pioneered the dissemination of anime-related products in Europe, particularly manga. </w:t>
      </w:r>
      <w:r w:rsidR="00A67DBC" w:rsidRPr="001F6602">
        <w:rPr>
          <w:rFonts w:ascii="Times New Roman" w:hAnsi="Times New Roman" w:cs="Times New Roman"/>
          <w:sz w:val="24"/>
          <w:szCs w:val="24"/>
          <w:lang w:val="en-US" w:eastAsia="ja-JP"/>
        </w:rPr>
        <w:t xml:space="preserve">In 1983, two Italian editors of the monthly comic magazine </w:t>
      </w:r>
      <w:r w:rsidR="00A67DBC" w:rsidRPr="001F6602">
        <w:rPr>
          <w:rFonts w:ascii="Times New Roman" w:hAnsi="Times New Roman" w:cs="Times New Roman"/>
          <w:i/>
          <w:sz w:val="24"/>
          <w:szCs w:val="24"/>
          <w:lang w:val="en-US" w:eastAsia="ja-JP"/>
        </w:rPr>
        <w:t>Eureka</w:t>
      </w:r>
      <w:r w:rsidR="00A67DBC" w:rsidRPr="001F6602">
        <w:rPr>
          <w:rFonts w:ascii="Times New Roman" w:hAnsi="Times New Roman" w:cs="Times New Roman"/>
          <w:sz w:val="24"/>
          <w:szCs w:val="24"/>
          <w:lang w:val="en-US" w:eastAsia="ja-JP"/>
        </w:rPr>
        <w:t xml:space="preserve">, Alfredo Castelli and Gianni Bono, got in touch with Mori Koki and Andō Yuka, two employees of </w:t>
      </w:r>
      <w:r w:rsidRPr="001F6602">
        <w:rPr>
          <w:rFonts w:ascii="Times New Roman" w:hAnsi="Times New Roman" w:cs="Times New Roman"/>
          <w:sz w:val="24"/>
          <w:szCs w:val="24"/>
          <w:lang w:val="en-US" w:eastAsia="ja-JP"/>
        </w:rPr>
        <w:t>Kōdansha, one of the biggest</w:t>
      </w:r>
      <w:r w:rsidR="002C635C">
        <w:rPr>
          <w:rFonts w:ascii="Times New Roman" w:hAnsi="Times New Roman" w:cs="Times New Roman"/>
          <w:sz w:val="24"/>
          <w:szCs w:val="24"/>
          <w:lang w:val="en-US" w:eastAsia="ja-JP"/>
        </w:rPr>
        <w:t xml:space="preserve"> </w:t>
      </w:r>
      <w:r w:rsidRPr="001F6602">
        <w:rPr>
          <w:rFonts w:ascii="Times New Roman" w:hAnsi="Times New Roman" w:cs="Times New Roman"/>
          <w:sz w:val="24"/>
          <w:szCs w:val="24"/>
          <w:lang w:val="en-US" w:eastAsia="ja-JP"/>
        </w:rPr>
        <w:t>Japanese publishers, to understand how to edit manga</w:t>
      </w:r>
      <w:r w:rsidR="00A67DBC" w:rsidRPr="001F6602">
        <w:rPr>
          <w:rFonts w:ascii="Times New Roman" w:hAnsi="Times New Roman" w:cs="Times New Roman"/>
          <w:sz w:val="24"/>
          <w:szCs w:val="24"/>
          <w:lang w:val="en-US" w:eastAsia="ja-JP"/>
        </w:rPr>
        <w:t xml:space="preserve"> in Italy</w:t>
      </w:r>
      <w:r w:rsidRPr="001F6602">
        <w:rPr>
          <w:rFonts w:ascii="Times New Roman" w:hAnsi="Times New Roman" w:cs="Times New Roman"/>
          <w:sz w:val="24"/>
          <w:szCs w:val="24"/>
          <w:lang w:val="en-US" w:eastAsia="ja-JP"/>
        </w:rPr>
        <w:t xml:space="preserve">. The result of this collaboration was </w:t>
      </w:r>
      <w:r w:rsidR="00B74091" w:rsidRPr="001F6602">
        <w:rPr>
          <w:rFonts w:ascii="Times New Roman" w:hAnsi="Times New Roman" w:cs="Times New Roman"/>
          <w:sz w:val="24"/>
          <w:szCs w:val="24"/>
          <w:lang w:val="en-US" w:eastAsia="ja-JP"/>
        </w:rPr>
        <w:t xml:space="preserve">the </w:t>
      </w:r>
      <w:r w:rsidR="00B74091" w:rsidRPr="001F6602">
        <w:rPr>
          <w:rFonts w:ascii="Times New Roman" w:hAnsi="Times New Roman" w:cs="Times New Roman"/>
          <w:i/>
          <w:sz w:val="24"/>
          <w:szCs w:val="24"/>
          <w:lang w:val="en-US" w:eastAsia="ja-JP"/>
        </w:rPr>
        <w:t>Kōdansha Comics Catalogue</w:t>
      </w:r>
      <w:r w:rsidR="00B74091" w:rsidRPr="001F6602">
        <w:rPr>
          <w:rFonts w:ascii="Times New Roman" w:hAnsi="Times New Roman" w:cs="Times New Roman"/>
          <w:sz w:val="24"/>
          <w:szCs w:val="24"/>
          <w:lang w:val="en-US" w:eastAsia="ja-JP"/>
        </w:rPr>
        <w:t xml:space="preserve">, a manual released in 1985 </w:t>
      </w:r>
      <w:r w:rsidRPr="001F6602">
        <w:rPr>
          <w:rFonts w:ascii="Times New Roman" w:hAnsi="Times New Roman" w:cs="Times New Roman"/>
          <w:sz w:val="24"/>
          <w:szCs w:val="24"/>
          <w:lang w:val="en-US" w:eastAsia="ja-JP"/>
        </w:rPr>
        <w:t xml:space="preserve">describing the editing of manga. Even for titles not belonging to Kōdansha, </w:t>
      </w:r>
      <w:r w:rsidR="00B74091" w:rsidRPr="001F6602">
        <w:rPr>
          <w:rFonts w:ascii="Times New Roman" w:hAnsi="Times New Roman" w:cs="Times New Roman"/>
          <w:sz w:val="24"/>
          <w:szCs w:val="24"/>
          <w:lang w:val="en-US" w:eastAsia="ja-JP"/>
        </w:rPr>
        <w:t>it</w:t>
      </w:r>
      <w:r w:rsidRPr="001F6602">
        <w:rPr>
          <w:rFonts w:ascii="Times New Roman" w:hAnsi="Times New Roman" w:cs="Times New Roman"/>
          <w:sz w:val="24"/>
          <w:szCs w:val="24"/>
          <w:lang w:val="en-US" w:eastAsia="ja-JP"/>
        </w:rPr>
        <w:t xml:space="preserve"> became a reference not only in Europe, but also in the </w:t>
      </w:r>
      <w:r w:rsidR="008D763A" w:rsidRPr="001F6602">
        <w:rPr>
          <w:rFonts w:ascii="Times New Roman" w:hAnsi="Times New Roman" w:cs="Times New Roman"/>
          <w:sz w:val="24"/>
          <w:szCs w:val="24"/>
          <w:lang w:val="en-US" w:eastAsia="ja-JP"/>
        </w:rPr>
        <w:t xml:space="preserve">US </w:t>
      </w:r>
      <w:r w:rsidRPr="001F6602">
        <w:rPr>
          <w:rFonts w:ascii="Times New Roman" w:hAnsi="Times New Roman" w:cs="Times New Roman"/>
          <w:sz w:val="24"/>
          <w:szCs w:val="24"/>
          <w:lang w:val="en-US" w:eastAsia="ja-JP"/>
        </w:rPr>
        <w:t>(</w:t>
      </w:r>
      <w:r w:rsidRPr="001F6602">
        <w:rPr>
          <w:rFonts w:ascii="Times New Roman" w:hAnsi="Times New Roman" w:cs="Times New Roman"/>
          <w:sz w:val="24"/>
          <w:szCs w:val="24"/>
          <w:lang w:val="en-GB" w:eastAsia="ja-JP"/>
        </w:rPr>
        <w:t xml:space="preserve">Pellitteri, </w:t>
      </w:r>
      <w:r w:rsidRPr="001F6602">
        <w:rPr>
          <w:rFonts w:ascii="Times New Roman" w:hAnsi="Times New Roman" w:cs="Times New Roman"/>
          <w:sz w:val="24"/>
          <w:szCs w:val="24"/>
          <w:lang w:val="en-US" w:eastAsia="ja-JP"/>
        </w:rPr>
        <w:t>2010: 73).</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France, again later than in Italy, the success of anime </w:t>
      </w:r>
      <w:r w:rsidRPr="00D678E3">
        <w:rPr>
          <w:rFonts w:ascii="Times New Roman" w:hAnsi="Times New Roman" w:cs="Times New Roman"/>
          <w:sz w:val="24"/>
          <w:szCs w:val="24"/>
          <w:lang w:val="en-GB" w:eastAsia="ja-JP"/>
        </w:rPr>
        <w:t xml:space="preserve">programmes was followed by the commercialization of spin-off products. For example, VHS (Video Home System) </w:t>
      </w:r>
      <w:r w:rsidRPr="00D678E3">
        <w:rPr>
          <w:rFonts w:ascii="Times New Roman" w:hAnsi="Times New Roman" w:cs="Times New Roman"/>
          <w:sz w:val="24"/>
          <w:szCs w:val="24"/>
          <w:lang w:val="en-US" w:eastAsia="ja-JP"/>
        </w:rPr>
        <w:t>cassettes</w:t>
      </w:r>
      <w:r w:rsidRPr="00D678E3">
        <w:rPr>
          <w:rFonts w:ascii="Times New Roman" w:hAnsi="Times New Roman" w:cs="Times New Roman"/>
          <w:sz w:val="24"/>
          <w:szCs w:val="24"/>
          <w:lang w:val="en-GB" w:eastAsia="ja-JP"/>
        </w:rPr>
        <w:t xml:space="preserve"> of anime were commercialized. Yet, they were relatively expensive. In addition, when they were launched into the market at the beginning of the 1980s, few French households were equipped with VCR (Videocassette Recorder) (</w:t>
      </w:r>
      <w:r w:rsidRPr="00D678E3">
        <w:rPr>
          <w:rFonts w:ascii="Times New Roman" w:hAnsi="Times New Roman" w:cs="Times New Roman"/>
          <w:sz w:val="24"/>
          <w:szCs w:val="24"/>
          <w:lang w:val="en-US" w:eastAsia="ja-JP"/>
        </w:rPr>
        <w:t xml:space="preserve">Fallaix, 2003: 37). At that time, editing manga </w:t>
      </w:r>
      <w:r w:rsidRPr="00D678E3">
        <w:rPr>
          <w:rFonts w:ascii="Times New Roman" w:hAnsi="Times New Roman" w:cs="Times New Roman"/>
          <w:sz w:val="24"/>
          <w:szCs w:val="24"/>
          <w:lang w:val="en-US" w:eastAsia="ja-JP"/>
        </w:rPr>
        <w:lastRenderedPageBreak/>
        <w:t>did not represent a promising opportunity. French people, and more generally Europeans, were not accustomed to reading comics in black and white. It was also necessary to flip the way of reading to suit the readers’ habits, as well as negotiate the rights for reproduction and dissemination. Therefore, French publishers decided to launch publications inspired by anime without any reference to the original manga. Despite some defects in these publications, they achieved a commercial success (Ferrand, 2003: 203-4).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The huge flow of anime and their related products sparked off a backlash by parent associations, teacher unions, or educationalists. Even some politicians sharply criticized the so-called hold of Japan on children. Critics stressed not only the ugly aesthetics of anime, but also the violence contained in some scenes. The bashing of anime was also nurtured by the fear of Japan and its economic power (</w:t>
      </w:r>
      <w:r w:rsidRPr="00D678E3">
        <w:rPr>
          <w:rFonts w:ascii="Times New Roman" w:hAnsi="Times New Roman" w:cs="Times New Roman"/>
          <w:sz w:val="24"/>
          <w:szCs w:val="24"/>
          <w:lang w:val="en-GB" w:eastAsia="ja-JP"/>
        </w:rPr>
        <w:t>Beldi, 2013: 133-4).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 xml:space="preserve">The 1990s, the phase </w:t>
      </w:r>
      <w:r w:rsidRPr="00D678E3">
        <w:rPr>
          <w:rFonts w:ascii="Times New Roman" w:hAnsi="Times New Roman" w:cs="Times New Roman"/>
          <w:color w:val="000000" w:themeColor="text1"/>
          <w:sz w:val="24"/>
          <w:szCs w:val="24"/>
          <w:lang w:val="en-GB" w:eastAsia="ja-JP"/>
        </w:rPr>
        <w:t xml:space="preserve">of dazzle (Pellitteri, </w:t>
      </w:r>
      <w:r w:rsidRPr="00D678E3">
        <w:rPr>
          <w:rFonts w:ascii="Times New Roman" w:hAnsi="Times New Roman" w:cs="Times New Roman"/>
          <w:color w:val="000000" w:themeColor="text1"/>
          <w:sz w:val="24"/>
          <w:szCs w:val="24"/>
          <w:lang w:val="en-US" w:eastAsia="ja-JP"/>
        </w:rPr>
        <w:t>2010</w:t>
      </w:r>
      <w:r w:rsidRPr="00D678E3">
        <w:rPr>
          <w:rFonts w:ascii="Times New Roman" w:hAnsi="Times New Roman" w:cs="Times New Roman"/>
          <w:sz w:val="24"/>
          <w:szCs w:val="24"/>
          <w:lang w:val="en-US" w:eastAsia="ja-JP"/>
        </w:rPr>
        <w:t xml:space="preserve">), marked the rise in the popularity of manga. In 1990, </w:t>
      </w:r>
      <w:r w:rsidRPr="00D678E3">
        <w:rPr>
          <w:rFonts w:ascii="Times New Roman" w:hAnsi="Times New Roman" w:cs="Times New Roman"/>
          <w:i/>
          <w:sz w:val="24"/>
          <w:szCs w:val="24"/>
          <w:lang w:val="en-US" w:eastAsia="ja-JP"/>
        </w:rPr>
        <w:t xml:space="preserve">Akira </w:t>
      </w:r>
      <w:r w:rsidRPr="00D678E3">
        <w:rPr>
          <w:rFonts w:ascii="Times New Roman" w:hAnsi="Times New Roman" w:cs="Times New Roman"/>
          <w:sz w:val="24"/>
          <w:szCs w:val="24"/>
          <w:lang w:val="en-US" w:eastAsia="ja-JP"/>
        </w:rPr>
        <w:t xml:space="preserve">became the first manga to be a success. It was edited at the same time in France, Italy and Spain by the French publisher Glénat and its subsidiaries. One year later, it was commercialized in Germany by Carlsen. The right of publishing this manga was obtained from an American publisher, VIZ Communications. </w:t>
      </w:r>
      <w:r w:rsidRPr="00D678E3">
        <w:rPr>
          <w:rFonts w:ascii="Times New Roman" w:hAnsi="Times New Roman" w:cs="Times New Roman"/>
          <w:i/>
          <w:sz w:val="24"/>
          <w:szCs w:val="24"/>
          <w:lang w:val="en-US" w:eastAsia="ja-JP"/>
        </w:rPr>
        <w:t>Akira</w:t>
      </w:r>
      <w:r w:rsidRPr="00D678E3">
        <w:rPr>
          <w:rFonts w:ascii="Times New Roman" w:hAnsi="Times New Roman" w:cs="Times New Roman"/>
          <w:sz w:val="24"/>
          <w:szCs w:val="24"/>
          <w:lang w:val="en-US" w:eastAsia="ja-JP"/>
        </w:rPr>
        <w:t xml:space="preserve"> was edited in a colorized version with the way of reading from left to right to suit European taste (Beldi,</w:t>
      </w:r>
      <w:r w:rsidRPr="00D678E3">
        <w:rPr>
          <w:rFonts w:ascii="Times New Roman" w:hAnsi="Times New Roman" w:cs="Times New Roman"/>
          <w:sz w:val="24"/>
          <w:szCs w:val="24"/>
          <w:lang w:val="en-GB" w:eastAsia="ja-JP"/>
        </w:rPr>
        <w:t xml:space="preserve"> 2013: 136)</w:t>
      </w:r>
      <w:r w:rsidRPr="00D678E3">
        <w:rPr>
          <w:rFonts w:ascii="Times New Roman" w:hAnsi="Times New Roman" w:cs="Times New Roman"/>
          <w:sz w:val="24"/>
          <w:szCs w:val="24"/>
          <w:lang w:val="en-US" w:eastAsia="ja-JP"/>
        </w:rPr>
        <w:t xml:space="preserve">. In Italy, the success of </w:t>
      </w:r>
      <w:r w:rsidRPr="00D678E3">
        <w:rPr>
          <w:rFonts w:ascii="Times New Roman" w:hAnsi="Times New Roman" w:cs="Times New Roman"/>
          <w:i/>
          <w:sz w:val="24"/>
          <w:szCs w:val="24"/>
          <w:lang w:val="en-US" w:eastAsia="ja-JP"/>
        </w:rPr>
        <w:t xml:space="preserve">Akira </w:t>
      </w:r>
      <w:r w:rsidRPr="00D678E3">
        <w:rPr>
          <w:rFonts w:ascii="Times New Roman" w:hAnsi="Times New Roman" w:cs="Times New Roman"/>
          <w:sz w:val="24"/>
          <w:szCs w:val="24"/>
          <w:lang w:val="en-US" w:eastAsia="ja-JP"/>
        </w:rPr>
        <w:t xml:space="preserve">served to counter the declining interest in Japanese popular culture. Founded in 1989 by Luigi Bernardi, a former head of Glénat Italia, Granata Press launched the magazine </w:t>
      </w:r>
      <w:r w:rsidRPr="00D678E3">
        <w:rPr>
          <w:rFonts w:ascii="Times New Roman" w:hAnsi="Times New Roman" w:cs="Times New Roman"/>
          <w:i/>
          <w:sz w:val="24"/>
          <w:szCs w:val="24"/>
          <w:lang w:val="en-US" w:eastAsia="ja-JP"/>
        </w:rPr>
        <w:t>Zero</w:t>
      </w:r>
      <w:r w:rsidRPr="00D678E3">
        <w:rPr>
          <w:rFonts w:ascii="Times New Roman" w:hAnsi="Times New Roman" w:cs="Times New Roman"/>
          <w:sz w:val="24"/>
          <w:szCs w:val="24"/>
          <w:lang w:val="en-US" w:eastAsia="ja-JP"/>
        </w:rPr>
        <w:t xml:space="preserve">. In contrast to </w:t>
      </w:r>
      <w:r w:rsidRPr="00D678E3">
        <w:rPr>
          <w:rFonts w:ascii="Times New Roman" w:hAnsi="Times New Roman" w:cs="Times New Roman"/>
          <w:i/>
          <w:sz w:val="24"/>
          <w:szCs w:val="24"/>
          <w:lang w:val="en-US" w:eastAsia="ja-JP"/>
        </w:rPr>
        <w:t>Akira</w:t>
      </w:r>
      <w:r w:rsidRPr="00D678E3">
        <w:rPr>
          <w:rFonts w:ascii="Times New Roman" w:hAnsi="Times New Roman" w:cs="Times New Roman"/>
          <w:sz w:val="24"/>
          <w:szCs w:val="24"/>
          <w:lang w:val="en-US" w:eastAsia="ja-JP"/>
        </w:rPr>
        <w:t xml:space="preserve">, manga published in this magazine were in black and white. However, manga were still flipped left to right as they were acquired from the American versions of VIZ Communications (Malone, 2010: 321).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At the beginning, Granata Press did not face any competitor. In 1991, the situation changed with the arrival of Play Press. One year later, another young publisher, Star Comics, began the commercialization of </w:t>
      </w:r>
      <w:r w:rsidRPr="00D678E3">
        <w:rPr>
          <w:rFonts w:ascii="Times New Roman" w:hAnsi="Times New Roman" w:cs="Times New Roman"/>
          <w:i/>
          <w:sz w:val="24"/>
          <w:szCs w:val="24"/>
          <w:lang w:val="en-US" w:eastAsia="ja-JP"/>
        </w:rPr>
        <w:t>Kappa</w:t>
      </w:r>
      <w:r w:rsidRPr="00D678E3">
        <w:rPr>
          <w:rFonts w:ascii="Times New Roman" w:hAnsi="Times New Roman" w:cs="Times New Roman"/>
          <w:sz w:val="24"/>
          <w:szCs w:val="24"/>
          <w:lang w:val="en-US" w:eastAsia="ja-JP"/>
        </w:rPr>
        <w:t xml:space="preserve">, a magazine headed by former Granata Press employees </w:t>
      </w:r>
      <w:r w:rsidRPr="00D678E3">
        <w:rPr>
          <w:rFonts w:ascii="Times New Roman" w:hAnsi="Times New Roman" w:cs="Times New Roman"/>
          <w:sz w:val="24"/>
          <w:szCs w:val="24"/>
          <w:lang w:val="en-US" w:eastAsia="ja-JP"/>
        </w:rPr>
        <w:lastRenderedPageBreak/>
        <w:t xml:space="preserve">and publishing some Kōdansha titles. In 1995, Star Comics bought the rights of </w:t>
      </w:r>
      <w:r w:rsidRPr="00D678E3">
        <w:rPr>
          <w:rFonts w:ascii="Times New Roman" w:hAnsi="Times New Roman" w:cs="Times New Roman"/>
          <w:i/>
          <w:sz w:val="24"/>
          <w:szCs w:val="24"/>
          <w:lang w:val="en-US" w:eastAsia="ja-JP"/>
        </w:rPr>
        <w:t>Dragon Ball</w:t>
      </w:r>
      <w:r w:rsidRPr="00D678E3">
        <w:rPr>
          <w:rFonts w:ascii="Times New Roman" w:hAnsi="Times New Roman" w:cs="Times New Roman"/>
          <w:sz w:val="24"/>
          <w:szCs w:val="24"/>
          <w:lang w:val="en-US" w:eastAsia="ja-JP"/>
        </w:rPr>
        <w:t>, a best-seller in Italy with record sales. This manga was printed from right to left, the way of reading in Japan. It was at the request of the Japanese rights holder, Shūeisha (Malone, 2010: 322). In a similar development that took place thro</w:t>
      </w:r>
      <w:r w:rsidR="0015075E" w:rsidRPr="00D678E3">
        <w:rPr>
          <w:rFonts w:ascii="Times New Roman" w:hAnsi="Times New Roman" w:cs="Times New Roman"/>
          <w:sz w:val="24"/>
          <w:szCs w:val="24"/>
          <w:lang w:val="en-US" w:eastAsia="ja-JP"/>
        </w:rPr>
        <w:t>ughout Europe and in the US</w:t>
      </w:r>
      <w:r w:rsidRPr="00D678E3">
        <w:rPr>
          <w:rFonts w:ascii="Times New Roman" w:hAnsi="Times New Roman" w:cs="Times New Roman"/>
          <w:sz w:val="24"/>
          <w:szCs w:val="24"/>
          <w:lang w:val="en-US" w:eastAsia="ja-JP"/>
        </w:rPr>
        <w:t xml:space="preserve">, Star Comics opted for publication similar to Japanese </w:t>
      </w:r>
      <w:r w:rsidRPr="00D678E3">
        <w:rPr>
          <w:rFonts w:ascii="Times New Roman" w:hAnsi="Times New Roman" w:cs="Times New Roman"/>
          <w:i/>
          <w:sz w:val="24"/>
          <w:szCs w:val="24"/>
          <w:lang w:val="en-US" w:eastAsia="ja-JP"/>
        </w:rPr>
        <w:t>tankōbon</w:t>
      </w:r>
      <w:r w:rsidRPr="00D678E3">
        <w:rPr>
          <w:rFonts w:ascii="Times New Roman" w:hAnsi="Times New Roman" w:cs="Times New Roman"/>
          <w:sz w:val="24"/>
          <w:szCs w:val="24"/>
          <w:lang w:val="en-US" w:eastAsia="ja-JP"/>
        </w:rPr>
        <w:t>.</w:t>
      </w:r>
      <w:r w:rsidRPr="00D678E3">
        <w:rPr>
          <w:rFonts w:ascii="Times New Roman" w:hAnsi="Times New Roman" w:cs="Times New Roman"/>
          <w:sz w:val="24"/>
          <w:szCs w:val="24"/>
          <w:vertAlign w:val="superscript"/>
          <w:lang w:val="en-US" w:eastAsia="ja-JP"/>
        </w:rPr>
        <w:footnoteReference w:id="66"/>
      </w:r>
      <w:r w:rsidRPr="00D678E3">
        <w:rPr>
          <w:rFonts w:ascii="Times New Roman" w:hAnsi="Times New Roman" w:cs="Times New Roman"/>
          <w:sz w:val="24"/>
          <w:szCs w:val="24"/>
          <w:lang w:val="en-US" w:eastAsia="ja-JP"/>
        </w:rPr>
        <w:t xml:space="preserve"> The same year, Marvel Italia, a branch of American Marvel, entered into the Italian manga market. </w:t>
      </w:r>
      <w:r w:rsidRPr="00403436">
        <w:rPr>
          <w:rFonts w:ascii="Times New Roman" w:hAnsi="Times New Roman" w:cs="Times New Roman"/>
          <w:sz w:val="24"/>
          <w:szCs w:val="24"/>
          <w:lang w:val="en-US" w:eastAsia="ja-JP"/>
        </w:rPr>
        <w:t>The year after, in 1996, Grana</w:t>
      </w:r>
      <w:r w:rsidR="00A377CB" w:rsidRPr="00403436">
        <w:rPr>
          <w:rFonts w:ascii="Times New Roman" w:hAnsi="Times New Roman" w:cs="Times New Roman"/>
          <w:sz w:val="24"/>
          <w:szCs w:val="24"/>
          <w:lang w:val="en-US" w:eastAsia="ja-JP"/>
        </w:rPr>
        <w:t>ta</w:t>
      </w:r>
      <w:r w:rsidRPr="00403436">
        <w:rPr>
          <w:rFonts w:ascii="Times New Roman" w:hAnsi="Times New Roman" w:cs="Times New Roman"/>
          <w:sz w:val="24"/>
          <w:szCs w:val="24"/>
          <w:lang w:val="en-US" w:eastAsia="ja-JP"/>
        </w:rPr>
        <w:t xml:space="preserve"> Press went into bankruptcy</w:t>
      </w:r>
      <w:r w:rsidRPr="00D678E3">
        <w:rPr>
          <w:rFonts w:ascii="Times New Roman" w:hAnsi="Times New Roman" w:cs="Times New Roman"/>
          <w:sz w:val="24"/>
          <w:szCs w:val="24"/>
          <w:lang w:val="en-US" w:eastAsia="ja-JP"/>
        </w:rPr>
        <w:t xml:space="preserve">. Its incomplete edited series were taking over by Star Comics and Panini/Planet Manga (Malone, 2010: 322).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US" w:eastAsia="ja-JP"/>
        </w:rPr>
        <w:t>Nowadays, in Italy, the manga market is divided between ten editors: Dinyt, D/Visual and Shin Vision (exclusively manga); Coconino Press, Panini, Kappa and Play Press (manga and other kinds of comics). Einaudi, Mondadori and Rizzoli sometimes edit some titles (</w:t>
      </w:r>
      <w:r w:rsidRPr="00D678E3">
        <w:rPr>
          <w:rFonts w:ascii="Times New Roman" w:hAnsi="Times New Roman" w:cs="Times New Roman"/>
          <w:color w:val="000000" w:themeColor="text1"/>
          <w:sz w:val="24"/>
          <w:szCs w:val="24"/>
          <w:lang w:val="en-GB" w:eastAsia="ja-JP"/>
        </w:rPr>
        <w:t xml:space="preserve">Bouissou </w:t>
      </w:r>
      <w:r w:rsidRPr="00D678E3">
        <w:rPr>
          <w:rFonts w:ascii="Times New Roman" w:hAnsi="Times New Roman" w:cs="Times New Roman"/>
          <w:i/>
          <w:color w:val="000000" w:themeColor="text1"/>
          <w:sz w:val="24"/>
          <w:szCs w:val="24"/>
          <w:lang w:val="en-GB" w:eastAsia="ja-JP"/>
        </w:rPr>
        <w:t>et al.</w:t>
      </w:r>
      <w:r w:rsidRPr="00D678E3">
        <w:rPr>
          <w:rFonts w:ascii="Times New Roman" w:hAnsi="Times New Roman" w:cs="Times New Roman"/>
          <w:color w:val="000000" w:themeColor="text1"/>
          <w:sz w:val="24"/>
          <w:szCs w:val="24"/>
          <w:lang w:val="en-GB" w:eastAsia="ja-JP"/>
        </w:rPr>
        <w:t>, 2010: 254).</w:t>
      </w:r>
    </w:p>
    <w:p w:rsidR="005B497B" w:rsidRPr="00D678E3" w:rsidRDefault="005B497B" w:rsidP="00126719">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GB" w:eastAsia="ja-JP"/>
        </w:rPr>
        <w:t xml:space="preserve">In France, against the background of a fierce debate on the violence of anime and manga, the major French comic publishers boycotted manga (Bouissou, 2006: 5). Whilst it is true that Glénat introduced manga in France with </w:t>
      </w:r>
      <w:r w:rsidRPr="00D678E3">
        <w:rPr>
          <w:rFonts w:ascii="Times New Roman" w:hAnsi="Times New Roman" w:cs="Times New Roman"/>
          <w:i/>
          <w:color w:val="000000" w:themeColor="text1"/>
          <w:sz w:val="24"/>
          <w:szCs w:val="24"/>
          <w:lang w:val="en-GB" w:eastAsia="ja-JP"/>
        </w:rPr>
        <w:t>Akira</w:t>
      </w:r>
      <w:r w:rsidRPr="00D678E3">
        <w:rPr>
          <w:rFonts w:ascii="Times New Roman" w:hAnsi="Times New Roman" w:cs="Times New Roman"/>
          <w:color w:val="000000" w:themeColor="text1"/>
          <w:sz w:val="24"/>
          <w:szCs w:val="24"/>
          <w:lang w:val="en-GB" w:eastAsia="ja-JP"/>
        </w:rPr>
        <w:t xml:space="preserve">, it waited until 1993 to publish </w:t>
      </w:r>
      <w:r w:rsidRPr="00D678E3">
        <w:rPr>
          <w:rFonts w:ascii="Times New Roman" w:hAnsi="Times New Roman" w:cs="Times New Roman"/>
          <w:i/>
          <w:color w:val="000000" w:themeColor="text1"/>
          <w:sz w:val="24"/>
          <w:szCs w:val="24"/>
          <w:lang w:val="en-GB" w:eastAsia="ja-JP"/>
        </w:rPr>
        <w:t>Dragon Ball</w:t>
      </w:r>
      <w:r w:rsidRPr="00D678E3">
        <w:rPr>
          <w:rFonts w:ascii="Times New Roman" w:hAnsi="Times New Roman" w:cs="Times New Roman"/>
          <w:color w:val="000000" w:themeColor="text1"/>
          <w:sz w:val="24"/>
          <w:szCs w:val="24"/>
          <w:lang w:val="en-GB" w:eastAsia="ja-JP"/>
        </w:rPr>
        <w:t xml:space="preserve">, followed by </w:t>
      </w:r>
      <w:r w:rsidRPr="00D678E3">
        <w:rPr>
          <w:rFonts w:ascii="Times New Roman" w:hAnsi="Times New Roman" w:cs="Times New Roman"/>
          <w:i/>
          <w:color w:val="000000" w:themeColor="text1"/>
          <w:sz w:val="24"/>
          <w:szCs w:val="24"/>
          <w:lang w:val="en-GB" w:eastAsia="ja-JP"/>
        </w:rPr>
        <w:t xml:space="preserve">Ranman </w:t>
      </w:r>
      <w:r w:rsidRPr="00D678E3">
        <w:rPr>
          <w:rFonts w:ascii="Times New Roman" w:hAnsi="Times New Roman" w:cs="Times New Roman"/>
          <w:sz w:val="24"/>
          <w:szCs w:val="24"/>
          <w:lang w:val="en-US" w:eastAsia="ja-JP"/>
        </w:rPr>
        <w:t xml:space="preserve">½ in 1994 and </w:t>
      </w:r>
      <w:r w:rsidRPr="00D678E3">
        <w:rPr>
          <w:rFonts w:ascii="Times New Roman" w:hAnsi="Times New Roman" w:cs="Times New Roman"/>
          <w:i/>
          <w:sz w:val="24"/>
          <w:szCs w:val="24"/>
          <w:lang w:val="en-US" w:eastAsia="ja-JP"/>
        </w:rPr>
        <w:t xml:space="preserve">Sailor Moon </w:t>
      </w:r>
      <w:r w:rsidRPr="00D678E3">
        <w:rPr>
          <w:rFonts w:ascii="Times New Roman" w:hAnsi="Times New Roman" w:cs="Times New Roman"/>
          <w:sz w:val="24"/>
          <w:szCs w:val="24"/>
          <w:lang w:val="en-US" w:eastAsia="ja-JP"/>
        </w:rPr>
        <w:t>in 1995. In 1994, the first specialized manga publisher, Tonkam, was set up by four manga fans. Tonkam was the first to print manga un</w:t>
      </w:r>
      <w:r w:rsidR="00126719" w:rsidRPr="00D678E3">
        <w:rPr>
          <w:rFonts w:ascii="Times New Roman" w:hAnsi="Times New Roman" w:cs="Times New Roman"/>
          <w:sz w:val="24"/>
          <w:szCs w:val="24"/>
          <w:lang w:val="en-US" w:eastAsia="ja-JP"/>
        </w:rPr>
        <w:t xml:space="preserve">flipped (Malone, 2010: 323). </w:t>
      </w:r>
      <w:r w:rsidRPr="00D678E3">
        <w:rPr>
          <w:rFonts w:ascii="Times New Roman" w:hAnsi="Times New Roman" w:cs="Times New Roman"/>
          <w:color w:val="000000" w:themeColor="text1"/>
          <w:sz w:val="24"/>
          <w:szCs w:val="24"/>
          <w:lang w:val="en-GB" w:eastAsia="ja-JP"/>
        </w:rPr>
        <w:t xml:space="preserve">In 1996, two long-established comics editors, J’ai lu and Dargaud, created their manga subsidiaries, respectively J’ai lu Manga and Kana. Both focused on shōnen titles popular after their airing on TV. At that time, 90 per cent of manga readers were boys. As another proof of the close relationship between anime and manga, J’ai lu Manga kept the French anime titles as subtitles for its manga. Nevertheless, the end of </w:t>
      </w:r>
      <w:r w:rsidRPr="00D678E3">
        <w:rPr>
          <w:rFonts w:ascii="Times New Roman" w:hAnsi="Times New Roman" w:cs="Times New Roman"/>
          <w:i/>
          <w:color w:val="000000" w:themeColor="text1"/>
          <w:sz w:val="24"/>
          <w:szCs w:val="24"/>
          <w:lang w:val="en-GB" w:eastAsia="ja-JP"/>
        </w:rPr>
        <w:t>Le Club Dorothée</w:t>
      </w:r>
      <w:r w:rsidRPr="00D678E3">
        <w:rPr>
          <w:rFonts w:ascii="Times New Roman" w:hAnsi="Times New Roman" w:cs="Times New Roman"/>
          <w:color w:val="000000" w:themeColor="text1"/>
          <w:sz w:val="24"/>
          <w:szCs w:val="24"/>
          <w:lang w:val="en-GB" w:eastAsia="ja-JP"/>
        </w:rPr>
        <w:t xml:space="preserve"> in 1997 did not cause the decline of the sales of manga, showing that manga had become an independent market (</w:t>
      </w:r>
      <w:r w:rsidRPr="00D678E3">
        <w:rPr>
          <w:rFonts w:ascii="Times New Roman" w:hAnsi="Times New Roman" w:cs="Times New Roman"/>
          <w:sz w:val="24"/>
          <w:szCs w:val="24"/>
          <w:lang w:val="en-US" w:eastAsia="ja-JP"/>
        </w:rPr>
        <w:t>Malone, 2010: 323-4).</w:t>
      </w:r>
    </w:p>
    <w:p w:rsidR="00D10931" w:rsidRDefault="005B497B" w:rsidP="00F65E05">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US" w:eastAsia="ja-JP"/>
        </w:rPr>
        <w:lastRenderedPageBreak/>
        <w:t>The landscape of French manga publishers is unique. From 1988 until 2004, thirty-seven publishing houses entered into this business field.</w:t>
      </w:r>
      <w:r w:rsidRPr="00D678E3">
        <w:rPr>
          <w:rFonts w:ascii="Times New Roman" w:hAnsi="Times New Roman" w:cs="Times New Roman"/>
          <w:sz w:val="24"/>
          <w:szCs w:val="24"/>
          <w:vertAlign w:val="superscript"/>
          <w:lang w:val="en-US" w:eastAsia="ja-JP"/>
        </w:rPr>
        <w:footnoteReference w:id="67"/>
      </w:r>
      <w:r w:rsidRPr="00D678E3">
        <w:rPr>
          <w:rFonts w:ascii="Times New Roman" w:hAnsi="Times New Roman" w:cs="Times New Roman"/>
          <w:sz w:val="24"/>
          <w:szCs w:val="24"/>
          <w:lang w:val="en-US" w:eastAsia="ja-JP"/>
        </w:rPr>
        <w:t xml:space="preserve"> But 20 per cent either shut down or left the manga business. A majority of them was run by manga fans, some of them having business school diplomas, some experience in bookstores and/or fanzines. The first generation of manga houses was represented by Glénat, Tonkam, Delcourt and Soleil. When long-established comic houses such as Hachette, Dargaud, Casterman, Flammarion, Le Seuil and Philippe Picquier realized the commercial potential of manga, they could no longer ignore this market (Bouissou </w:t>
      </w:r>
      <w:r w:rsidRPr="00D678E3">
        <w:rPr>
          <w:rFonts w:ascii="Times New Roman" w:hAnsi="Times New Roman" w:cs="Times New Roman"/>
          <w:i/>
          <w:color w:val="000000" w:themeColor="text1"/>
          <w:sz w:val="24"/>
          <w:szCs w:val="24"/>
          <w:lang w:val="en-GB" w:eastAsia="ja-JP"/>
        </w:rPr>
        <w:t>et al.</w:t>
      </w:r>
      <w:r w:rsidRPr="00D678E3">
        <w:rPr>
          <w:rFonts w:ascii="Times New Roman" w:hAnsi="Times New Roman" w:cs="Times New Roman"/>
          <w:sz w:val="24"/>
          <w:szCs w:val="24"/>
          <w:lang w:val="en-US" w:eastAsia="ja-JP"/>
        </w:rPr>
        <w:t xml:space="preserve">, 2010: 254). Nowadays, France has the largest concentration of manga publishers in Europe. However, consolidation is taking place. For instance, in 2006, </w:t>
      </w:r>
      <w:r w:rsidRPr="00D678E3">
        <w:rPr>
          <w:rFonts w:ascii="Times New Roman" w:hAnsi="Times New Roman" w:cs="Times New Roman"/>
          <w:color w:val="000000" w:themeColor="text1"/>
          <w:sz w:val="24"/>
          <w:szCs w:val="24"/>
          <w:lang w:val="en-GB" w:eastAsia="ja-JP"/>
        </w:rPr>
        <w:t>J’ai lu Manga closed down; Tonkam now belongs to Delcourt; and Pika was taken over b</w:t>
      </w:r>
      <w:r w:rsidR="00F65E05">
        <w:rPr>
          <w:rFonts w:ascii="Times New Roman" w:hAnsi="Times New Roman" w:cs="Times New Roman"/>
          <w:color w:val="000000" w:themeColor="text1"/>
          <w:sz w:val="24"/>
          <w:szCs w:val="24"/>
          <w:lang w:val="en-GB" w:eastAsia="ja-JP"/>
        </w:rPr>
        <w:t>y Hachette (Malone, 2010: 324).</w:t>
      </w:r>
    </w:p>
    <w:p w:rsidR="00F65E05" w:rsidRPr="00F65E05" w:rsidRDefault="00F65E05" w:rsidP="00F65E05">
      <w:pPr>
        <w:autoSpaceDE w:val="0"/>
        <w:autoSpaceDN w:val="0"/>
        <w:adjustRightInd w:val="0"/>
        <w:spacing w:after="0" w:line="480" w:lineRule="auto"/>
        <w:jc w:val="both"/>
        <w:rPr>
          <w:rFonts w:ascii="Times New Roman" w:hAnsi="Times New Roman" w:cs="Times New Roman"/>
          <w:color w:val="000000" w:themeColor="text1"/>
          <w:sz w:val="24"/>
          <w:szCs w:val="24"/>
          <w:lang w:val="en-GB" w:eastAsia="ja-JP"/>
        </w:rPr>
      </w:pPr>
    </w:p>
    <w:p w:rsidR="00D10931" w:rsidRPr="00D678E3" w:rsidRDefault="00D10931" w:rsidP="00D10931">
      <w:pPr>
        <w:pStyle w:val="Titre3"/>
        <w:rPr>
          <w:rFonts w:ascii="Times New Roman" w:hAnsi="Times New Roman" w:cs="Times New Roman"/>
          <w:b/>
          <w:color w:val="000000" w:themeColor="text1"/>
          <w:lang w:val="en-US"/>
        </w:rPr>
      </w:pPr>
      <w:bookmarkStart w:id="940" w:name="_Toc467775646"/>
      <w:r w:rsidRPr="00D678E3">
        <w:rPr>
          <w:rFonts w:ascii="Times New Roman" w:hAnsi="Times New Roman" w:cs="Times New Roman"/>
          <w:b/>
          <w:color w:val="000000" w:themeColor="text1"/>
          <w:lang w:val="en-US"/>
        </w:rPr>
        <w:t>4.3.3 The US</w:t>
      </w:r>
      <w:bookmarkEnd w:id="940"/>
    </w:p>
    <w:p w:rsidR="00D10931" w:rsidRPr="00D678E3" w:rsidRDefault="00D10931" w:rsidP="00D10931">
      <w:pPr>
        <w:spacing w:after="0" w:line="480" w:lineRule="auto"/>
        <w:rPr>
          <w:rFonts w:ascii="Times New Roman" w:hAnsi="Times New Roman" w:cs="Times New Roman"/>
          <w:lang w:val="en-US" w:eastAsia="ja-JP"/>
        </w:rPr>
      </w:pPr>
    </w:p>
    <w:p w:rsidR="005B497B" w:rsidRPr="00D678E3" w:rsidRDefault="005B497B" w:rsidP="00D10931">
      <w:pPr>
        <w:autoSpaceDE w:val="0"/>
        <w:autoSpaceDN w:val="0"/>
        <w:adjustRightInd w:val="0"/>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After creating VIZ Communications in 1986 as a subsidiary of Shōgakukan, Horibuchi Seiji sought advice from Frederik L. Schodt, the author of the first book on manga for Western audience (Schodt, 1983). </w:t>
      </w:r>
      <w:r w:rsidR="00827A11">
        <w:rPr>
          <w:rFonts w:ascii="Times New Roman" w:hAnsi="Times New Roman" w:cs="Times New Roman"/>
          <w:sz w:val="24"/>
          <w:szCs w:val="24"/>
          <w:lang w:val="en-US" w:eastAsia="ja-JP"/>
        </w:rPr>
        <w:t>This American translator was sce</w:t>
      </w:r>
      <w:r w:rsidRPr="00D678E3">
        <w:rPr>
          <w:rFonts w:ascii="Times New Roman" w:hAnsi="Times New Roman" w:cs="Times New Roman"/>
          <w:sz w:val="24"/>
          <w:szCs w:val="24"/>
          <w:lang w:val="en-US" w:eastAsia="ja-JP"/>
        </w:rPr>
        <w:t>ptical about the business</w:t>
      </w:r>
      <w:r w:rsidR="0015075E" w:rsidRPr="00D678E3">
        <w:rPr>
          <w:rFonts w:ascii="Times New Roman" w:hAnsi="Times New Roman" w:cs="Times New Roman"/>
          <w:sz w:val="24"/>
          <w:szCs w:val="24"/>
          <w:lang w:val="en-US" w:eastAsia="ja-JP"/>
        </w:rPr>
        <w:t xml:space="preserve"> success of manga in the U</w:t>
      </w:r>
      <w:r w:rsidRPr="00D678E3">
        <w:rPr>
          <w:rFonts w:ascii="Times New Roman" w:hAnsi="Times New Roman" w:cs="Times New Roman"/>
          <w:sz w:val="24"/>
          <w:szCs w:val="24"/>
          <w:lang w:val="en-US" w:eastAsia="ja-JP"/>
        </w:rPr>
        <w:t xml:space="preserve">S after having seen too many failed attempts (Schodt, 1996: 309). He suggested </w:t>
      </w:r>
      <w:r w:rsidR="004E286F" w:rsidRPr="004E286F">
        <w:rPr>
          <w:rFonts w:ascii="Times New Roman" w:hAnsi="Times New Roman" w:cs="Times New Roman"/>
          <w:sz w:val="24"/>
          <w:szCs w:val="24"/>
          <w:lang w:val="en-US" w:eastAsia="ja-JP"/>
        </w:rPr>
        <w:t xml:space="preserve">Horibuchi to adapt manga to the </w:t>
      </w:r>
      <w:r w:rsidRPr="004E286F">
        <w:rPr>
          <w:rFonts w:ascii="Times New Roman" w:hAnsi="Times New Roman" w:cs="Times New Roman"/>
          <w:sz w:val="24"/>
          <w:szCs w:val="24"/>
          <w:lang w:val="en-US" w:eastAsia="ja-JP"/>
        </w:rPr>
        <w:t xml:space="preserve">comic </w:t>
      </w:r>
      <w:r w:rsidR="004E286F" w:rsidRPr="004E286F">
        <w:rPr>
          <w:rFonts w:ascii="Times New Roman" w:hAnsi="Times New Roman" w:cs="Times New Roman"/>
          <w:sz w:val="24"/>
          <w:szCs w:val="24"/>
          <w:lang w:val="en-US" w:eastAsia="ja-JP"/>
        </w:rPr>
        <w:t xml:space="preserve">layout </w:t>
      </w:r>
      <w:r w:rsidRPr="004E286F">
        <w:rPr>
          <w:rFonts w:ascii="Times New Roman" w:hAnsi="Times New Roman" w:cs="Times New Roman"/>
          <w:sz w:val="24"/>
          <w:szCs w:val="24"/>
          <w:lang w:val="en-US" w:eastAsia="ja-JP"/>
        </w:rPr>
        <w:t>(Horibuchi</w:t>
      </w:r>
      <w:r w:rsidRPr="00D678E3">
        <w:rPr>
          <w:rFonts w:ascii="Times New Roman" w:hAnsi="Times New Roman" w:cs="Times New Roman"/>
          <w:sz w:val="24"/>
          <w:szCs w:val="24"/>
          <w:lang w:val="en-US" w:eastAsia="ja-JP"/>
        </w:rPr>
        <w:t xml:space="preserve">, 2006: 45).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When VIZ Communications began the commercialization of manga in the US in 1987, it had to face several issues concerning localization. The most important issue was flipping. To adapt to the American way of reading, this publisher decided to reverse pages horizontally. Shōgakukan suggested this idea to this company. Yet, some </w:t>
      </w:r>
      <w:r w:rsidRPr="00D678E3">
        <w:rPr>
          <w:rFonts w:ascii="Times New Roman" w:hAnsi="Times New Roman" w:cs="Times New Roman"/>
          <w:i/>
          <w:sz w:val="24"/>
          <w:szCs w:val="24"/>
          <w:lang w:val="en-US" w:eastAsia="ja-JP"/>
        </w:rPr>
        <w:t>mangaka</w:t>
      </w:r>
      <w:r w:rsidRPr="00D678E3">
        <w:rPr>
          <w:rFonts w:ascii="Times New Roman" w:hAnsi="Times New Roman" w:cs="Times New Roman"/>
          <w:sz w:val="24"/>
          <w:szCs w:val="24"/>
          <w:lang w:val="en-US" w:eastAsia="ja-JP"/>
        </w:rPr>
        <w:t xml:space="preserve"> protested against the flipping of their works (Horibuchi, 2006: 66-7). It was the case of Hōjō Tsukasa, the </w:t>
      </w:r>
      <w:r w:rsidRPr="00D678E3">
        <w:rPr>
          <w:rFonts w:ascii="Times New Roman" w:hAnsi="Times New Roman" w:cs="Times New Roman"/>
          <w:i/>
          <w:sz w:val="24"/>
          <w:szCs w:val="24"/>
          <w:lang w:val="en-US" w:eastAsia="ja-JP"/>
        </w:rPr>
        <w:t xml:space="preserve">mangaka </w:t>
      </w:r>
      <w:r w:rsidRPr="00D678E3">
        <w:rPr>
          <w:rFonts w:ascii="Times New Roman" w:hAnsi="Times New Roman" w:cs="Times New Roman"/>
          <w:sz w:val="24"/>
          <w:szCs w:val="24"/>
          <w:lang w:val="en-US" w:eastAsia="ja-JP"/>
        </w:rPr>
        <w:lastRenderedPageBreak/>
        <w:t xml:space="preserve">of </w:t>
      </w:r>
      <w:r w:rsidRPr="00D678E3">
        <w:rPr>
          <w:rFonts w:ascii="Times New Roman" w:hAnsi="Times New Roman" w:cs="Times New Roman"/>
          <w:i/>
          <w:sz w:val="24"/>
          <w:szCs w:val="24"/>
          <w:lang w:val="en-US" w:eastAsia="ja-JP"/>
        </w:rPr>
        <w:t>City Hunter</w:t>
      </w:r>
      <w:r w:rsidRPr="00D678E3">
        <w:rPr>
          <w:rFonts w:ascii="Times New Roman" w:hAnsi="Times New Roman" w:cs="Times New Roman"/>
          <w:sz w:val="24"/>
          <w:szCs w:val="24"/>
          <w:lang w:val="en-US" w:eastAsia="ja-JP"/>
        </w:rPr>
        <w:t xml:space="preserve">. </w:t>
      </w:r>
      <w:r w:rsidR="00123DC6">
        <w:rPr>
          <w:rFonts w:ascii="Times New Roman" w:hAnsi="Times New Roman" w:cs="Times New Roman"/>
          <w:sz w:val="24"/>
          <w:szCs w:val="24"/>
          <w:lang w:val="en-US" w:eastAsia="ja-JP"/>
        </w:rPr>
        <w:t>In Japan</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i/>
          <w:sz w:val="24"/>
          <w:szCs w:val="24"/>
          <w:lang w:val="en-US" w:eastAsia="ja-JP"/>
        </w:rPr>
        <w:t xml:space="preserve">mangaka </w:t>
      </w:r>
      <w:r w:rsidRPr="00D678E3">
        <w:rPr>
          <w:rFonts w:ascii="Times New Roman" w:hAnsi="Times New Roman" w:cs="Times New Roman"/>
          <w:sz w:val="24"/>
          <w:szCs w:val="24"/>
          <w:lang w:val="en-US" w:eastAsia="ja-JP"/>
        </w:rPr>
        <w:t xml:space="preserve">have </w:t>
      </w:r>
      <w:r w:rsidR="00123DC6">
        <w:rPr>
          <w:rFonts w:ascii="Times New Roman" w:hAnsi="Times New Roman" w:cs="Times New Roman"/>
          <w:sz w:val="24"/>
          <w:szCs w:val="24"/>
          <w:lang w:val="en-US" w:eastAsia="ja-JP"/>
        </w:rPr>
        <w:t>a</w:t>
      </w:r>
      <w:r w:rsidRPr="00D678E3">
        <w:rPr>
          <w:rFonts w:ascii="Times New Roman" w:hAnsi="Times New Roman" w:cs="Times New Roman"/>
          <w:sz w:val="24"/>
          <w:szCs w:val="24"/>
          <w:lang w:val="en-US" w:eastAsia="ja-JP"/>
        </w:rPr>
        <w:t xml:space="preserve"> part of the copyright of their creations</w:t>
      </w:r>
      <w:r w:rsidR="00123DC6">
        <w:rPr>
          <w:rFonts w:ascii="Times New Roman" w:hAnsi="Times New Roman" w:cs="Times New Roman"/>
          <w:sz w:val="24"/>
          <w:szCs w:val="24"/>
          <w:lang w:val="en-US" w:eastAsia="ja-JP"/>
        </w:rPr>
        <w:t>. This differs from the comic industry in the US</w:t>
      </w:r>
      <w:r w:rsidRPr="00D678E3">
        <w:rPr>
          <w:rFonts w:ascii="Times New Roman" w:hAnsi="Times New Roman" w:cs="Times New Roman"/>
          <w:sz w:val="24"/>
          <w:szCs w:val="24"/>
          <w:lang w:val="en-US" w:eastAsia="ja-JP"/>
        </w:rPr>
        <w:t xml:space="preserve"> (Matsui, 2009: 13).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Another issue was the translation. Americans were not familiar with the abundance of sound effects in manga. Horibuchi and Fujii Satoru acknowledged that it was quite difficult to explain the importance of sound effects to their American partner, Eclipse, a comic publisher. This situation provoked cultural conflicts (Horibuchi, 2006: 67-9). VIZ Communications also had to tackle the issue of colorization. At first, some manga were colorized but this publisher quickly decided to sell manga in their original format, black and white (Schodt, 1996: 316-7). Moreover, the explicit violence and sexual contents found in some manga were problematic in the American context. For instance, this company had to </w:t>
      </w:r>
      <w:r w:rsidR="00B420F1">
        <w:rPr>
          <w:rFonts w:ascii="Times New Roman" w:hAnsi="Times New Roman" w:cs="Times New Roman"/>
          <w:sz w:val="24"/>
          <w:szCs w:val="24"/>
          <w:lang w:val="en-US" w:eastAsia="ja-JP"/>
        </w:rPr>
        <w:t xml:space="preserve">delete </w:t>
      </w:r>
      <w:r w:rsidR="00B420F1" w:rsidRPr="00D678E3">
        <w:rPr>
          <w:rFonts w:ascii="Times New Roman" w:hAnsi="Times New Roman" w:cs="Times New Roman"/>
          <w:sz w:val="24"/>
          <w:szCs w:val="24"/>
          <w:lang w:val="en-US" w:eastAsia="ja-JP"/>
        </w:rPr>
        <w:t xml:space="preserve">a four-page rape scene </w:t>
      </w:r>
      <w:r w:rsidR="00B420F1">
        <w:rPr>
          <w:rFonts w:ascii="Times New Roman" w:hAnsi="Times New Roman" w:cs="Times New Roman"/>
          <w:sz w:val="24"/>
          <w:szCs w:val="24"/>
          <w:lang w:val="en-US" w:eastAsia="ja-JP"/>
        </w:rPr>
        <w:t xml:space="preserve">in </w:t>
      </w:r>
      <w:r w:rsidRPr="00D678E3">
        <w:rPr>
          <w:rFonts w:ascii="Times New Roman" w:hAnsi="Times New Roman" w:cs="Times New Roman"/>
          <w:i/>
          <w:sz w:val="24"/>
          <w:szCs w:val="24"/>
          <w:lang w:val="en-US" w:eastAsia="ja-JP"/>
        </w:rPr>
        <w:t>The Legend of Kamui</w:t>
      </w:r>
      <w:r w:rsidR="00B420F1">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(Matsui, 2009: 15).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VIZ Communications had to manage, on the one hand, the pressure of the feminist editor-in-chief of Eclipse, and on the other hand, the pressure of its parent company, Shōgakukan, who claimed that changing the </w:t>
      </w:r>
      <w:r w:rsidRPr="004E248E">
        <w:rPr>
          <w:rFonts w:ascii="Times New Roman" w:hAnsi="Times New Roman" w:cs="Times New Roman"/>
          <w:sz w:val="24"/>
          <w:szCs w:val="24"/>
          <w:lang w:val="en-US" w:eastAsia="ja-JP"/>
        </w:rPr>
        <w:t xml:space="preserve">content was an </w:t>
      </w:r>
      <w:r w:rsidR="004E248E" w:rsidRPr="004E248E">
        <w:rPr>
          <w:rFonts w:ascii="Times New Roman" w:hAnsi="Times New Roman" w:cs="Times New Roman"/>
          <w:sz w:val="24"/>
          <w:szCs w:val="24"/>
          <w:lang w:val="en-US" w:eastAsia="ja-JP"/>
        </w:rPr>
        <w:t>offence</w:t>
      </w:r>
      <w:r w:rsidRPr="004E248E">
        <w:rPr>
          <w:rFonts w:ascii="Times New Roman" w:hAnsi="Times New Roman" w:cs="Times New Roman"/>
          <w:sz w:val="24"/>
          <w:szCs w:val="24"/>
          <w:lang w:val="en-US" w:eastAsia="ja-JP"/>
        </w:rPr>
        <w:t xml:space="preserve"> to </w:t>
      </w:r>
      <w:r w:rsidR="004E248E" w:rsidRPr="004E248E">
        <w:rPr>
          <w:rFonts w:ascii="Times New Roman" w:hAnsi="Times New Roman" w:cs="Times New Roman"/>
          <w:i/>
          <w:sz w:val="24"/>
          <w:szCs w:val="24"/>
          <w:lang w:val="en-US" w:eastAsia="ja-JP"/>
        </w:rPr>
        <w:t>mangaka</w:t>
      </w:r>
      <w:r w:rsidRPr="00D678E3">
        <w:rPr>
          <w:rFonts w:ascii="Times New Roman" w:hAnsi="Times New Roman" w:cs="Times New Roman"/>
          <w:sz w:val="24"/>
          <w:szCs w:val="24"/>
          <w:lang w:val="en-US" w:eastAsia="ja-JP"/>
        </w:rPr>
        <w:t xml:space="preserve"> and to their works even if the </w:t>
      </w:r>
      <w:r w:rsidRPr="004E248E">
        <w:rPr>
          <w:rFonts w:ascii="Times New Roman" w:hAnsi="Times New Roman" w:cs="Times New Roman"/>
          <w:sz w:val="24"/>
          <w:szCs w:val="24"/>
          <w:lang w:val="en-US" w:eastAsia="ja-JP"/>
        </w:rPr>
        <w:t>content</w:t>
      </w:r>
      <w:r w:rsidRPr="00D678E3">
        <w:rPr>
          <w:rFonts w:ascii="Times New Roman" w:hAnsi="Times New Roman" w:cs="Times New Roman"/>
          <w:sz w:val="24"/>
          <w:szCs w:val="24"/>
          <w:lang w:val="en-US" w:eastAsia="ja-JP"/>
        </w:rPr>
        <w:t xml:space="preserve"> was explicit (Horibuchi, 2006: 72-4). The censorship of the series can provoke backlash of fans as well, furious to realize that their </w:t>
      </w:r>
      <w:r w:rsidRPr="00D678E3">
        <w:rPr>
          <w:rFonts w:ascii="Times New Roman" w:hAnsi="Times New Roman" w:cs="Times New Roman"/>
          <w:sz w:val="24"/>
          <w:szCs w:val="24"/>
          <w:lang w:val="en-GB" w:eastAsia="ja-JP"/>
        </w:rPr>
        <w:t>favourite</w:t>
      </w:r>
      <w:r w:rsidRPr="00D678E3">
        <w:rPr>
          <w:rFonts w:ascii="Times New Roman" w:hAnsi="Times New Roman" w:cs="Times New Roman"/>
          <w:sz w:val="24"/>
          <w:szCs w:val="24"/>
          <w:lang w:val="en-US" w:eastAsia="ja-JP"/>
        </w:rPr>
        <w:t xml:space="preserve"> series have been modified. In 2005, fans expressed their an</w:t>
      </w:r>
      <w:r w:rsidR="00E81E9E">
        <w:rPr>
          <w:rFonts w:ascii="Times New Roman" w:hAnsi="Times New Roman" w:cs="Times New Roman"/>
          <w:sz w:val="24"/>
          <w:szCs w:val="24"/>
          <w:lang w:val="en-US" w:eastAsia="ja-JP"/>
        </w:rPr>
        <w:t>ger</w:t>
      </w:r>
      <w:r w:rsidRPr="00D678E3">
        <w:rPr>
          <w:rFonts w:ascii="Times New Roman" w:hAnsi="Times New Roman" w:cs="Times New Roman"/>
          <w:sz w:val="24"/>
          <w:szCs w:val="24"/>
          <w:lang w:val="en-US" w:eastAsia="ja-JP"/>
        </w:rPr>
        <w:t xml:space="preserve"> after the release of the first volume of </w:t>
      </w:r>
      <w:r w:rsidRPr="00D678E3">
        <w:rPr>
          <w:rFonts w:ascii="Times New Roman" w:hAnsi="Times New Roman" w:cs="Times New Roman"/>
          <w:i/>
          <w:sz w:val="24"/>
          <w:szCs w:val="24"/>
          <w:lang w:val="en-US" w:eastAsia="ja-JP"/>
        </w:rPr>
        <w:t xml:space="preserve">Tenjho Tenge </w:t>
      </w:r>
      <w:r w:rsidRPr="00D678E3">
        <w:rPr>
          <w:rFonts w:ascii="Times New Roman" w:hAnsi="Times New Roman" w:cs="Times New Roman"/>
          <w:sz w:val="24"/>
          <w:szCs w:val="24"/>
          <w:lang w:val="en-US" w:eastAsia="ja-JP"/>
        </w:rPr>
        <w:t>because they found out that CMX, an American manga publisher, had covered nudity and panties, and censored a rape scene. CMX had carried out such modifications to target younger teens, the majority of American manga readers (</w:t>
      </w:r>
      <w:r w:rsidRPr="00D678E3">
        <w:rPr>
          <w:rFonts w:ascii="Times New Roman" w:eastAsia="Times New Roman" w:hAnsi="Times New Roman" w:cs="Times New Roman"/>
          <w:bCs/>
          <w:sz w:val="24"/>
          <w:szCs w:val="24"/>
          <w:lang w:val="en-US" w:eastAsia="ja-JP"/>
        </w:rPr>
        <w:t>Harris</w:t>
      </w:r>
      <w:r w:rsidRPr="00D678E3">
        <w:rPr>
          <w:rFonts w:ascii="Times New Roman" w:hAnsi="Times New Roman" w:cs="Times New Roman"/>
          <w:sz w:val="24"/>
          <w:szCs w:val="24"/>
          <w:lang w:val="en-US" w:eastAsia="ja-JP"/>
        </w:rPr>
        <w:t xml:space="preserve">, 2005).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a similar vein, when American publisher Del Rey was preparing the release of its first manga titles in 2004, the censorship of </w:t>
      </w:r>
      <w:r w:rsidRPr="00D678E3">
        <w:rPr>
          <w:rFonts w:ascii="Times New Roman" w:eastAsia="Times New Roman" w:hAnsi="Times New Roman" w:cs="Times New Roman"/>
          <w:i/>
          <w:color w:val="000000"/>
          <w:sz w:val="24"/>
          <w:szCs w:val="24"/>
          <w:lang w:val="en-US" w:eastAsia="ja-JP"/>
        </w:rPr>
        <w:t>Negima</w:t>
      </w:r>
      <w:r w:rsidRPr="00D678E3">
        <w:rPr>
          <w:rFonts w:ascii="Times New Roman" w:eastAsia="Times New Roman" w:hAnsi="Times New Roman" w:cs="Times New Roman"/>
          <w:color w:val="000000"/>
          <w:sz w:val="24"/>
          <w:szCs w:val="24"/>
          <w:lang w:val="en-US" w:eastAsia="ja-JP"/>
        </w:rPr>
        <w:t xml:space="preserve"> (the removal of some casual nudity) was leaked out. Facing the outrage of fans, Del Rey had to release the first volume of </w:t>
      </w:r>
      <w:r w:rsidRPr="00D678E3">
        <w:rPr>
          <w:rFonts w:ascii="Times New Roman" w:eastAsia="Times New Roman" w:hAnsi="Times New Roman" w:cs="Times New Roman"/>
          <w:i/>
          <w:color w:val="000000"/>
          <w:sz w:val="24"/>
          <w:szCs w:val="24"/>
          <w:lang w:val="en-US" w:eastAsia="ja-JP"/>
        </w:rPr>
        <w:t xml:space="preserve">Negima </w:t>
      </w:r>
      <w:r w:rsidRPr="00D678E3">
        <w:rPr>
          <w:rFonts w:ascii="Times New Roman" w:eastAsia="Times New Roman" w:hAnsi="Times New Roman" w:cs="Times New Roman"/>
          <w:color w:val="000000"/>
          <w:sz w:val="24"/>
          <w:szCs w:val="24"/>
          <w:lang w:val="en-US" w:eastAsia="ja-JP"/>
        </w:rPr>
        <w:t xml:space="preserve">uncensored </w:t>
      </w:r>
      <w:r w:rsidRPr="00D678E3">
        <w:rPr>
          <w:rFonts w:ascii="Times New Roman" w:hAnsi="Times New Roman" w:cs="Times New Roman"/>
          <w:sz w:val="24"/>
          <w:szCs w:val="24"/>
          <w:lang w:val="en-US" w:eastAsia="ja-JP"/>
        </w:rPr>
        <w:t>(</w:t>
      </w:r>
      <w:r w:rsidRPr="00D678E3">
        <w:rPr>
          <w:rFonts w:ascii="Times New Roman" w:eastAsia="Times New Roman" w:hAnsi="Times New Roman" w:cs="Times New Roman"/>
          <w:bCs/>
          <w:sz w:val="24"/>
          <w:szCs w:val="24"/>
          <w:lang w:val="en-US" w:eastAsia="ja-JP"/>
        </w:rPr>
        <w:t>Harris</w:t>
      </w:r>
      <w:r w:rsidRPr="00D678E3">
        <w:rPr>
          <w:rFonts w:ascii="Times New Roman" w:hAnsi="Times New Roman" w:cs="Times New Roman"/>
          <w:sz w:val="24"/>
          <w:szCs w:val="24"/>
          <w:lang w:val="en-US" w:eastAsia="ja-JP"/>
        </w:rPr>
        <w:t xml:space="preserve">, 2005). Furthermore, in 2007, Seven Seas Entertainment, another American manga </w:t>
      </w:r>
      <w:r w:rsidRPr="00D678E3">
        <w:rPr>
          <w:rFonts w:ascii="Times New Roman" w:hAnsi="Times New Roman" w:cs="Times New Roman"/>
          <w:sz w:val="24"/>
          <w:szCs w:val="24"/>
          <w:lang w:val="en-US" w:eastAsia="ja-JP"/>
        </w:rPr>
        <w:lastRenderedPageBreak/>
        <w:t>publisher, decided not to commercialize its edition of</w:t>
      </w:r>
      <w:r w:rsidRPr="00D678E3">
        <w:rPr>
          <w:rFonts w:ascii="Times New Roman" w:hAnsi="Times New Roman" w:cs="Times New Roman"/>
          <w:i/>
          <w:sz w:val="24"/>
          <w:szCs w:val="24"/>
          <w:lang w:val="en-US" w:eastAsia="ja-JP"/>
        </w:rPr>
        <w:t xml:space="preserve"> Nymphet</w:t>
      </w:r>
      <w:r w:rsidRPr="00D678E3">
        <w:rPr>
          <w:rFonts w:ascii="Times New Roman" w:hAnsi="Times New Roman" w:cs="Times New Roman"/>
          <w:sz w:val="24"/>
          <w:szCs w:val="24"/>
          <w:lang w:val="en-US" w:eastAsia="ja-JP"/>
        </w:rPr>
        <w:t xml:space="preserve"> because </w:t>
      </w:r>
      <w:r w:rsidR="00794D6C">
        <w:rPr>
          <w:rFonts w:ascii="Times New Roman" w:hAnsi="Times New Roman" w:cs="Times New Roman"/>
          <w:sz w:val="24"/>
          <w:szCs w:val="24"/>
          <w:lang w:val="en-US" w:eastAsia="ja-JP"/>
        </w:rPr>
        <w:t>of a controversy over its story</w:t>
      </w:r>
      <w:r w:rsidRPr="00D678E3">
        <w:rPr>
          <w:rFonts w:ascii="Times New Roman" w:hAnsi="Times New Roman" w:cs="Times New Roman"/>
          <w:sz w:val="24"/>
          <w:szCs w:val="24"/>
          <w:lang w:val="en-US" w:eastAsia="ja-JP"/>
        </w:rPr>
        <w:t>, a depiction of a student’s attraction to her teacher (ICv2, 2007).</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Matsui argues that the growth of the American manga market can be explained by two factors. First, it is through </w:t>
      </w:r>
      <w:r w:rsidRPr="00D678E3">
        <w:rPr>
          <w:rFonts w:ascii="Times New Roman" w:hAnsi="Times New Roman" w:cs="Times New Roman"/>
          <w:i/>
          <w:sz w:val="24"/>
          <w:szCs w:val="24"/>
          <w:lang w:val="en-US" w:eastAsia="ja-JP"/>
        </w:rPr>
        <w:t xml:space="preserve">stigma management </w:t>
      </w:r>
      <w:r w:rsidRPr="00D678E3">
        <w:rPr>
          <w:rFonts w:ascii="Times New Roman" w:hAnsi="Times New Roman" w:cs="Times New Roman"/>
          <w:sz w:val="24"/>
          <w:szCs w:val="24"/>
          <w:lang w:val="en-US" w:eastAsia="ja-JP"/>
        </w:rPr>
        <w:t>that American publishers could develop the manga market in the U</w:t>
      </w:r>
      <w:r w:rsidR="0015075E"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They wanted to avoid the </w:t>
      </w:r>
      <w:r w:rsidR="0015075E" w:rsidRPr="00D678E3">
        <w:rPr>
          <w:rFonts w:ascii="Times New Roman" w:hAnsi="Times New Roman" w:cs="Times New Roman"/>
          <w:sz w:val="24"/>
          <w:szCs w:val="24"/>
          <w:lang w:val="en-US" w:eastAsia="ja-JP"/>
        </w:rPr>
        <w:t xml:space="preserve">stigma attached to comics in this country </w:t>
      </w:r>
      <w:r w:rsidRPr="00D678E3">
        <w:rPr>
          <w:rFonts w:ascii="Times New Roman" w:hAnsi="Times New Roman" w:cs="Times New Roman"/>
          <w:sz w:val="24"/>
          <w:szCs w:val="24"/>
          <w:lang w:val="en-US" w:eastAsia="ja-JP"/>
        </w:rPr>
        <w:t xml:space="preserve">by establishing manga as an acceptable form of entertainment. It is why early manga publishing houses had to choose titles carefully and sometimes modified their content. </w:t>
      </w:r>
      <w:r w:rsidR="0015075E" w:rsidRPr="00D678E3">
        <w:rPr>
          <w:rFonts w:ascii="Times New Roman" w:hAnsi="Times New Roman" w:cs="Times New Roman"/>
          <w:sz w:val="24"/>
          <w:szCs w:val="24"/>
          <w:lang w:val="en-US" w:eastAsia="ja-JP"/>
        </w:rPr>
        <w:t>Nevertheless</w:t>
      </w:r>
      <w:r w:rsidRPr="00D678E3">
        <w:rPr>
          <w:rFonts w:ascii="Times New Roman" w:hAnsi="Times New Roman" w:cs="Times New Roman"/>
          <w:sz w:val="24"/>
          <w:szCs w:val="24"/>
          <w:lang w:val="en-US" w:eastAsia="ja-JP"/>
        </w:rPr>
        <w:t xml:space="preserve">, the practice of censorship complicated the acquisition of the license of popular titles from Japanese publishers because for them it was inconceivable to modify the content of manga. To avoid censorship, American manga publishers were forced to create some age rating systems (Matsui, 2009: 4).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Secondly, </w:t>
      </w:r>
      <w:r w:rsidRPr="00BA5C72">
        <w:rPr>
          <w:rFonts w:ascii="Times New Roman" w:hAnsi="Times New Roman" w:cs="Times New Roman"/>
          <w:sz w:val="24"/>
          <w:szCs w:val="24"/>
          <w:lang w:val="en-US" w:eastAsia="ja-JP"/>
        </w:rPr>
        <w:t xml:space="preserve">the competition between the two </w:t>
      </w:r>
      <w:r w:rsidR="00BA5C72" w:rsidRPr="00BA5C72">
        <w:rPr>
          <w:rFonts w:ascii="Times New Roman" w:hAnsi="Times New Roman" w:cs="Times New Roman"/>
          <w:sz w:val="24"/>
          <w:szCs w:val="24"/>
          <w:lang w:val="en-US" w:eastAsia="ja-JP"/>
        </w:rPr>
        <w:t>main American manga publishers</w:t>
      </w:r>
      <w:r w:rsidR="00BA5C72">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VIZ Communications and Tokyopop</w:t>
      </w:r>
      <w:r w:rsidRPr="00D678E3">
        <w:rPr>
          <w:rFonts w:ascii="Times New Roman" w:hAnsi="Times New Roman" w:cs="Times New Roman"/>
          <w:sz w:val="24"/>
          <w:szCs w:val="24"/>
          <w:vertAlign w:val="superscript"/>
          <w:lang w:val="en-US" w:eastAsia="ja-JP"/>
        </w:rPr>
        <w:footnoteReference w:id="68"/>
      </w:r>
      <w:r w:rsidRPr="00D678E3">
        <w:rPr>
          <w:rFonts w:ascii="Times New Roman" w:hAnsi="Times New Roman" w:cs="Times New Roman"/>
          <w:sz w:val="24"/>
          <w:szCs w:val="24"/>
          <w:lang w:val="en-US" w:eastAsia="ja-JP"/>
        </w:rPr>
        <w:t xml:space="preserve">, </w:t>
      </w:r>
      <w:r w:rsidR="00BA5C72">
        <w:rPr>
          <w:rFonts w:ascii="Times New Roman" w:hAnsi="Times New Roman" w:cs="Times New Roman"/>
          <w:sz w:val="24"/>
          <w:szCs w:val="24"/>
          <w:lang w:val="en-US" w:eastAsia="ja-JP"/>
        </w:rPr>
        <w:t xml:space="preserve">sparked off </w:t>
      </w:r>
      <w:r w:rsidRPr="00BA5C72">
        <w:rPr>
          <w:rFonts w:ascii="Times New Roman" w:hAnsi="Times New Roman" w:cs="Times New Roman"/>
          <w:sz w:val="24"/>
          <w:szCs w:val="24"/>
          <w:lang w:val="en-US" w:eastAsia="ja-JP"/>
        </w:rPr>
        <w:t>the</w:t>
      </w:r>
      <w:r w:rsidRPr="00D678E3">
        <w:rPr>
          <w:rFonts w:ascii="Times New Roman" w:hAnsi="Times New Roman" w:cs="Times New Roman"/>
          <w:sz w:val="24"/>
          <w:szCs w:val="24"/>
          <w:lang w:val="en-US" w:eastAsia="ja-JP"/>
        </w:rPr>
        <w:t xml:space="preserve"> growth of the </w:t>
      </w:r>
      <w:r w:rsidRPr="00BA5C72">
        <w:rPr>
          <w:rFonts w:ascii="Times New Roman" w:hAnsi="Times New Roman" w:cs="Times New Roman"/>
          <w:sz w:val="24"/>
          <w:szCs w:val="24"/>
          <w:lang w:val="en-US" w:eastAsia="ja-JP"/>
        </w:rPr>
        <w:t>market</w:t>
      </w:r>
      <w:r w:rsidRPr="00D678E3">
        <w:rPr>
          <w:rFonts w:ascii="Times New Roman" w:hAnsi="Times New Roman" w:cs="Times New Roman"/>
          <w:sz w:val="24"/>
          <w:szCs w:val="24"/>
          <w:lang w:val="en-US" w:eastAsia="ja-JP"/>
        </w:rPr>
        <w:t xml:space="preserve">, an example of </w:t>
      </w:r>
      <w:r w:rsidRPr="00D678E3">
        <w:rPr>
          <w:rFonts w:ascii="Times New Roman" w:hAnsi="Times New Roman" w:cs="Times New Roman"/>
          <w:i/>
          <w:sz w:val="24"/>
          <w:szCs w:val="24"/>
          <w:lang w:val="en-US" w:eastAsia="ja-JP"/>
        </w:rPr>
        <w:t>path dependency</w:t>
      </w:r>
      <w:r w:rsidRPr="00D678E3">
        <w:rPr>
          <w:rFonts w:ascii="Times New Roman" w:hAnsi="Times New Roman" w:cs="Times New Roman"/>
          <w:sz w:val="24"/>
          <w:szCs w:val="24"/>
          <w:lang w:val="en-US" w:eastAsia="ja-JP"/>
        </w:rPr>
        <w:t xml:space="preserve">. </w:t>
      </w:r>
      <w:r w:rsidRPr="00621D88">
        <w:rPr>
          <w:rFonts w:ascii="Times New Roman" w:hAnsi="Times New Roman" w:cs="Times New Roman"/>
          <w:sz w:val="24"/>
          <w:szCs w:val="24"/>
          <w:lang w:val="en-US" w:eastAsia="ja-JP"/>
        </w:rPr>
        <w:t xml:space="preserve">In other words, </w:t>
      </w:r>
      <w:r w:rsidR="00BA5C72" w:rsidRPr="00621D88">
        <w:rPr>
          <w:rFonts w:ascii="Times New Roman" w:hAnsi="Times New Roman" w:cs="Times New Roman"/>
          <w:sz w:val="24"/>
          <w:szCs w:val="24"/>
          <w:lang w:val="en-US" w:eastAsia="ja-JP"/>
        </w:rPr>
        <w:t xml:space="preserve">if VIZ Communications </w:t>
      </w:r>
      <w:r w:rsidR="005D5C91" w:rsidRPr="00621D88">
        <w:rPr>
          <w:rFonts w:ascii="Times New Roman" w:hAnsi="Times New Roman" w:cs="Times New Roman"/>
          <w:sz w:val="24"/>
          <w:szCs w:val="24"/>
          <w:lang w:val="en-US" w:eastAsia="ja-JP"/>
        </w:rPr>
        <w:t xml:space="preserve">in the 1980s </w:t>
      </w:r>
      <w:r w:rsidR="00BA5C72" w:rsidRPr="00621D88">
        <w:rPr>
          <w:rFonts w:ascii="Times New Roman" w:hAnsi="Times New Roman" w:cs="Times New Roman"/>
          <w:sz w:val="24"/>
          <w:szCs w:val="24"/>
          <w:lang w:val="en-US" w:eastAsia="ja-JP"/>
        </w:rPr>
        <w:t xml:space="preserve">had not </w:t>
      </w:r>
      <w:r w:rsidR="005D5C91" w:rsidRPr="00621D88">
        <w:rPr>
          <w:rFonts w:ascii="Times New Roman" w:hAnsi="Times New Roman" w:cs="Times New Roman"/>
          <w:sz w:val="24"/>
          <w:szCs w:val="24"/>
          <w:lang w:val="en-US" w:eastAsia="ja-JP"/>
        </w:rPr>
        <w:t>been the first to localize</w:t>
      </w:r>
      <w:r w:rsidRPr="00621D88">
        <w:rPr>
          <w:rFonts w:ascii="Times New Roman" w:hAnsi="Times New Roman" w:cs="Times New Roman"/>
          <w:sz w:val="24"/>
          <w:szCs w:val="24"/>
          <w:lang w:val="en-US" w:eastAsia="ja-JP"/>
        </w:rPr>
        <w:t xml:space="preserve"> manga</w:t>
      </w:r>
      <w:r w:rsidR="005D5C91" w:rsidRPr="00621D88">
        <w:rPr>
          <w:rFonts w:ascii="Times New Roman" w:hAnsi="Times New Roman" w:cs="Times New Roman"/>
          <w:sz w:val="24"/>
          <w:szCs w:val="24"/>
          <w:lang w:val="en-US" w:eastAsia="ja-JP"/>
        </w:rPr>
        <w:t xml:space="preserve">, the </w:t>
      </w:r>
      <w:r w:rsidRPr="00621D88">
        <w:rPr>
          <w:rFonts w:ascii="Times New Roman" w:hAnsi="Times New Roman" w:cs="Times New Roman"/>
          <w:sz w:val="24"/>
          <w:szCs w:val="24"/>
          <w:lang w:val="en-US" w:eastAsia="ja-JP"/>
        </w:rPr>
        <w:t>strategy of standardization</w:t>
      </w:r>
      <w:r w:rsidR="005D5C91" w:rsidRPr="00621D88">
        <w:rPr>
          <w:rFonts w:ascii="Times New Roman" w:hAnsi="Times New Roman" w:cs="Times New Roman"/>
          <w:sz w:val="24"/>
          <w:szCs w:val="24"/>
          <w:lang w:val="en-US" w:eastAsia="ja-JP"/>
        </w:rPr>
        <w:t xml:space="preserve"> of Tokyopop </w:t>
      </w:r>
      <w:r w:rsidRPr="00621D88">
        <w:rPr>
          <w:rFonts w:ascii="Times New Roman" w:hAnsi="Times New Roman" w:cs="Times New Roman"/>
          <w:sz w:val="24"/>
          <w:szCs w:val="24"/>
          <w:lang w:val="en-US" w:eastAsia="ja-JP"/>
        </w:rPr>
        <w:t xml:space="preserve">would have not </w:t>
      </w:r>
      <w:r w:rsidR="00621D88" w:rsidRPr="00621D88">
        <w:rPr>
          <w:rFonts w:ascii="Times New Roman" w:hAnsi="Times New Roman" w:cs="Times New Roman"/>
          <w:sz w:val="24"/>
          <w:szCs w:val="24"/>
          <w:lang w:val="en-US" w:eastAsia="ja-JP"/>
        </w:rPr>
        <w:t>led to</w:t>
      </w:r>
      <w:r w:rsidRPr="00621D88">
        <w:rPr>
          <w:rFonts w:ascii="Times New Roman" w:hAnsi="Times New Roman" w:cs="Times New Roman"/>
          <w:sz w:val="24"/>
          <w:szCs w:val="24"/>
          <w:lang w:val="en-US" w:eastAsia="ja-JP"/>
        </w:rPr>
        <w:t xml:space="preserve"> the growth of the </w:t>
      </w:r>
      <w:r w:rsidR="005D5C91" w:rsidRPr="00621D88">
        <w:rPr>
          <w:rFonts w:ascii="Times New Roman" w:hAnsi="Times New Roman" w:cs="Times New Roman"/>
          <w:sz w:val="24"/>
          <w:szCs w:val="24"/>
          <w:lang w:val="en-US" w:eastAsia="ja-JP"/>
        </w:rPr>
        <w:t>sales in the 2000s.</w:t>
      </w:r>
      <w:r w:rsidR="00621D88" w:rsidRPr="00621D88">
        <w:rPr>
          <w:rFonts w:ascii="Times New Roman" w:hAnsi="Times New Roman" w:cs="Times New Roman"/>
          <w:sz w:val="24"/>
          <w:szCs w:val="24"/>
          <w:lang w:val="en-US" w:eastAsia="ja-JP"/>
        </w:rPr>
        <w:t xml:space="preserve"> And </w:t>
      </w:r>
      <w:r w:rsidR="005D5C91" w:rsidRPr="00621D88">
        <w:rPr>
          <w:rFonts w:ascii="Times New Roman" w:hAnsi="Times New Roman" w:cs="Times New Roman"/>
          <w:sz w:val="24"/>
          <w:szCs w:val="24"/>
          <w:lang w:val="en-US" w:eastAsia="ja-JP"/>
        </w:rPr>
        <w:t xml:space="preserve">if </w:t>
      </w:r>
      <w:r w:rsidR="003B210D" w:rsidRPr="00621D88">
        <w:rPr>
          <w:rFonts w:ascii="Times New Roman" w:hAnsi="Times New Roman" w:cs="Times New Roman"/>
          <w:sz w:val="24"/>
          <w:szCs w:val="24"/>
          <w:lang w:val="en-US" w:eastAsia="ja-JP"/>
        </w:rPr>
        <w:t xml:space="preserve">Tokyopop </w:t>
      </w:r>
      <w:r w:rsidR="005D5C91" w:rsidRPr="00621D88">
        <w:rPr>
          <w:rFonts w:ascii="Times New Roman" w:hAnsi="Times New Roman" w:cs="Times New Roman"/>
          <w:sz w:val="24"/>
          <w:szCs w:val="24"/>
          <w:lang w:val="en-US" w:eastAsia="ja-JP"/>
        </w:rPr>
        <w:t>had not conducted its strategy of standardization,</w:t>
      </w:r>
      <w:r w:rsidRPr="00621D88">
        <w:rPr>
          <w:rFonts w:ascii="Times New Roman" w:hAnsi="Times New Roman" w:cs="Times New Roman"/>
          <w:sz w:val="24"/>
          <w:szCs w:val="24"/>
          <w:lang w:val="en-US" w:eastAsia="ja-JP"/>
        </w:rPr>
        <w:t xml:space="preserve"> </w:t>
      </w:r>
      <w:r w:rsidR="005D5C91" w:rsidRPr="00621D88">
        <w:rPr>
          <w:rFonts w:ascii="Times New Roman" w:hAnsi="Times New Roman" w:cs="Times New Roman"/>
          <w:sz w:val="24"/>
          <w:szCs w:val="24"/>
          <w:lang w:val="en-US" w:eastAsia="ja-JP"/>
        </w:rPr>
        <w:t xml:space="preserve">the </w:t>
      </w:r>
      <w:r w:rsidRPr="00621D88">
        <w:rPr>
          <w:rFonts w:ascii="Times New Roman" w:hAnsi="Times New Roman" w:cs="Times New Roman"/>
          <w:sz w:val="24"/>
          <w:szCs w:val="24"/>
          <w:lang w:val="en-US" w:eastAsia="ja-JP"/>
        </w:rPr>
        <w:t xml:space="preserve">efforts </w:t>
      </w:r>
      <w:r w:rsidR="005D5C91" w:rsidRPr="00621D88">
        <w:rPr>
          <w:rFonts w:ascii="Times New Roman" w:hAnsi="Times New Roman" w:cs="Times New Roman"/>
          <w:sz w:val="24"/>
          <w:szCs w:val="24"/>
          <w:lang w:val="en-US" w:eastAsia="ja-JP"/>
        </w:rPr>
        <w:t xml:space="preserve">of VIZ Communications to localize manga </w:t>
      </w:r>
      <w:r w:rsidRPr="00621D88">
        <w:rPr>
          <w:rFonts w:ascii="Times New Roman" w:hAnsi="Times New Roman" w:cs="Times New Roman"/>
          <w:sz w:val="24"/>
          <w:szCs w:val="24"/>
          <w:lang w:val="en-US" w:eastAsia="ja-JP"/>
        </w:rPr>
        <w:t xml:space="preserve">would not have boosted the </w:t>
      </w:r>
      <w:r w:rsidR="005D5C91" w:rsidRPr="00621D88">
        <w:rPr>
          <w:rFonts w:ascii="Times New Roman" w:hAnsi="Times New Roman" w:cs="Times New Roman"/>
          <w:sz w:val="24"/>
          <w:szCs w:val="24"/>
          <w:lang w:val="en-US" w:eastAsia="ja-JP"/>
        </w:rPr>
        <w:t xml:space="preserve">sales </w:t>
      </w:r>
      <w:r w:rsidRPr="00621D88">
        <w:rPr>
          <w:rFonts w:ascii="Times New Roman" w:hAnsi="Times New Roman" w:cs="Times New Roman"/>
          <w:sz w:val="24"/>
          <w:szCs w:val="24"/>
          <w:lang w:val="en-US" w:eastAsia="ja-JP"/>
        </w:rPr>
        <w:t>(Matsui, 2009: 4).</w:t>
      </w:r>
      <w:r w:rsidRPr="00D678E3">
        <w:rPr>
          <w:rFonts w:ascii="Times New Roman" w:hAnsi="Times New Roman" w:cs="Times New Roman"/>
          <w:sz w:val="24"/>
          <w:szCs w:val="24"/>
          <w:lang w:val="en-US" w:eastAsia="ja-JP"/>
        </w:rPr>
        <w:t xml:space="preserve"> </w:t>
      </w:r>
      <w:r w:rsidR="005576FF" w:rsidRPr="00D678E3">
        <w:rPr>
          <w:rFonts w:ascii="Times New Roman" w:hAnsi="Times New Roman" w:cs="Times New Roman"/>
          <w:sz w:val="24"/>
          <w:szCs w:val="24"/>
          <w:lang w:val="en-US" w:eastAsia="ja-JP"/>
        </w:rPr>
        <w:t xml:space="preserve">Tokyopop was founded in 1997 by </w:t>
      </w:r>
      <w:r w:rsidR="00621D88" w:rsidRPr="00621D88">
        <w:rPr>
          <w:rFonts w:ascii="Times New Roman" w:hAnsi="Times New Roman" w:cs="Times New Roman"/>
          <w:sz w:val="24"/>
          <w:szCs w:val="24"/>
          <w:lang w:val="en-US" w:eastAsia="ja-JP"/>
        </w:rPr>
        <w:t xml:space="preserve">Stuart Levy, an American lawyer, a former student and businessman </w:t>
      </w:r>
      <w:r w:rsidR="005576FF" w:rsidRPr="00621D88">
        <w:rPr>
          <w:rFonts w:ascii="Times New Roman" w:hAnsi="Times New Roman" w:cs="Times New Roman"/>
          <w:sz w:val="24"/>
          <w:szCs w:val="24"/>
          <w:lang w:val="en-US" w:eastAsia="ja-JP"/>
        </w:rPr>
        <w:t>in Japan</w:t>
      </w:r>
      <w:r w:rsidR="005576FF"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The strategy of standardization of</w:t>
      </w:r>
      <w:r w:rsidR="005576FF" w:rsidRPr="00D678E3">
        <w:rPr>
          <w:rFonts w:ascii="Times New Roman" w:hAnsi="Times New Roman" w:cs="Times New Roman"/>
          <w:sz w:val="24"/>
          <w:szCs w:val="24"/>
          <w:lang w:val="en-US" w:eastAsia="ja-JP"/>
        </w:rPr>
        <w:t xml:space="preserve"> this American manga publisher </w:t>
      </w:r>
      <w:r w:rsidRPr="00D678E3">
        <w:rPr>
          <w:rFonts w:ascii="Times New Roman" w:hAnsi="Times New Roman" w:cs="Times New Roman"/>
          <w:sz w:val="24"/>
          <w:szCs w:val="24"/>
          <w:lang w:val="en-US" w:eastAsia="ja-JP"/>
        </w:rPr>
        <w:t xml:space="preserve">consisted in commercializing manga in the original way of reading, not translating </w:t>
      </w:r>
      <w:r w:rsidRPr="00621D88">
        <w:rPr>
          <w:rFonts w:ascii="Times New Roman" w:hAnsi="Times New Roman" w:cs="Times New Roman"/>
          <w:sz w:val="24"/>
          <w:szCs w:val="24"/>
          <w:lang w:val="en-US" w:eastAsia="ja-JP"/>
        </w:rPr>
        <w:t>sound effects</w:t>
      </w:r>
      <w:r w:rsidR="00621D88">
        <w:rPr>
          <w:rFonts w:ascii="Times New Roman" w:hAnsi="Times New Roman" w:cs="Times New Roman"/>
          <w:sz w:val="24"/>
          <w:szCs w:val="24"/>
          <w:lang w:val="en-US" w:eastAsia="ja-JP"/>
        </w:rPr>
        <w:t xml:space="preserve"> and releasing the same </w:t>
      </w:r>
      <w:r w:rsidRPr="00621D88">
        <w:rPr>
          <w:rFonts w:ascii="Times New Roman" w:hAnsi="Times New Roman" w:cs="Times New Roman"/>
          <w:sz w:val="24"/>
          <w:szCs w:val="24"/>
          <w:lang w:val="en-US" w:eastAsia="ja-JP"/>
        </w:rPr>
        <w:t xml:space="preserve">format </w:t>
      </w:r>
      <w:r w:rsidR="00621D88">
        <w:rPr>
          <w:rFonts w:ascii="Times New Roman" w:hAnsi="Times New Roman" w:cs="Times New Roman"/>
          <w:sz w:val="24"/>
          <w:szCs w:val="24"/>
          <w:lang w:val="en-US" w:eastAsia="ja-JP"/>
        </w:rPr>
        <w:t>than the Japanese one</w:t>
      </w:r>
      <w:r w:rsidRPr="00D678E3">
        <w:rPr>
          <w:rFonts w:ascii="Times New Roman" w:hAnsi="Times New Roman" w:cs="Times New Roman"/>
          <w:sz w:val="24"/>
          <w:szCs w:val="24"/>
          <w:lang w:val="en-US" w:eastAsia="ja-JP"/>
        </w:rPr>
        <w:t xml:space="preserve">. </w:t>
      </w:r>
      <w:r w:rsidR="00621D88">
        <w:rPr>
          <w:rFonts w:ascii="Times New Roman" w:hAnsi="Times New Roman" w:cs="Times New Roman"/>
          <w:sz w:val="24"/>
          <w:szCs w:val="24"/>
          <w:lang w:val="en-US" w:eastAsia="ja-JP"/>
        </w:rPr>
        <w:t>Therefore</w:t>
      </w:r>
      <w:r w:rsidRPr="00D678E3">
        <w:rPr>
          <w:rFonts w:ascii="Times New Roman" w:hAnsi="Times New Roman" w:cs="Times New Roman"/>
          <w:sz w:val="24"/>
          <w:szCs w:val="24"/>
          <w:lang w:val="en-US" w:eastAsia="ja-JP"/>
        </w:rPr>
        <w:t xml:space="preserve">, Tokyopop, the leader in </w:t>
      </w:r>
      <w:r w:rsidRPr="00D678E3">
        <w:rPr>
          <w:rFonts w:ascii="Times New Roman" w:hAnsi="Times New Roman" w:cs="Times New Roman"/>
          <w:i/>
          <w:sz w:val="24"/>
          <w:szCs w:val="24"/>
          <w:lang w:val="en-US" w:eastAsia="ja-JP"/>
        </w:rPr>
        <w:t>shōjo</w:t>
      </w:r>
      <w:r w:rsidRPr="00D678E3">
        <w:rPr>
          <w:rFonts w:ascii="Times New Roman" w:hAnsi="Times New Roman" w:cs="Times New Roman"/>
          <w:sz w:val="24"/>
          <w:szCs w:val="24"/>
          <w:lang w:val="en-US" w:eastAsia="ja-JP"/>
        </w:rPr>
        <w:t xml:space="preserve"> market (</w:t>
      </w:r>
      <w:r w:rsidRPr="00D678E3">
        <w:rPr>
          <w:rFonts w:ascii="Times New Roman" w:hAnsi="Times New Roman" w:cs="Times New Roman"/>
          <w:i/>
          <w:sz w:val="24"/>
          <w:szCs w:val="24"/>
          <w:lang w:val="en-US" w:eastAsia="ja-JP"/>
        </w:rPr>
        <w:t xml:space="preserve">Sailor Moon </w:t>
      </w:r>
      <w:r w:rsidRPr="00D678E3">
        <w:rPr>
          <w:rFonts w:ascii="Times New Roman" w:hAnsi="Times New Roman" w:cs="Times New Roman"/>
          <w:sz w:val="24"/>
          <w:szCs w:val="24"/>
          <w:lang w:val="en-US" w:eastAsia="ja-JP"/>
        </w:rPr>
        <w:t xml:space="preserve">for example), could publish titles at a cheap price (Matsui, 2009: 17-8). To remain competitive, VIZ Communications had no other choice but to release manga in their original way of reading and to discount them. The price of most titles was reduced to </w:t>
      </w:r>
      <w:r w:rsidR="00435DA8" w:rsidRPr="00D678E3">
        <w:rPr>
          <w:rFonts w:ascii="Times New Roman" w:hAnsi="Times New Roman" w:cs="Times New Roman"/>
          <w:sz w:val="24"/>
          <w:szCs w:val="24"/>
          <w:lang w:val="en-US" w:eastAsia="ja-JP"/>
        </w:rPr>
        <w:t>$</w:t>
      </w:r>
      <w:r w:rsidR="0011517E" w:rsidRPr="00D678E3">
        <w:rPr>
          <w:rFonts w:ascii="Times New Roman" w:hAnsi="Times New Roman" w:cs="Times New Roman"/>
          <w:sz w:val="24"/>
          <w:szCs w:val="24"/>
          <w:lang w:val="en-US" w:eastAsia="ja-JP"/>
        </w:rPr>
        <w:t>US</w:t>
      </w:r>
      <w:r w:rsidRPr="00D678E3">
        <w:rPr>
          <w:rFonts w:ascii="Times New Roman" w:hAnsi="Times New Roman" w:cs="Times New Roman"/>
          <w:sz w:val="24"/>
          <w:szCs w:val="24"/>
          <w:lang w:val="en-US" w:eastAsia="ja-JP"/>
        </w:rPr>
        <w:t>9.95</w:t>
      </w:r>
      <w:r w:rsidR="00202F99" w:rsidRPr="00D678E3">
        <w:rPr>
          <w:rFonts w:ascii="Times New Roman" w:hAnsi="Times New Roman" w:cs="Times New Roman"/>
          <w:sz w:val="24"/>
          <w:szCs w:val="24"/>
          <w:lang w:val="en-US" w:eastAsia="ja-JP"/>
        </w:rPr>
        <w:t xml:space="preserve"> </w:t>
      </w:r>
      <w:r w:rsidR="00202F99" w:rsidRPr="00D678E3">
        <w:rPr>
          <w:rFonts w:ascii="Times New Roman" w:hAnsi="Times New Roman" w:cs="Times New Roman"/>
          <w:sz w:val="24"/>
          <w:szCs w:val="24"/>
          <w:lang w:val="en-US" w:eastAsia="ja-JP"/>
        </w:rPr>
        <w:lastRenderedPageBreak/>
        <w:t>(¥1204.5)</w:t>
      </w:r>
      <w:r w:rsidRPr="00D678E3">
        <w:rPr>
          <w:rFonts w:ascii="Times New Roman" w:hAnsi="Times New Roman" w:cs="Times New Roman"/>
          <w:sz w:val="24"/>
          <w:szCs w:val="24"/>
          <w:lang w:val="en-US" w:eastAsia="ja-JP"/>
        </w:rPr>
        <w:t xml:space="preserve"> and </w:t>
      </w:r>
      <w:r w:rsidRPr="00D678E3">
        <w:rPr>
          <w:rFonts w:ascii="Times New Roman" w:hAnsi="Times New Roman" w:cs="Times New Roman"/>
          <w:i/>
          <w:sz w:val="24"/>
          <w:szCs w:val="24"/>
          <w:lang w:val="en-US" w:eastAsia="ja-JP"/>
        </w:rPr>
        <w:t xml:space="preserve">shōnen </w:t>
      </w:r>
      <w:r w:rsidRPr="00D678E3">
        <w:rPr>
          <w:rFonts w:ascii="Times New Roman" w:hAnsi="Times New Roman" w:cs="Times New Roman"/>
          <w:sz w:val="24"/>
          <w:szCs w:val="24"/>
          <w:lang w:val="en-US" w:eastAsia="ja-JP"/>
        </w:rPr>
        <w:t xml:space="preserve">manga of Shūeisha were sold at </w:t>
      </w:r>
      <w:r w:rsidR="00435DA8" w:rsidRPr="00D678E3">
        <w:rPr>
          <w:rFonts w:ascii="Times New Roman" w:hAnsi="Times New Roman" w:cs="Times New Roman"/>
          <w:sz w:val="24"/>
          <w:szCs w:val="24"/>
          <w:lang w:val="en-US" w:eastAsia="ja-JP"/>
        </w:rPr>
        <w:t>$</w:t>
      </w:r>
      <w:r w:rsidR="0011517E" w:rsidRPr="00D678E3">
        <w:rPr>
          <w:rFonts w:ascii="Times New Roman" w:hAnsi="Times New Roman" w:cs="Times New Roman"/>
          <w:sz w:val="24"/>
          <w:szCs w:val="24"/>
          <w:lang w:val="en-US" w:eastAsia="ja-JP"/>
        </w:rPr>
        <w:t>US</w:t>
      </w:r>
      <w:r w:rsidRPr="00D678E3">
        <w:rPr>
          <w:rFonts w:ascii="Times New Roman" w:hAnsi="Times New Roman" w:cs="Times New Roman"/>
          <w:sz w:val="24"/>
          <w:szCs w:val="24"/>
          <w:lang w:val="en-US" w:eastAsia="ja-JP"/>
        </w:rPr>
        <w:t>7.75</w:t>
      </w:r>
      <w:r w:rsidR="00202F99" w:rsidRPr="00D678E3">
        <w:rPr>
          <w:rFonts w:ascii="Times New Roman" w:hAnsi="Times New Roman" w:cs="Times New Roman"/>
          <w:sz w:val="24"/>
          <w:szCs w:val="24"/>
          <w:lang w:val="en-US" w:eastAsia="ja-JP"/>
        </w:rPr>
        <w:t xml:space="preserve"> (¥938.2</w:t>
      </w:r>
      <w:r w:rsidR="005576FF" w:rsidRPr="00D678E3">
        <w:rPr>
          <w:rStyle w:val="Appelnotedebasdep"/>
          <w:rFonts w:ascii="Times New Roman" w:hAnsi="Times New Roman" w:cs="Times New Roman"/>
          <w:sz w:val="24"/>
          <w:szCs w:val="24"/>
          <w:lang w:val="en-US" w:eastAsia="ja-JP"/>
        </w:rPr>
        <w:footnoteReference w:id="69"/>
      </w:r>
      <w:r w:rsidR="00202F99" w:rsidRPr="00D678E3">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(Horibuchi, 2006: 189-92).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Despite being one of the most important manga publishers in the American market, Tokyopop shut down its American branch in May 2011, its German branch pursuing its business operations separately. The bankruptcy of the American branch of Tokyopop was the result of the decision of Kōdansha to end its collaboration in 2009 (Anime News Network, 2011b). Previously, in 2008, Kōdansha had set up its own subsidiary, Kodansha Comics, to publish directly in the American market. And, in October 2010, it announced that it would gradually take over the publication of manga of the American editor De</w:t>
      </w:r>
      <w:r w:rsidR="00CF2179">
        <w:rPr>
          <w:rFonts w:ascii="Times New Roman" w:hAnsi="Times New Roman" w:cs="Times New Roman"/>
          <w:sz w:val="24"/>
          <w:szCs w:val="24"/>
          <w:lang w:val="en-US" w:eastAsia="ja-JP"/>
        </w:rPr>
        <w:t>l Rey (Anime News Network, 2010</w:t>
      </w:r>
      <w:r w:rsidRPr="00D678E3">
        <w:rPr>
          <w:rFonts w:ascii="Times New Roman" w:hAnsi="Times New Roman" w:cs="Times New Roman"/>
          <w:sz w:val="24"/>
          <w:szCs w:val="24"/>
          <w:lang w:val="en-US" w:eastAsia="ja-JP"/>
        </w:rPr>
        <w:t>). If Kōdansha is present in the American market via its subsidiary Kodansha Comics, Shūeisha and Shōgakukan have also their common subsidiary VIZ Media.</w:t>
      </w:r>
      <w:r w:rsidRPr="00D678E3">
        <w:rPr>
          <w:rFonts w:ascii="Times New Roman" w:hAnsi="Times New Roman" w:cs="Times New Roman"/>
          <w:sz w:val="24"/>
          <w:szCs w:val="24"/>
          <w:vertAlign w:val="superscript"/>
          <w:lang w:val="en-US" w:eastAsia="ja-JP"/>
        </w:rPr>
        <w:footnoteReference w:id="70"/>
      </w:r>
      <w:r w:rsidRPr="00D678E3">
        <w:rPr>
          <w:rFonts w:ascii="Times New Roman" w:hAnsi="Times New Roman" w:cs="Times New Roman"/>
          <w:sz w:val="24"/>
          <w:szCs w:val="24"/>
          <w:lang w:val="en-US" w:eastAsia="ja-JP"/>
        </w:rPr>
        <w:t xml:space="preserve"> Shūeisha and Shōgakukan are also present in the European market via VIZ Media Europe, the sister company of VIZ Media. In 2009, VIZ Media Europe acquired German distributor Anime Virtual and French distributor Kazé to reinforce its position in the European market of anime and manga (Rice, 2009).</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E05E07" w:rsidP="00E05E07">
      <w:pPr>
        <w:pStyle w:val="Titre2"/>
        <w:rPr>
          <w:rFonts w:ascii="Times New Roman" w:hAnsi="Times New Roman" w:cs="Times New Roman"/>
          <w:b/>
          <w:color w:val="000000" w:themeColor="text1"/>
          <w:sz w:val="28"/>
          <w:szCs w:val="28"/>
          <w:lang w:val="en-US" w:eastAsia="ja-JP"/>
        </w:rPr>
      </w:pPr>
      <w:bookmarkStart w:id="941" w:name="_Toc467775647"/>
      <w:r w:rsidRPr="00D678E3">
        <w:rPr>
          <w:rFonts w:ascii="Times New Roman" w:hAnsi="Times New Roman" w:cs="Times New Roman"/>
          <w:b/>
          <w:color w:val="000000" w:themeColor="text1"/>
          <w:sz w:val="28"/>
          <w:szCs w:val="28"/>
          <w:lang w:val="en-US" w:eastAsia="ja-JP"/>
        </w:rPr>
        <w:t xml:space="preserve">4.4 </w:t>
      </w:r>
      <w:r w:rsidR="005B497B" w:rsidRPr="00D678E3">
        <w:rPr>
          <w:rFonts w:ascii="Times New Roman" w:hAnsi="Times New Roman" w:cs="Times New Roman"/>
          <w:b/>
          <w:color w:val="000000" w:themeColor="text1"/>
          <w:sz w:val="28"/>
          <w:szCs w:val="28"/>
          <w:lang w:val="en-US" w:eastAsia="ja-JP"/>
        </w:rPr>
        <w:t>The dissemination of Japan’s pop culture by piracy and fans’ activities</w:t>
      </w:r>
      <w:bookmarkEnd w:id="941"/>
    </w:p>
    <w:p w:rsidR="005B497B" w:rsidRPr="00D678E3" w:rsidRDefault="005B497B" w:rsidP="005B497B">
      <w:pPr>
        <w:spacing w:after="0" w:line="480" w:lineRule="auto"/>
        <w:rPr>
          <w:rFonts w:ascii="Times New Roman" w:hAnsi="Times New Roman" w:cs="Times New Roman"/>
          <w:sz w:val="24"/>
          <w:szCs w:val="24"/>
          <w:lang w:val="en-US" w:eastAsia="ja-JP"/>
        </w:rPr>
      </w:pPr>
    </w:p>
    <w:p w:rsidR="00E2765D"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If we only focus on the corporate-led flow of Japanese pop culture around the world, we miss the point that a large part of Japanese pop culture has been disseminated by</w:t>
      </w:r>
      <w:r w:rsidR="00E2765D"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piracy. </w:t>
      </w:r>
      <w:r w:rsidR="000426BE" w:rsidRPr="00D678E3">
        <w:rPr>
          <w:rFonts w:ascii="Times New Roman" w:hAnsi="Times New Roman" w:cs="Times New Roman"/>
          <w:sz w:val="24"/>
          <w:szCs w:val="24"/>
          <w:lang w:val="en-US" w:eastAsia="ja-JP"/>
        </w:rPr>
        <w:t>As observed by Katsumata</w:t>
      </w:r>
      <w:r w:rsidR="00C867A4" w:rsidRPr="00D678E3">
        <w:rPr>
          <w:rFonts w:ascii="Times New Roman" w:hAnsi="Times New Roman" w:cs="Times New Roman"/>
          <w:sz w:val="24"/>
          <w:szCs w:val="24"/>
          <w:lang w:val="en-US" w:eastAsia="ja-JP"/>
        </w:rPr>
        <w:t xml:space="preserve"> Hiro</w:t>
      </w:r>
      <w:r w:rsidR="000426BE" w:rsidRPr="00D678E3">
        <w:rPr>
          <w:rFonts w:ascii="Times New Roman" w:hAnsi="Times New Roman" w:cs="Times New Roman"/>
          <w:sz w:val="24"/>
          <w:szCs w:val="24"/>
          <w:lang w:val="en-US" w:eastAsia="ja-JP"/>
        </w:rPr>
        <w:t xml:space="preserve">, </w:t>
      </w:r>
      <w:r w:rsidR="00E2765D" w:rsidRPr="00D678E3">
        <w:rPr>
          <w:rFonts w:ascii="Times New Roman" w:hAnsi="Times New Roman" w:cs="Times New Roman"/>
          <w:sz w:val="24"/>
          <w:szCs w:val="24"/>
          <w:lang w:val="en-US" w:eastAsia="ja-JP"/>
        </w:rPr>
        <w:t>“a focus on the black market reveals the real driving force behind the spread of [Japanese] popular culture” (</w:t>
      </w:r>
      <w:r w:rsidR="00E2765D" w:rsidRPr="00D678E3">
        <w:rPr>
          <w:rFonts w:ascii="Times New Roman" w:hAnsi="Times New Roman" w:cs="Times New Roman"/>
          <w:color w:val="000000" w:themeColor="text1"/>
          <w:sz w:val="24"/>
          <w:szCs w:val="24"/>
          <w:lang w:val="en-GB" w:eastAsia="ja-JP"/>
        </w:rPr>
        <w:t>2012</w:t>
      </w:r>
      <w:r w:rsidR="00C867A4" w:rsidRPr="00D678E3">
        <w:rPr>
          <w:rFonts w:ascii="Times New Roman" w:hAnsi="Times New Roman" w:cs="Times New Roman"/>
          <w:sz w:val="24"/>
          <w:szCs w:val="24"/>
          <w:lang w:val="en-US" w:eastAsia="ja-JP"/>
        </w:rPr>
        <w:t xml:space="preserve">: </w:t>
      </w:r>
      <w:r w:rsidR="00E2765D" w:rsidRPr="00D678E3">
        <w:rPr>
          <w:rFonts w:ascii="Times New Roman" w:hAnsi="Times New Roman" w:cs="Times New Roman"/>
          <w:sz w:val="24"/>
          <w:szCs w:val="24"/>
          <w:lang w:val="en-US" w:eastAsia="ja-JP"/>
        </w:rPr>
        <w:t xml:space="preserve">143). Fans’ activities have also been critical in this </w:t>
      </w:r>
      <w:r w:rsidR="00C867A4" w:rsidRPr="00D678E3">
        <w:rPr>
          <w:rFonts w:ascii="Times New Roman" w:hAnsi="Times New Roman" w:cs="Times New Roman"/>
          <w:sz w:val="24"/>
          <w:szCs w:val="24"/>
          <w:lang w:val="en-US" w:eastAsia="ja-JP"/>
        </w:rPr>
        <w:t>dissemination</w:t>
      </w:r>
      <w:r w:rsidR="00E2765D" w:rsidRPr="00D678E3">
        <w:rPr>
          <w:rFonts w:ascii="Times New Roman" w:hAnsi="Times New Roman" w:cs="Times New Roman"/>
          <w:sz w:val="24"/>
          <w:szCs w:val="24"/>
          <w:lang w:val="en-US" w:eastAsia="ja-JP"/>
        </w:rPr>
        <w:t xml:space="preserve">. </w:t>
      </w:r>
    </w:p>
    <w:p w:rsidR="00E2765D" w:rsidRPr="00D678E3" w:rsidRDefault="00C867A4" w:rsidP="00C867A4">
      <w:pPr>
        <w:pStyle w:val="Titre3"/>
        <w:rPr>
          <w:rFonts w:ascii="Times New Roman" w:hAnsi="Times New Roman" w:cs="Times New Roman"/>
          <w:b/>
          <w:color w:val="000000" w:themeColor="text1"/>
          <w:lang w:val="en-US"/>
        </w:rPr>
      </w:pPr>
      <w:bookmarkStart w:id="942" w:name="_Toc467775648"/>
      <w:r w:rsidRPr="00D678E3">
        <w:rPr>
          <w:rFonts w:ascii="Times New Roman" w:hAnsi="Times New Roman" w:cs="Times New Roman"/>
          <w:b/>
          <w:color w:val="000000" w:themeColor="text1"/>
          <w:lang w:val="en-US"/>
        </w:rPr>
        <w:lastRenderedPageBreak/>
        <w:t xml:space="preserve">4.4.1 </w:t>
      </w:r>
      <w:r w:rsidR="003F2C4B" w:rsidRPr="00D678E3">
        <w:rPr>
          <w:rFonts w:ascii="Times New Roman" w:hAnsi="Times New Roman" w:cs="Times New Roman"/>
          <w:b/>
          <w:color w:val="000000" w:themeColor="text1"/>
          <w:lang w:val="en-US"/>
        </w:rPr>
        <w:t>Illegal flows</w:t>
      </w:r>
      <w:r w:rsidRPr="00D678E3">
        <w:rPr>
          <w:rFonts w:ascii="Times New Roman" w:hAnsi="Times New Roman" w:cs="Times New Roman"/>
          <w:b/>
          <w:color w:val="000000" w:themeColor="text1"/>
          <w:lang w:val="en-US"/>
        </w:rPr>
        <w:t xml:space="preserve"> in East Asia</w:t>
      </w:r>
      <w:bookmarkEnd w:id="942"/>
    </w:p>
    <w:p w:rsidR="00C867A4" w:rsidRPr="00D678E3" w:rsidRDefault="00C867A4" w:rsidP="00C867A4">
      <w:pPr>
        <w:rPr>
          <w:rFonts w:ascii="Times New Roman" w:hAnsi="Times New Roman" w:cs="Times New Roman"/>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Piracy was critically important for the emergence of East Asian markets. Firstly, it developed new markets for Japan’s cultural industries by selling illegal versions of their products to new customers at cheap prices. In this way, it popularized Japanese pop culture in East Asia. It complemented the efforts made by Japanese companies and their local representatives to create markets. In many cases, East Asian buyers could not purchase the legal version of Japanese pop culture products because they were not commercialized, too expensive for them, </w:t>
      </w:r>
      <w:r w:rsidRPr="00D678E3">
        <w:rPr>
          <w:rFonts w:ascii="Times New Roman" w:hAnsi="Times New Roman" w:cs="Times New Roman"/>
          <w:color w:val="000000" w:themeColor="text1"/>
          <w:sz w:val="24"/>
          <w:szCs w:val="24"/>
          <w:lang w:val="en-US" w:eastAsia="ja-JP"/>
        </w:rPr>
        <w:t xml:space="preserve">or not available due to the ban on Japanese </w:t>
      </w:r>
      <w:r w:rsidR="00E653A0" w:rsidRPr="00D678E3">
        <w:rPr>
          <w:rFonts w:ascii="Times New Roman" w:hAnsi="Times New Roman" w:cs="Times New Roman"/>
          <w:color w:val="000000" w:themeColor="text1"/>
          <w:sz w:val="24"/>
          <w:szCs w:val="24"/>
          <w:lang w:val="en-US" w:eastAsia="ja-JP"/>
        </w:rPr>
        <w:t xml:space="preserve">cultural </w:t>
      </w:r>
      <w:r w:rsidRPr="00D678E3">
        <w:rPr>
          <w:rFonts w:ascii="Times New Roman" w:hAnsi="Times New Roman" w:cs="Times New Roman"/>
          <w:color w:val="000000" w:themeColor="text1"/>
          <w:sz w:val="24"/>
          <w:szCs w:val="24"/>
          <w:lang w:val="en-US" w:eastAsia="ja-JP"/>
        </w:rPr>
        <w:t>products. The</w:t>
      </w:r>
      <w:r w:rsidRPr="00D678E3">
        <w:rPr>
          <w:rFonts w:ascii="Times New Roman" w:hAnsi="Times New Roman" w:cs="Times New Roman"/>
          <w:sz w:val="24"/>
          <w:szCs w:val="24"/>
          <w:lang w:val="en-US" w:eastAsia="ja-JP"/>
        </w:rPr>
        <w:t xml:space="preserve"> only option they had was to buy pirated copies. In Singapore, Thailand, Hong Kong, </w:t>
      </w:r>
      <w:r w:rsidR="00E653A0" w:rsidRPr="00D678E3">
        <w:rPr>
          <w:rFonts w:ascii="Times New Roman" w:hAnsi="Times New Roman" w:cs="Times New Roman"/>
          <w:sz w:val="24"/>
          <w:szCs w:val="24"/>
          <w:lang w:val="en-US" w:eastAsia="ja-JP"/>
        </w:rPr>
        <w:t xml:space="preserve">Taiwan, Malaysia and Indonesia, </w:t>
      </w:r>
      <w:r w:rsidRPr="00D678E3">
        <w:rPr>
          <w:rFonts w:ascii="Times New Roman" w:hAnsi="Times New Roman" w:cs="Times New Roman"/>
          <w:sz w:val="24"/>
          <w:szCs w:val="24"/>
          <w:lang w:val="en-US" w:eastAsia="ja-JP"/>
        </w:rPr>
        <w:t xml:space="preserve">anime such as </w:t>
      </w:r>
      <w:r w:rsidRPr="00D678E3">
        <w:rPr>
          <w:rFonts w:ascii="Times New Roman" w:hAnsi="Times New Roman" w:cs="Times New Roman"/>
          <w:i/>
          <w:sz w:val="24"/>
          <w:szCs w:val="24"/>
          <w:lang w:val="en-US" w:eastAsia="ja-JP"/>
        </w:rPr>
        <w:t>Doraemon</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i/>
          <w:sz w:val="24"/>
          <w:szCs w:val="24"/>
          <w:lang w:val="en-US" w:eastAsia="ja-JP"/>
        </w:rPr>
        <w:t>Tiger Mask</w:t>
      </w:r>
      <w:r w:rsidRPr="00D678E3">
        <w:rPr>
          <w:rFonts w:ascii="Times New Roman" w:hAnsi="Times New Roman" w:cs="Times New Roman"/>
          <w:sz w:val="24"/>
          <w:szCs w:val="24"/>
          <w:lang w:val="en-US" w:eastAsia="ja-JP"/>
        </w:rPr>
        <w:t xml:space="preserve"> and </w:t>
      </w:r>
      <w:r w:rsidRPr="00D678E3">
        <w:rPr>
          <w:rFonts w:ascii="Times New Roman" w:hAnsi="Times New Roman" w:cs="Times New Roman"/>
          <w:i/>
          <w:sz w:val="24"/>
          <w:szCs w:val="24"/>
          <w:lang w:val="en-US" w:eastAsia="ja-JP"/>
        </w:rPr>
        <w:t>Detective Conan</w:t>
      </w:r>
      <w:r w:rsidRPr="00D678E3">
        <w:rPr>
          <w:rFonts w:ascii="Times New Roman" w:hAnsi="Times New Roman" w:cs="Times New Roman"/>
          <w:sz w:val="24"/>
          <w:szCs w:val="24"/>
          <w:lang w:val="en-US" w:eastAsia="ja-JP"/>
        </w:rPr>
        <w:t xml:space="preserve"> were sometimes available in the pirated market even before their official </w:t>
      </w:r>
      <w:r w:rsidR="00E653A0" w:rsidRPr="00D678E3">
        <w:rPr>
          <w:rFonts w:ascii="Times New Roman" w:hAnsi="Times New Roman" w:cs="Times New Roman"/>
          <w:sz w:val="24"/>
          <w:szCs w:val="24"/>
          <w:lang w:val="en-US" w:eastAsia="ja-JP"/>
        </w:rPr>
        <w:t>broadcasting</w:t>
      </w:r>
      <w:r w:rsidRPr="00D678E3">
        <w:rPr>
          <w:rFonts w:ascii="Times New Roman" w:hAnsi="Times New Roman" w:cs="Times New Roman"/>
          <w:sz w:val="24"/>
          <w:szCs w:val="24"/>
          <w:lang w:val="en-US" w:eastAsia="ja-JP"/>
        </w:rPr>
        <w:t xml:space="preserve"> on public television and cable channels (Otmazgin, 2013: 116).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the 1990s and the beginning of the 2000s, Hong Kong’s Sino Center was a place famous for selling pirated popular culture products, the Mecca for fans of Japanese popular culture. During his fieldwork in April 2004 in Hong Kong, Otmazgin found out that the Sino Center, a place of five floors and ninety-four shops, was full of pirated copies of Japanese music, anime, TV dramas, manga, magazines, adult movies, video games and spin-offs of anime (Otmazgin, 2013: 116). In other main East Asian cities, Japanese pirated products were also available in places such as Bangkok’s Pantip night market, Jakarta’s Senyan district, Taipei’s Shihlin night market and Seoul’s Nandeamon market (Otmazgin, 2013: 113-4).</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Secondly, piracy of Japan’s pop culture products preceded the legal imports of Japanese pop culture in Taiwan and South Korea when their imports were officially prohibited. It paved the way for their legal commercialization after the end of their ban. Purchasing illegal Japanese content was not a big deal for consumers in South Korea and Taiwan even during the time of the official ban (Otmazgin, 2013: 116-7).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Other governments have implemented restrictions on the imports of Japanese pop culture. In the Philippines, the Ferdinand Marcos regime sometimes decided to ban manga and anime because of their violent contents. Another reason was the fear that anime could diffuse revolutionary ideas against the regime. This is why the broadcasting of </w:t>
      </w:r>
      <w:r w:rsidRPr="00D678E3">
        <w:rPr>
          <w:rFonts w:ascii="Times New Roman" w:hAnsi="Times New Roman" w:cs="Times New Roman"/>
          <w:i/>
          <w:sz w:val="24"/>
          <w:szCs w:val="24"/>
          <w:lang w:val="en-US" w:eastAsia="ja-JP"/>
        </w:rPr>
        <w:t>Voltes V</w:t>
      </w:r>
      <w:r w:rsidRPr="00D678E3">
        <w:rPr>
          <w:rFonts w:ascii="Times New Roman" w:hAnsi="Times New Roman" w:cs="Times New Roman"/>
          <w:sz w:val="24"/>
          <w:szCs w:val="24"/>
          <w:lang w:val="en-US" w:eastAsia="ja-JP"/>
        </w:rPr>
        <w:t xml:space="preserve">, the story of five heroes fighting against oppressive monsters, was stopped. Moreover, Filipino shows in the same time slot (one was produced by a friend of Marcos) were completely overshadowed by the popularity of this anime. In Malaysia, the Home Ministry must still give its consent to the imports of comic books (most of them are Japanese) by taking into account their political and educational risks. In Thailand, the Ministry of Culture has conducted campaigns targeting violent or vulgar pornographic cultural goods (Otmazgin, 2013: 117-8). In China, the state, concerned over the “spiritual pollution” caused by imported cultures, still censor cultural products and drastically control the imports of foreign cultures. It considers media as a tool for maintaining social control and for propaganda aims (Keane, 2002: 121-2).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US" w:eastAsia="ja-JP"/>
        </w:rPr>
        <w:t xml:space="preserve">Despite all these restrictions imposed on the flow of Japanese pop culture, East Asian states have not been successful in preventing their citizens from having easy access to it. In Indonesia, soon after the beginning of the airing of </w:t>
      </w:r>
      <w:r w:rsidRPr="00D678E3">
        <w:rPr>
          <w:rFonts w:ascii="Times New Roman" w:hAnsi="Times New Roman" w:cs="Times New Roman"/>
          <w:i/>
          <w:sz w:val="24"/>
          <w:szCs w:val="24"/>
          <w:lang w:val="en-US" w:eastAsia="ja-JP"/>
        </w:rPr>
        <w:t xml:space="preserve">Doraemon </w:t>
      </w:r>
      <w:r w:rsidRPr="00D678E3">
        <w:rPr>
          <w:rFonts w:ascii="Times New Roman" w:hAnsi="Times New Roman" w:cs="Times New Roman"/>
          <w:sz w:val="24"/>
          <w:szCs w:val="24"/>
          <w:lang w:val="en-US" w:eastAsia="ja-JP"/>
        </w:rPr>
        <w:t>in 1991, it was possible to buy pirated manga of this famous character at very cheap prices. Japanese publishers did not take legal actions against the pirated copies of manga. Japanese publishers explained to Shiraishi Saya S. that the domestic Japanese market was so important and the pirates’ business abroad so small that they could wait and see the future development of piracy. They added that it was in a similar way that manga spread in Japan after the end of the Second World War (</w:t>
      </w:r>
      <w:r w:rsidRPr="00D678E3">
        <w:rPr>
          <w:rFonts w:ascii="Times New Roman" w:hAnsi="Times New Roman" w:cs="Times New Roman"/>
          <w:color w:val="000000" w:themeColor="text1"/>
          <w:sz w:val="24"/>
          <w:szCs w:val="24"/>
          <w:lang w:val="en-GB" w:eastAsia="ja-JP"/>
        </w:rPr>
        <w:t xml:space="preserve">Shiraishi, 1997: 265). In Indonesia, it was the pirates’ activities which disseminated </w:t>
      </w:r>
      <w:r w:rsidRPr="00D678E3">
        <w:rPr>
          <w:rFonts w:ascii="Times New Roman" w:hAnsi="Times New Roman" w:cs="Times New Roman"/>
          <w:i/>
          <w:color w:val="000000" w:themeColor="text1"/>
          <w:sz w:val="24"/>
          <w:szCs w:val="24"/>
          <w:lang w:val="en-GB" w:eastAsia="ja-JP"/>
        </w:rPr>
        <w:t>Doraemon</w:t>
      </w:r>
      <w:r w:rsidRPr="00D678E3">
        <w:rPr>
          <w:rFonts w:ascii="Times New Roman" w:hAnsi="Times New Roman" w:cs="Times New Roman"/>
          <w:color w:val="000000" w:themeColor="text1"/>
          <w:sz w:val="24"/>
          <w:szCs w:val="24"/>
          <w:lang w:val="en-GB" w:eastAsia="ja-JP"/>
        </w:rPr>
        <w:t xml:space="preserve">. They acted as advertisers of this manga and created a market for its legal commercialization. After its release, the Indonesian publishing house and the Japanese publisher were more willing to enforce copyright against street sellers of pirated copies (Shiraishi, 1997: 265).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lastRenderedPageBreak/>
        <w:t>In China, the paradise of piracy (</w:t>
      </w:r>
      <w:r w:rsidRPr="00D678E3">
        <w:rPr>
          <w:rFonts w:ascii="Times New Roman" w:hAnsi="Times New Roman" w:cs="Times New Roman"/>
          <w:sz w:val="24"/>
          <w:szCs w:val="24"/>
          <w:lang w:val="en-GB" w:eastAsia="ja-JP"/>
        </w:rPr>
        <w:t xml:space="preserve">CESA Official Interview, 31/03/2014), the broadcasting of </w:t>
      </w:r>
      <w:r w:rsidRPr="00D678E3">
        <w:rPr>
          <w:rFonts w:ascii="Times New Roman" w:hAnsi="Times New Roman" w:cs="Times New Roman"/>
          <w:i/>
          <w:sz w:val="24"/>
          <w:szCs w:val="24"/>
          <w:lang w:val="en-GB" w:eastAsia="ja-JP"/>
        </w:rPr>
        <w:t>Saint Seiya</w:t>
      </w:r>
      <w:r w:rsidRPr="00D678E3">
        <w:rPr>
          <w:rFonts w:ascii="Times New Roman" w:hAnsi="Times New Roman" w:cs="Times New Roman"/>
          <w:sz w:val="24"/>
          <w:szCs w:val="24"/>
          <w:lang w:val="en-GB" w:eastAsia="ja-JP"/>
        </w:rPr>
        <w:t xml:space="preserve"> on many local TV stations was a national hit. The six millions sales of </w:t>
      </w:r>
      <w:r w:rsidRPr="00D678E3">
        <w:rPr>
          <w:rFonts w:ascii="Times New Roman" w:hAnsi="Times New Roman" w:cs="Times New Roman"/>
          <w:i/>
          <w:sz w:val="24"/>
          <w:szCs w:val="24"/>
          <w:lang w:val="en-GB" w:eastAsia="ja-JP"/>
        </w:rPr>
        <w:t>Saint Seiya</w:t>
      </w:r>
      <w:r w:rsidRPr="00D678E3">
        <w:rPr>
          <w:rFonts w:ascii="Times New Roman" w:hAnsi="Times New Roman" w:cs="Times New Roman"/>
          <w:sz w:val="24"/>
          <w:szCs w:val="24"/>
          <w:lang w:val="en-GB" w:eastAsia="ja-JP"/>
        </w:rPr>
        <w:t xml:space="preserve"> in the 1990-1991 period were accompanied by the rapid increase of pirated copies of manga. Pirates were attracted by the huge money-making opportunity in the release of illegal ma</w:t>
      </w:r>
      <w:r w:rsidR="00364188">
        <w:rPr>
          <w:rFonts w:ascii="Times New Roman" w:hAnsi="Times New Roman" w:cs="Times New Roman"/>
          <w:sz w:val="24"/>
          <w:szCs w:val="24"/>
          <w:lang w:val="en-GB" w:eastAsia="ja-JP"/>
        </w:rPr>
        <w:t xml:space="preserve">nga copies. </w:t>
      </w:r>
      <w:r w:rsidR="00364188" w:rsidRPr="00403436">
        <w:rPr>
          <w:rFonts w:ascii="Times New Roman" w:hAnsi="Times New Roman" w:cs="Times New Roman"/>
          <w:sz w:val="24"/>
          <w:szCs w:val="24"/>
          <w:lang w:val="en-GB" w:eastAsia="ja-JP"/>
        </w:rPr>
        <w:t>The success of anime</w:t>
      </w:r>
      <w:r w:rsidRPr="00403436">
        <w:rPr>
          <w:rFonts w:ascii="Times New Roman" w:hAnsi="Times New Roman" w:cs="Times New Roman"/>
          <w:sz w:val="24"/>
          <w:szCs w:val="24"/>
          <w:lang w:val="en-GB" w:eastAsia="ja-JP"/>
        </w:rPr>
        <w:t xml:space="preserve"> and manga triggered the birth</w:t>
      </w:r>
      <w:r w:rsidRPr="00D678E3">
        <w:rPr>
          <w:rFonts w:ascii="Times New Roman" w:hAnsi="Times New Roman" w:cs="Times New Roman"/>
          <w:sz w:val="24"/>
          <w:szCs w:val="24"/>
          <w:lang w:val="en-GB" w:eastAsia="ja-JP"/>
        </w:rPr>
        <w:t xml:space="preserve"> of publications. Even if most of the contents were illegal, they increased the popularity of anime in China. Pirating was not limited to manga and expanded to include anime, video games, J-Pop and TV dramas (</w:t>
      </w:r>
      <w:r w:rsidRPr="00D678E3">
        <w:rPr>
          <w:rFonts w:ascii="Times New Roman" w:hAnsi="Times New Roman" w:cs="Times New Roman"/>
          <w:color w:val="000000" w:themeColor="text1"/>
          <w:sz w:val="24"/>
          <w:szCs w:val="24"/>
          <w:lang w:val="en-GB" w:eastAsia="ja-JP"/>
        </w:rPr>
        <w:t xml:space="preserve">Cooper-Chen, 2010: 89).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GB" w:eastAsia="ja-JP"/>
        </w:rPr>
        <w:t>In East Asia, the lucrative business of pirates lies in cheap manufacturing and their ability to sell their products to a wide range of customers. In comparison to cars and electronics, it is much easier to duplicate and sell illegal copies of music, anime and movies on CDs, VCDs (</w:t>
      </w:r>
      <w:r w:rsidRPr="00D678E3">
        <w:rPr>
          <w:rFonts w:ascii="Times New Roman" w:hAnsi="Times New Roman" w:cs="Times New Roman"/>
          <w:sz w:val="24"/>
          <w:szCs w:val="24"/>
          <w:lang w:val="en-US"/>
        </w:rPr>
        <w:t>Video Compact Disc</w:t>
      </w:r>
      <w:r w:rsidRPr="00D678E3">
        <w:rPr>
          <w:rFonts w:ascii="Times New Roman" w:hAnsi="Times New Roman" w:cs="Times New Roman"/>
          <w:color w:val="000000" w:themeColor="text1"/>
          <w:sz w:val="24"/>
          <w:szCs w:val="24"/>
          <w:lang w:val="en-US" w:eastAsia="ja-JP"/>
        </w:rPr>
        <w:t xml:space="preserve">) </w:t>
      </w:r>
      <w:r w:rsidRPr="00D678E3">
        <w:rPr>
          <w:rFonts w:ascii="Times New Roman" w:hAnsi="Times New Roman" w:cs="Times New Roman"/>
          <w:color w:val="000000" w:themeColor="text1"/>
          <w:sz w:val="24"/>
          <w:szCs w:val="24"/>
          <w:lang w:val="en-GB" w:eastAsia="ja-JP"/>
        </w:rPr>
        <w:t xml:space="preserve">or DVDs. To fulfil the demand in East Asia, the pirates set up small and medium-sized organizations. They hire workers for making translation, packaging, smuggling and releasing pirated products (Otmazgin, 2013: 114-5). In this sense, they act as illegal entrepreneurs (Otmazgin, 2011b: 266). In Hong Kong, in the 1990s, they could disseminate illegal VCDs of Japanese TV dramas one or two weeks after their broadcasting in Japan (Davis and Yeh, 2004: 211; Hu, 2004: 211-5). In Taiwan, in the 1980s, </w:t>
      </w:r>
      <w:r w:rsidR="00FE3D0F">
        <w:rPr>
          <w:rFonts w:ascii="Times New Roman" w:hAnsi="Times New Roman" w:cs="Times New Roman"/>
          <w:color w:val="000000" w:themeColor="text1"/>
          <w:sz w:val="24"/>
          <w:szCs w:val="24"/>
          <w:lang w:val="en-GB" w:eastAsia="ja-JP"/>
        </w:rPr>
        <w:t>although</w:t>
      </w:r>
      <w:r w:rsidRPr="00D678E3">
        <w:rPr>
          <w:rFonts w:ascii="Times New Roman" w:hAnsi="Times New Roman" w:cs="Times New Roman"/>
          <w:color w:val="000000" w:themeColor="text1"/>
          <w:sz w:val="24"/>
          <w:szCs w:val="24"/>
          <w:lang w:val="en-GB" w:eastAsia="ja-JP"/>
        </w:rPr>
        <w:t xml:space="preserve"> </w:t>
      </w:r>
      <w:r w:rsidR="00FE3D0F" w:rsidRPr="00D678E3">
        <w:rPr>
          <w:rFonts w:ascii="Times New Roman" w:hAnsi="Times New Roman" w:cs="Times New Roman"/>
          <w:color w:val="000000" w:themeColor="text1"/>
          <w:sz w:val="24"/>
          <w:szCs w:val="24"/>
          <w:lang w:val="en-GB" w:eastAsia="ja-JP"/>
        </w:rPr>
        <w:t xml:space="preserve">the imports of </w:t>
      </w:r>
      <w:r w:rsidR="00FE3D0F" w:rsidRPr="0030679D">
        <w:rPr>
          <w:rFonts w:ascii="Times New Roman" w:hAnsi="Times New Roman" w:cs="Times New Roman"/>
          <w:color w:val="000000" w:themeColor="text1"/>
          <w:sz w:val="24"/>
          <w:szCs w:val="24"/>
          <w:lang w:val="en-GB" w:eastAsia="ja-JP"/>
        </w:rPr>
        <w:t>Japanese culture were forbidden</w:t>
      </w:r>
      <w:r w:rsidRPr="0030679D">
        <w:rPr>
          <w:rFonts w:ascii="Times New Roman" w:hAnsi="Times New Roman" w:cs="Times New Roman"/>
          <w:color w:val="000000" w:themeColor="text1"/>
          <w:sz w:val="24"/>
          <w:szCs w:val="24"/>
          <w:lang w:val="en-GB" w:eastAsia="ja-JP"/>
        </w:rPr>
        <w:t>,</w:t>
      </w:r>
      <w:r w:rsidRPr="00D678E3">
        <w:rPr>
          <w:rFonts w:ascii="Times New Roman" w:hAnsi="Times New Roman" w:cs="Times New Roman"/>
          <w:color w:val="000000" w:themeColor="text1"/>
          <w:sz w:val="24"/>
          <w:szCs w:val="24"/>
          <w:lang w:val="en-GB" w:eastAsia="ja-JP"/>
        </w:rPr>
        <w:t xml:space="preserve"> NHK</w:t>
      </w:r>
      <w:r w:rsidRPr="00D678E3">
        <w:rPr>
          <w:rFonts w:ascii="Times New Roman" w:hAnsi="Times New Roman" w:cs="Times New Roman"/>
          <w:color w:val="000000" w:themeColor="text1"/>
          <w:sz w:val="24"/>
          <w:szCs w:val="24"/>
          <w:vertAlign w:val="superscript"/>
          <w:lang w:val="en-GB" w:eastAsia="ja-JP"/>
        </w:rPr>
        <w:footnoteReference w:id="71"/>
      </w:r>
      <w:r w:rsidRPr="00D678E3">
        <w:rPr>
          <w:rFonts w:ascii="Times New Roman" w:hAnsi="Times New Roman" w:cs="Times New Roman"/>
          <w:color w:val="000000" w:themeColor="text1"/>
          <w:sz w:val="24"/>
          <w:szCs w:val="24"/>
          <w:lang w:val="en-GB" w:eastAsia="ja-JP"/>
        </w:rPr>
        <w:t xml:space="preserve"> </w:t>
      </w:r>
      <w:r w:rsidRPr="00FE3D0F">
        <w:rPr>
          <w:rFonts w:ascii="Times New Roman" w:hAnsi="Times New Roman" w:cs="Times New Roman"/>
          <w:color w:val="000000" w:themeColor="text1"/>
          <w:sz w:val="24"/>
          <w:szCs w:val="24"/>
          <w:lang w:val="en-GB" w:eastAsia="ja-JP"/>
        </w:rPr>
        <w:t>dramas</w:t>
      </w:r>
      <w:r w:rsidRPr="00D678E3">
        <w:rPr>
          <w:rFonts w:ascii="Times New Roman" w:hAnsi="Times New Roman" w:cs="Times New Roman"/>
          <w:color w:val="000000" w:themeColor="text1"/>
          <w:sz w:val="24"/>
          <w:szCs w:val="24"/>
          <w:lang w:val="en-GB" w:eastAsia="ja-JP"/>
        </w:rPr>
        <w:t xml:space="preserve"> </w:t>
      </w:r>
      <w:r w:rsidR="00FE3D0F">
        <w:rPr>
          <w:rFonts w:ascii="Times New Roman" w:hAnsi="Times New Roman" w:cs="Times New Roman"/>
          <w:color w:val="000000" w:themeColor="text1"/>
          <w:sz w:val="24"/>
          <w:szCs w:val="24"/>
          <w:lang w:val="en-GB" w:eastAsia="ja-JP"/>
        </w:rPr>
        <w:t>had a large number of fans. Taiwanese students present in Japan recorded the</w:t>
      </w:r>
      <w:r w:rsidR="00C368B8">
        <w:rPr>
          <w:rFonts w:ascii="Times New Roman" w:hAnsi="Times New Roman" w:cs="Times New Roman"/>
          <w:color w:val="000000" w:themeColor="text1"/>
          <w:sz w:val="24"/>
          <w:szCs w:val="24"/>
          <w:lang w:val="en-GB" w:eastAsia="ja-JP"/>
        </w:rPr>
        <w:t>se dramas</w:t>
      </w:r>
      <w:r w:rsidR="00FE3D0F">
        <w:rPr>
          <w:rFonts w:ascii="Times New Roman" w:hAnsi="Times New Roman" w:cs="Times New Roman"/>
          <w:color w:val="000000" w:themeColor="text1"/>
          <w:sz w:val="24"/>
          <w:szCs w:val="24"/>
          <w:lang w:val="en-GB" w:eastAsia="ja-JP"/>
        </w:rPr>
        <w:t xml:space="preserve"> and quickly subtitled </w:t>
      </w:r>
      <w:r w:rsidR="00C368B8">
        <w:rPr>
          <w:rFonts w:ascii="Times New Roman" w:hAnsi="Times New Roman" w:cs="Times New Roman"/>
          <w:color w:val="000000" w:themeColor="text1"/>
          <w:sz w:val="24"/>
          <w:szCs w:val="24"/>
          <w:lang w:val="en-GB" w:eastAsia="ja-JP"/>
        </w:rPr>
        <w:t>them</w:t>
      </w:r>
      <w:r w:rsidRPr="00D678E3">
        <w:rPr>
          <w:rFonts w:ascii="Times New Roman" w:hAnsi="Times New Roman" w:cs="Times New Roman"/>
          <w:color w:val="000000" w:themeColor="text1"/>
          <w:sz w:val="24"/>
          <w:szCs w:val="24"/>
          <w:lang w:val="en-GB" w:eastAsia="ja-JP"/>
        </w:rPr>
        <w:t xml:space="preserve">. Then, </w:t>
      </w:r>
      <w:r w:rsidRPr="0030679D">
        <w:rPr>
          <w:rFonts w:ascii="Times New Roman" w:hAnsi="Times New Roman" w:cs="Times New Roman"/>
          <w:color w:val="000000" w:themeColor="text1"/>
          <w:sz w:val="24"/>
          <w:szCs w:val="24"/>
          <w:lang w:val="en-GB" w:eastAsia="ja-JP"/>
        </w:rPr>
        <w:t>the tapes</w:t>
      </w:r>
      <w:r w:rsidRPr="00D678E3">
        <w:rPr>
          <w:rFonts w:ascii="Times New Roman" w:hAnsi="Times New Roman" w:cs="Times New Roman"/>
          <w:color w:val="000000" w:themeColor="text1"/>
          <w:sz w:val="24"/>
          <w:szCs w:val="24"/>
          <w:lang w:val="en-GB" w:eastAsia="ja-JP"/>
        </w:rPr>
        <w:t xml:space="preserve"> arrived in Taiwan in passengers’ suitcases. After being duplicated, they were available </w:t>
      </w:r>
      <w:r w:rsidR="0030679D" w:rsidRPr="0030679D">
        <w:rPr>
          <w:rFonts w:ascii="Times New Roman" w:hAnsi="Times New Roman" w:cs="Times New Roman"/>
          <w:color w:val="000000" w:themeColor="text1"/>
          <w:sz w:val="24"/>
          <w:szCs w:val="24"/>
          <w:lang w:val="en-GB" w:eastAsia="ja-JP"/>
        </w:rPr>
        <w:t xml:space="preserve">the evening of the same day of </w:t>
      </w:r>
      <w:r w:rsidR="0030679D" w:rsidRPr="001E47A0">
        <w:rPr>
          <w:rFonts w:ascii="Times New Roman" w:hAnsi="Times New Roman" w:cs="Times New Roman"/>
          <w:color w:val="000000" w:themeColor="text1"/>
          <w:sz w:val="24"/>
          <w:szCs w:val="24"/>
          <w:lang w:val="en-GB" w:eastAsia="ja-JP"/>
        </w:rPr>
        <w:t>the</w:t>
      </w:r>
      <w:r w:rsidR="0030679D">
        <w:rPr>
          <w:rFonts w:ascii="Times New Roman" w:hAnsi="Times New Roman" w:cs="Times New Roman"/>
          <w:color w:val="000000" w:themeColor="text1"/>
          <w:sz w:val="24"/>
          <w:szCs w:val="24"/>
          <w:lang w:val="en-GB" w:eastAsia="ja-JP"/>
        </w:rPr>
        <w:t xml:space="preserve"> </w:t>
      </w:r>
      <w:r w:rsidR="0030679D" w:rsidRPr="001E47A0">
        <w:rPr>
          <w:rFonts w:ascii="Times New Roman" w:hAnsi="Times New Roman" w:cs="Times New Roman"/>
          <w:color w:val="000000" w:themeColor="text1"/>
          <w:sz w:val="24"/>
          <w:szCs w:val="24"/>
          <w:lang w:val="en-GB" w:eastAsia="ja-JP"/>
        </w:rPr>
        <w:t>broadcasting in Japan</w:t>
      </w:r>
      <w:r w:rsidR="0030679D" w:rsidRPr="00D678E3">
        <w:rPr>
          <w:rFonts w:ascii="Times New Roman" w:hAnsi="Times New Roman" w:cs="Times New Roman"/>
          <w:color w:val="000000" w:themeColor="text1"/>
          <w:sz w:val="24"/>
          <w:szCs w:val="24"/>
          <w:lang w:val="en-GB" w:eastAsia="ja-JP"/>
        </w:rPr>
        <w:t xml:space="preserve"> </w:t>
      </w:r>
      <w:r w:rsidRPr="00D678E3">
        <w:rPr>
          <w:rFonts w:ascii="Times New Roman" w:hAnsi="Times New Roman" w:cs="Times New Roman"/>
          <w:color w:val="000000" w:themeColor="text1"/>
          <w:sz w:val="24"/>
          <w:szCs w:val="24"/>
          <w:lang w:val="en-GB" w:eastAsia="ja-JP"/>
        </w:rPr>
        <w:t xml:space="preserve">in video-rental shops </w:t>
      </w:r>
      <w:r w:rsidR="0030679D" w:rsidRPr="0030679D">
        <w:rPr>
          <w:rFonts w:ascii="Times New Roman" w:hAnsi="Times New Roman" w:cs="Times New Roman"/>
          <w:color w:val="000000" w:themeColor="text1"/>
          <w:sz w:val="24"/>
          <w:szCs w:val="24"/>
          <w:lang w:val="en-GB" w:eastAsia="ja-JP"/>
        </w:rPr>
        <w:t xml:space="preserve">in Taipei </w:t>
      </w:r>
      <w:r w:rsidRPr="00D678E3">
        <w:rPr>
          <w:rFonts w:ascii="Times New Roman" w:hAnsi="Times New Roman" w:cs="Times New Roman"/>
          <w:color w:val="000000" w:themeColor="text1"/>
          <w:sz w:val="24"/>
          <w:szCs w:val="24"/>
          <w:lang w:val="en-GB" w:eastAsia="ja-JP"/>
        </w:rPr>
        <w:t xml:space="preserve">(Ishii, 2001: 26-7).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It is difficult to measure exactly the extent of piracy because it is by essence an illegal activity. Yet, according to the report on piracy issued by the International Federation of the </w:t>
      </w:r>
      <w:r w:rsidRPr="00D678E3">
        <w:rPr>
          <w:rFonts w:ascii="Times New Roman" w:hAnsi="Times New Roman" w:cs="Times New Roman"/>
          <w:color w:val="000000" w:themeColor="text1"/>
          <w:sz w:val="24"/>
          <w:szCs w:val="24"/>
          <w:lang w:val="en-GB" w:eastAsia="ja-JP"/>
        </w:rPr>
        <w:lastRenderedPageBreak/>
        <w:t xml:space="preserve">Phonographic Industry (IFPI), 85 per cent of CDs in China and 88 per cent in Indonesia are pirated copies (2006: 11). </w:t>
      </w:r>
      <w:r w:rsidR="00E14D9D" w:rsidRPr="00E14D9D">
        <w:rPr>
          <w:rFonts w:ascii="Times New Roman" w:hAnsi="Times New Roman" w:cs="Times New Roman"/>
          <w:color w:val="000000" w:themeColor="text1"/>
          <w:sz w:val="24"/>
          <w:szCs w:val="24"/>
          <w:lang w:val="en-GB" w:eastAsia="ja-JP"/>
        </w:rPr>
        <w:t xml:space="preserve">It is very likely that </w:t>
      </w:r>
      <w:r w:rsidRPr="00E14D9D">
        <w:rPr>
          <w:rFonts w:ascii="Times New Roman" w:hAnsi="Times New Roman" w:cs="Times New Roman"/>
          <w:color w:val="000000" w:themeColor="text1"/>
          <w:sz w:val="24"/>
          <w:szCs w:val="24"/>
          <w:lang w:val="en-GB" w:eastAsia="ja-JP"/>
        </w:rPr>
        <w:t xml:space="preserve">a </w:t>
      </w:r>
      <w:r w:rsidR="00E14D9D" w:rsidRPr="00E14D9D">
        <w:rPr>
          <w:rFonts w:ascii="Times New Roman" w:hAnsi="Times New Roman" w:cs="Times New Roman"/>
          <w:color w:val="000000" w:themeColor="text1"/>
          <w:sz w:val="24"/>
          <w:szCs w:val="24"/>
          <w:lang w:val="en-GB" w:eastAsia="ja-JP"/>
        </w:rPr>
        <w:t>large part</w:t>
      </w:r>
      <w:r w:rsidRPr="00E14D9D">
        <w:rPr>
          <w:rFonts w:ascii="Times New Roman" w:hAnsi="Times New Roman" w:cs="Times New Roman"/>
          <w:color w:val="000000" w:themeColor="text1"/>
          <w:sz w:val="24"/>
          <w:szCs w:val="24"/>
          <w:lang w:val="en-GB" w:eastAsia="ja-JP"/>
        </w:rPr>
        <w:t xml:space="preserve"> of these </w:t>
      </w:r>
      <w:r w:rsidR="00E14D9D" w:rsidRPr="00E14D9D">
        <w:rPr>
          <w:rFonts w:ascii="Times New Roman" w:hAnsi="Times New Roman" w:cs="Times New Roman"/>
          <w:color w:val="000000" w:themeColor="text1"/>
          <w:sz w:val="24"/>
          <w:szCs w:val="24"/>
          <w:lang w:val="en-GB" w:eastAsia="ja-JP"/>
        </w:rPr>
        <w:t>pirated products</w:t>
      </w:r>
      <w:r w:rsidRPr="00E14D9D">
        <w:rPr>
          <w:rFonts w:ascii="Times New Roman" w:hAnsi="Times New Roman" w:cs="Times New Roman"/>
          <w:color w:val="000000" w:themeColor="text1"/>
          <w:sz w:val="24"/>
          <w:szCs w:val="24"/>
          <w:lang w:val="en-GB" w:eastAsia="ja-JP"/>
        </w:rPr>
        <w:t xml:space="preserve"> are Japanese music (Katsumata, 2012: 144).</w:t>
      </w:r>
      <w:r w:rsidRPr="00D678E3">
        <w:rPr>
          <w:rFonts w:ascii="Times New Roman" w:hAnsi="Times New Roman" w:cs="Times New Roman"/>
          <w:color w:val="000000" w:themeColor="text1"/>
          <w:sz w:val="24"/>
          <w:szCs w:val="24"/>
          <w:lang w:val="en-GB" w:eastAsia="ja-JP"/>
        </w:rPr>
        <w:t xml:space="preserve"> The surge of piracy in East Asia has been concomitant with the emergence of a middle class which has time and money for leisure activities (Shiraishi, 1997: 265).</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In East Asia, piracy has forced local and regional organizations to cooperate to crack down on illegal copies. For instance, multinational and regional music companies as well as television broadcasters have set up local and regional </w:t>
      </w:r>
      <w:r w:rsidR="00164110">
        <w:rPr>
          <w:rFonts w:ascii="Times New Roman" w:hAnsi="Times New Roman" w:cs="Times New Roman"/>
          <w:color w:val="000000" w:themeColor="text1"/>
          <w:sz w:val="24"/>
          <w:szCs w:val="24"/>
          <w:lang w:val="en-GB" w:eastAsia="ja-JP"/>
        </w:rPr>
        <w:t>associations</w:t>
      </w:r>
      <w:r w:rsidRPr="00D678E3">
        <w:rPr>
          <w:rFonts w:ascii="Times New Roman" w:hAnsi="Times New Roman" w:cs="Times New Roman"/>
          <w:color w:val="000000" w:themeColor="text1"/>
          <w:sz w:val="24"/>
          <w:szCs w:val="24"/>
          <w:lang w:val="en-GB" w:eastAsia="ja-JP"/>
        </w:rPr>
        <w:t xml:space="preserve"> to promote the respect of copyright. They have lobbied governments to enforce </w:t>
      </w:r>
      <w:r w:rsidR="002566D6" w:rsidRPr="00D678E3">
        <w:rPr>
          <w:rFonts w:ascii="Times New Roman" w:hAnsi="Times New Roman" w:cs="Times New Roman"/>
          <w:color w:val="000000" w:themeColor="text1"/>
          <w:sz w:val="24"/>
          <w:szCs w:val="24"/>
          <w:lang w:val="en-GB" w:eastAsia="ja-JP"/>
        </w:rPr>
        <w:t xml:space="preserve">laws </w:t>
      </w:r>
      <w:r w:rsidR="002566D6">
        <w:rPr>
          <w:rFonts w:ascii="Times New Roman" w:hAnsi="Times New Roman" w:cs="Times New Roman"/>
          <w:color w:val="000000" w:themeColor="text1"/>
          <w:sz w:val="24"/>
          <w:szCs w:val="24"/>
          <w:lang w:val="en-GB" w:eastAsia="ja-JP"/>
        </w:rPr>
        <w:t xml:space="preserve">against </w:t>
      </w:r>
      <w:r w:rsidRPr="00D678E3">
        <w:rPr>
          <w:rFonts w:ascii="Times New Roman" w:hAnsi="Times New Roman" w:cs="Times New Roman"/>
          <w:color w:val="000000" w:themeColor="text1"/>
          <w:sz w:val="24"/>
          <w:szCs w:val="24"/>
          <w:lang w:val="en-GB" w:eastAsia="ja-JP"/>
        </w:rPr>
        <w:t>piracy. Big companies have also conducted educational campaigns in schools and in the mass media to denounce the danger of piracy (Otmazgin, 2013: 120 and 122). The Japanese government has embraced this issue and has raised it</w:t>
      </w:r>
      <w:r w:rsidRPr="00D678E3">
        <w:rPr>
          <w:rFonts w:ascii="Times New Roman" w:hAnsi="Times New Roman" w:cs="Times New Roman"/>
          <w:color w:val="FF0000"/>
          <w:sz w:val="24"/>
          <w:szCs w:val="24"/>
          <w:lang w:val="en-GB" w:eastAsia="ja-JP"/>
        </w:rPr>
        <w:t xml:space="preserve"> </w:t>
      </w:r>
      <w:r w:rsidRPr="00D678E3">
        <w:rPr>
          <w:rFonts w:ascii="Times New Roman" w:hAnsi="Times New Roman" w:cs="Times New Roman"/>
          <w:color w:val="000000" w:themeColor="text1"/>
          <w:sz w:val="24"/>
          <w:szCs w:val="24"/>
          <w:lang w:val="en-GB" w:eastAsia="ja-JP"/>
        </w:rPr>
        <w:t>in its Free Trade Agreements (FTAs) with its Asian neighbours. JETRO branches in East Asia</w:t>
      </w:r>
      <w:r w:rsidRPr="00D678E3">
        <w:rPr>
          <w:rFonts w:ascii="Times New Roman" w:hAnsi="Times New Roman" w:cs="Times New Roman"/>
          <w:color w:val="FF0000"/>
          <w:sz w:val="24"/>
          <w:szCs w:val="24"/>
          <w:lang w:val="en-GB" w:eastAsia="ja-JP"/>
        </w:rPr>
        <w:t xml:space="preserve"> </w:t>
      </w:r>
      <w:r w:rsidRPr="00D678E3">
        <w:rPr>
          <w:rFonts w:ascii="Times New Roman" w:hAnsi="Times New Roman" w:cs="Times New Roman"/>
          <w:color w:val="000000" w:themeColor="text1"/>
          <w:sz w:val="24"/>
          <w:szCs w:val="24"/>
          <w:lang w:val="en-GB" w:eastAsia="ja-JP"/>
        </w:rPr>
        <w:t xml:space="preserve">host officials in charge of intellectual property rights. These branches organize seminars about </w:t>
      </w:r>
      <w:r w:rsidR="00AA2200">
        <w:rPr>
          <w:rFonts w:ascii="Times New Roman" w:hAnsi="Times New Roman" w:cs="Times New Roman"/>
          <w:color w:val="000000" w:themeColor="text1"/>
          <w:sz w:val="24"/>
          <w:szCs w:val="24"/>
          <w:lang w:val="en-GB" w:eastAsia="ja-JP"/>
        </w:rPr>
        <w:t>anti-</w:t>
      </w:r>
      <w:r w:rsidRPr="00D678E3">
        <w:rPr>
          <w:rFonts w:ascii="Times New Roman" w:hAnsi="Times New Roman" w:cs="Times New Roman"/>
          <w:color w:val="000000" w:themeColor="text1"/>
          <w:sz w:val="24"/>
          <w:szCs w:val="24"/>
          <w:lang w:val="en-GB" w:eastAsia="ja-JP"/>
        </w:rPr>
        <w:t xml:space="preserve">piracy enforcement tailored for local judges and customs officers. Furthermore, similar seminars are organized in Tokyo for delegations of judges and prosecutors from Southeast Asian countries invited by the JETRO (Otmazgin, 2013: 120).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color w:val="000000" w:themeColor="text1"/>
          <w:sz w:val="24"/>
          <w:szCs w:val="24"/>
          <w:lang w:val="en-GB" w:eastAsia="ja-JP"/>
        </w:rPr>
        <w:t xml:space="preserve">The Content Overseas Distribution Association (CODA) was set up in 2002 to fight piracy abroad. It is supported by the METI and the Agency for Cultural Affairs. </w:t>
      </w:r>
      <w:r w:rsidRPr="00D678E3">
        <w:rPr>
          <w:rFonts w:ascii="Times New Roman" w:hAnsi="Times New Roman" w:cs="Times New Roman"/>
          <w:color w:val="231F20"/>
          <w:sz w:val="24"/>
          <w:szCs w:val="24"/>
          <w:lang w:val="en-US" w:eastAsia="ja-JP"/>
        </w:rPr>
        <w:t xml:space="preserve">In </w:t>
      </w:r>
      <w:r w:rsidR="00812FE8" w:rsidRPr="00D678E3">
        <w:rPr>
          <w:rFonts w:ascii="Times New Roman" w:hAnsi="Times New Roman" w:cs="Times New Roman"/>
          <w:color w:val="231F20"/>
          <w:sz w:val="24"/>
          <w:szCs w:val="24"/>
          <w:lang w:val="en-US" w:eastAsia="ja-JP"/>
        </w:rPr>
        <w:t>Hong Kong</w:t>
      </w:r>
      <w:r w:rsidR="00812FE8">
        <w:rPr>
          <w:rFonts w:ascii="Times New Roman" w:hAnsi="Times New Roman" w:cs="Times New Roman"/>
          <w:color w:val="231F20"/>
          <w:sz w:val="24"/>
          <w:szCs w:val="24"/>
          <w:lang w:val="en-US" w:eastAsia="ja-JP"/>
        </w:rPr>
        <w:t xml:space="preserve">, </w:t>
      </w:r>
      <w:r w:rsidR="00812FE8" w:rsidRPr="00D678E3">
        <w:rPr>
          <w:rFonts w:ascii="Times New Roman" w:hAnsi="Times New Roman" w:cs="Times New Roman"/>
          <w:color w:val="231F20"/>
          <w:sz w:val="24"/>
          <w:szCs w:val="24"/>
          <w:lang w:val="en-US" w:eastAsia="ja-JP"/>
        </w:rPr>
        <w:t xml:space="preserve">Taiwan </w:t>
      </w:r>
      <w:r w:rsidR="00812FE8">
        <w:rPr>
          <w:rFonts w:ascii="Times New Roman" w:hAnsi="Times New Roman" w:cs="Times New Roman"/>
          <w:color w:val="231F20"/>
          <w:sz w:val="24"/>
          <w:szCs w:val="24"/>
          <w:lang w:val="en-US" w:eastAsia="ja-JP"/>
        </w:rPr>
        <w:t xml:space="preserve">and China, </w:t>
      </w:r>
      <w:r w:rsidRPr="00D678E3">
        <w:rPr>
          <w:rFonts w:ascii="Times New Roman" w:hAnsi="Times New Roman" w:cs="Times New Roman"/>
          <w:color w:val="231F20"/>
          <w:sz w:val="24"/>
          <w:szCs w:val="24"/>
          <w:lang w:val="en-US" w:eastAsia="ja-JP"/>
        </w:rPr>
        <w:t xml:space="preserve">the CODA conducted </w:t>
      </w:r>
      <w:r w:rsidRPr="00D678E3">
        <w:rPr>
          <w:rFonts w:ascii="Times New Roman" w:hAnsi="Times New Roman" w:cs="Times New Roman"/>
          <w:color w:val="231F20"/>
          <w:sz w:val="24"/>
          <w:szCs w:val="24"/>
          <w:lang w:val="en-GB" w:eastAsia="ja-JP"/>
        </w:rPr>
        <w:t xml:space="preserve">some actions against pirates’ activities </w:t>
      </w:r>
      <w:r w:rsidR="00812FE8">
        <w:rPr>
          <w:rFonts w:ascii="Times New Roman" w:hAnsi="Times New Roman" w:cs="Times New Roman"/>
          <w:color w:val="231F20"/>
          <w:sz w:val="24"/>
          <w:szCs w:val="24"/>
          <w:lang w:val="en-GB" w:eastAsia="ja-JP"/>
        </w:rPr>
        <w:t xml:space="preserve">with the support of local police </w:t>
      </w:r>
      <w:r w:rsidR="00812FE8" w:rsidRPr="00D678E3">
        <w:rPr>
          <w:rFonts w:ascii="Times New Roman" w:hAnsi="Times New Roman" w:cs="Times New Roman"/>
          <w:color w:val="231F20"/>
          <w:sz w:val="24"/>
          <w:szCs w:val="24"/>
          <w:lang w:val="en-US" w:eastAsia="ja-JP"/>
        </w:rPr>
        <w:t>between January 2005 and February 2008</w:t>
      </w:r>
      <w:r w:rsidRPr="00D678E3">
        <w:rPr>
          <w:rFonts w:ascii="Times New Roman" w:hAnsi="Times New Roman" w:cs="Times New Roman"/>
          <w:color w:val="231F20"/>
          <w:sz w:val="24"/>
          <w:szCs w:val="24"/>
          <w:lang w:val="en-GB" w:eastAsia="ja-JP"/>
        </w:rPr>
        <w:t xml:space="preserve">. In total, 5,281 </w:t>
      </w:r>
      <w:r w:rsidR="00D6612B">
        <w:rPr>
          <w:rFonts w:ascii="Times New Roman" w:hAnsi="Times New Roman" w:cs="Times New Roman"/>
          <w:color w:val="231F20"/>
          <w:sz w:val="24"/>
          <w:szCs w:val="24"/>
          <w:lang w:val="en-GB" w:eastAsia="ja-JP"/>
        </w:rPr>
        <w:t>cases</w:t>
      </w:r>
      <w:r w:rsidRPr="00D678E3">
        <w:rPr>
          <w:rFonts w:ascii="Times New Roman" w:hAnsi="Times New Roman" w:cs="Times New Roman"/>
          <w:color w:val="231F20"/>
          <w:sz w:val="24"/>
          <w:szCs w:val="24"/>
          <w:lang w:val="en-GB" w:eastAsia="ja-JP"/>
        </w:rPr>
        <w:t xml:space="preserve"> of illegal activities were identified, 1,757 arrests made, and more than four million DVDs/VCDs were confiscated. </w:t>
      </w:r>
      <w:r w:rsidR="00D6612B">
        <w:rPr>
          <w:rFonts w:ascii="Times New Roman" w:hAnsi="Times New Roman" w:cs="Times New Roman"/>
          <w:color w:val="231F20"/>
          <w:sz w:val="24"/>
          <w:szCs w:val="24"/>
          <w:lang w:val="en-GB" w:eastAsia="ja-JP"/>
        </w:rPr>
        <w:t>Yet</w:t>
      </w:r>
      <w:r w:rsidRPr="00D678E3">
        <w:rPr>
          <w:rFonts w:ascii="Times New Roman" w:hAnsi="Times New Roman" w:cs="Times New Roman"/>
          <w:color w:val="231F20"/>
          <w:sz w:val="24"/>
          <w:szCs w:val="24"/>
          <w:lang w:val="en-GB" w:eastAsia="ja-JP"/>
        </w:rPr>
        <w:t xml:space="preserve">, a </w:t>
      </w:r>
      <w:r w:rsidR="00D6612B">
        <w:rPr>
          <w:rFonts w:ascii="Times New Roman" w:hAnsi="Times New Roman" w:cs="Times New Roman"/>
          <w:color w:val="231F20"/>
          <w:sz w:val="24"/>
          <w:szCs w:val="24"/>
          <w:lang w:val="en-GB" w:eastAsia="ja-JP"/>
        </w:rPr>
        <w:t xml:space="preserve">CODA official acknowledged that </w:t>
      </w:r>
      <w:r w:rsidRPr="00D678E3">
        <w:rPr>
          <w:rFonts w:ascii="Times New Roman" w:hAnsi="Times New Roman" w:cs="Times New Roman"/>
          <w:color w:val="231F20"/>
          <w:sz w:val="24"/>
          <w:szCs w:val="24"/>
          <w:lang w:val="en-GB" w:eastAsia="ja-JP"/>
        </w:rPr>
        <w:t>piracy is still widespread in these countries (</w:t>
      </w:r>
      <w:r w:rsidR="008D089A">
        <w:rPr>
          <w:rFonts w:ascii="Times New Roman" w:hAnsi="Times New Roman" w:cs="Times New Roman"/>
          <w:color w:val="231F20"/>
          <w:sz w:val="24"/>
          <w:szCs w:val="24"/>
          <w:lang w:val="en-GB" w:eastAsia="ja-JP"/>
        </w:rPr>
        <w:t xml:space="preserve">Quoted in </w:t>
      </w:r>
      <w:r w:rsidRPr="00FF72DB">
        <w:rPr>
          <w:rFonts w:ascii="Times New Roman" w:hAnsi="Times New Roman" w:cs="Times New Roman"/>
          <w:color w:val="000000" w:themeColor="text1"/>
          <w:sz w:val="24"/>
          <w:szCs w:val="24"/>
          <w:lang w:val="en-GB" w:eastAsia="ja-JP"/>
        </w:rPr>
        <w:t>Katsumata, 2012: 144</w:t>
      </w:r>
      <w:r w:rsidRPr="00D678E3">
        <w:rPr>
          <w:rFonts w:ascii="Times New Roman" w:hAnsi="Times New Roman" w:cs="Times New Roman"/>
          <w:color w:val="231F20"/>
          <w:sz w:val="24"/>
          <w:szCs w:val="24"/>
          <w:lang w:val="en-GB" w:eastAsia="ja-JP"/>
        </w:rPr>
        <w:t xml:space="preserve">). In September 1998, in Hong Kong, customs officers carried out an operation against illegal copies of J-dramas. They seized </w:t>
      </w:r>
      <w:r w:rsidRPr="00D678E3">
        <w:rPr>
          <w:rFonts w:ascii="Times New Roman" w:hAnsi="Times New Roman" w:cs="Times New Roman"/>
          <w:sz w:val="24"/>
          <w:szCs w:val="24"/>
          <w:lang w:val="en-GB" w:eastAsia="ja-JP"/>
        </w:rPr>
        <w:t xml:space="preserve">200,000 VCDs totalling over </w:t>
      </w:r>
      <w:r w:rsidR="00435DA8" w:rsidRPr="00D678E3">
        <w:rPr>
          <w:rFonts w:ascii="Times New Roman" w:hAnsi="Times New Roman" w:cs="Times New Roman"/>
          <w:color w:val="000000" w:themeColor="text1"/>
          <w:sz w:val="24"/>
          <w:szCs w:val="24"/>
          <w:lang w:val="en-GB" w:eastAsia="ja-JP"/>
        </w:rPr>
        <w:t>$</w:t>
      </w:r>
      <w:r w:rsidRPr="00D678E3">
        <w:rPr>
          <w:rFonts w:ascii="Times New Roman" w:hAnsi="Times New Roman" w:cs="Times New Roman"/>
          <w:color w:val="000000" w:themeColor="text1"/>
          <w:sz w:val="24"/>
          <w:szCs w:val="24"/>
          <w:lang w:val="en-GB" w:eastAsia="ja-JP"/>
        </w:rPr>
        <w:t>US250,000</w:t>
      </w:r>
      <w:r w:rsidR="00B803B7" w:rsidRPr="00D678E3">
        <w:rPr>
          <w:rFonts w:ascii="Times New Roman" w:hAnsi="Times New Roman" w:cs="Times New Roman"/>
          <w:color w:val="000000" w:themeColor="text1"/>
          <w:sz w:val="24"/>
          <w:szCs w:val="24"/>
          <w:lang w:val="en-GB" w:eastAsia="ja-JP"/>
        </w:rPr>
        <w:t xml:space="preserve"> (¥32.8 million)</w:t>
      </w:r>
      <w:r w:rsidRPr="00D678E3">
        <w:rPr>
          <w:rFonts w:ascii="Times New Roman" w:hAnsi="Times New Roman" w:cs="Times New Roman"/>
          <w:color w:val="000000" w:themeColor="text1"/>
          <w:sz w:val="24"/>
          <w:szCs w:val="24"/>
          <w:lang w:val="en-GB" w:eastAsia="ja-JP"/>
        </w:rPr>
        <w:t xml:space="preserve"> </w:t>
      </w:r>
      <w:r w:rsidRPr="00D678E3">
        <w:rPr>
          <w:rFonts w:ascii="Times New Roman" w:hAnsi="Times New Roman" w:cs="Times New Roman"/>
          <w:sz w:val="24"/>
          <w:szCs w:val="24"/>
          <w:lang w:val="en-GB" w:eastAsia="ja-JP"/>
        </w:rPr>
        <w:t xml:space="preserve">at the Mongkok arcade. A representative of a </w:t>
      </w:r>
      <w:r w:rsidRPr="00D678E3">
        <w:rPr>
          <w:rFonts w:ascii="Times New Roman" w:hAnsi="Times New Roman" w:cs="Times New Roman"/>
          <w:sz w:val="24"/>
          <w:szCs w:val="24"/>
          <w:lang w:val="en-GB" w:eastAsia="ja-JP"/>
        </w:rPr>
        <w:lastRenderedPageBreak/>
        <w:t xml:space="preserve">Japanese TV channel confessed that he was ignoring the fact that so many </w:t>
      </w:r>
      <w:r w:rsidR="00B8298F">
        <w:rPr>
          <w:rFonts w:ascii="Times New Roman" w:hAnsi="Times New Roman" w:cs="Times New Roman"/>
          <w:sz w:val="24"/>
          <w:szCs w:val="24"/>
          <w:lang w:val="en-GB" w:eastAsia="ja-JP"/>
        </w:rPr>
        <w:t xml:space="preserve">illegal </w:t>
      </w:r>
      <w:r w:rsidR="007B54BF">
        <w:rPr>
          <w:rFonts w:ascii="Times New Roman" w:hAnsi="Times New Roman" w:cs="Times New Roman"/>
          <w:sz w:val="24"/>
          <w:szCs w:val="24"/>
          <w:lang w:val="en-GB" w:eastAsia="ja-JP"/>
        </w:rPr>
        <w:t>VCDs</w:t>
      </w:r>
      <w:r w:rsidR="00B8298F">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GB" w:eastAsia="ja-JP"/>
        </w:rPr>
        <w:t xml:space="preserve">of Japanese trendy dramas were </w:t>
      </w:r>
      <w:r w:rsidR="00B8298F">
        <w:rPr>
          <w:rFonts w:ascii="Times New Roman" w:hAnsi="Times New Roman" w:cs="Times New Roman"/>
          <w:sz w:val="24"/>
          <w:szCs w:val="24"/>
          <w:lang w:val="en-GB" w:eastAsia="ja-JP"/>
        </w:rPr>
        <w:t>sold</w:t>
      </w:r>
      <w:r w:rsidR="007B54BF">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GB" w:eastAsia="ja-JP"/>
        </w:rPr>
        <w:t>(</w:t>
      </w:r>
      <w:r w:rsidRPr="00D678E3">
        <w:rPr>
          <w:rFonts w:ascii="Times New Roman" w:hAnsi="Times New Roman" w:cs="Times New Roman"/>
          <w:iCs/>
          <w:sz w:val="24"/>
          <w:szCs w:val="24"/>
          <w:lang w:val="en-GB" w:eastAsia="ja-JP"/>
        </w:rPr>
        <w:t>Nakano, 2002: 243</w:t>
      </w:r>
      <w:r w:rsidRPr="00D678E3">
        <w:rPr>
          <w:rFonts w:ascii="Times New Roman" w:hAnsi="Times New Roman" w:cs="Times New Roman"/>
          <w:sz w:val="24"/>
          <w:szCs w:val="24"/>
          <w:lang w:val="en-GB"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GB" w:eastAsia="ja-JP"/>
        </w:rPr>
        <w:t>Facing the issue of piracy in East Asia, the Japanese cultural industries, especially the big companies, have sought new ways to fight it. In addition to lobbying the Japanese government and conducting various campaigns in the media, big companies have invested in the development of new technologies to eliminate piracy. According to the president of Sony Computer Entertainment Asia, Yasuda Tetsuhiko, his company has decided to crack down on illegal copies completely (</w:t>
      </w:r>
      <w:r w:rsidRPr="00D678E3">
        <w:rPr>
          <w:rFonts w:ascii="Times New Roman" w:hAnsi="Times New Roman" w:cs="Times New Roman"/>
          <w:color w:val="000000" w:themeColor="text1"/>
          <w:sz w:val="24"/>
          <w:szCs w:val="24"/>
          <w:lang w:val="en-GB" w:eastAsia="ja-JP"/>
        </w:rPr>
        <w:t>Otmazgin, 2013: 122). The strategy of Sony against piracy revolves around the making of products that a</w:t>
      </w:r>
      <w:r w:rsidR="00BE21CB">
        <w:rPr>
          <w:rFonts w:ascii="Times New Roman" w:hAnsi="Times New Roman" w:cs="Times New Roman"/>
          <w:color w:val="000000" w:themeColor="text1"/>
          <w:sz w:val="24"/>
          <w:szCs w:val="24"/>
          <w:lang w:val="en-GB" w:eastAsia="ja-JP"/>
        </w:rPr>
        <w:t>re difficult to duplicate (PlayS</w:t>
      </w:r>
      <w:r w:rsidRPr="00D678E3">
        <w:rPr>
          <w:rFonts w:ascii="Times New Roman" w:hAnsi="Times New Roman" w:cs="Times New Roman"/>
          <w:color w:val="000000" w:themeColor="text1"/>
          <w:sz w:val="24"/>
          <w:szCs w:val="24"/>
          <w:lang w:val="en-GB" w:eastAsia="ja-JP"/>
        </w:rPr>
        <w:t xml:space="preserve">tation 3 or Blue-ray discs). It </w:t>
      </w:r>
      <w:r w:rsidR="00E653A0" w:rsidRPr="00D678E3">
        <w:rPr>
          <w:rFonts w:ascii="Times New Roman" w:hAnsi="Times New Roman" w:cs="Times New Roman"/>
          <w:color w:val="000000" w:themeColor="text1"/>
          <w:sz w:val="24"/>
          <w:szCs w:val="24"/>
          <w:lang w:val="en-GB" w:eastAsia="ja-JP"/>
        </w:rPr>
        <w:t xml:space="preserve">also </w:t>
      </w:r>
      <w:r w:rsidRPr="00D678E3">
        <w:rPr>
          <w:rFonts w:ascii="Times New Roman" w:hAnsi="Times New Roman" w:cs="Times New Roman"/>
          <w:color w:val="000000" w:themeColor="text1"/>
          <w:sz w:val="24"/>
          <w:szCs w:val="24"/>
          <w:lang w:val="en-GB" w:eastAsia="ja-JP"/>
        </w:rPr>
        <w:t>includes the development of a special chip which can block illegal software (Otmazgin, 2013: 122).</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However, despite the efforts of East Asian states, in particular Japan, and big companies, piracy is still flourishing in East Asia. Whilst physical piracy disseminated Japanese pop culture in the 1990s, the main driver since the 2000s has been online piracy, making it much more problematic for states to fight it. Many of the servers and websites where people download illegally are located in other countries (Otmazgin, 2013: 115). As a result of the development of the Internet, downloading has served as a powerful propeller of the dissemination of Japanese pop culture, not only in East Asia, but also around the world. An anime can be downloaded with Chinese subtitles a few hours after being aired in Japan (Cooper-Chen, 2010: 90).</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 xml:space="preserve">The passivity of some East Asian states to enforce intellectual property copyright has considerably eased the business of pirates. It is particularly salient regarding mainland China, the Philippines, Indonesia, Thailand, Malaysia and Vietnam. According to an IFPI official based in Bangkok commenting on the Vietnamese situation, “the local policy is either corrupt, or simply does not understand what is wrong with people making a living from selling pirated versions of foreign music […] Many times, it has other things to do, and is not always eager to </w:t>
      </w:r>
      <w:r w:rsidRPr="00D678E3">
        <w:rPr>
          <w:rFonts w:ascii="Times New Roman" w:hAnsi="Times New Roman" w:cs="Times New Roman"/>
          <w:color w:val="000000" w:themeColor="text1"/>
          <w:sz w:val="24"/>
          <w:szCs w:val="24"/>
          <w:lang w:val="en-GB" w:eastAsia="ja-JP"/>
        </w:rPr>
        <w:lastRenderedPageBreak/>
        <w:t>invest in intellectual property-related cases” (</w:t>
      </w:r>
      <w:r w:rsidR="00301846">
        <w:rPr>
          <w:rFonts w:ascii="Times New Roman" w:hAnsi="Times New Roman" w:cs="Times New Roman"/>
          <w:color w:val="000000" w:themeColor="text1"/>
          <w:sz w:val="24"/>
          <w:szCs w:val="24"/>
          <w:lang w:val="en-GB" w:eastAsia="ja-JP"/>
        </w:rPr>
        <w:t xml:space="preserve">Quoted in </w:t>
      </w:r>
      <w:r w:rsidRPr="00D678E3">
        <w:rPr>
          <w:rFonts w:ascii="Times New Roman" w:hAnsi="Times New Roman" w:cs="Times New Roman"/>
          <w:color w:val="000000" w:themeColor="text1"/>
          <w:sz w:val="24"/>
          <w:szCs w:val="24"/>
          <w:lang w:val="en-GB" w:eastAsia="ja-JP"/>
        </w:rPr>
        <w:t>Otmazgin, 2013: 115). Without doubt, such description can be extended to the law-enforcement agencies of other East Asian states.</w:t>
      </w:r>
    </w:p>
    <w:p w:rsidR="00E653A0" w:rsidRPr="00D678E3" w:rsidRDefault="00E653A0"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p>
    <w:p w:rsidR="00E653A0" w:rsidRPr="00D678E3" w:rsidRDefault="00E653A0" w:rsidP="00E653A0">
      <w:pPr>
        <w:pStyle w:val="Titre3"/>
        <w:rPr>
          <w:rFonts w:ascii="Times New Roman" w:hAnsi="Times New Roman" w:cs="Times New Roman"/>
          <w:b/>
          <w:color w:val="000000" w:themeColor="text1"/>
          <w:lang w:val="en-GB"/>
        </w:rPr>
      </w:pPr>
      <w:bookmarkStart w:id="943" w:name="_Toc467775649"/>
      <w:r w:rsidRPr="00D678E3">
        <w:rPr>
          <w:rFonts w:ascii="Times New Roman" w:hAnsi="Times New Roman" w:cs="Times New Roman"/>
          <w:b/>
          <w:color w:val="000000" w:themeColor="text1"/>
          <w:lang w:val="en-GB"/>
        </w:rPr>
        <w:t xml:space="preserve">4.4.2 </w:t>
      </w:r>
      <w:r w:rsidR="003F2C4B" w:rsidRPr="00D678E3">
        <w:rPr>
          <w:rFonts w:ascii="Times New Roman" w:hAnsi="Times New Roman" w:cs="Times New Roman"/>
          <w:b/>
          <w:color w:val="000000" w:themeColor="text1"/>
          <w:lang w:val="en-GB"/>
        </w:rPr>
        <w:t>The role of fans</w:t>
      </w:r>
      <w:bookmarkEnd w:id="943"/>
    </w:p>
    <w:p w:rsidR="00E653A0" w:rsidRPr="00D678E3" w:rsidRDefault="00E653A0" w:rsidP="00E653A0">
      <w:pPr>
        <w:spacing w:after="0" w:line="480" w:lineRule="auto"/>
        <w:rPr>
          <w:rFonts w:ascii="Times New Roman" w:hAnsi="Times New Roman" w:cs="Times New Roman"/>
          <w:lang w:val="en-GB" w:eastAsia="ja-JP"/>
        </w:rPr>
      </w:pPr>
    </w:p>
    <w:p w:rsidR="005B497B" w:rsidRPr="00D678E3" w:rsidRDefault="005B497B" w:rsidP="00E653A0">
      <w:pPr>
        <w:autoSpaceDE w:val="0"/>
        <w:autoSpaceDN w:val="0"/>
        <w:adjustRightInd w:val="0"/>
        <w:spacing w:after="0" w:line="480" w:lineRule="auto"/>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Fans have also contributed to the dissemination of Japanese pop culture. Compared with traditional for-profit pirated products, their translations of anime and manga posted on the Internet free of charge are the result of their love of Japan’s pop culture. Nevertheless, such activities are illegal because the Japanese copyright holders are not remunerated. In other words, it is still piracy. The Internet has monumentally facilitated their activities (Cooper-Chen, 2010: 90). Fans are also engaged in legal activities such as cosplay</w:t>
      </w:r>
      <w:r w:rsidRPr="00D678E3">
        <w:rPr>
          <w:rFonts w:ascii="Times New Roman" w:hAnsi="Times New Roman" w:cs="Times New Roman"/>
          <w:color w:val="000000" w:themeColor="text1"/>
          <w:sz w:val="24"/>
          <w:szCs w:val="24"/>
          <w:vertAlign w:val="superscript"/>
          <w:lang w:val="en-GB" w:eastAsia="ja-JP"/>
        </w:rPr>
        <w:footnoteReference w:id="72"/>
      </w:r>
      <w:r w:rsidRPr="00D678E3">
        <w:rPr>
          <w:rFonts w:ascii="Times New Roman" w:hAnsi="Times New Roman" w:cs="Times New Roman"/>
          <w:color w:val="000000" w:themeColor="text1"/>
          <w:sz w:val="24"/>
          <w:szCs w:val="24"/>
          <w:lang w:val="en-GB" w:eastAsia="ja-JP"/>
        </w:rPr>
        <w:t>, organi</w:t>
      </w:r>
      <w:r w:rsidR="006C45D6" w:rsidRPr="00D678E3">
        <w:rPr>
          <w:rFonts w:ascii="Times New Roman" w:hAnsi="Times New Roman" w:cs="Times New Roman"/>
          <w:color w:val="000000" w:themeColor="text1"/>
          <w:sz w:val="24"/>
          <w:szCs w:val="24"/>
          <w:lang w:val="en-GB" w:eastAsia="ja-JP"/>
        </w:rPr>
        <w:t>z</w:t>
      </w:r>
      <w:r w:rsidRPr="00D678E3">
        <w:rPr>
          <w:rFonts w:ascii="Times New Roman" w:hAnsi="Times New Roman" w:cs="Times New Roman"/>
          <w:color w:val="000000" w:themeColor="text1"/>
          <w:sz w:val="24"/>
          <w:szCs w:val="24"/>
          <w:lang w:val="en-GB" w:eastAsia="ja-JP"/>
        </w:rPr>
        <w:t xml:space="preserve">ation of shows, online discussion groups, and clubs to share their passion for Japan’s pop culture.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r w:rsidRPr="00BC2E4F">
        <w:rPr>
          <w:rFonts w:ascii="Times New Roman" w:hAnsi="Times New Roman" w:cs="Times New Roman"/>
          <w:color w:val="000000" w:themeColor="text1"/>
          <w:sz w:val="24"/>
          <w:szCs w:val="24"/>
          <w:lang w:val="en-GB" w:eastAsia="ja-JP"/>
        </w:rPr>
        <w:t>In the US</w:t>
      </w:r>
      <w:r w:rsidR="00BC2E4F">
        <w:rPr>
          <w:rFonts w:ascii="Times New Roman" w:hAnsi="Times New Roman" w:cs="Times New Roman"/>
          <w:color w:val="000000" w:themeColor="text1"/>
          <w:sz w:val="24"/>
          <w:szCs w:val="24"/>
          <w:lang w:val="en-GB" w:eastAsia="ja-JP"/>
        </w:rPr>
        <w:t xml:space="preserve">, fans’ </w:t>
      </w:r>
      <w:r w:rsidRPr="00D678E3">
        <w:rPr>
          <w:rFonts w:ascii="Times New Roman" w:hAnsi="Times New Roman" w:cs="Times New Roman"/>
          <w:color w:val="000000" w:themeColor="text1"/>
          <w:sz w:val="24"/>
          <w:szCs w:val="24"/>
          <w:lang w:val="en-GB" w:eastAsia="ja-JP"/>
        </w:rPr>
        <w:t>con</w:t>
      </w:r>
      <w:r w:rsidR="00BC2E4F">
        <w:rPr>
          <w:rFonts w:ascii="Times New Roman" w:hAnsi="Times New Roman" w:cs="Times New Roman"/>
          <w:color w:val="000000" w:themeColor="text1"/>
          <w:sz w:val="24"/>
          <w:szCs w:val="24"/>
          <w:lang w:val="en-GB" w:eastAsia="ja-JP"/>
        </w:rPr>
        <w:t>stant</w:t>
      </w:r>
      <w:r w:rsidRPr="00D678E3">
        <w:rPr>
          <w:rFonts w:ascii="Times New Roman" w:hAnsi="Times New Roman" w:cs="Times New Roman"/>
          <w:color w:val="000000" w:themeColor="text1"/>
          <w:sz w:val="24"/>
          <w:szCs w:val="24"/>
          <w:lang w:val="en-GB" w:eastAsia="ja-JP"/>
        </w:rPr>
        <w:t xml:space="preserve"> </w:t>
      </w:r>
      <w:r w:rsidR="00BC2E4F">
        <w:rPr>
          <w:rFonts w:ascii="Times New Roman" w:hAnsi="Times New Roman" w:cs="Times New Roman"/>
          <w:color w:val="000000" w:themeColor="text1"/>
          <w:sz w:val="24"/>
          <w:szCs w:val="24"/>
          <w:lang w:val="en-GB" w:eastAsia="ja-JP"/>
        </w:rPr>
        <w:t>violations</w:t>
      </w:r>
      <w:r w:rsidRPr="00D678E3">
        <w:rPr>
          <w:rFonts w:ascii="Times New Roman" w:hAnsi="Times New Roman" w:cs="Times New Roman"/>
          <w:color w:val="000000" w:themeColor="text1"/>
          <w:sz w:val="24"/>
          <w:szCs w:val="24"/>
          <w:lang w:val="en-GB" w:eastAsia="ja-JP"/>
        </w:rPr>
        <w:t xml:space="preserve"> of copyright between 1976 and 1993 caused the boom </w:t>
      </w:r>
      <w:r w:rsidR="00BC2E4F">
        <w:rPr>
          <w:rFonts w:ascii="Times New Roman" w:hAnsi="Times New Roman" w:cs="Times New Roman"/>
          <w:color w:val="000000" w:themeColor="text1"/>
          <w:sz w:val="24"/>
          <w:szCs w:val="24"/>
          <w:lang w:val="en-GB" w:eastAsia="ja-JP"/>
        </w:rPr>
        <w:t>of the anime (Leonard, 2005: 281</w:t>
      </w:r>
      <w:r w:rsidRPr="00D678E3">
        <w:rPr>
          <w:rFonts w:ascii="Times New Roman" w:hAnsi="Times New Roman" w:cs="Times New Roman"/>
          <w:color w:val="000000" w:themeColor="text1"/>
          <w:sz w:val="24"/>
          <w:szCs w:val="24"/>
          <w:lang w:val="en-GB" w:eastAsia="ja-JP"/>
        </w:rPr>
        <w:t xml:space="preserve">). The anime movement began as part of the science-fiction movement. In 1977, a small group of fans </w:t>
      </w:r>
      <w:r w:rsidR="00476C7F">
        <w:rPr>
          <w:rFonts w:ascii="Times New Roman" w:hAnsi="Times New Roman" w:cs="Times New Roman"/>
          <w:color w:val="000000" w:themeColor="text1"/>
          <w:sz w:val="24"/>
          <w:szCs w:val="24"/>
          <w:lang w:val="en-GB" w:eastAsia="ja-JP"/>
        </w:rPr>
        <w:t>took the decision</w:t>
      </w:r>
      <w:r w:rsidRPr="00D678E3">
        <w:rPr>
          <w:rFonts w:ascii="Times New Roman" w:hAnsi="Times New Roman" w:cs="Times New Roman"/>
          <w:color w:val="000000" w:themeColor="text1"/>
          <w:sz w:val="24"/>
          <w:szCs w:val="24"/>
          <w:lang w:val="en-GB" w:eastAsia="ja-JP"/>
        </w:rPr>
        <w:t xml:space="preserve"> to set up a separate club from science-fictions fans in order to share their passion for anime. In May of the same year, a group of sixteen fans established the fi</w:t>
      </w:r>
      <w:r w:rsidR="0015075E" w:rsidRPr="00D678E3">
        <w:rPr>
          <w:rFonts w:ascii="Times New Roman" w:hAnsi="Times New Roman" w:cs="Times New Roman"/>
          <w:color w:val="000000" w:themeColor="text1"/>
          <w:sz w:val="24"/>
          <w:szCs w:val="24"/>
          <w:lang w:val="en-GB" w:eastAsia="ja-JP"/>
        </w:rPr>
        <w:t>rst club of anime in the US</w:t>
      </w:r>
      <w:r w:rsidRPr="00D678E3">
        <w:rPr>
          <w:rFonts w:ascii="Times New Roman" w:hAnsi="Times New Roman" w:cs="Times New Roman"/>
          <w:color w:val="000000" w:themeColor="text1"/>
          <w:sz w:val="24"/>
          <w:szCs w:val="24"/>
          <w:lang w:val="en-GB" w:eastAsia="ja-JP"/>
        </w:rPr>
        <w:t xml:space="preserve">, the Cartoon/Fantasy Organization (C/FO) (Ledoux and Ranney, 1997: 176). In November 1977, members of the C/FO in Los Angeles </w:t>
      </w:r>
      <w:r w:rsidR="00391D15">
        <w:rPr>
          <w:rFonts w:ascii="Times New Roman" w:hAnsi="Times New Roman" w:cs="Times New Roman"/>
          <w:color w:val="000000" w:themeColor="text1"/>
          <w:sz w:val="24"/>
          <w:szCs w:val="24"/>
          <w:lang w:val="en-GB" w:eastAsia="ja-JP"/>
        </w:rPr>
        <w:t>began</w:t>
      </w:r>
      <w:r w:rsidRPr="00D678E3">
        <w:rPr>
          <w:rFonts w:ascii="Times New Roman" w:hAnsi="Times New Roman" w:cs="Times New Roman"/>
          <w:color w:val="000000" w:themeColor="text1"/>
          <w:sz w:val="24"/>
          <w:szCs w:val="24"/>
          <w:lang w:val="en-GB" w:eastAsia="ja-JP"/>
        </w:rPr>
        <w:t xml:space="preserve"> to build a network by contacting other anime clubs and fans. They began to exchange video tapes as they realized that </w:t>
      </w:r>
      <w:r w:rsidRPr="00E210A7">
        <w:rPr>
          <w:rFonts w:ascii="Times New Roman" w:hAnsi="Times New Roman" w:cs="Times New Roman"/>
          <w:color w:val="000000" w:themeColor="text1"/>
          <w:sz w:val="24"/>
          <w:szCs w:val="24"/>
          <w:lang w:val="en-GB" w:eastAsia="ja-JP"/>
        </w:rPr>
        <w:t xml:space="preserve">anime </w:t>
      </w:r>
      <w:r w:rsidR="00A75390" w:rsidRPr="00E210A7">
        <w:rPr>
          <w:rFonts w:ascii="Times New Roman" w:hAnsi="Times New Roman" w:cs="Times New Roman"/>
          <w:color w:val="000000" w:themeColor="text1"/>
          <w:sz w:val="24"/>
          <w:szCs w:val="24"/>
          <w:lang w:val="en-GB" w:eastAsia="ja-JP"/>
        </w:rPr>
        <w:t>were different</w:t>
      </w:r>
      <w:r w:rsidRPr="00E210A7">
        <w:rPr>
          <w:rFonts w:ascii="Times New Roman" w:hAnsi="Times New Roman" w:cs="Times New Roman"/>
          <w:color w:val="000000" w:themeColor="text1"/>
          <w:sz w:val="24"/>
          <w:szCs w:val="24"/>
          <w:lang w:val="en-GB" w:eastAsia="ja-JP"/>
        </w:rPr>
        <w:t xml:space="preserve"> from city to city</w:t>
      </w:r>
      <w:r w:rsidRPr="00D678E3">
        <w:rPr>
          <w:rFonts w:ascii="Times New Roman" w:hAnsi="Times New Roman" w:cs="Times New Roman"/>
          <w:color w:val="000000" w:themeColor="text1"/>
          <w:sz w:val="24"/>
          <w:szCs w:val="24"/>
          <w:lang w:val="en-GB" w:eastAsia="ja-JP"/>
        </w:rPr>
        <w:t xml:space="preserve">. The trading of tapes </w:t>
      </w:r>
      <w:r w:rsidR="00796B0E">
        <w:rPr>
          <w:rFonts w:ascii="Times New Roman" w:hAnsi="Times New Roman" w:cs="Times New Roman"/>
          <w:color w:val="000000" w:themeColor="text1"/>
          <w:sz w:val="24"/>
          <w:szCs w:val="24"/>
          <w:lang w:val="en-GB" w:eastAsia="ja-JP"/>
        </w:rPr>
        <w:t>took place between fans in the US and</w:t>
      </w:r>
      <w:r w:rsidRPr="00D678E3">
        <w:rPr>
          <w:rFonts w:ascii="Times New Roman" w:hAnsi="Times New Roman" w:cs="Times New Roman"/>
          <w:color w:val="000000" w:themeColor="text1"/>
          <w:sz w:val="24"/>
          <w:szCs w:val="24"/>
          <w:lang w:val="en-GB" w:eastAsia="ja-JP"/>
        </w:rPr>
        <w:t xml:space="preserve"> also included the exchange of tapes </w:t>
      </w:r>
      <w:r w:rsidR="00796B0E">
        <w:rPr>
          <w:rFonts w:ascii="Times New Roman" w:hAnsi="Times New Roman" w:cs="Times New Roman"/>
          <w:color w:val="000000" w:themeColor="text1"/>
          <w:sz w:val="24"/>
          <w:szCs w:val="24"/>
          <w:lang w:val="en-GB" w:eastAsia="ja-JP"/>
        </w:rPr>
        <w:t xml:space="preserve">between American </w:t>
      </w:r>
      <w:r w:rsidRPr="00D678E3">
        <w:rPr>
          <w:rFonts w:ascii="Times New Roman" w:hAnsi="Times New Roman" w:cs="Times New Roman"/>
          <w:color w:val="000000" w:themeColor="text1"/>
          <w:sz w:val="24"/>
          <w:szCs w:val="24"/>
          <w:lang w:val="en-GB" w:eastAsia="ja-JP"/>
        </w:rPr>
        <w:t xml:space="preserve">and Japanese fans who wanted to watch </w:t>
      </w:r>
      <w:r w:rsidR="002477F4" w:rsidRPr="00D678E3">
        <w:rPr>
          <w:rFonts w:ascii="Times New Roman" w:hAnsi="Times New Roman" w:cs="Times New Roman"/>
          <w:i/>
          <w:color w:val="000000" w:themeColor="text1"/>
          <w:sz w:val="24"/>
          <w:szCs w:val="24"/>
          <w:lang w:val="en-GB" w:eastAsia="ja-JP"/>
        </w:rPr>
        <w:t xml:space="preserve">Battlestar Galactica </w:t>
      </w:r>
      <w:r w:rsidR="002477F4">
        <w:rPr>
          <w:rFonts w:ascii="Times New Roman" w:hAnsi="Times New Roman" w:cs="Times New Roman"/>
          <w:color w:val="000000" w:themeColor="text1"/>
          <w:sz w:val="24"/>
          <w:szCs w:val="24"/>
          <w:lang w:val="en-GB" w:eastAsia="ja-JP"/>
        </w:rPr>
        <w:t xml:space="preserve">and </w:t>
      </w:r>
      <w:r w:rsidR="002477F4">
        <w:rPr>
          <w:rFonts w:ascii="Times New Roman" w:hAnsi="Times New Roman" w:cs="Times New Roman"/>
          <w:i/>
          <w:color w:val="000000" w:themeColor="text1"/>
          <w:sz w:val="24"/>
          <w:szCs w:val="24"/>
          <w:lang w:val="en-GB" w:eastAsia="ja-JP"/>
        </w:rPr>
        <w:t xml:space="preserve">Star Trek </w:t>
      </w:r>
      <w:r w:rsidRPr="00D678E3">
        <w:rPr>
          <w:rFonts w:ascii="Times New Roman" w:hAnsi="Times New Roman" w:cs="Times New Roman"/>
          <w:color w:val="000000" w:themeColor="text1"/>
          <w:sz w:val="24"/>
          <w:szCs w:val="24"/>
          <w:lang w:val="en-GB" w:eastAsia="ja-JP"/>
        </w:rPr>
        <w:t>(Leonard, 2005: 286).</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GB" w:eastAsia="ja-JP"/>
        </w:rPr>
        <w:lastRenderedPageBreak/>
        <w:t>It was at this time that the C/FO and some anim</w:t>
      </w:r>
      <w:r w:rsidR="00FF2876">
        <w:rPr>
          <w:rFonts w:ascii="Times New Roman" w:hAnsi="Times New Roman" w:cs="Times New Roman"/>
          <w:color w:val="000000" w:themeColor="text1"/>
          <w:sz w:val="24"/>
          <w:szCs w:val="24"/>
          <w:lang w:val="en-GB" w:eastAsia="ja-JP"/>
        </w:rPr>
        <w:t>e</w:t>
      </w:r>
      <w:r w:rsidRPr="00D678E3">
        <w:rPr>
          <w:rFonts w:ascii="Times New Roman" w:hAnsi="Times New Roman" w:cs="Times New Roman"/>
          <w:color w:val="000000" w:themeColor="text1"/>
          <w:sz w:val="24"/>
          <w:szCs w:val="24"/>
          <w:lang w:val="en-GB" w:eastAsia="ja-JP"/>
        </w:rPr>
        <w:t xml:space="preserve"> </w:t>
      </w:r>
      <w:r w:rsidR="00FF2876">
        <w:rPr>
          <w:rFonts w:ascii="Times New Roman" w:hAnsi="Times New Roman" w:cs="Times New Roman"/>
          <w:color w:val="000000" w:themeColor="text1"/>
          <w:sz w:val="24"/>
          <w:szCs w:val="24"/>
          <w:lang w:val="en-GB" w:eastAsia="ja-JP"/>
        </w:rPr>
        <w:t xml:space="preserve">companies </w:t>
      </w:r>
      <w:r w:rsidRPr="00D678E3">
        <w:rPr>
          <w:rFonts w:ascii="Times New Roman" w:hAnsi="Times New Roman" w:cs="Times New Roman"/>
          <w:color w:val="000000" w:themeColor="text1"/>
          <w:sz w:val="24"/>
          <w:szCs w:val="24"/>
          <w:lang w:val="en-GB" w:eastAsia="ja-JP"/>
        </w:rPr>
        <w:t>(</w:t>
      </w:r>
      <w:r w:rsidRPr="00D678E3">
        <w:rPr>
          <w:rFonts w:ascii="Times New Roman" w:hAnsi="Times New Roman" w:cs="Times New Roman"/>
          <w:sz w:val="24"/>
          <w:szCs w:val="24"/>
          <w:lang w:val="en-US" w:eastAsia="ja-JP"/>
        </w:rPr>
        <w:t>Tōei, Tokyo Movie Shinsha (TMS) and Tatsunoko Pro</w:t>
      </w:r>
      <w:r w:rsidRPr="00D678E3">
        <w:rPr>
          <w:rFonts w:ascii="Times New Roman" w:hAnsi="Times New Roman" w:cs="Times New Roman"/>
          <w:color w:val="000000" w:themeColor="text1"/>
          <w:sz w:val="24"/>
          <w:szCs w:val="24"/>
          <w:lang w:val="en-GB" w:eastAsia="ja-JP"/>
        </w:rPr>
        <w:t>) began to establish contacts in order</w:t>
      </w:r>
      <w:r w:rsidR="00B42E57" w:rsidRPr="00D678E3">
        <w:rPr>
          <w:rFonts w:ascii="Times New Roman" w:hAnsi="Times New Roman" w:cs="Times New Roman"/>
          <w:color w:val="000000" w:themeColor="text1"/>
          <w:sz w:val="24"/>
          <w:szCs w:val="24"/>
          <w:lang w:val="en-GB" w:eastAsia="ja-JP"/>
        </w:rPr>
        <w:t xml:space="preserve"> to promote anime in the U</w:t>
      </w:r>
      <w:r w:rsidRPr="00D678E3">
        <w:rPr>
          <w:rFonts w:ascii="Times New Roman" w:hAnsi="Times New Roman" w:cs="Times New Roman"/>
          <w:color w:val="000000" w:themeColor="text1"/>
          <w:sz w:val="24"/>
          <w:szCs w:val="24"/>
          <w:lang w:val="en-GB" w:eastAsia="ja-JP"/>
        </w:rPr>
        <w:t xml:space="preserve">S. For anime studios, C/FO and its members represented a gateway to </w:t>
      </w:r>
      <w:r w:rsidR="009C6EEF">
        <w:rPr>
          <w:rFonts w:ascii="Times New Roman" w:hAnsi="Times New Roman" w:cs="Times New Roman"/>
          <w:color w:val="000000" w:themeColor="text1"/>
          <w:sz w:val="24"/>
          <w:szCs w:val="24"/>
          <w:lang w:val="en-GB" w:eastAsia="ja-JP"/>
        </w:rPr>
        <w:t xml:space="preserve">enter into the American market. </w:t>
      </w:r>
      <w:r w:rsidRPr="00D678E3">
        <w:rPr>
          <w:rFonts w:ascii="Times New Roman" w:hAnsi="Times New Roman" w:cs="Times New Roman"/>
          <w:color w:val="000000" w:themeColor="text1"/>
          <w:sz w:val="24"/>
          <w:szCs w:val="24"/>
          <w:lang w:val="en-GB" w:eastAsia="ja-JP"/>
        </w:rPr>
        <w:t>Th</w:t>
      </w:r>
      <w:r w:rsidR="009C6EEF">
        <w:rPr>
          <w:rFonts w:ascii="Times New Roman" w:hAnsi="Times New Roman" w:cs="Times New Roman"/>
          <w:color w:val="000000" w:themeColor="text1"/>
          <w:sz w:val="24"/>
          <w:szCs w:val="24"/>
          <w:lang w:val="en-GB" w:eastAsia="ja-JP"/>
        </w:rPr>
        <w:t>e</w:t>
      </w:r>
      <w:r w:rsidRPr="00D678E3">
        <w:rPr>
          <w:rFonts w:ascii="Times New Roman" w:hAnsi="Times New Roman" w:cs="Times New Roman"/>
          <w:color w:val="000000" w:themeColor="text1"/>
          <w:sz w:val="24"/>
          <w:szCs w:val="24"/>
          <w:lang w:val="en-GB" w:eastAsia="ja-JP"/>
        </w:rPr>
        <w:t xml:space="preserve"> opening</w:t>
      </w:r>
      <w:r w:rsidR="009C6EEF">
        <w:rPr>
          <w:rFonts w:ascii="Times New Roman" w:hAnsi="Times New Roman" w:cs="Times New Roman"/>
          <w:color w:val="000000" w:themeColor="text1"/>
          <w:sz w:val="24"/>
          <w:szCs w:val="24"/>
          <w:lang w:val="en-GB" w:eastAsia="ja-JP"/>
        </w:rPr>
        <w:t xml:space="preserve"> of </w:t>
      </w:r>
      <w:r w:rsidR="009C6EEF" w:rsidRPr="009C6EEF">
        <w:rPr>
          <w:rFonts w:ascii="Times New Roman" w:hAnsi="Times New Roman" w:cs="Times New Roman"/>
          <w:color w:val="000000" w:themeColor="text1"/>
          <w:sz w:val="24"/>
          <w:szCs w:val="24"/>
          <w:lang w:val="en-GB" w:eastAsia="ja-JP"/>
        </w:rPr>
        <w:t>Tōei</w:t>
      </w:r>
      <w:r w:rsidR="009C6EEF">
        <w:rPr>
          <w:rFonts w:ascii="Times New Roman" w:hAnsi="Times New Roman" w:cs="Times New Roman"/>
          <w:color w:val="000000" w:themeColor="text1"/>
          <w:sz w:val="24"/>
          <w:szCs w:val="24"/>
          <w:lang w:val="en-GB" w:eastAsia="ja-JP"/>
        </w:rPr>
        <w:t>’s first branch in Hollywood in 1978</w:t>
      </w:r>
      <w:r w:rsidR="009C6EEF" w:rsidRPr="00D678E3">
        <w:rPr>
          <w:rFonts w:ascii="Times New Roman" w:hAnsi="Times New Roman" w:cs="Times New Roman"/>
          <w:color w:val="000000" w:themeColor="text1"/>
          <w:sz w:val="24"/>
          <w:szCs w:val="24"/>
          <w:lang w:val="en-GB" w:eastAsia="ja-JP"/>
        </w:rPr>
        <w:t xml:space="preserve"> </w:t>
      </w:r>
      <w:r w:rsidRPr="00D678E3">
        <w:rPr>
          <w:rFonts w:ascii="Times New Roman" w:hAnsi="Times New Roman" w:cs="Times New Roman"/>
          <w:color w:val="000000" w:themeColor="text1"/>
          <w:sz w:val="24"/>
          <w:szCs w:val="24"/>
          <w:lang w:val="en-GB" w:eastAsia="ja-JP"/>
        </w:rPr>
        <w:t xml:space="preserve">was part of </w:t>
      </w:r>
      <w:r w:rsidR="009C6EEF">
        <w:rPr>
          <w:rFonts w:ascii="Times New Roman" w:hAnsi="Times New Roman" w:cs="Times New Roman"/>
          <w:color w:val="000000" w:themeColor="text1"/>
          <w:sz w:val="24"/>
          <w:szCs w:val="24"/>
          <w:lang w:val="en-GB" w:eastAsia="ja-JP"/>
        </w:rPr>
        <w:t xml:space="preserve">a </w:t>
      </w:r>
      <w:r w:rsidRPr="00D678E3">
        <w:rPr>
          <w:rFonts w:ascii="Times New Roman" w:hAnsi="Times New Roman" w:cs="Times New Roman"/>
          <w:color w:val="000000" w:themeColor="text1"/>
          <w:sz w:val="24"/>
          <w:szCs w:val="24"/>
          <w:lang w:val="en-GB" w:eastAsia="ja-JP"/>
        </w:rPr>
        <w:t xml:space="preserve">strategy to </w:t>
      </w:r>
      <w:r w:rsidR="00FF2876">
        <w:rPr>
          <w:rFonts w:ascii="Times New Roman" w:hAnsi="Times New Roman" w:cs="Times New Roman"/>
          <w:color w:val="000000" w:themeColor="text1"/>
          <w:sz w:val="24"/>
          <w:szCs w:val="24"/>
          <w:lang w:val="en-GB" w:eastAsia="ja-JP"/>
        </w:rPr>
        <w:t>commercialize</w:t>
      </w:r>
      <w:r w:rsidRPr="00D678E3">
        <w:rPr>
          <w:rFonts w:ascii="Times New Roman" w:hAnsi="Times New Roman" w:cs="Times New Roman"/>
          <w:color w:val="000000" w:themeColor="text1"/>
          <w:sz w:val="24"/>
          <w:szCs w:val="24"/>
          <w:lang w:val="en-GB" w:eastAsia="ja-JP"/>
        </w:rPr>
        <w:t xml:space="preserve"> its products in the West after almost ten years of inactivity. Tōei’s officials recruited C/FO members for the Comic-Con organized in 1980. In the same year, Fred Patten, one of the founder of the C/FO, screened </w:t>
      </w:r>
      <w:r w:rsidRPr="00D678E3">
        <w:rPr>
          <w:rFonts w:ascii="Times New Roman" w:hAnsi="Times New Roman" w:cs="Times New Roman"/>
          <w:i/>
          <w:iCs/>
          <w:sz w:val="24"/>
          <w:szCs w:val="24"/>
          <w:lang w:val="en-US" w:eastAsia="ja-JP"/>
        </w:rPr>
        <w:t xml:space="preserve">Lupin III: Castle of Cagliostro </w:t>
      </w:r>
      <w:r w:rsidRPr="00D678E3">
        <w:rPr>
          <w:rFonts w:ascii="Times New Roman" w:hAnsi="Times New Roman" w:cs="Times New Roman"/>
          <w:sz w:val="24"/>
          <w:szCs w:val="24"/>
          <w:lang w:val="en-US" w:eastAsia="ja-JP"/>
        </w:rPr>
        <w:t>at Noreascon II</w:t>
      </w:r>
      <w:r w:rsidRPr="00D678E3">
        <w:rPr>
          <w:rFonts w:ascii="Times New Roman" w:hAnsi="Times New Roman" w:cs="Times New Roman"/>
          <w:sz w:val="24"/>
          <w:szCs w:val="24"/>
          <w:vertAlign w:val="superscript"/>
          <w:lang w:val="en-US" w:eastAsia="ja-JP"/>
        </w:rPr>
        <w:footnoteReference w:id="73"/>
      </w:r>
      <w:r w:rsidRPr="00D678E3">
        <w:rPr>
          <w:rFonts w:ascii="Times New Roman" w:hAnsi="Times New Roman" w:cs="Times New Roman"/>
          <w:sz w:val="24"/>
          <w:szCs w:val="24"/>
          <w:lang w:val="en-US" w:eastAsia="ja-JP"/>
        </w:rPr>
        <w:t xml:space="preserve"> to measure fan reactions. He had previously received a copy from TMS (</w:t>
      </w:r>
      <w:r w:rsidRPr="00D678E3">
        <w:rPr>
          <w:rFonts w:ascii="Times New Roman" w:hAnsi="Times New Roman" w:cs="Times New Roman"/>
          <w:color w:val="000000" w:themeColor="text1"/>
          <w:sz w:val="24"/>
          <w:szCs w:val="24"/>
          <w:lang w:val="en-GB" w:eastAsia="ja-JP"/>
        </w:rPr>
        <w:t xml:space="preserve">Leonard, 2005: 283). </w:t>
      </w:r>
      <w:r w:rsidRPr="00D678E3">
        <w:rPr>
          <w:rFonts w:ascii="Times New Roman" w:hAnsi="Times New Roman" w:cs="Times New Roman"/>
          <w:sz w:val="24"/>
          <w:szCs w:val="24"/>
          <w:lang w:val="en-US" w:eastAsia="ja-JP"/>
        </w:rPr>
        <w:t xml:space="preserve">During this period, Patten received videotapes from a Tatsunoko executive, Narushima Kōki. The goal was to unofficially show the content of the tapes to any Hollywood company executives. </w:t>
      </w:r>
      <w:r w:rsidRPr="00D678E3">
        <w:rPr>
          <w:rFonts w:ascii="Times New Roman" w:hAnsi="Times New Roman" w:cs="Times New Roman"/>
          <w:color w:val="000000" w:themeColor="text1"/>
          <w:sz w:val="24"/>
          <w:szCs w:val="24"/>
          <w:lang w:val="en-GB" w:eastAsia="ja-JP"/>
        </w:rPr>
        <w:t xml:space="preserve">Describing the relation with C/FO members, </w:t>
      </w:r>
      <w:r w:rsidRPr="00D678E3">
        <w:rPr>
          <w:rFonts w:ascii="Times New Roman" w:hAnsi="Times New Roman" w:cs="Times New Roman"/>
          <w:sz w:val="24"/>
          <w:szCs w:val="24"/>
          <w:lang w:val="en-US" w:eastAsia="ja-JP"/>
        </w:rPr>
        <w:t>Hirabayashi Jun of TMS explained that “it was highly unusual for a company representative to be dealing so informally with fans on a business level, and that in Japan, company representatives would never associate with fans except for planned publicity events at which the fans would simply be an audience” (</w:t>
      </w:r>
      <w:r w:rsidR="00FC0CA2">
        <w:rPr>
          <w:rFonts w:ascii="Times New Roman" w:hAnsi="Times New Roman" w:cs="Times New Roman"/>
          <w:sz w:val="24"/>
          <w:szCs w:val="24"/>
          <w:lang w:val="en-US" w:eastAsia="ja-JP"/>
        </w:rPr>
        <w:t xml:space="preserve">Quoted in </w:t>
      </w:r>
      <w:r w:rsidRPr="00D678E3">
        <w:rPr>
          <w:rFonts w:ascii="Times New Roman" w:hAnsi="Times New Roman" w:cs="Times New Roman"/>
          <w:sz w:val="24"/>
          <w:szCs w:val="24"/>
          <w:lang w:val="en-US" w:eastAsia="ja-JP"/>
        </w:rPr>
        <w:t>L</w:t>
      </w:r>
      <w:r w:rsidRPr="00D678E3">
        <w:rPr>
          <w:rFonts w:ascii="Times New Roman" w:hAnsi="Times New Roman" w:cs="Times New Roman"/>
          <w:color w:val="000000" w:themeColor="text1"/>
          <w:sz w:val="24"/>
          <w:szCs w:val="24"/>
          <w:lang w:val="en-GB" w:eastAsia="ja-JP"/>
        </w:rPr>
        <w:t>eonard, 2005: 286</w:t>
      </w:r>
      <w:r w:rsidRPr="00D678E3">
        <w:rPr>
          <w:rFonts w:ascii="Times New Roman" w:hAnsi="Times New Roman" w:cs="Times New Roman"/>
          <w:sz w:val="24"/>
          <w:szCs w:val="24"/>
          <w:lang w:val="en-US" w:eastAsia="ja-JP"/>
        </w:rPr>
        <w: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Japanese anime companies did not want to </w:t>
      </w:r>
      <w:r w:rsidRPr="00D678E3">
        <w:rPr>
          <w:rFonts w:ascii="Times New Roman" w:hAnsi="Times New Roman" w:cs="Times New Roman"/>
          <w:sz w:val="24"/>
          <w:szCs w:val="24"/>
          <w:lang w:val="en-GB" w:eastAsia="ja-JP"/>
        </w:rPr>
        <w:t>license</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GB" w:eastAsia="ja-JP"/>
        </w:rPr>
        <w:t>fan screenings and tape reproductions. They invoked the protection of copyright and the impossibility for studios to give a written consent to a club of American fans to screen their products. Moreover, they were concerned by the difficulty to strike a deal with American TV stations if too many licensed fans’ tape copies were in circulation (</w:t>
      </w:r>
      <w:r w:rsidRPr="00D678E3">
        <w:rPr>
          <w:rFonts w:ascii="Times New Roman" w:hAnsi="Times New Roman" w:cs="Times New Roman"/>
          <w:color w:val="000000" w:themeColor="text1"/>
          <w:sz w:val="24"/>
          <w:szCs w:val="24"/>
          <w:lang w:val="en-GB" w:eastAsia="ja-JP"/>
        </w:rPr>
        <w:t>Leonard, 2005: 286-7</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GB"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GB" w:eastAsia="ja-JP"/>
        </w:rPr>
        <w:t xml:space="preserve">After the failure of Tōei to make a deal with some American distributors using C/FO for a test screening, Japanese anime studios decided to pull back from the American market in 1982. Thus, the fans decided to copy and to distribute pirated copies of anime among themselves. The quality of the pirated tapes deteriorated as the number of copies increased. At </w:t>
      </w:r>
      <w:r w:rsidRPr="00D678E3">
        <w:rPr>
          <w:rFonts w:ascii="Times New Roman" w:hAnsi="Times New Roman" w:cs="Times New Roman"/>
          <w:sz w:val="24"/>
          <w:szCs w:val="24"/>
          <w:lang w:val="en-GB" w:eastAsia="ja-JP"/>
        </w:rPr>
        <w:lastRenderedPageBreak/>
        <w:t xml:space="preserve">its zenith between 1985 and 1989, C/FO was made up of </w:t>
      </w:r>
      <w:r w:rsidRPr="00D678E3">
        <w:rPr>
          <w:rFonts w:ascii="Times New Roman" w:hAnsi="Times New Roman" w:cs="Times New Roman"/>
          <w:sz w:val="24"/>
          <w:szCs w:val="24"/>
          <w:lang w:val="en-US" w:eastAsia="ja-JP"/>
        </w:rPr>
        <w:t>over thr</w:t>
      </w:r>
      <w:r w:rsidR="00B42E57" w:rsidRPr="00D678E3">
        <w:rPr>
          <w:rFonts w:ascii="Times New Roman" w:hAnsi="Times New Roman" w:cs="Times New Roman"/>
          <w:sz w:val="24"/>
          <w:szCs w:val="24"/>
          <w:lang w:val="en-US" w:eastAsia="ja-JP"/>
        </w:rPr>
        <w:t>ee dozen chapters in the U</w:t>
      </w:r>
      <w:r w:rsidRPr="00D678E3">
        <w:rPr>
          <w:rFonts w:ascii="Times New Roman" w:hAnsi="Times New Roman" w:cs="Times New Roman"/>
          <w:sz w:val="24"/>
          <w:szCs w:val="24"/>
          <w:lang w:val="en-US" w:eastAsia="ja-JP"/>
        </w:rPr>
        <w:t>S. To exchange tapes between its different chapters, it set up a distribution network. Some fans had access to anime for the C/FO at video stores. This fandom</w:t>
      </w:r>
      <w:r w:rsidRPr="00D678E3">
        <w:rPr>
          <w:rFonts w:ascii="Times New Roman" w:hAnsi="Times New Roman" w:cs="Times New Roman"/>
          <w:sz w:val="24"/>
          <w:szCs w:val="24"/>
          <w:vertAlign w:val="superscript"/>
          <w:lang w:val="en-US" w:eastAsia="ja-JP"/>
        </w:rPr>
        <w:footnoteReference w:id="74"/>
      </w:r>
      <w:r w:rsidRPr="00D678E3">
        <w:rPr>
          <w:rFonts w:ascii="Times New Roman" w:hAnsi="Times New Roman" w:cs="Times New Roman"/>
          <w:sz w:val="24"/>
          <w:szCs w:val="24"/>
          <w:lang w:val="en-US" w:eastAsia="ja-JP"/>
        </w:rPr>
        <w:t xml:space="preserve"> organization even had a branch in a military base in Japan, the C/FO Rising Sun. This branch copied ov</w:t>
      </w:r>
      <w:r w:rsidR="00546675">
        <w:rPr>
          <w:rFonts w:ascii="Times New Roman" w:hAnsi="Times New Roman" w:cs="Times New Roman"/>
          <w:sz w:val="24"/>
          <w:szCs w:val="24"/>
          <w:lang w:val="en-US" w:eastAsia="ja-JP"/>
        </w:rPr>
        <w:t xml:space="preserve">er forty tapes of anime a week which </w:t>
      </w:r>
      <w:r w:rsidRPr="00D678E3">
        <w:rPr>
          <w:rFonts w:ascii="Times New Roman" w:hAnsi="Times New Roman" w:cs="Times New Roman"/>
          <w:sz w:val="24"/>
          <w:szCs w:val="24"/>
          <w:lang w:val="en-US" w:eastAsia="ja-JP"/>
        </w:rPr>
        <w:t xml:space="preserve">were </w:t>
      </w:r>
      <w:r w:rsidR="00546675" w:rsidRPr="00546675">
        <w:rPr>
          <w:rFonts w:ascii="Times New Roman" w:hAnsi="Times New Roman" w:cs="Times New Roman"/>
          <w:sz w:val="24"/>
          <w:szCs w:val="24"/>
          <w:lang w:val="en-US" w:eastAsia="ja-JP"/>
        </w:rPr>
        <w:t xml:space="preserve">dispatched by </w:t>
      </w:r>
      <w:r w:rsidRPr="00546675">
        <w:rPr>
          <w:rFonts w:ascii="Times New Roman" w:hAnsi="Times New Roman" w:cs="Times New Roman"/>
          <w:sz w:val="24"/>
          <w:szCs w:val="24"/>
          <w:lang w:val="en-US" w:eastAsia="ja-JP"/>
        </w:rPr>
        <w:t>military carriers</w:t>
      </w:r>
      <w:r w:rsidRPr="00D678E3">
        <w:rPr>
          <w:rFonts w:ascii="Times New Roman" w:hAnsi="Times New Roman" w:cs="Times New Roman"/>
          <w:sz w:val="24"/>
          <w:szCs w:val="24"/>
          <w:lang w:val="en-US" w:eastAsia="ja-JP"/>
        </w:rPr>
        <w:t>. These tapes were the only original anime available in the US. Fans wanted to enjoy watching the unadulterated anime. They were also motivated by expanding anime to more segments of the American population (Leonard</w:t>
      </w:r>
      <w:r w:rsidRPr="00D678E3">
        <w:rPr>
          <w:rFonts w:ascii="Times New Roman" w:hAnsi="Times New Roman" w:cs="Times New Roman"/>
          <w:color w:val="000000" w:themeColor="text1"/>
          <w:sz w:val="24"/>
          <w:szCs w:val="24"/>
          <w:lang w:val="en-GB" w:eastAsia="ja-JP"/>
        </w:rPr>
        <w:t>, 2005: 288-90</w:t>
      </w:r>
      <w:r w:rsidRPr="00D678E3">
        <w:rPr>
          <w:rFonts w:ascii="Times New Roman" w:hAnsi="Times New Roman" w:cs="Times New Roman"/>
          <w:sz w:val="24"/>
          <w:szCs w:val="24"/>
          <w:lang w:val="en-US" w:eastAsia="ja-JP"/>
        </w:rPr>
        <w:t xml:space="preserve">). The issue of disseminating anime to a larger public was one of the conflict that emerged between fans as the fandom grew. Some members of the C/FO in the early 1980s wanted to keep anime for themselves, whereas others argued for disseminating anime to a broader audience. The second option prevailed as it was the stance of the overwhelming majority of fans (Leonard, </w:t>
      </w:r>
      <w:r w:rsidRPr="00D678E3">
        <w:rPr>
          <w:rFonts w:ascii="Times New Roman" w:hAnsi="Times New Roman" w:cs="Times New Roman"/>
          <w:color w:val="000000" w:themeColor="text1"/>
          <w:sz w:val="24"/>
          <w:szCs w:val="24"/>
          <w:lang w:val="en-GB" w:eastAsia="ja-JP"/>
        </w:rPr>
        <w:t>2005: 288).</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GB" w:eastAsia="ja-JP"/>
        </w:rPr>
        <w:t xml:space="preserve">The activities of the members of this fandom were not limited to the copy and distribution of anime. They tried to convince some American distributors to commercialize anime but, in the majority of cases, their requests were rejected. Some minor distributors decided to release anime after strong localization. </w:t>
      </w:r>
      <w:r w:rsidR="009F68A3">
        <w:rPr>
          <w:rFonts w:ascii="Times New Roman" w:hAnsi="Times New Roman" w:cs="Times New Roman"/>
          <w:color w:val="000000" w:themeColor="text1"/>
          <w:sz w:val="24"/>
          <w:szCs w:val="24"/>
          <w:lang w:val="en-GB" w:eastAsia="ja-JP"/>
        </w:rPr>
        <w:t xml:space="preserve">This was the case of </w:t>
      </w:r>
      <w:r w:rsidRPr="00857162">
        <w:rPr>
          <w:rFonts w:ascii="Times New Roman" w:hAnsi="Times New Roman" w:cs="Times New Roman"/>
          <w:sz w:val="24"/>
          <w:szCs w:val="24"/>
          <w:lang w:val="en-US" w:eastAsia="ja-JP"/>
        </w:rPr>
        <w:t xml:space="preserve">the </w:t>
      </w:r>
      <w:r w:rsidRPr="00857162">
        <w:rPr>
          <w:rFonts w:ascii="Times New Roman" w:hAnsi="Times New Roman" w:cs="Times New Roman"/>
          <w:i/>
          <w:iCs/>
          <w:sz w:val="24"/>
          <w:szCs w:val="24"/>
          <w:lang w:val="en-US" w:eastAsia="ja-JP"/>
        </w:rPr>
        <w:t xml:space="preserve">Warriors of the Wind </w:t>
      </w:r>
      <w:r w:rsidRPr="00857162">
        <w:rPr>
          <w:rFonts w:ascii="Times New Roman" w:hAnsi="Times New Roman" w:cs="Times New Roman"/>
          <w:sz w:val="24"/>
          <w:szCs w:val="24"/>
          <w:lang w:val="en-US" w:eastAsia="ja-JP"/>
        </w:rPr>
        <w:t>(1986)</w:t>
      </w:r>
      <w:r w:rsidRPr="00D678E3">
        <w:rPr>
          <w:rFonts w:ascii="Times New Roman" w:hAnsi="Times New Roman" w:cs="Times New Roman"/>
          <w:sz w:val="24"/>
          <w:szCs w:val="24"/>
          <w:lang w:val="en-US" w:eastAsia="ja-JP"/>
        </w:rPr>
        <w:t xml:space="preserve">, the American version of </w:t>
      </w:r>
      <w:r w:rsidRPr="00857162">
        <w:rPr>
          <w:rFonts w:ascii="Times New Roman" w:hAnsi="Times New Roman" w:cs="Times New Roman"/>
          <w:sz w:val="24"/>
          <w:szCs w:val="24"/>
          <w:lang w:val="en-US" w:eastAsia="ja-JP"/>
        </w:rPr>
        <w:t xml:space="preserve">Miyazaki’s </w:t>
      </w:r>
      <w:r w:rsidRPr="00857162">
        <w:rPr>
          <w:rFonts w:ascii="Times New Roman" w:hAnsi="Times New Roman" w:cs="Times New Roman"/>
          <w:i/>
          <w:iCs/>
          <w:sz w:val="24"/>
          <w:szCs w:val="24"/>
          <w:lang w:val="en-US" w:eastAsia="ja-JP"/>
        </w:rPr>
        <w:t>Nausicaä of</w:t>
      </w:r>
      <w:r w:rsidRPr="00857162">
        <w:rPr>
          <w:rFonts w:ascii="Times New Roman" w:hAnsi="Times New Roman" w:cs="Times New Roman"/>
          <w:sz w:val="24"/>
          <w:szCs w:val="24"/>
          <w:lang w:val="en-US" w:eastAsia="ja-JP"/>
        </w:rPr>
        <w:t xml:space="preserve"> </w:t>
      </w:r>
      <w:r w:rsidRPr="00857162">
        <w:rPr>
          <w:rFonts w:ascii="Times New Roman" w:hAnsi="Times New Roman" w:cs="Times New Roman"/>
          <w:i/>
          <w:iCs/>
          <w:sz w:val="24"/>
          <w:szCs w:val="24"/>
          <w:lang w:val="en-US" w:eastAsia="ja-JP"/>
        </w:rPr>
        <w:t xml:space="preserve">the Valley of the Wind </w:t>
      </w:r>
      <w:r w:rsidRPr="00857162">
        <w:rPr>
          <w:rFonts w:ascii="Times New Roman" w:hAnsi="Times New Roman" w:cs="Times New Roman"/>
          <w:sz w:val="24"/>
          <w:szCs w:val="24"/>
          <w:lang w:val="en-US" w:eastAsia="ja-JP"/>
        </w:rPr>
        <w:t>(1984).</w:t>
      </w:r>
      <w:r w:rsidRPr="00D678E3">
        <w:rPr>
          <w:rFonts w:ascii="Times New Roman" w:hAnsi="Times New Roman" w:cs="Times New Roman"/>
          <w:sz w:val="24"/>
          <w:szCs w:val="24"/>
          <w:lang w:val="en-US" w:eastAsia="ja-JP"/>
        </w:rPr>
        <w:t xml:space="preserve"> This </w:t>
      </w:r>
      <w:r w:rsidRPr="008350A1">
        <w:rPr>
          <w:rFonts w:ascii="Times New Roman" w:hAnsi="Times New Roman" w:cs="Times New Roman"/>
          <w:sz w:val="24"/>
          <w:szCs w:val="24"/>
          <w:lang w:val="en-US" w:eastAsia="ja-JP"/>
        </w:rPr>
        <w:t xml:space="preserve">anime underwent </w:t>
      </w:r>
      <w:r w:rsidR="009F68A3" w:rsidRPr="008350A1">
        <w:rPr>
          <w:rFonts w:ascii="Times New Roman" w:hAnsi="Times New Roman" w:cs="Times New Roman"/>
          <w:sz w:val="24"/>
          <w:szCs w:val="24"/>
          <w:lang w:val="en-US" w:eastAsia="ja-JP"/>
        </w:rPr>
        <w:t xml:space="preserve">substantial changes </w:t>
      </w:r>
      <w:r w:rsidRPr="008350A1">
        <w:rPr>
          <w:rFonts w:ascii="Times New Roman" w:hAnsi="Times New Roman" w:cs="Times New Roman"/>
          <w:sz w:val="24"/>
          <w:szCs w:val="24"/>
          <w:lang w:val="en-US" w:eastAsia="ja-JP"/>
        </w:rPr>
        <w:t>as the distributor New World Pictures cut half an hour,</w:t>
      </w:r>
      <w:r w:rsidR="008350A1" w:rsidRPr="008350A1">
        <w:rPr>
          <w:rFonts w:ascii="Times New Roman" w:hAnsi="Times New Roman" w:cs="Times New Roman"/>
          <w:sz w:val="24"/>
          <w:szCs w:val="24"/>
          <w:lang w:val="en-US" w:eastAsia="ja-JP"/>
        </w:rPr>
        <w:t xml:space="preserve"> </w:t>
      </w:r>
      <w:r w:rsidR="009F68A3" w:rsidRPr="008350A1">
        <w:rPr>
          <w:rFonts w:ascii="Times New Roman" w:hAnsi="Times New Roman" w:cs="Times New Roman"/>
          <w:sz w:val="24"/>
          <w:szCs w:val="24"/>
          <w:lang w:val="en-US" w:eastAsia="ja-JP"/>
        </w:rPr>
        <w:t xml:space="preserve">modified the majority of </w:t>
      </w:r>
      <w:r w:rsidRPr="008350A1">
        <w:rPr>
          <w:rFonts w:ascii="Times New Roman" w:hAnsi="Times New Roman" w:cs="Times New Roman"/>
          <w:sz w:val="24"/>
          <w:szCs w:val="24"/>
          <w:lang w:val="en-US" w:eastAsia="ja-JP"/>
        </w:rPr>
        <w:t xml:space="preserve">character names </w:t>
      </w:r>
      <w:r w:rsidR="009F68A3" w:rsidRPr="008350A1">
        <w:rPr>
          <w:rFonts w:ascii="Times New Roman" w:hAnsi="Times New Roman" w:cs="Times New Roman"/>
          <w:sz w:val="24"/>
          <w:szCs w:val="24"/>
          <w:lang w:val="en-US" w:eastAsia="ja-JP"/>
        </w:rPr>
        <w:t xml:space="preserve">as well as </w:t>
      </w:r>
      <w:r w:rsidRPr="008350A1">
        <w:rPr>
          <w:rFonts w:ascii="Times New Roman" w:hAnsi="Times New Roman" w:cs="Times New Roman"/>
          <w:sz w:val="24"/>
          <w:szCs w:val="24"/>
          <w:lang w:val="en-US" w:eastAsia="ja-JP"/>
        </w:rPr>
        <w:t>the plot of the anime (Leonard, 2005: 289).</w:t>
      </w:r>
      <w:r w:rsidRPr="00D678E3">
        <w:rPr>
          <w:rFonts w:ascii="Times New Roman" w:hAnsi="Times New Roman" w:cs="Times New Roman"/>
          <w:sz w:val="24"/>
          <w:szCs w:val="24"/>
          <w:lang w:val="en-US" w:eastAsia="ja-JP"/>
        </w:rPr>
        <w:t xml:space="preserve"> Both Miyazaki and Takahata Isao were horrified (McCarthy, 1999: 78–9). This fandom organization completed the first fansub (fan-subtitled video). For the first time, fans could understand the content of anime. Yet, the </w:t>
      </w:r>
      <w:r w:rsidRPr="00D678E3">
        <w:rPr>
          <w:rFonts w:ascii="Times New Roman" w:hAnsi="Times New Roman" w:cs="Times New Roman"/>
          <w:i/>
          <w:iCs/>
          <w:sz w:val="24"/>
          <w:szCs w:val="24"/>
          <w:lang w:val="en-GB" w:eastAsia="ja-JP"/>
        </w:rPr>
        <w:t xml:space="preserve">Lupin III </w:t>
      </w:r>
      <w:r w:rsidRPr="00D678E3">
        <w:rPr>
          <w:rFonts w:ascii="Times New Roman" w:hAnsi="Times New Roman" w:cs="Times New Roman"/>
          <w:sz w:val="24"/>
          <w:szCs w:val="24"/>
          <w:lang w:val="en-GB" w:eastAsia="ja-JP"/>
        </w:rPr>
        <w:t xml:space="preserve">fansub remained an exception. In 1986, the </w:t>
      </w:r>
      <w:r w:rsidRPr="00D678E3">
        <w:rPr>
          <w:rFonts w:ascii="Times New Roman" w:hAnsi="Times New Roman" w:cs="Times New Roman"/>
          <w:sz w:val="24"/>
          <w:szCs w:val="24"/>
          <w:lang w:val="en-GB" w:eastAsia="ja-JP"/>
        </w:rPr>
        <w:lastRenderedPageBreak/>
        <w:t xml:space="preserve">cost of fansub (over </w:t>
      </w:r>
      <w:r w:rsidR="00435DA8" w:rsidRPr="00D678E3">
        <w:rPr>
          <w:rFonts w:ascii="Times New Roman" w:hAnsi="Times New Roman" w:cs="Times New Roman"/>
          <w:sz w:val="24"/>
          <w:szCs w:val="24"/>
          <w:lang w:val="en-GB" w:eastAsia="ja-JP"/>
        </w:rPr>
        <w:t>$</w:t>
      </w:r>
      <w:r w:rsidR="0011517E" w:rsidRPr="00D678E3">
        <w:rPr>
          <w:rFonts w:ascii="Times New Roman" w:hAnsi="Times New Roman" w:cs="Times New Roman"/>
          <w:sz w:val="24"/>
          <w:szCs w:val="24"/>
          <w:lang w:val="en-GB" w:eastAsia="ja-JP"/>
        </w:rPr>
        <w:t>US</w:t>
      </w:r>
      <w:r w:rsidRPr="00D678E3">
        <w:rPr>
          <w:rFonts w:ascii="Times New Roman" w:hAnsi="Times New Roman" w:cs="Times New Roman"/>
          <w:sz w:val="24"/>
          <w:szCs w:val="24"/>
          <w:lang w:val="en-GB" w:eastAsia="ja-JP"/>
        </w:rPr>
        <w:t>4,000</w:t>
      </w:r>
      <w:r w:rsidR="00FF5204" w:rsidRPr="00D678E3">
        <w:rPr>
          <w:rStyle w:val="Appelnotedebasdep"/>
          <w:rFonts w:ascii="Times New Roman" w:hAnsi="Times New Roman" w:cs="Times New Roman"/>
          <w:sz w:val="24"/>
          <w:szCs w:val="24"/>
          <w:lang w:val="en-GB" w:eastAsia="ja-JP"/>
        </w:rPr>
        <w:footnoteReference w:id="75"/>
      </w:r>
      <w:r w:rsidRPr="00D678E3">
        <w:rPr>
          <w:rFonts w:ascii="Times New Roman" w:hAnsi="Times New Roman" w:cs="Times New Roman"/>
          <w:sz w:val="24"/>
          <w:szCs w:val="24"/>
          <w:lang w:val="en-GB" w:eastAsia="ja-JP"/>
        </w:rPr>
        <w:t xml:space="preserve">) and the total of hours required (over 100 hours) were prohibitive (Leonard, 2005: 290-1).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GB" w:eastAsia="ja-JP"/>
        </w:rPr>
        <w:t>For Anime Expo 93,</w:t>
      </w:r>
      <w:r w:rsidR="005E3DCE">
        <w:rPr>
          <w:rFonts w:ascii="Times New Roman" w:hAnsi="Times New Roman" w:cs="Times New Roman"/>
          <w:sz w:val="24"/>
          <w:szCs w:val="24"/>
          <w:lang w:val="en-US" w:eastAsia="ja-JP"/>
        </w:rPr>
        <w:t xml:space="preserve"> </w:t>
      </w:r>
      <w:r w:rsidRPr="005E3DCE">
        <w:rPr>
          <w:rFonts w:ascii="Times New Roman" w:hAnsi="Times New Roman" w:cs="Times New Roman"/>
          <w:sz w:val="24"/>
          <w:szCs w:val="24"/>
          <w:lang w:val="en-US" w:eastAsia="ja-JP"/>
        </w:rPr>
        <w:t>six</w:t>
      </w:r>
      <w:r w:rsidRPr="00D678E3">
        <w:rPr>
          <w:rFonts w:ascii="Times New Roman" w:hAnsi="Times New Roman" w:cs="Times New Roman"/>
          <w:sz w:val="24"/>
          <w:szCs w:val="24"/>
          <w:lang w:val="en-US" w:eastAsia="ja-JP"/>
        </w:rPr>
        <w:t xml:space="preserve"> episodes of </w:t>
      </w:r>
      <w:r w:rsidRPr="00D678E3">
        <w:rPr>
          <w:rFonts w:ascii="Times New Roman" w:hAnsi="Times New Roman" w:cs="Times New Roman"/>
          <w:i/>
          <w:iCs/>
          <w:sz w:val="24"/>
          <w:szCs w:val="24"/>
          <w:lang w:val="en-US" w:eastAsia="ja-JP"/>
        </w:rPr>
        <w:t>Tenchi Muyo!</w:t>
      </w:r>
      <w:r w:rsidRPr="00D678E3">
        <w:rPr>
          <w:rFonts w:ascii="Times New Roman" w:hAnsi="Times New Roman" w:cs="Times New Roman"/>
          <w:sz w:val="24"/>
          <w:szCs w:val="24"/>
          <w:lang w:val="en-US" w:eastAsia="ja-JP"/>
        </w:rPr>
        <w:t xml:space="preserve">, three episodes of </w:t>
      </w:r>
      <w:r w:rsidRPr="00D678E3">
        <w:rPr>
          <w:rFonts w:ascii="Times New Roman" w:hAnsi="Times New Roman" w:cs="Times New Roman"/>
          <w:i/>
          <w:iCs/>
          <w:sz w:val="24"/>
          <w:szCs w:val="24"/>
          <w:lang w:val="en-US" w:eastAsia="ja-JP"/>
        </w:rPr>
        <w:t>Ah! My Goddess</w:t>
      </w:r>
      <w:r w:rsidR="005E3DCE">
        <w:rPr>
          <w:rFonts w:ascii="Times New Roman" w:hAnsi="Times New Roman" w:cs="Times New Roman"/>
          <w:sz w:val="24"/>
          <w:szCs w:val="24"/>
          <w:lang w:val="en-US" w:eastAsia="ja-JP"/>
        </w:rPr>
        <w:t xml:space="preserve">, two </w:t>
      </w:r>
      <w:r w:rsidRPr="00D678E3">
        <w:rPr>
          <w:rFonts w:ascii="Times New Roman" w:hAnsi="Times New Roman" w:cs="Times New Roman"/>
          <w:i/>
          <w:iCs/>
          <w:sz w:val="24"/>
          <w:szCs w:val="24"/>
          <w:lang w:val="en-US" w:eastAsia="ja-JP"/>
        </w:rPr>
        <w:t xml:space="preserve">Gundam </w:t>
      </w:r>
      <w:r w:rsidRPr="00D678E3">
        <w:rPr>
          <w:rFonts w:ascii="Times New Roman" w:hAnsi="Times New Roman" w:cs="Times New Roman"/>
          <w:sz w:val="24"/>
          <w:szCs w:val="24"/>
          <w:lang w:val="en-US" w:eastAsia="ja-JP"/>
        </w:rPr>
        <w:t xml:space="preserve">movies, </w:t>
      </w:r>
      <w:r w:rsidR="005E3DCE">
        <w:rPr>
          <w:rFonts w:ascii="Times New Roman" w:hAnsi="Times New Roman" w:cs="Times New Roman"/>
          <w:i/>
          <w:iCs/>
          <w:sz w:val="24"/>
          <w:szCs w:val="24"/>
          <w:lang w:val="en-US" w:eastAsia="ja-JP"/>
        </w:rPr>
        <w:t>Koko w</w:t>
      </w:r>
      <w:r w:rsidRPr="00D678E3">
        <w:rPr>
          <w:rFonts w:ascii="Times New Roman" w:hAnsi="Times New Roman" w:cs="Times New Roman"/>
          <w:i/>
          <w:iCs/>
          <w:sz w:val="24"/>
          <w:szCs w:val="24"/>
          <w:lang w:val="en-US" w:eastAsia="ja-JP"/>
        </w:rPr>
        <w:t xml:space="preserve">a Greenwood </w:t>
      </w:r>
      <w:r w:rsidRPr="00D678E3">
        <w:rPr>
          <w:rFonts w:ascii="Times New Roman" w:hAnsi="Times New Roman" w:cs="Times New Roman"/>
          <w:sz w:val="24"/>
          <w:szCs w:val="24"/>
          <w:lang w:val="en-US" w:eastAsia="ja-JP"/>
        </w:rPr>
        <w:t xml:space="preserve">and </w:t>
      </w:r>
      <w:r w:rsidRPr="00D678E3">
        <w:rPr>
          <w:rFonts w:ascii="Times New Roman" w:hAnsi="Times New Roman" w:cs="Times New Roman"/>
          <w:i/>
          <w:iCs/>
          <w:sz w:val="24"/>
          <w:szCs w:val="24"/>
          <w:lang w:val="en-US" w:eastAsia="ja-JP"/>
        </w:rPr>
        <w:t>All-purpose Cultural Cat Girl Nuku Nuku</w:t>
      </w:r>
      <w:r w:rsidR="005E3DCE">
        <w:rPr>
          <w:rFonts w:ascii="Times New Roman" w:hAnsi="Times New Roman" w:cs="Times New Roman"/>
          <w:iCs/>
          <w:sz w:val="24"/>
          <w:szCs w:val="24"/>
          <w:lang w:val="en-US" w:eastAsia="ja-JP"/>
        </w:rPr>
        <w:t xml:space="preserve"> as well as</w:t>
      </w:r>
      <w:r w:rsidRPr="00D678E3">
        <w:rPr>
          <w:rFonts w:ascii="Times New Roman" w:hAnsi="Times New Roman" w:cs="Times New Roman"/>
          <w:sz w:val="24"/>
          <w:szCs w:val="24"/>
          <w:lang w:val="en-US" w:eastAsia="ja-JP"/>
        </w:rPr>
        <w:t xml:space="preserve"> </w:t>
      </w:r>
      <w:r w:rsidR="005E3DCE">
        <w:rPr>
          <w:rFonts w:ascii="Times New Roman" w:hAnsi="Times New Roman" w:cs="Times New Roman"/>
          <w:sz w:val="24"/>
          <w:szCs w:val="24"/>
          <w:lang w:val="en-US" w:eastAsia="ja-JP"/>
        </w:rPr>
        <w:t xml:space="preserve">the movie </w:t>
      </w:r>
      <w:r w:rsidR="005E3DCE" w:rsidRPr="00D678E3">
        <w:rPr>
          <w:rFonts w:ascii="Times New Roman" w:hAnsi="Times New Roman" w:cs="Times New Roman"/>
          <w:i/>
          <w:iCs/>
          <w:sz w:val="24"/>
          <w:szCs w:val="24"/>
          <w:lang w:val="en-US" w:eastAsia="ja-JP"/>
        </w:rPr>
        <w:t xml:space="preserve">Ranma 1/2 Movie </w:t>
      </w:r>
      <w:r w:rsidR="005E3DCE" w:rsidRPr="005E3DCE">
        <w:rPr>
          <w:rFonts w:ascii="Times New Roman" w:hAnsi="Times New Roman" w:cs="Times New Roman"/>
          <w:iCs/>
          <w:sz w:val="24"/>
          <w:szCs w:val="24"/>
          <w:lang w:val="en-US" w:eastAsia="ja-JP"/>
        </w:rPr>
        <w:t>2</w:t>
      </w:r>
      <w:r w:rsidR="005E3DCE">
        <w:rPr>
          <w:rFonts w:ascii="Times New Roman" w:hAnsi="Times New Roman" w:cs="Times New Roman"/>
          <w:iCs/>
          <w:sz w:val="24"/>
          <w:szCs w:val="24"/>
          <w:lang w:val="en-US" w:eastAsia="ja-JP"/>
        </w:rPr>
        <w:t xml:space="preserve"> </w:t>
      </w:r>
      <w:r w:rsidRPr="00D678E3">
        <w:rPr>
          <w:rFonts w:ascii="Times New Roman" w:hAnsi="Times New Roman" w:cs="Times New Roman"/>
          <w:sz w:val="24"/>
          <w:szCs w:val="24"/>
          <w:lang w:val="en-US" w:eastAsia="ja-JP"/>
        </w:rPr>
        <w:t xml:space="preserve">subtitled by fans were screened. American companies licensed most of them after Anime Expo 93. This leads to the following question: did these fansubs convince American distributors to license these titles? </w:t>
      </w:r>
      <w:r w:rsidRPr="00D678E3">
        <w:rPr>
          <w:rFonts w:ascii="Times New Roman" w:hAnsi="Times New Roman" w:cs="Times New Roman"/>
          <w:sz w:val="24"/>
          <w:szCs w:val="24"/>
          <w:lang w:val="en-GB" w:eastAsia="ja-JP"/>
        </w:rPr>
        <w:t xml:space="preserve">It seems that it is the case. Leonard points out that, at that time, American distributors commercialized anime which were previously subtitled by fans more often than non-fansubbed titles (2005: 293-4). Therefore, fans paved the way for the current </w:t>
      </w:r>
      <w:r w:rsidR="00610BA1">
        <w:rPr>
          <w:rFonts w:ascii="Times New Roman" w:hAnsi="Times New Roman" w:cs="Times New Roman"/>
          <w:sz w:val="24"/>
          <w:szCs w:val="24"/>
          <w:lang w:val="en-GB" w:eastAsia="ja-JP"/>
        </w:rPr>
        <w:t>success</w:t>
      </w:r>
      <w:r w:rsidRPr="00D678E3">
        <w:rPr>
          <w:rFonts w:ascii="Times New Roman" w:hAnsi="Times New Roman" w:cs="Times New Roman"/>
          <w:sz w:val="24"/>
          <w:szCs w:val="24"/>
          <w:lang w:val="en-GB" w:eastAsia="ja-JP"/>
        </w:rPr>
        <w:t xml:space="preserve"> of anime in the U</w:t>
      </w:r>
      <w:r w:rsidR="00B42E57" w:rsidRPr="00D678E3">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Without their </w:t>
      </w:r>
      <w:r w:rsidR="00F77E2A">
        <w:rPr>
          <w:rFonts w:ascii="Times New Roman" w:hAnsi="Times New Roman" w:cs="Times New Roman"/>
          <w:sz w:val="24"/>
          <w:szCs w:val="24"/>
          <w:lang w:val="en-GB" w:eastAsia="ja-JP"/>
        </w:rPr>
        <w:t>repeated</w:t>
      </w:r>
      <w:r w:rsidRPr="00D678E3">
        <w:rPr>
          <w:rFonts w:ascii="Times New Roman" w:hAnsi="Times New Roman" w:cs="Times New Roman"/>
          <w:sz w:val="24"/>
          <w:szCs w:val="24"/>
          <w:lang w:val="en-GB" w:eastAsia="ja-JP"/>
        </w:rPr>
        <w:t xml:space="preserve"> </w:t>
      </w:r>
      <w:r w:rsidR="00F77E2A">
        <w:rPr>
          <w:rFonts w:ascii="Times New Roman" w:hAnsi="Times New Roman" w:cs="Times New Roman"/>
          <w:sz w:val="24"/>
          <w:szCs w:val="24"/>
          <w:lang w:val="en-GB" w:eastAsia="ja-JP"/>
        </w:rPr>
        <w:t>violation</w:t>
      </w:r>
      <w:r w:rsidRPr="00D678E3">
        <w:rPr>
          <w:rFonts w:ascii="Times New Roman" w:hAnsi="Times New Roman" w:cs="Times New Roman"/>
          <w:sz w:val="24"/>
          <w:szCs w:val="24"/>
          <w:lang w:val="en-GB" w:eastAsia="ja-JP"/>
        </w:rPr>
        <w:t xml:space="preserve">s of copyright, </w:t>
      </w:r>
      <w:r w:rsidR="00A80FEC" w:rsidRPr="00483B61">
        <w:rPr>
          <w:rFonts w:ascii="Times New Roman" w:hAnsi="Times New Roman" w:cs="Times New Roman"/>
          <w:sz w:val="24"/>
          <w:szCs w:val="24"/>
          <w:lang w:val="en-GB" w:eastAsia="ja-JP"/>
        </w:rPr>
        <w:t xml:space="preserve">the popularity of </w:t>
      </w:r>
      <w:r w:rsidRPr="00483B61">
        <w:rPr>
          <w:rFonts w:ascii="Times New Roman" w:hAnsi="Times New Roman" w:cs="Times New Roman"/>
          <w:sz w:val="24"/>
          <w:szCs w:val="24"/>
          <w:lang w:val="en-GB" w:eastAsia="ja-JP"/>
        </w:rPr>
        <w:t xml:space="preserve">anime could have never </w:t>
      </w:r>
      <w:r w:rsidR="00A80FEC" w:rsidRPr="00483B61">
        <w:rPr>
          <w:rFonts w:ascii="Times New Roman" w:hAnsi="Times New Roman" w:cs="Times New Roman"/>
          <w:sz w:val="24"/>
          <w:szCs w:val="24"/>
          <w:lang w:val="en-GB" w:eastAsia="ja-JP"/>
        </w:rPr>
        <w:t>existed</w:t>
      </w:r>
      <w:r w:rsidRPr="00D678E3">
        <w:rPr>
          <w:rFonts w:ascii="Times New Roman" w:hAnsi="Times New Roman" w:cs="Times New Roman"/>
          <w:sz w:val="24"/>
          <w:szCs w:val="24"/>
          <w:lang w:val="en-GB" w:eastAsia="ja-JP"/>
        </w:rPr>
        <w:t xml:space="preserve"> (Leonard, 2005: 298). This was acknowledged by the famous animator Ishiguro Noboru: “</w:t>
      </w:r>
      <w:r w:rsidRPr="00D678E3">
        <w:rPr>
          <w:rFonts w:ascii="Times New Roman" w:hAnsi="Times New Roman" w:cs="Times New Roman"/>
          <w:sz w:val="24"/>
          <w:szCs w:val="24"/>
          <w:lang w:val="en-US" w:eastAsia="ja-JP"/>
        </w:rPr>
        <w:t xml:space="preserve">Years before </w:t>
      </w:r>
      <w:r w:rsidRPr="00D678E3">
        <w:rPr>
          <w:rFonts w:ascii="Times New Roman" w:hAnsi="Times New Roman" w:cs="Times New Roman"/>
          <w:i/>
          <w:iCs/>
          <w:sz w:val="24"/>
          <w:szCs w:val="24"/>
          <w:lang w:val="en-US" w:eastAsia="ja-JP"/>
        </w:rPr>
        <w:t xml:space="preserve">Maison Ikkoku </w:t>
      </w:r>
      <w:r w:rsidRPr="00D678E3">
        <w:rPr>
          <w:rFonts w:ascii="Times New Roman" w:hAnsi="Times New Roman" w:cs="Times New Roman"/>
          <w:sz w:val="24"/>
          <w:szCs w:val="24"/>
          <w:lang w:val="en-US" w:eastAsia="ja-JP"/>
        </w:rPr>
        <w:t>was on TV in Italy, however, it was being avidly watched and promoted by English-speaking anime fans in [the] US. For that reason alone, I must acknowledge a sense of gratitude, and renew my respect</w:t>
      </w:r>
      <w:r w:rsidRPr="00D678E3">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US" w:eastAsia="ja-JP"/>
        </w:rPr>
        <w:t>for everyone who helped pave the way for the popularity anime enjoys today in America” (</w:t>
      </w:r>
      <w:r w:rsidR="00C439FB">
        <w:rPr>
          <w:rFonts w:ascii="Times New Roman" w:hAnsi="Times New Roman" w:cs="Times New Roman"/>
          <w:sz w:val="24"/>
          <w:szCs w:val="24"/>
          <w:lang w:val="en-US" w:eastAsia="ja-JP"/>
        </w:rPr>
        <w:t xml:space="preserve">Quoted in </w:t>
      </w:r>
      <w:r w:rsidR="00EB3492">
        <w:rPr>
          <w:rFonts w:ascii="Times New Roman" w:hAnsi="Times New Roman" w:cs="Times New Roman"/>
          <w:sz w:val="24"/>
          <w:szCs w:val="24"/>
          <w:lang w:val="en-US" w:eastAsia="ja-JP"/>
        </w:rPr>
        <w:t>Ledoux and Ranney, 1997: vi-</w:t>
      </w:r>
      <w:r w:rsidRPr="00D678E3">
        <w:rPr>
          <w:rFonts w:ascii="Times New Roman" w:hAnsi="Times New Roman" w:cs="Times New Roman"/>
          <w:sz w:val="24"/>
          <w:szCs w:val="24"/>
          <w:lang w:val="en-US" w:eastAsia="ja-JP"/>
        </w:rPr>
        <w:t>vii).</w:t>
      </w:r>
      <w:r w:rsidRPr="00D678E3">
        <w:rPr>
          <w:rFonts w:ascii="Times New Roman" w:hAnsi="Times New Roman" w:cs="Times New Roman"/>
          <w:sz w:val="24"/>
          <w:szCs w:val="24"/>
          <w:lang w:val="en-GB"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With the development of the Internet since the end of the 1990s and the cheap price of technology (PCs, scanners</w:t>
      </w:r>
      <w:r w:rsidR="00BE54B0">
        <w:rPr>
          <w:rFonts w:ascii="Times New Roman" w:hAnsi="Times New Roman" w:cs="Times New Roman"/>
          <w:sz w:val="24"/>
          <w:szCs w:val="24"/>
          <w:lang w:val="en-GB" w:eastAsia="ja-JP"/>
        </w:rPr>
        <w:t xml:space="preserve"> and so on</w:t>
      </w:r>
      <w:r w:rsidRPr="00D678E3">
        <w:rPr>
          <w:rFonts w:ascii="Times New Roman" w:hAnsi="Times New Roman" w:cs="Times New Roman"/>
          <w:sz w:val="24"/>
          <w:szCs w:val="24"/>
          <w:lang w:val="en-GB" w:eastAsia="ja-JP"/>
        </w:rPr>
        <w:t xml:space="preserve">), fansubs and scanlations (the equivalent of fansub for manga) have skyrocketed, </w:t>
      </w:r>
      <w:r w:rsidR="00BE54B0">
        <w:rPr>
          <w:rFonts w:ascii="Times New Roman" w:hAnsi="Times New Roman" w:cs="Times New Roman"/>
          <w:sz w:val="24"/>
          <w:szCs w:val="24"/>
          <w:lang w:val="en-GB" w:eastAsia="ja-JP"/>
        </w:rPr>
        <w:t xml:space="preserve">thereby </w:t>
      </w:r>
      <w:r w:rsidRPr="00D678E3">
        <w:rPr>
          <w:rFonts w:ascii="Times New Roman" w:hAnsi="Times New Roman" w:cs="Times New Roman"/>
          <w:sz w:val="24"/>
          <w:szCs w:val="24"/>
          <w:lang w:val="en-GB" w:eastAsia="ja-JP"/>
        </w:rPr>
        <w:t xml:space="preserve">contributing to the acceleration of the spread of Japan’s pop culture. It can be argued that scanlations </w:t>
      </w:r>
      <w:r w:rsidRPr="00D678E3">
        <w:rPr>
          <w:rFonts w:ascii="Times New Roman" w:eastAsia="Times New Roman" w:hAnsi="Times New Roman" w:cs="Times New Roman"/>
          <w:sz w:val="24"/>
          <w:szCs w:val="24"/>
          <w:lang w:val="en-US" w:eastAsia="ja-JP"/>
        </w:rPr>
        <w:t>en</w:t>
      </w:r>
      <w:r w:rsidR="00395874">
        <w:rPr>
          <w:rFonts w:ascii="Times New Roman" w:eastAsia="Times New Roman" w:hAnsi="Times New Roman" w:cs="Times New Roman"/>
          <w:sz w:val="24"/>
          <w:szCs w:val="24"/>
          <w:lang w:val="en-US" w:eastAsia="ja-JP"/>
        </w:rPr>
        <w:t>courage local</w:t>
      </w:r>
      <w:r w:rsidRPr="00D678E3">
        <w:rPr>
          <w:rFonts w:ascii="Times New Roman" w:eastAsia="Times New Roman" w:hAnsi="Times New Roman" w:cs="Times New Roman"/>
          <w:sz w:val="24"/>
          <w:szCs w:val="24"/>
          <w:lang w:val="en-US" w:eastAsia="ja-JP"/>
        </w:rPr>
        <w:t xml:space="preserve"> publishers to </w:t>
      </w:r>
      <w:r w:rsidR="00395874">
        <w:rPr>
          <w:rFonts w:ascii="Times New Roman" w:eastAsia="Times New Roman" w:hAnsi="Times New Roman" w:cs="Times New Roman"/>
          <w:sz w:val="24"/>
          <w:szCs w:val="24"/>
          <w:lang w:val="en-US" w:eastAsia="ja-JP"/>
        </w:rPr>
        <w:t>commercialize</w:t>
      </w:r>
      <w:r w:rsidRPr="00D678E3">
        <w:rPr>
          <w:rFonts w:ascii="Times New Roman" w:eastAsia="Times New Roman" w:hAnsi="Times New Roman" w:cs="Times New Roman"/>
          <w:sz w:val="24"/>
          <w:szCs w:val="24"/>
          <w:lang w:val="en-US" w:eastAsia="ja-JP"/>
        </w:rPr>
        <w:t xml:space="preserve"> manga. </w:t>
      </w:r>
      <w:r w:rsidR="00BE54B0" w:rsidRPr="00BE54B0">
        <w:rPr>
          <w:rFonts w:ascii="Times New Roman" w:eastAsia="Times New Roman" w:hAnsi="Times New Roman" w:cs="Times New Roman"/>
          <w:sz w:val="24"/>
          <w:szCs w:val="24"/>
          <w:lang w:val="en-US" w:eastAsia="ja-JP"/>
        </w:rPr>
        <w:t xml:space="preserve">According to </w:t>
      </w:r>
      <w:r w:rsidRPr="00BE54B0">
        <w:rPr>
          <w:rFonts w:ascii="Times New Roman" w:eastAsia="Times New Roman" w:hAnsi="Times New Roman" w:cs="Times New Roman"/>
          <w:sz w:val="24"/>
          <w:szCs w:val="24"/>
          <w:lang w:val="en-US" w:eastAsia="ja-JP"/>
        </w:rPr>
        <w:t>Jason Thompson, a professional freelance editor, scanlations are extremely important for American manga publishers because it is a way of evaluating a title’s popularity (</w:t>
      </w:r>
      <w:r w:rsidR="00BE54B0" w:rsidRPr="00BE54B0">
        <w:rPr>
          <w:rFonts w:ascii="Times New Roman" w:eastAsia="Times New Roman" w:hAnsi="Times New Roman" w:cs="Times New Roman"/>
          <w:sz w:val="24"/>
          <w:szCs w:val="24"/>
          <w:lang w:val="en-US" w:eastAsia="ja-JP"/>
        </w:rPr>
        <w:t xml:space="preserve">Quoted in </w:t>
      </w:r>
      <w:r w:rsidRPr="00BE54B0">
        <w:rPr>
          <w:rFonts w:ascii="Times New Roman" w:hAnsi="Times New Roman" w:cs="Times New Roman"/>
          <w:sz w:val="24"/>
          <w:szCs w:val="24"/>
          <w:lang w:val="en-US" w:eastAsia="ja-JP"/>
        </w:rPr>
        <w:t xml:space="preserve">Macias, </w:t>
      </w:r>
      <w:r w:rsidRPr="00BE54B0">
        <w:rPr>
          <w:rFonts w:ascii="Times New Roman" w:eastAsia="Times New Roman" w:hAnsi="Times New Roman" w:cs="Times New Roman"/>
          <w:sz w:val="24"/>
          <w:szCs w:val="24"/>
          <w:lang w:val="en-US" w:eastAsia="ja-JP"/>
        </w:rPr>
        <w:t>2006</w:t>
      </w:r>
      <w:r w:rsidRPr="00BE54B0">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E566F1">
        <w:rPr>
          <w:rFonts w:ascii="Times New Roman" w:hAnsi="Times New Roman" w:cs="Times New Roman"/>
          <w:color w:val="000000" w:themeColor="text1"/>
          <w:sz w:val="24"/>
          <w:szCs w:val="24"/>
          <w:lang w:val="en-US" w:eastAsia="ja-JP"/>
        </w:rPr>
        <w:lastRenderedPageBreak/>
        <w:t>Patrick Macias</w:t>
      </w:r>
      <w:r w:rsidRPr="00E566F1">
        <w:rPr>
          <w:rFonts w:ascii="Times New Roman" w:hAnsi="Times New Roman" w:cs="Times New Roman"/>
          <w:sz w:val="24"/>
          <w:szCs w:val="24"/>
          <w:lang w:val="en-US" w:eastAsia="ja-JP"/>
        </w:rPr>
        <w:t xml:space="preserve"> holds that </w:t>
      </w:r>
      <w:r w:rsidR="008D089A" w:rsidRPr="00E566F1">
        <w:rPr>
          <w:rFonts w:ascii="Times New Roman" w:hAnsi="Times New Roman" w:cs="Times New Roman"/>
          <w:sz w:val="24"/>
          <w:szCs w:val="24"/>
          <w:lang w:val="en-US" w:eastAsia="ja-JP"/>
        </w:rPr>
        <w:t xml:space="preserve">it is likely that a tacit agreement </w:t>
      </w:r>
      <w:r w:rsidRPr="00E566F1">
        <w:rPr>
          <w:rFonts w:ascii="Times New Roman" w:eastAsia="Times New Roman" w:hAnsi="Times New Roman" w:cs="Times New Roman"/>
          <w:sz w:val="24"/>
          <w:szCs w:val="24"/>
          <w:lang w:val="en-US" w:eastAsia="ja-JP"/>
        </w:rPr>
        <w:t>exist</w:t>
      </w:r>
      <w:r w:rsidR="008D089A" w:rsidRPr="00E566F1">
        <w:rPr>
          <w:rFonts w:ascii="Times New Roman" w:eastAsia="Times New Roman" w:hAnsi="Times New Roman" w:cs="Times New Roman"/>
          <w:sz w:val="24"/>
          <w:szCs w:val="24"/>
          <w:lang w:val="en-US" w:eastAsia="ja-JP"/>
        </w:rPr>
        <w:t>s</w:t>
      </w:r>
      <w:r w:rsidRPr="00E566F1">
        <w:rPr>
          <w:rFonts w:ascii="Times New Roman" w:eastAsia="Times New Roman" w:hAnsi="Times New Roman" w:cs="Times New Roman"/>
          <w:sz w:val="24"/>
          <w:szCs w:val="24"/>
          <w:lang w:val="en-US" w:eastAsia="ja-JP"/>
        </w:rPr>
        <w:t xml:space="preserve"> between scanlators (fans translating manga) and manga publishers. When</w:t>
      </w:r>
      <w:r w:rsidRPr="00D678E3">
        <w:rPr>
          <w:rFonts w:ascii="Times New Roman" w:eastAsia="Times New Roman" w:hAnsi="Times New Roman" w:cs="Times New Roman"/>
          <w:sz w:val="24"/>
          <w:szCs w:val="24"/>
          <w:lang w:val="en-US" w:eastAsia="ja-JP"/>
        </w:rPr>
        <w:t xml:space="preserve"> a manga will be commercialized, scanlators are expected to stop their translations and to withdraw their scanlations from the Internet (</w:t>
      </w:r>
      <w:r w:rsidRPr="00D678E3">
        <w:rPr>
          <w:rFonts w:ascii="Times New Roman" w:hAnsi="Times New Roman" w:cs="Times New Roman"/>
          <w:sz w:val="24"/>
          <w:szCs w:val="24"/>
          <w:lang w:val="en-US" w:eastAsia="ja-JP"/>
        </w:rPr>
        <w:t xml:space="preserve">Macias, </w:t>
      </w:r>
      <w:r w:rsidRPr="00D678E3">
        <w:rPr>
          <w:rFonts w:ascii="Times New Roman" w:eastAsia="Times New Roman" w:hAnsi="Times New Roman" w:cs="Times New Roman"/>
          <w:sz w:val="24"/>
          <w:szCs w:val="24"/>
          <w:lang w:val="en-US" w:eastAsia="ja-JP"/>
        </w:rPr>
        <w:t>2006</w:t>
      </w:r>
      <w:r w:rsidRPr="00D678E3">
        <w:rPr>
          <w:rFonts w:ascii="Times New Roman" w:hAnsi="Times New Roman" w:cs="Times New Roman"/>
          <w:sz w:val="24"/>
          <w:szCs w:val="24"/>
          <w:lang w:val="en-US" w:eastAsia="ja-JP"/>
        </w:rPr>
        <w:t xml:space="preserve">). Nevertheless, some fans refuse to stop scanlating because </w:t>
      </w:r>
      <w:r w:rsidR="00DD6BE2">
        <w:rPr>
          <w:rFonts w:ascii="Times New Roman" w:hAnsi="Times New Roman" w:cs="Times New Roman"/>
          <w:sz w:val="24"/>
          <w:szCs w:val="24"/>
          <w:lang w:val="en-US" w:eastAsia="ja-JP"/>
        </w:rPr>
        <w:t>t</w:t>
      </w:r>
      <w:r w:rsidRPr="00D678E3">
        <w:rPr>
          <w:rFonts w:ascii="Times New Roman" w:hAnsi="Times New Roman" w:cs="Times New Roman"/>
          <w:sz w:val="24"/>
          <w:szCs w:val="24"/>
          <w:lang w:val="en-US" w:eastAsia="ja-JP"/>
        </w:rPr>
        <w:t xml:space="preserve">hey complain about the time gap between the original Japanese release and the American one (Brienza, 2009: 108). </w:t>
      </w:r>
    </w:p>
    <w:p w:rsidR="006400BB" w:rsidRPr="00D678E3" w:rsidRDefault="005B497B" w:rsidP="005B497B">
      <w:pPr>
        <w:autoSpaceDE w:val="0"/>
        <w:autoSpaceDN w:val="0"/>
        <w:adjustRightInd w:val="0"/>
        <w:spacing w:after="0" w:line="480" w:lineRule="auto"/>
        <w:ind w:firstLine="709"/>
        <w:jc w:val="both"/>
        <w:rPr>
          <w:rFonts w:ascii="Times New Roman" w:hAnsi="Times New Roman" w:cs="Times New Roman"/>
          <w:bCs/>
          <w:sz w:val="24"/>
          <w:szCs w:val="24"/>
          <w:lang w:val="en-US" w:eastAsia="ja-JP"/>
        </w:rPr>
      </w:pPr>
      <w:r w:rsidRPr="00497E78">
        <w:rPr>
          <w:rFonts w:ascii="Times New Roman" w:hAnsi="Times New Roman" w:cs="Times New Roman"/>
          <w:sz w:val="24"/>
          <w:szCs w:val="24"/>
          <w:lang w:val="en-US" w:eastAsia="ja-JP"/>
        </w:rPr>
        <w:t>In 2003</w:t>
      </w:r>
      <w:r w:rsidRPr="00D678E3">
        <w:rPr>
          <w:rFonts w:ascii="Times New Roman" w:hAnsi="Times New Roman" w:cs="Times New Roman"/>
          <w:sz w:val="24"/>
          <w:szCs w:val="24"/>
          <w:lang w:val="en-US" w:eastAsia="ja-JP"/>
        </w:rPr>
        <w:t xml:space="preserve">, a conflict about the removal of fansubs after the official distribution of titles opposed two groups of anime fans. On the one side, an editorial writer of Anime News Network, Christopher MacDonald, criticized the unethical behaviour of Anime Junkies, a fansub group: “For the most part, ethical fansubbers have long adhered to the rule that you do not distribute a title that has a North American licensor. But </w:t>
      </w:r>
      <w:r w:rsidRPr="00D678E3">
        <w:rPr>
          <w:rFonts w:ascii="Times New Roman" w:hAnsi="Times New Roman" w:cs="Times New Roman"/>
          <w:i/>
          <w:iCs/>
          <w:sz w:val="24"/>
          <w:szCs w:val="24"/>
          <w:lang w:val="en-US" w:eastAsia="ja-JP"/>
        </w:rPr>
        <w:t>most</w:t>
      </w:r>
      <w:r w:rsidRPr="00D678E3">
        <w:rPr>
          <w:rFonts w:ascii="Times New Roman" w:hAnsi="Times New Roman" w:cs="Times New Roman"/>
          <w:sz w:val="24"/>
          <w:szCs w:val="24"/>
          <w:lang w:val="en-US" w:eastAsia="ja-JP"/>
        </w:rPr>
        <w:t xml:space="preserve"> isn't </w:t>
      </w:r>
      <w:r w:rsidRPr="00D678E3">
        <w:rPr>
          <w:rFonts w:ascii="Times New Roman" w:hAnsi="Times New Roman" w:cs="Times New Roman"/>
          <w:i/>
          <w:iCs/>
          <w:sz w:val="24"/>
          <w:szCs w:val="24"/>
          <w:lang w:val="en-US" w:eastAsia="ja-JP"/>
        </w:rPr>
        <w:t>all</w:t>
      </w:r>
      <w:r w:rsidRPr="00D678E3">
        <w:rPr>
          <w:rFonts w:ascii="Times New Roman" w:hAnsi="Times New Roman" w:cs="Times New Roman"/>
          <w:sz w:val="24"/>
          <w:szCs w:val="24"/>
          <w:lang w:val="en-US" w:eastAsia="ja-JP"/>
        </w:rPr>
        <w:t>. There are some fansubbers that give the activity a very bad name. One of those groups is Anime Junkies” (MacDonald, 2003, emphasis in the original). The next day, the webmaster (</w:t>
      </w:r>
      <w:r w:rsidRPr="00D678E3">
        <w:rPr>
          <w:rFonts w:ascii="Times New Roman" w:hAnsi="Times New Roman" w:cs="Times New Roman"/>
          <w:bCs/>
          <w:sz w:val="24"/>
          <w:szCs w:val="24"/>
          <w:lang w:val="en-US" w:eastAsia="ja-JP"/>
        </w:rPr>
        <w:t>BrundelFly</w:t>
      </w:r>
      <w:r w:rsidRPr="00D678E3">
        <w:rPr>
          <w:rFonts w:ascii="Times New Roman" w:hAnsi="Times New Roman" w:cs="Times New Roman"/>
          <w:sz w:val="24"/>
          <w:szCs w:val="24"/>
          <w:lang w:val="en-US" w:eastAsia="ja-JP"/>
        </w:rPr>
        <w:t>) of this fansub group posted the following response: “We are an open group and stand by our actions [...] We leave it to the general populace to decide what they feel is right and wrong. Remember, the law is not our moral guide. The day people begin to stop living by their ethics is the day our society loses its humanity” (</w:t>
      </w:r>
      <w:r w:rsidRPr="00D678E3">
        <w:rPr>
          <w:rFonts w:ascii="Times New Roman" w:hAnsi="Times New Roman" w:cs="Times New Roman"/>
          <w:bCs/>
          <w:sz w:val="24"/>
          <w:szCs w:val="24"/>
          <w:lang w:val="en-US" w:eastAsia="ja-JP"/>
        </w:rPr>
        <w:t xml:space="preserve">BrundelFly, 2003).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bCs/>
          <w:sz w:val="24"/>
          <w:szCs w:val="24"/>
          <w:lang w:val="en-US" w:eastAsia="ja-JP"/>
        </w:rPr>
        <w:t>Interestingly, these two groups of fans do not view the law as the measure of ethics, referring to a community of fans as the appropriate individuals for making judgements (Condry, 2013: 162). Fansubbing is an interesting practice because, on the one hand, fans feel little compunction about copyright</w:t>
      </w:r>
      <w:r w:rsidR="005C6C4F">
        <w:rPr>
          <w:rFonts w:ascii="Times New Roman" w:hAnsi="Times New Roman" w:cs="Times New Roman"/>
          <w:bCs/>
          <w:sz w:val="24"/>
          <w:szCs w:val="24"/>
          <w:lang w:val="en-US" w:eastAsia="ja-JP"/>
        </w:rPr>
        <w:t xml:space="preserve"> infringement</w:t>
      </w:r>
      <w:r w:rsidRPr="00D678E3">
        <w:rPr>
          <w:rFonts w:ascii="Times New Roman" w:hAnsi="Times New Roman" w:cs="Times New Roman"/>
          <w:bCs/>
          <w:sz w:val="24"/>
          <w:szCs w:val="24"/>
          <w:lang w:val="en-US" w:eastAsia="ja-JP"/>
        </w:rPr>
        <w:t xml:space="preserve">; on the other hand, they tend to subscribe to the idea of promoting the anime industry. </w:t>
      </w:r>
      <w:r w:rsidR="006400BB" w:rsidRPr="00D678E3">
        <w:rPr>
          <w:rFonts w:ascii="Times New Roman" w:hAnsi="Times New Roman" w:cs="Times New Roman"/>
          <w:bCs/>
          <w:sz w:val="24"/>
          <w:szCs w:val="24"/>
          <w:lang w:val="en-US" w:eastAsia="ja-JP"/>
        </w:rPr>
        <w:t>Yet</w:t>
      </w:r>
      <w:r w:rsidR="00E828A7">
        <w:rPr>
          <w:rFonts w:ascii="Times New Roman" w:hAnsi="Times New Roman" w:cs="Times New Roman"/>
          <w:bCs/>
          <w:sz w:val="24"/>
          <w:szCs w:val="24"/>
          <w:lang w:val="en-US" w:eastAsia="ja-JP"/>
        </w:rPr>
        <w:t xml:space="preserve">, </w:t>
      </w:r>
      <w:r w:rsidRPr="00D678E3">
        <w:rPr>
          <w:rFonts w:ascii="Times New Roman" w:hAnsi="Times New Roman" w:cs="Times New Roman"/>
          <w:bCs/>
          <w:sz w:val="24"/>
          <w:szCs w:val="24"/>
          <w:lang w:val="en-US" w:eastAsia="ja-JP"/>
        </w:rPr>
        <w:t xml:space="preserve">fansubbers do not want to wait the slow pace of broadcasts and DVD releases from Japan (Condry, 2013: 162).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Official commercialization takes time. It has to go through different stages such as the negotiations to obtain a legal authorization and the translation before the legal sales of the </w:t>
      </w:r>
      <w:r w:rsidRPr="00D678E3">
        <w:rPr>
          <w:rFonts w:ascii="Times New Roman" w:hAnsi="Times New Roman" w:cs="Times New Roman"/>
          <w:sz w:val="24"/>
          <w:szCs w:val="24"/>
          <w:lang w:val="en-US" w:eastAsia="ja-JP"/>
        </w:rPr>
        <w:lastRenderedPageBreak/>
        <w:t>products. In the case of anime, it is difficult to secure the consent of all the members of the production committee (</w:t>
      </w:r>
      <w:r w:rsidRPr="00D678E3">
        <w:rPr>
          <w:rFonts w:ascii="Times New Roman" w:hAnsi="Times New Roman" w:cs="Times New Roman"/>
          <w:sz w:val="24"/>
          <w:szCs w:val="24"/>
          <w:lang w:val="en-GB" w:eastAsia="ja-JP"/>
        </w:rPr>
        <w:t xml:space="preserve">Anime Producer Interview, 30/04/2014). </w:t>
      </w:r>
      <w:r w:rsidRPr="00D678E3">
        <w:rPr>
          <w:rFonts w:ascii="Times New Roman" w:hAnsi="Times New Roman" w:cs="Times New Roman"/>
          <w:sz w:val="24"/>
          <w:szCs w:val="24"/>
          <w:lang w:val="en-US" w:eastAsia="ja-JP"/>
        </w:rPr>
        <w:t>As fans are impatient, they prefer completing unauthorized translations of anime and manga.</w:t>
      </w:r>
    </w:p>
    <w:p w:rsidR="001620A3"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August 2009, Bandai issued a statement saying that </w:t>
      </w:r>
      <w:r w:rsidRPr="00D678E3">
        <w:rPr>
          <w:rFonts w:ascii="Times New Roman" w:eastAsia="Times New Roman" w:hAnsi="Times New Roman" w:cs="Times New Roman"/>
          <w:sz w:val="24"/>
          <w:szCs w:val="24"/>
          <w:lang w:val="en-US" w:eastAsia="ja-JP"/>
        </w:rPr>
        <w:t xml:space="preserve">the creation of unauthorized translated versions of the coming </w:t>
      </w:r>
      <w:r w:rsidRPr="00D678E3">
        <w:rPr>
          <w:rFonts w:ascii="Times New Roman" w:eastAsia="Times New Roman" w:hAnsi="Times New Roman" w:cs="Times New Roman"/>
          <w:i/>
          <w:sz w:val="24"/>
          <w:szCs w:val="24"/>
          <w:lang w:val="en-US" w:eastAsia="ja-JP"/>
        </w:rPr>
        <w:t>Ghost in the Shell: Stand Alone Complex - Solid State Society</w:t>
      </w:r>
      <w:r w:rsidRPr="00D678E3">
        <w:rPr>
          <w:rFonts w:ascii="Times New Roman" w:eastAsia="Times New Roman" w:hAnsi="Times New Roman" w:cs="Times New Roman"/>
          <w:sz w:val="24"/>
          <w:szCs w:val="24"/>
          <w:lang w:val="en-US" w:eastAsia="ja-JP"/>
        </w:rPr>
        <w:t xml:space="preserve"> would be considered as a</w:t>
      </w:r>
      <w:r w:rsidR="005C6C4F">
        <w:rPr>
          <w:rFonts w:ascii="Times New Roman" w:eastAsia="Times New Roman" w:hAnsi="Times New Roman" w:cs="Times New Roman"/>
          <w:sz w:val="24"/>
          <w:szCs w:val="24"/>
          <w:lang w:val="en-US" w:eastAsia="ja-JP"/>
        </w:rPr>
        <w:t xml:space="preserve"> copyright</w:t>
      </w:r>
      <w:r w:rsidRPr="00D678E3">
        <w:rPr>
          <w:rFonts w:ascii="Times New Roman" w:eastAsia="Times New Roman" w:hAnsi="Times New Roman" w:cs="Times New Roman"/>
          <w:sz w:val="24"/>
          <w:szCs w:val="24"/>
          <w:lang w:val="en-US" w:eastAsia="ja-JP"/>
        </w:rPr>
        <w:t xml:space="preserve"> infringement. The statement added that Bandai was ready to take legal action against fansubbers and distribution sites if this warning was ignored (</w:t>
      </w:r>
      <w:r w:rsidRPr="00D678E3">
        <w:rPr>
          <w:rFonts w:ascii="Times New Roman" w:hAnsi="Times New Roman" w:cs="Times New Roman"/>
          <w:sz w:val="24"/>
          <w:szCs w:val="24"/>
          <w:lang w:val="en-US" w:eastAsia="ja-JP"/>
        </w:rPr>
        <w:t xml:space="preserve">Macias, </w:t>
      </w:r>
      <w:r w:rsidRPr="00D678E3">
        <w:rPr>
          <w:rFonts w:ascii="Times New Roman" w:eastAsia="Times New Roman" w:hAnsi="Times New Roman" w:cs="Times New Roman"/>
          <w:sz w:val="24"/>
          <w:szCs w:val="24"/>
          <w:lang w:val="en-US" w:eastAsia="ja-JP"/>
        </w:rPr>
        <w:t>2006</w:t>
      </w:r>
      <w:r w:rsidRPr="00D678E3">
        <w:rPr>
          <w:rFonts w:ascii="Times New Roman" w:hAnsi="Times New Roman" w:cs="Times New Roman"/>
          <w:sz w:val="24"/>
          <w:szCs w:val="24"/>
          <w:lang w:val="en-US" w:eastAsia="ja-JP"/>
        </w:rPr>
        <w:t>). In June 2010, Japanese and American manga publishers decided to create a group in order to combat the practice of scanlations. This coalition of publishers which included major Japanese houses (Kōdansha, Shōgakukan and Shūeisha) and American ones (VIZ Media and Tokyopop), was threatening to prosecute thirty scanlation sites</w:t>
      </w:r>
      <w:r w:rsidR="001620A3" w:rsidRPr="00D678E3">
        <w:rPr>
          <w:rFonts w:ascii="Times New Roman" w:hAnsi="Times New Roman" w:cs="Times New Roman"/>
          <w:sz w:val="24"/>
          <w:szCs w:val="24"/>
          <w:lang w:val="en-US" w:eastAsia="ja-JP"/>
        </w:rPr>
        <w:t xml:space="preserve"> (</w:t>
      </w:r>
      <w:r w:rsidR="001620A3" w:rsidRPr="00D678E3">
        <w:rPr>
          <w:rFonts w:ascii="Times New Roman" w:eastAsia="Times New Roman" w:hAnsi="Times New Roman" w:cs="Times New Roman"/>
          <w:sz w:val="24"/>
          <w:szCs w:val="24"/>
          <w:lang w:val="en-US" w:eastAsia="ja-JP"/>
        </w:rPr>
        <w:t>Reid, 2010)</w:t>
      </w: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 spokesperson of the coalition justified its threat to take legal actions by explaining that the early practice of scanlations when manga was not widely available abroad has turned into scanlation aggregators, for-profit websites giving access to thousands of pirated manga free of charge. He added that these sites are visited by millions of people monthly and that they </w:t>
      </w:r>
      <w:r w:rsidRPr="00D678E3">
        <w:rPr>
          <w:rFonts w:ascii="Times New Roman" w:eastAsia="Times New Roman" w:hAnsi="Times New Roman" w:cs="Times New Roman"/>
          <w:sz w:val="24"/>
          <w:szCs w:val="24"/>
          <w:lang w:val="en-US" w:eastAsia="ja-JP"/>
        </w:rPr>
        <w:t>earn advertising revenues. They even ask for donations and sometimes charge people for becoming members. This spokesperson also accused these sites of beginning to deliver their pirate translations by applications on smartphones and other wireless devices (Reid, 2010).</w:t>
      </w:r>
    </w:p>
    <w:p w:rsidR="005B497B" w:rsidRPr="00D678E3" w:rsidRDefault="005B497B" w:rsidP="005B497B">
      <w:pPr>
        <w:autoSpaceDE w:val="0"/>
        <w:autoSpaceDN w:val="0"/>
        <w:adjustRightInd w:val="0"/>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willingness of Japanese and manga publishers to crack down on giant for-profit scanlation sites has to be linked to the declining sales of manga in the U</w:t>
      </w:r>
      <w:r w:rsidR="00B42E57"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Whereas in 2007 the market represented </w:t>
      </w:r>
      <w:r w:rsidR="00435DA8" w:rsidRPr="00D678E3">
        <w:rPr>
          <w:rFonts w:ascii="Times New Roman" w:hAnsi="Times New Roman" w:cs="Times New Roman"/>
          <w:sz w:val="24"/>
          <w:szCs w:val="24"/>
          <w:lang w:val="en-US" w:eastAsia="ja-JP"/>
        </w:rPr>
        <w:t>$</w:t>
      </w:r>
      <w:r w:rsidR="0011517E" w:rsidRPr="00D678E3">
        <w:rPr>
          <w:rFonts w:ascii="Times New Roman" w:hAnsi="Times New Roman" w:cs="Times New Roman"/>
          <w:sz w:val="24"/>
          <w:szCs w:val="24"/>
          <w:lang w:val="en-US" w:eastAsia="ja-JP"/>
        </w:rPr>
        <w:t>US</w:t>
      </w:r>
      <w:r w:rsidRPr="00D678E3">
        <w:rPr>
          <w:rFonts w:ascii="Times New Roman" w:hAnsi="Times New Roman" w:cs="Times New Roman"/>
          <w:sz w:val="24"/>
          <w:szCs w:val="24"/>
          <w:lang w:val="en-US" w:eastAsia="ja-JP"/>
        </w:rPr>
        <w:t>210 million</w:t>
      </w:r>
      <w:r w:rsidR="00481773" w:rsidRPr="00D678E3">
        <w:rPr>
          <w:rFonts w:ascii="Times New Roman" w:hAnsi="Times New Roman" w:cs="Times New Roman"/>
          <w:sz w:val="24"/>
          <w:szCs w:val="24"/>
          <w:lang w:val="en-US" w:eastAsia="ja-JP"/>
        </w:rPr>
        <w:t xml:space="preserve"> (¥24.7 billion)</w:t>
      </w:r>
      <w:r w:rsidRPr="00D678E3">
        <w:rPr>
          <w:rFonts w:ascii="Times New Roman" w:hAnsi="Times New Roman" w:cs="Times New Roman"/>
          <w:sz w:val="24"/>
          <w:szCs w:val="24"/>
          <w:lang w:val="en-US" w:eastAsia="ja-JP"/>
        </w:rPr>
        <w:t xml:space="preserve">, it decreased to </w:t>
      </w:r>
      <w:r w:rsidR="00435DA8" w:rsidRPr="00D678E3">
        <w:rPr>
          <w:rFonts w:ascii="Times New Roman" w:hAnsi="Times New Roman" w:cs="Times New Roman"/>
          <w:sz w:val="24"/>
          <w:szCs w:val="24"/>
          <w:lang w:val="en-US" w:eastAsia="ja-JP"/>
        </w:rPr>
        <w:t>$</w:t>
      </w:r>
      <w:r w:rsidR="0011517E" w:rsidRPr="00D678E3">
        <w:rPr>
          <w:rFonts w:ascii="Times New Roman" w:hAnsi="Times New Roman" w:cs="Times New Roman"/>
          <w:sz w:val="24"/>
          <w:szCs w:val="24"/>
          <w:lang w:val="en-US" w:eastAsia="ja-JP"/>
        </w:rPr>
        <w:t>US</w:t>
      </w:r>
      <w:r w:rsidRPr="00D678E3">
        <w:rPr>
          <w:rFonts w:ascii="Times New Roman" w:hAnsi="Times New Roman" w:cs="Times New Roman"/>
          <w:sz w:val="24"/>
          <w:szCs w:val="24"/>
          <w:lang w:val="en-US" w:eastAsia="ja-JP"/>
        </w:rPr>
        <w:t>140 million</w:t>
      </w:r>
      <w:r w:rsidR="00641792" w:rsidRPr="00D678E3">
        <w:rPr>
          <w:rFonts w:ascii="Times New Roman" w:hAnsi="Times New Roman" w:cs="Times New Roman"/>
          <w:sz w:val="24"/>
          <w:szCs w:val="24"/>
          <w:lang w:val="en-US" w:eastAsia="ja-JP"/>
        </w:rPr>
        <w:t xml:space="preserve"> (¥13.1 billion)</w:t>
      </w:r>
      <w:r w:rsidRPr="00D678E3">
        <w:rPr>
          <w:rFonts w:ascii="Times New Roman" w:hAnsi="Times New Roman" w:cs="Times New Roman"/>
          <w:sz w:val="24"/>
          <w:szCs w:val="24"/>
          <w:lang w:val="en-US" w:eastAsia="ja-JP"/>
        </w:rPr>
        <w:t xml:space="preserve"> in 2009, a decline of more than 30 per cent. Whereas many manga publishers used to assume that unauthorized translations attracted new readers, Japanese and American houses nowadays consider scanlation aggregators responsible for the negative trend of the sales </w:t>
      </w:r>
      <w:r w:rsidRPr="00D678E3">
        <w:rPr>
          <w:rFonts w:ascii="Times New Roman" w:eastAsia="Times New Roman" w:hAnsi="Times New Roman" w:cs="Times New Roman"/>
          <w:sz w:val="24"/>
          <w:szCs w:val="24"/>
          <w:lang w:val="en-US" w:eastAsia="ja-JP"/>
        </w:rPr>
        <w:t xml:space="preserve">(Reid, 2010).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eastAsia="Times New Roman" w:hAnsi="Times New Roman" w:cs="Times New Roman"/>
          <w:sz w:val="24"/>
          <w:szCs w:val="24"/>
          <w:lang w:val="en-US" w:eastAsia="ja-JP"/>
        </w:rPr>
        <w:lastRenderedPageBreak/>
        <w:t xml:space="preserve">In addition to threatening to take legal actions, Japanese publishers have also decided to offer legal translations online. In October 2013, Kōdansha, in collaboration with Crunchyroll, a popular American website offering access to anime, manga and drama, as well as Korean drama, began to make available digitalized official translations of new installments of manga on the same day that they are released in Japan. This project includes twelve popular Kōdansha series, such as </w:t>
      </w:r>
      <w:r w:rsidRPr="00D678E3">
        <w:rPr>
          <w:rFonts w:ascii="Times New Roman" w:eastAsia="Times New Roman" w:hAnsi="Times New Roman" w:cs="Times New Roman"/>
          <w:i/>
          <w:sz w:val="24"/>
          <w:szCs w:val="24"/>
          <w:lang w:val="en-US" w:eastAsia="ja-JP"/>
        </w:rPr>
        <w:t xml:space="preserve">Attack on Titan, Fairy Tail </w:t>
      </w:r>
      <w:r w:rsidRPr="00D678E3">
        <w:rPr>
          <w:rFonts w:ascii="Times New Roman" w:eastAsia="Times New Roman" w:hAnsi="Times New Roman" w:cs="Times New Roman"/>
          <w:sz w:val="24"/>
          <w:szCs w:val="24"/>
          <w:lang w:val="en-US" w:eastAsia="ja-JP"/>
        </w:rPr>
        <w:t>and</w:t>
      </w:r>
      <w:r w:rsidRPr="00D678E3">
        <w:rPr>
          <w:rFonts w:ascii="Times New Roman" w:eastAsia="Times New Roman" w:hAnsi="Times New Roman" w:cs="Times New Roman"/>
          <w:i/>
          <w:sz w:val="24"/>
          <w:szCs w:val="24"/>
          <w:lang w:val="en-US" w:eastAsia="ja-JP"/>
        </w:rPr>
        <w:t xml:space="preserve"> Space Brothers</w:t>
      </w:r>
      <w:r w:rsidRPr="00D678E3">
        <w:rPr>
          <w:rFonts w:ascii="Times New Roman" w:eastAsia="Times New Roman" w:hAnsi="Times New Roman" w:cs="Times New Roman"/>
          <w:sz w:val="24"/>
          <w:szCs w:val="24"/>
          <w:lang w:val="en-US" w:eastAsia="ja-JP"/>
        </w:rPr>
        <w:t xml:space="preserve">. For a monthly subscription of </w:t>
      </w:r>
      <w:r w:rsidR="00435DA8" w:rsidRPr="00D678E3">
        <w:rPr>
          <w:rFonts w:ascii="Times New Roman" w:eastAsia="Times New Roman" w:hAnsi="Times New Roman" w:cs="Times New Roman"/>
          <w:sz w:val="24"/>
          <w:szCs w:val="24"/>
          <w:lang w:val="en-US" w:eastAsia="ja-JP"/>
        </w:rPr>
        <w:t>$</w:t>
      </w:r>
      <w:r w:rsidR="0011517E" w:rsidRPr="00D678E3">
        <w:rPr>
          <w:rFonts w:ascii="Times New Roman" w:eastAsia="Times New Roman" w:hAnsi="Times New Roman" w:cs="Times New Roman"/>
          <w:sz w:val="24"/>
          <w:szCs w:val="24"/>
          <w:lang w:val="en-US" w:eastAsia="ja-JP"/>
        </w:rPr>
        <w:t>US</w:t>
      </w:r>
      <w:r w:rsidRPr="00D678E3">
        <w:rPr>
          <w:rFonts w:ascii="Times New Roman" w:eastAsia="Times New Roman" w:hAnsi="Times New Roman" w:cs="Times New Roman"/>
          <w:sz w:val="24"/>
          <w:szCs w:val="24"/>
          <w:lang w:val="en-US" w:eastAsia="ja-JP"/>
        </w:rPr>
        <w:t>4.99</w:t>
      </w:r>
      <w:r w:rsidR="00D2760E" w:rsidRPr="00D678E3">
        <w:rPr>
          <w:rFonts w:ascii="Times New Roman" w:eastAsia="Times New Roman" w:hAnsi="Times New Roman" w:cs="Times New Roman"/>
          <w:sz w:val="24"/>
          <w:szCs w:val="24"/>
          <w:lang w:val="en-US" w:eastAsia="ja-JP"/>
        </w:rPr>
        <w:t xml:space="preserve"> (¥487)</w:t>
      </w:r>
      <w:r w:rsidRPr="00D678E3">
        <w:rPr>
          <w:rFonts w:ascii="Times New Roman" w:eastAsia="Times New Roman" w:hAnsi="Times New Roman" w:cs="Times New Roman"/>
          <w:sz w:val="24"/>
          <w:szCs w:val="24"/>
          <w:lang w:val="en-US" w:eastAsia="ja-JP"/>
        </w:rPr>
        <w:t>, readers of 170 countries (US, UK, Australia, Canada, as well as most countries in the Middle East, Eastern Europe and Africa) can enjoy reading an official translation of their series. Kōdansha senior manager Morimoto Tatsuya evaluated the loss of manga-related revenues worldwide due to scanlations at between 40 to 50 per cent (</w:t>
      </w:r>
      <w:r w:rsidR="004C32B5">
        <w:rPr>
          <w:rFonts w:ascii="Times New Roman" w:eastAsia="Times New Roman" w:hAnsi="Times New Roman" w:cs="Times New Roman"/>
          <w:sz w:val="24"/>
          <w:szCs w:val="24"/>
          <w:lang w:val="en-US" w:eastAsia="ja-JP"/>
        </w:rPr>
        <w:t xml:space="preserve">Quoted in </w:t>
      </w:r>
      <w:r w:rsidRPr="00D678E3">
        <w:rPr>
          <w:rFonts w:ascii="Times New Roman" w:eastAsia="Times New Roman" w:hAnsi="Times New Roman" w:cs="Times New Roman"/>
          <w:sz w:val="24"/>
          <w:szCs w:val="24"/>
          <w:lang w:val="en-US" w:eastAsia="ja-JP"/>
        </w:rPr>
        <w:t>Osaki, 2013</w:t>
      </w:r>
      <w:r w:rsidRPr="00D678E3">
        <w:rPr>
          <w:rFonts w:ascii="Times New Roman" w:hAnsi="Times New Roman" w:cs="Times New Roman"/>
          <w:sz w:val="24"/>
          <w:szCs w:val="24"/>
          <w:lang w:val="en-US" w:eastAsia="ja-JP"/>
        </w:rPr>
        <w:t>). In the same vein, in March 2013, Kadokawa launched its own site, Comic Walker, where digitalized installments of thirty-five series in English and thirty-six in Chinese are available (Kadokawa Official Interview, 27/05/2014).</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US" w:eastAsia="ja-JP"/>
        </w:rPr>
        <w:t>Anime also are now available online legally. Crunchyroll started as an illegal website in 2006 but turned into a legal one after removing all copyright infringing materials from its site in 2009</w:t>
      </w:r>
      <w:r w:rsidRPr="00D678E3">
        <w:rPr>
          <w:rFonts w:ascii="Times New Roman" w:eastAsia="Times New Roman" w:hAnsi="Times New Roman" w:cs="Times New Roman"/>
          <w:sz w:val="24"/>
          <w:szCs w:val="24"/>
          <w:lang w:val="en-GB" w:eastAsia="ja-JP"/>
        </w:rPr>
        <w:t>. If the user pays a monthly membership, he or she can watch online subtitled anime just after its airing in Japan, or wait one week to watch it free of charge with advertisings. Vincent Shortino, the representative of Crunchyroll in Tokyo, explains that the revenues are split 50/50 between its company and the copyright holders after the payment of the costs (</w:t>
      </w:r>
      <w:r w:rsidR="00CD4856">
        <w:rPr>
          <w:rFonts w:ascii="Times New Roman" w:eastAsia="Times New Roman" w:hAnsi="Times New Roman" w:cs="Times New Roman"/>
          <w:sz w:val="24"/>
          <w:szCs w:val="24"/>
          <w:lang w:val="en-GB" w:eastAsia="ja-JP"/>
        </w:rPr>
        <w:t xml:space="preserve">Quoted in </w:t>
      </w:r>
      <w:r w:rsidRPr="00D678E3">
        <w:rPr>
          <w:rFonts w:ascii="Times New Roman" w:hAnsi="Times New Roman" w:cs="Times New Roman"/>
          <w:color w:val="000000" w:themeColor="text1"/>
          <w:sz w:val="24"/>
          <w:szCs w:val="24"/>
          <w:lang w:val="en-GB" w:eastAsia="ja-JP"/>
        </w:rPr>
        <w:t>Cooper-Chen, 2010: 38). The legal access to anime includes also websites such as Funimation (American website) and Wakanim (for French-speaking countries).</w:t>
      </w:r>
    </w:p>
    <w:p w:rsidR="00F943F6" w:rsidRDefault="00F943F6" w:rsidP="00E05E07">
      <w:pPr>
        <w:pStyle w:val="Titre2"/>
        <w:rPr>
          <w:rFonts w:ascii="Times New Roman" w:eastAsia="Times New Roman" w:hAnsi="Times New Roman" w:cs="Times New Roman"/>
          <w:color w:val="auto"/>
          <w:sz w:val="24"/>
          <w:szCs w:val="24"/>
          <w:lang w:val="en-GB" w:eastAsia="ja-JP"/>
        </w:rPr>
      </w:pPr>
    </w:p>
    <w:p w:rsidR="00F943F6" w:rsidRDefault="00F943F6" w:rsidP="00F943F6">
      <w:pPr>
        <w:rPr>
          <w:rFonts w:ascii="Times New Roman" w:hAnsi="Times New Roman" w:cs="Times New Roman"/>
          <w:sz w:val="24"/>
          <w:lang w:val="en-GB" w:eastAsia="ja-JP"/>
        </w:rPr>
      </w:pPr>
    </w:p>
    <w:p w:rsidR="00DD0A6E" w:rsidRDefault="00DD0A6E" w:rsidP="00F943F6">
      <w:pPr>
        <w:rPr>
          <w:rFonts w:ascii="Times New Roman" w:hAnsi="Times New Roman" w:cs="Times New Roman"/>
          <w:sz w:val="24"/>
          <w:lang w:val="en-GB" w:eastAsia="ja-JP"/>
        </w:rPr>
      </w:pPr>
    </w:p>
    <w:p w:rsidR="00DD0A6E" w:rsidRDefault="00DD0A6E" w:rsidP="00F943F6">
      <w:pPr>
        <w:rPr>
          <w:rFonts w:ascii="Times New Roman" w:hAnsi="Times New Roman" w:cs="Times New Roman"/>
          <w:sz w:val="24"/>
          <w:lang w:val="en-GB" w:eastAsia="ja-JP"/>
        </w:rPr>
      </w:pPr>
    </w:p>
    <w:p w:rsidR="00DD0A6E" w:rsidRPr="00DD0A6E" w:rsidRDefault="00DD0A6E" w:rsidP="00F943F6">
      <w:pPr>
        <w:rPr>
          <w:rFonts w:ascii="Times New Roman" w:hAnsi="Times New Roman" w:cs="Times New Roman"/>
          <w:sz w:val="24"/>
          <w:lang w:val="en-GB" w:eastAsia="ja-JP"/>
        </w:rPr>
      </w:pPr>
    </w:p>
    <w:p w:rsidR="005B497B" w:rsidRPr="00D678E3" w:rsidRDefault="00E05E07" w:rsidP="00E05E07">
      <w:pPr>
        <w:pStyle w:val="Titre2"/>
        <w:rPr>
          <w:rFonts w:ascii="Times New Roman" w:hAnsi="Times New Roman" w:cs="Times New Roman"/>
          <w:b/>
          <w:color w:val="000000" w:themeColor="text1"/>
          <w:sz w:val="28"/>
          <w:szCs w:val="28"/>
          <w:lang w:val="en-US" w:eastAsia="ja-JP"/>
        </w:rPr>
      </w:pPr>
      <w:bookmarkStart w:id="944" w:name="_Toc467775650"/>
      <w:r w:rsidRPr="00D678E3">
        <w:rPr>
          <w:rFonts w:ascii="Times New Roman" w:hAnsi="Times New Roman" w:cs="Times New Roman"/>
          <w:b/>
          <w:color w:val="000000" w:themeColor="text1"/>
          <w:sz w:val="28"/>
          <w:szCs w:val="28"/>
          <w:lang w:val="en-US" w:eastAsia="ja-JP"/>
        </w:rPr>
        <w:lastRenderedPageBreak/>
        <w:t xml:space="preserve">4.5 </w:t>
      </w:r>
      <w:r w:rsidR="005B497B" w:rsidRPr="00D678E3">
        <w:rPr>
          <w:rFonts w:ascii="Times New Roman" w:hAnsi="Times New Roman" w:cs="Times New Roman"/>
          <w:b/>
          <w:color w:val="000000" w:themeColor="text1"/>
          <w:sz w:val="28"/>
          <w:szCs w:val="28"/>
          <w:lang w:val="en-US" w:eastAsia="ja-JP"/>
        </w:rPr>
        <w:t>Conclusion</w:t>
      </w:r>
      <w:bookmarkEnd w:id="944"/>
    </w:p>
    <w:p w:rsidR="005B497B" w:rsidRPr="00D678E3" w:rsidRDefault="005B497B" w:rsidP="005B497B">
      <w:pPr>
        <w:spacing w:after="0" w:line="480" w:lineRule="auto"/>
        <w:rPr>
          <w:rFonts w:ascii="Times New Roman" w:hAnsi="Times New Roman" w:cs="Times New Roman"/>
          <w:sz w:val="24"/>
          <w:szCs w:val="24"/>
          <w:lang w:val="en-US" w:eastAsia="ja-JP"/>
        </w:rPr>
      </w:pPr>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GB" w:eastAsia="ja-JP"/>
        </w:rPr>
        <w:t xml:space="preserve">The aim of this chapter </w:t>
      </w:r>
      <w:r w:rsidR="00D914B6" w:rsidRPr="00D678E3">
        <w:rPr>
          <w:rFonts w:ascii="Times New Roman" w:hAnsi="Times New Roman" w:cs="Times New Roman"/>
          <w:sz w:val="24"/>
          <w:szCs w:val="24"/>
          <w:lang w:val="en-GB" w:eastAsia="ja-JP"/>
        </w:rPr>
        <w:t>was</w:t>
      </w:r>
      <w:r w:rsidRPr="00D678E3">
        <w:rPr>
          <w:rFonts w:ascii="Times New Roman" w:hAnsi="Times New Roman" w:cs="Times New Roman"/>
          <w:sz w:val="24"/>
          <w:szCs w:val="24"/>
          <w:lang w:val="en-GB" w:eastAsia="ja-JP"/>
        </w:rPr>
        <w:t xml:space="preserve"> to explain how Japanese pop culture has been disseminated worldwide</w:t>
      </w:r>
      <w:r w:rsidRPr="00D678E3">
        <w:rPr>
          <w:rFonts w:ascii="Times New Roman" w:hAnsi="Times New Roman" w:cs="Times New Roman"/>
          <w:color w:val="000000" w:themeColor="text1"/>
          <w:sz w:val="24"/>
          <w:szCs w:val="24"/>
          <w:lang w:val="en-GB" w:eastAsia="ja-JP"/>
        </w:rPr>
        <w:t>.</w:t>
      </w:r>
      <w:r w:rsidRPr="00D678E3">
        <w:rPr>
          <w:rFonts w:ascii="Times New Roman" w:hAnsi="Times New Roman" w:cs="Times New Roman"/>
          <w:color w:val="FF0000"/>
          <w:sz w:val="24"/>
          <w:szCs w:val="24"/>
          <w:lang w:val="en-GB" w:eastAsia="ja-JP"/>
        </w:rPr>
        <w:t xml:space="preserve"> </w:t>
      </w:r>
      <w:r w:rsidR="00D914B6" w:rsidRPr="00D678E3">
        <w:rPr>
          <w:rFonts w:ascii="Times New Roman" w:hAnsi="Times New Roman" w:cs="Times New Roman"/>
          <w:sz w:val="24"/>
          <w:szCs w:val="24"/>
          <w:lang w:val="en-GB" w:eastAsia="ja-JP"/>
        </w:rPr>
        <w:t xml:space="preserve">This chapter </w:t>
      </w:r>
      <w:r w:rsidRPr="00D678E3">
        <w:rPr>
          <w:rFonts w:ascii="Times New Roman" w:hAnsi="Times New Roman" w:cs="Times New Roman"/>
          <w:sz w:val="24"/>
          <w:szCs w:val="24"/>
          <w:lang w:val="en-GB" w:eastAsia="ja-JP"/>
        </w:rPr>
        <w:t xml:space="preserve">provided evidence of the global spread of Japanese popular culture. It is first in East Asia </w:t>
      </w:r>
      <w:r w:rsidR="007A5A55">
        <w:rPr>
          <w:rFonts w:ascii="Times New Roman" w:hAnsi="Times New Roman" w:cs="Times New Roman"/>
          <w:sz w:val="24"/>
          <w:szCs w:val="24"/>
          <w:lang w:val="en-GB" w:eastAsia="ja-JP"/>
        </w:rPr>
        <w:t>in</w:t>
      </w:r>
      <w:r w:rsidRPr="00D678E3">
        <w:rPr>
          <w:rFonts w:ascii="Times New Roman" w:hAnsi="Times New Roman" w:cs="Times New Roman"/>
          <w:sz w:val="24"/>
          <w:szCs w:val="24"/>
          <w:lang w:val="en-GB" w:eastAsia="ja-JP"/>
        </w:rPr>
        <w:t xml:space="preserve"> the end of the 1970s that the diffusion of this culture started. Whilst it is true that anime began to be aired in Europe at that time, it is really during the 1990s that Japanese pop culture </w:t>
      </w:r>
      <w:r w:rsidR="00D914B6" w:rsidRPr="00D678E3">
        <w:rPr>
          <w:rFonts w:ascii="Times New Roman" w:hAnsi="Times New Roman" w:cs="Times New Roman"/>
          <w:sz w:val="24"/>
          <w:szCs w:val="24"/>
          <w:lang w:val="en-GB" w:eastAsia="ja-JP"/>
        </w:rPr>
        <w:t>became</w:t>
      </w:r>
      <w:r w:rsidRPr="00D678E3">
        <w:rPr>
          <w:rFonts w:ascii="Times New Roman" w:hAnsi="Times New Roman" w:cs="Times New Roman"/>
          <w:sz w:val="24"/>
          <w:szCs w:val="24"/>
          <w:lang w:val="en-GB" w:eastAsia="ja-JP"/>
        </w:rPr>
        <w:t xml:space="preserve"> massively co</w:t>
      </w:r>
      <w:r w:rsidR="00B42E57" w:rsidRPr="00D678E3">
        <w:rPr>
          <w:rFonts w:ascii="Times New Roman" w:hAnsi="Times New Roman" w:cs="Times New Roman"/>
          <w:sz w:val="24"/>
          <w:szCs w:val="24"/>
          <w:lang w:val="en-GB" w:eastAsia="ja-JP"/>
        </w:rPr>
        <w:t>nsumed in Europe. In the US</w:t>
      </w:r>
      <w:r w:rsidRPr="00D678E3">
        <w:rPr>
          <w:rFonts w:ascii="Times New Roman" w:hAnsi="Times New Roman" w:cs="Times New Roman"/>
          <w:sz w:val="24"/>
          <w:szCs w:val="24"/>
          <w:lang w:val="en-GB" w:eastAsia="ja-JP"/>
        </w:rPr>
        <w:t>, its massive consumption started in the 1990s as well.</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GB" w:eastAsia="ja-JP"/>
        </w:rPr>
        <w:t>The agents of the spread of Japanese pop culture are Japan’s cultural industries, local distributors, pirates and fans. Of course, fans have used piracy (</w:t>
      </w:r>
      <w:r w:rsidRPr="00403436">
        <w:rPr>
          <w:rFonts w:ascii="Times New Roman" w:hAnsi="Times New Roman" w:cs="Times New Roman"/>
          <w:sz w:val="24"/>
          <w:szCs w:val="24"/>
          <w:lang w:val="en-GB" w:eastAsia="ja-JP"/>
        </w:rPr>
        <w:t>scanlations, fansubs, unauthorized reproductions of tapes</w:t>
      </w:r>
      <w:r w:rsidR="002632AF" w:rsidRPr="00403436">
        <w:rPr>
          <w:rFonts w:ascii="Times New Roman" w:hAnsi="Times New Roman" w:cs="Times New Roman"/>
          <w:sz w:val="24"/>
          <w:szCs w:val="24"/>
          <w:lang w:val="en-GB" w:eastAsia="ja-JP"/>
        </w:rPr>
        <w:t xml:space="preserve"> etc.</w:t>
      </w:r>
      <w:r w:rsidRPr="00D678E3">
        <w:rPr>
          <w:rFonts w:ascii="Times New Roman" w:hAnsi="Times New Roman" w:cs="Times New Roman"/>
          <w:sz w:val="24"/>
          <w:szCs w:val="24"/>
          <w:lang w:val="en-GB" w:eastAsia="ja-JP"/>
        </w:rPr>
        <w:t>) to disseminate Japanese pop culture. Nevertheless, they are driven by their love for this culture in contrast to for-profit pirates. Japanese companies have commercialized their products abroad but they have been confronted with legal restrictions and/or censorships. In Taiwan and South Korea, there was even a complete ban on the imports of their products. Since its beginning, Japan’s video games industry, in contrast to anime studios and manga publishers, ha</w:t>
      </w:r>
      <w:r w:rsidR="00001F87" w:rsidRPr="00D678E3">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embraced the exports of their merchandises. The European and American manga market</w:t>
      </w:r>
      <w:r w:rsidR="00001F87" w:rsidRPr="00D678E3">
        <w:rPr>
          <w:rFonts w:ascii="Times New Roman" w:hAnsi="Times New Roman" w:cs="Times New Roman"/>
          <w:sz w:val="24"/>
          <w:szCs w:val="24"/>
          <w:lang w:val="en-GB" w:eastAsia="ja-JP"/>
        </w:rPr>
        <w:t xml:space="preserve">s demonstrate </w:t>
      </w:r>
      <w:r w:rsidRPr="00D678E3">
        <w:rPr>
          <w:rFonts w:ascii="Times New Roman" w:hAnsi="Times New Roman" w:cs="Times New Roman"/>
          <w:sz w:val="24"/>
          <w:szCs w:val="24"/>
          <w:lang w:val="en-GB" w:eastAsia="ja-JP"/>
        </w:rPr>
        <w:t xml:space="preserve">the significant role played by local distributors in the global growth of Japanese popular culture.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Piracy was of paramount importance for the emergence of East Asian markets. It popularized Japanese pop culture in this region by selling illegal versions of Japanese products to new customers at cheap prices. It complemented the efforts made by Japanese companies and their local representatives to create markets. Moreover</w:t>
      </w:r>
      <w:r w:rsidRPr="00D678E3">
        <w:rPr>
          <w:rFonts w:ascii="Times New Roman" w:hAnsi="Times New Roman" w:cs="Times New Roman"/>
          <w:sz w:val="24"/>
          <w:szCs w:val="24"/>
          <w:lang w:val="en-GB" w:eastAsia="ja-JP"/>
        </w:rPr>
        <w:t xml:space="preserve">, piracy paved the way for the legal commercialization of Japan’s pop culture products in South Korea and Taiwan when the ban was lifted. The massive consumption of Japan’s pop culture in East Asia demonstrates the failure of East Asian states to control the cultural consumption of the local population. </w:t>
      </w:r>
      <w:r w:rsidRPr="00D678E3">
        <w:rPr>
          <w:rFonts w:ascii="Times New Roman" w:hAnsi="Times New Roman" w:cs="Times New Roman"/>
          <w:color w:val="000000" w:themeColor="text1"/>
          <w:sz w:val="24"/>
          <w:szCs w:val="24"/>
          <w:lang w:val="en-GB" w:eastAsia="ja-JP"/>
        </w:rPr>
        <w:t xml:space="preserve">Whereas in the 1990s physical piracy disseminated Japanese pop culture mainly in this region, the main </w:t>
      </w:r>
      <w:r w:rsidRPr="00D678E3">
        <w:rPr>
          <w:rFonts w:ascii="Times New Roman" w:hAnsi="Times New Roman" w:cs="Times New Roman"/>
          <w:color w:val="000000" w:themeColor="text1"/>
          <w:sz w:val="24"/>
          <w:szCs w:val="24"/>
          <w:lang w:val="en-GB" w:eastAsia="ja-JP"/>
        </w:rPr>
        <w:lastRenderedPageBreak/>
        <w:t>driver since the 2000s has been online piracy, making it much more problematic for states to fight it.</w:t>
      </w:r>
      <w:r w:rsidRPr="00D678E3">
        <w:rPr>
          <w:rFonts w:ascii="Times New Roman" w:hAnsi="Times New Roman" w:cs="Times New Roman"/>
          <w:sz w:val="24"/>
          <w:szCs w:val="24"/>
          <w:lang w:val="en-GB" w:eastAsia="ja-JP"/>
        </w:rPr>
        <w:t xml:space="preserve"> In East Asia, some states such as </w:t>
      </w:r>
      <w:r w:rsidRPr="00D678E3">
        <w:rPr>
          <w:rFonts w:ascii="Times New Roman" w:hAnsi="Times New Roman" w:cs="Times New Roman"/>
          <w:color w:val="000000" w:themeColor="text1"/>
          <w:sz w:val="24"/>
          <w:szCs w:val="24"/>
          <w:lang w:val="en-GB" w:eastAsia="ja-JP"/>
        </w:rPr>
        <w:t xml:space="preserve">mainland China, the Philippines, Indonesia, Thailand, Malaysia and Vietnam </w:t>
      </w:r>
      <w:r w:rsidRPr="00D678E3">
        <w:rPr>
          <w:rFonts w:ascii="Times New Roman" w:hAnsi="Times New Roman" w:cs="Times New Roman"/>
          <w:sz w:val="24"/>
          <w:szCs w:val="24"/>
          <w:lang w:val="en-GB" w:eastAsia="ja-JP"/>
        </w:rPr>
        <w:t>have been lax with the implementation of copyright.</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sz w:val="24"/>
          <w:szCs w:val="24"/>
          <w:lang w:val="en-GB" w:eastAsia="ja-JP"/>
        </w:rPr>
        <w:t xml:space="preserve">In Europe and </w:t>
      </w:r>
      <w:r w:rsidR="00B42E57" w:rsidRPr="00D678E3">
        <w:rPr>
          <w:rFonts w:ascii="Times New Roman" w:hAnsi="Times New Roman" w:cs="Times New Roman"/>
          <w:sz w:val="24"/>
          <w:szCs w:val="24"/>
          <w:lang w:val="en-GB" w:eastAsia="ja-JP"/>
        </w:rPr>
        <w:t>the US</w:t>
      </w:r>
      <w:r w:rsidRPr="00D678E3">
        <w:rPr>
          <w:rFonts w:ascii="Times New Roman" w:hAnsi="Times New Roman" w:cs="Times New Roman"/>
          <w:sz w:val="24"/>
          <w:szCs w:val="24"/>
          <w:lang w:val="en-GB" w:eastAsia="ja-JP"/>
        </w:rPr>
        <w:t>, anime</w:t>
      </w:r>
      <w:r w:rsidRPr="00D678E3">
        <w:rPr>
          <w:rFonts w:ascii="Times New Roman" w:hAnsi="Times New Roman" w:cs="Times New Roman"/>
          <w:color w:val="000000" w:themeColor="text1"/>
          <w:sz w:val="24"/>
          <w:szCs w:val="24"/>
          <w:lang w:val="en-GB" w:eastAsia="ja-JP"/>
        </w:rPr>
        <w:t xml:space="preserve"> was the first Japanese pop culture product to be commercialized. The broadcasting of anime paved the way for the boom of manga because anime created an audience for manga. The localization of such products has been more or less pronounced. In some cases, it has involved censor</w:t>
      </w:r>
      <w:r w:rsidR="005C6C4F">
        <w:rPr>
          <w:rFonts w:ascii="Times New Roman" w:hAnsi="Times New Roman" w:cs="Times New Roman"/>
          <w:color w:val="000000" w:themeColor="text1"/>
          <w:sz w:val="24"/>
          <w:szCs w:val="24"/>
          <w:lang w:val="en-GB" w:eastAsia="ja-JP"/>
        </w:rPr>
        <w:t xml:space="preserve">ship of some scenes. In the US, the </w:t>
      </w:r>
      <w:r w:rsidRPr="00D678E3">
        <w:rPr>
          <w:rFonts w:ascii="Times New Roman" w:hAnsi="Times New Roman" w:cs="Times New Roman"/>
          <w:color w:val="000000" w:themeColor="text1"/>
          <w:sz w:val="24"/>
          <w:szCs w:val="24"/>
          <w:lang w:val="en-GB" w:eastAsia="ja-JP"/>
        </w:rPr>
        <w:t xml:space="preserve">continual </w:t>
      </w:r>
      <w:r w:rsidR="005C6C4F">
        <w:rPr>
          <w:rFonts w:ascii="Times New Roman" w:hAnsi="Times New Roman" w:cs="Times New Roman"/>
          <w:color w:val="000000" w:themeColor="text1"/>
          <w:sz w:val="24"/>
          <w:szCs w:val="24"/>
          <w:lang w:val="en-GB" w:eastAsia="ja-JP"/>
        </w:rPr>
        <w:t xml:space="preserve">anime’s </w:t>
      </w:r>
      <w:r w:rsidR="005C6C4F" w:rsidRPr="00D678E3">
        <w:rPr>
          <w:rFonts w:ascii="Times New Roman" w:hAnsi="Times New Roman" w:cs="Times New Roman"/>
          <w:color w:val="000000" w:themeColor="text1"/>
          <w:sz w:val="24"/>
          <w:szCs w:val="24"/>
          <w:lang w:val="en-GB" w:eastAsia="ja-JP"/>
        </w:rPr>
        <w:t xml:space="preserve">copyright </w:t>
      </w:r>
      <w:r w:rsidR="005C6C4F">
        <w:rPr>
          <w:rFonts w:ascii="Times New Roman" w:hAnsi="Times New Roman" w:cs="Times New Roman"/>
          <w:color w:val="000000" w:themeColor="text1"/>
          <w:sz w:val="24"/>
          <w:szCs w:val="24"/>
          <w:lang w:val="en-GB" w:eastAsia="ja-JP"/>
        </w:rPr>
        <w:t xml:space="preserve">infringement by fans created a </w:t>
      </w:r>
      <w:r w:rsidRPr="00D678E3">
        <w:rPr>
          <w:rFonts w:ascii="Times New Roman" w:hAnsi="Times New Roman" w:cs="Times New Roman"/>
          <w:color w:val="000000" w:themeColor="text1"/>
          <w:sz w:val="24"/>
          <w:szCs w:val="24"/>
          <w:lang w:val="en-GB" w:eastAsia="ja-JP"/>
        </w:rPr>
        <w:t>community which provoked the boom of anime in the 1990s.</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GB" w:eastAsia="ja-JP"/>
        </w:rPr>
      </w:pPr>
      <w:r w:rsidRPr="00D678E3">
        <w:rPr>
          <w:rFonts w:ascii="Times New Roman" w:hAnsi="Times New Roman" w:cs="Times New Roman"/>
          <w:color w:val="000000" w:themeColor="text1"/>
          <w:sz w:val="24"/>
          <w:szCs w:val="24"/>
          <w:lang w:val="en-GB" w:eastAsia="ja-JP"/>
        </w:rPr>
        <w:t>Based on this chapter, it is clear that it is not the Japanese state which initiated the global spread of Japan’s pop culture. It is more accurate to argue that it reacted to it. Keeping in mind this important point, the next chapter will deal with the Cool Japan policy led by the Japanese state.</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GB" w:eastAsia="ja-JP"/>
        </w:rPr>
      </w:pP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GB" w:eastAsia="ja-JP"/>
        </w:rPr>
      </w:pPr>
      <w:r w:rsidRPr="00D678E3">
        <w:rPr>
          <w:rFonts w:ascii="Times New Roman" w:hAnsi="Times New Roman" w:cs="Times New Roman"/>
          <w:color w:val="000000" w:themeColor="text1"/>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 xml:space="preserve">         </w:t>
      </w:r>
    </w:p>
    <w:p w:rsidR="005B497B" w:rsidRPr="00D678E3" w:rsidRDefault="005B497B" w:rsidP="005B497B">
      <w:pPr>
        <w:spacing w:after="0" w:line="480" w:lineRule="auto"/>
        <w:rPr>
          <w:rFonts w:ascii="Times New Roman" w:hAnsi="Times New Roman" w:cs="Times New Roman"/>
          <w:b/>
          <w:sz w:val="32"/>
          <w:szCs w:val="32"/>
          <w:lang w:val="en-US" w:eastAsia="ja-JP"/>
        </w:rPr>
      </w:pPr>
    </w:p>
    <w:p w:rsidR="005B497B" w:rsidRPr="00D678E3" w:rsidRDefault="005B497B" w:rsidP="005B497B">
      <w:pPr>
        <w:spacing w:after="0" w:line="480" w:lineRule="auto"/>
        <w:rPr>
          <w:rFonts w:ascii="Times New Roman" w:hAnsi="Times New Roman" w:cs="Times New Roman"/>
          <w:b/>
          <w:sz w:val="32"/>
          <w:szCs w:val="32"/>
          <w:lang w:val="en-US" w:eastAsia="ja-JP"/>
        </w:rPr>
      </w:pPr>
    </w:p>
    <w:p w:rsidR="005B497B" w:rsidRPr="00D678E3" w:rsidRDefault="005B497B" w:rsidP="005B497B">
      <w:pPr>
        <w:spacing w:after="0" w:line="480" w:lineRule="auto"/>
        <w:rPr>
          <w:rFonts w:ascii="Times New Roman" w:hAnsi="Times New Roman" w:cs="Times New Roman"/>
          <w:b/>
          <w:sz w:val="32"/>
          <w:szCs w:val="32"/>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5B497B" w:rsidRPr="00D678E3" w:rsidRDefault="005B497B" w:rsidP="005B497B">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ja-JP"/>
        </w:rPr>
      </w:pPr>
    </w:p>
    <w:p w:rsidR="00F943F6" w:rsidRDefault="00F943F6" w:rsidP="0064742B">
      <w:pPr>
        <w:pStyle w:val="Titre1"/>
        <w:rPr>
          <w:sz w:val="32"/>
          <w:szCs w:val="32"/>
          <w:lang w:val="en-US"/>
        </w:rPr>
      </w:pPr>
    </w:p>
    <w:p w:rsidR="00F943F6" w:rsidRDefault="00F943F6" w:rsidP="0064742B">
      <w:pPr>
        <w:pStyle w:val="Titre1"/>
        <w:rPr>
          <w:sz w:val="32"/>
          <w:szCs w:val="32"/>
          <w:lang w:val="en-US"/>
        </w:rPr>
      </w:pPr>
    </w:p>
    <w:p w:rsidR="005B497B" w:rsidRPr="00D678E3" w:rsidRDefault="005B497B" w:rsidP="0064742B">
      <w:pPr>
        <w:pStyle w:val="Titre1"/>
        <w:rPr>
          <w:sz w:val="32"/>
          <w:szCs w:val="32"/>
          <w:lang w:val="en-US"/>
        </w:rPr>
      </w:pPr>
      <w:bookmarkStart w:id="945" w:name="_Toc467775651"/>
      <w:r w:rsidRPr="00D678E3">
        <w:rPr>
          <w:sz w:val="32"/>
          <w:szCs w:val="32"/>
          <w:lang w:val="en-US"/>
        </w:rPr>
        <w:lastRenderedPageBreak/>
        <w:t>Chapter 5: The Cool Japan policy</w:t>
      </w:r>
      <w:bookmarkEnd w:id="945"/>
    </w:p>
    <w:p w:rsidR="005B497B" w:rsidRPr="00D678E3" w:rsidRDefault="005B497B" w:rsidP="005B497B">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495C4A7" wp14:editId="40A604C6">
                <wp:simplePos x="0" y="0"/>
                <wp:positionH relativeFrom="margin">
                  <wp:posOffset>15240</wp:posOffset>
                </wp:positionH>
                <wp:positionV relativeFrom="paragraph">
                  <wp:posOffset>113665</wp:posOffset>
                </wp:positionV>
                <wp:extent cx="5752465" cy="635"/>
                <wp:effectExtent l="9525" t="8890" r="10160" b="9525"/>
                <wp:wrapNone/>
                <wp:docPr id="24" name="Connecteur droit avec flèch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635"/>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20FF04" id="Connecteur droit avec flèche 24" o:spid="_x0000_s1026" type="#_x0000_t32" style="position:absolute;margin-left:1.2pt;margin-top:8.95pt;width:452.95pt;height:.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" strokeweight=".5pt">
                <v:shadow color="#7f7f7f [1601]" opacity=".5" offset="1pt"/>
                <w10:wrap anchorx="margin"/>
              </v:shape>
            </w:pict>
          </mc:Fallback>
        </mc:AlternateContent>
      </w:r>
    </w:p>
    <w:p w:rsidR="005B497B" w:rsidRPr="00D678E3" w:rsidRDefault="0064742B" w:rsidP="0064742B">
      <w:pPr>
        <w:pStyle w:val="Titre2"/>
        <w:rPr>
          <w:rFonts w:ascii="Times New Roman" w:hAnsi="Times New Roman" w:cs="Times New Roman"/>
          <w:b/>
          <w:color w:val="000000" w:themeColor="text1"/>
          <w:sz w:val="28"/>
          <w:szCs w:val="28"/>
          <w:lang w:val="en-US"/>
        </w:rPr>
      </w:pPr>
      <w:bookmarkStart w:id="946" w:name="_Toc467775652"/>
      <w:r w:rsidRPr="00D678E3">
        <w:rPr>
          <w:rFonts w:ascii="Times New Roman" w:hAnsi="Times New Roman" w:cs="Times New Roman"/>
          <w:b/>
          <w:color w:val="000000" w:themeColor="text1"/>
          <w:sz w:val="28"/>
          <w:szCs w:val="28"/>
          <w:lang w:val="en-US"/>
        </w:rPr>
        <w:t xml:space="preserve">5.1 </w:t>
      </w:r>
      <w:r w:rsidR="005B497B" w:rsidRPr="00D678E3">
        <w:rPr>
          <w:rFonts w:ascii="Times New Roman" w:hAnsi="Times New Roman" w:cs="Times New Roman"/>
          <w:b/>
          <w:color w:val="000000" w:themeColor="text1"/>
          <w:sz w:val="28"/>
          <w:szCs w:val="28"/>
          <w:lang w:val="en-US"/>
        </w:rPr>
        <w:t>Introduction</w:t>
      </w:r>
      <w:bookmarkEnd w:id="946"/>
    </w:p>
    <w:p w:rsidR="005B497B" w:rsidRPr="00D678E3" w:rsidRDefault="005B497B" w:rsidP="005B497B">
      <w:pPr>
        <w:spacing w:after="0" w:line="480" w:lineRule="auto"/>
        <w:rPr>
          <w:rFonts w:ascii="Times New Roman" w:hAnsi="Times New Roman" w:cs="Times New Roman"/>
          <w:sz w:val="24"/>
          <w:szCs w:val="24"/>
          <w:lang w:val="en-US" w:eastAsia="ja-JP"/>
        </w:rPr>
      </w:pPr>
    </w:p>
    <w:p w:rsidR="00AF204C" w:rsidRPr="00D678E3" w:rsidRDefault="005E1783" w:rsidP="00AF204C">
      <w:pPr>
        <w:spacing w:after="0" w:line="480" w:lineRule="auto"/>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The Cool Japan policy has two aims: firstly, to boost the exports of the Japanese cultural industries; secondly, to present a friendly image of Japan abroad. </w:t>
      </w:r>
      <w:r w:rsidR="00AF204C" w:rsidRPr="00D678E3">
        <w:rPr>
          <w:rFonts w:ascii="Times New Roman" w:hAnsi="Times New Roman" w:cs="Times New Roman"/>
          <w:sz w:val="24"/>
          <w:szCs w:val="24"/>
          <w:lang w:val="en-US" w:eastAsia="ja-JP"/>
        </w:rPr>
        <w:t>State actors</w:t>
      </w:r>
      <w:r>
        <w:rPr>
          <w:rFonts w:ascii="Times New Roman" w:hAnsi="Times New Roman" w:cs="Times New Roman"/>
          <w:sz w:val="24"/>
          <w:szCs w:val="24"/>
          <w:lang w:val="en-US" w:eastAsia="ja-JP"/>
        </w:rPr>
        <w:t xml:space="preserve"> involved in this policy</w:t>
      </w:r>
      <w:r w:rsidR="00AF204C" w:rsidRPr="00D678E3">
        <w:rPr>
          <w:rFonts w:ascii="Times New Roman" w:hAnsi="Times New Roman" w:cs="Times New Roman"/>
          <w:sz w:val="24"/>
          <w:szCs w:val="24"/>
          <w:lang w:val="en-US" w:eastAsia="ja-JP"/>
        </w:rPr>
        <w:t xml:space="preserve"> range from the METI and the MOFA to </w:t>
      </w:r>
      <w:r w:rsidR="00AF204C" w:rsidRPr="00D678E3">
        <w:rPr>
          <w:rFonts w:ascii="Times New Roman" w:hAnsi="Times New Roman" w:cs="Times New Roman"/>
          <w:sz w:val="24"/>
          <w:szCs w:val="24"/>
          <w:lang w:val="en-GB" w:eastAsia="ja-JP"/>
        </w:rPr>
        <w:t>the Intellectual Property Strategy Headquarters (</w:t>
      </w:r>
      <w:r w:rsidR="00AF204C" w:rsidRPr="00D678E3">
        <w:rPr>
          <w:rFonts w:ascii="Times New Roman" w:eastAsia="Times New Roman" w:hAnsi="Times New Roman" w:cs="Times New Roman"/>
          <w:sz w:val="24"/>
          <w:szCs w:val="24"/>
          <w:lang w:val="en-US" w:eastAsia="ja-JP"/>
        </w:rPr>
        <w:t>IPSH)</w:t>
      </w:r>
      <w:r w:rsidR="00AF204C" w:rsidRPr="00D678E3">
        <w:rPr>
          <w:rFonts w:ascii="Times New Roman" w:hAnsi="Times New Roman" w:cs="Times New Roman"/>
          <w:sz w:val="24"/>
          <w:szCs w:val="24"/>
          <w:lang w:val="en-GB" w:eastAsia="ja-JP"/>
        </w:rPr>
        <w:t xml:space="preserve"> established by the Cabinet Office</w:t>
      </w:r>
      <w:r w:rsidR="00740B4B" w:rsidRPr="00D678E3">
        <w:rPr>
          <w:rFonts w:ascii="Times New Roman" w:hAnsi="Times New Roman" w:cs="Times New Roman"/>
          <w:sz w:val="24"/>
          <w:szCs w:val="24"/>
          <w:lang w:val="en-US" w:eastAsia="ja-JP"/>
        </w:rPr>
        <w:t xml:space="preserve"> and </w:t>
      </w:r>
      <w:r w:rsidR="00AF204C" w:rsidRPr="00D678E3">
        <w:rPr>
          <w:rFonts w:ascii="Times New Roman" w:hAnsi="Times New Roman" w:cs="Times New Roman"/>
          <w:sz w:val="24"/>
          <w:szCs w:val="24"/>
          <w:lang w:val="en-US" w:eastAsia="ja-JP"/>
        </w:rPr>
        <w:t xml:space="preserve">the MIC. There is also a </w:t>
      </w:r>
      <w:r w:rsidR="00AF204C" w:rsidRPr="00D678E3">
        <w:rPr>
          <w:rFonts w:ascii="Times New Roman" w:hAnsi="Times New Roman" w:cs="Times New Roman"/>
          <w:bCs/>
          <w:sz w:val="24"/>
          <w:szCs w:val="24"/>
          <w:lang w:val="en-US" w:eastAsia="ja-JP"/>
        </w:rPr>
        <w:t xml:space="preserve">minister of the Cool Japan strategy in the current Abe </w:t>
      </w:r>
      <w:r w:rsidR="00AF204C" w:rsidRPr="00D678E3">
        <w:rPr>
          <w:rFonts w:ascii="Times New Roman" w:hAnsi="Times New Roman" w:cs="Times New Roman"/>
          <w:bCs/>
          <w:color w:val="000000" w:themeColor="text1"/>
          <w:sz w:val="24"/>
          <w:szCs w:val="24"/>
          <w:lang w:val="en-US" w:eastAsia="ja-JP"/>
        </w:rPr>
        <w:t>government</w:t>
      </w:r>
      <w:r w:rsidR="00AF204C" w:rsidRPr="00D678E3">
        <w:rPr>
          <w:rFonts w:ascii="Times New Roman" w:hAnsi="Times New Roman" w:cs="Times New Roman"/>
          <w:bCs/>
          <w:sz w:val="24"/>
          <w:szCs w:val="24"/>
          <w:lang w:val="en-US" w:eastAsia="ja-JP"/>
        </w:rPr>
        <w:t>,</w:t>
      </w:r>
      <w:r w:rsidR="00AF204C" w:rsidRPr="00D678E3">
        <w:rPr>
          <w:rFonts w:ascii="Times New Roman" w:hAnsi="Times New Roman" w:cs="Times New Roman"/>
          <w:bCs/>
          <w:color w:val="FF0000"/>
          <w:sz w:val="24"/>
          <w:szCs w:val="24"/>
          <w:lang w:val="en-US" w:eastAsia="ja-JP"/>
        </w:rPr>
        <w:t xml:space="preserve"> </w:t>
      </w:r>
      <w:r w:rsidRPr="005E1783">
        <w:rPr>
          <w:rFonts w:ascii="Times New Roman" w:hAnsi="Times New Roman" w:cs="Times New Roman"/>
          <w:bCs/>
          <w:sz w:val="24"/>
          <w:szCs w:val="24"/>
          <w:lang w:val="en-US" w:eastAsia="ja-JP"/>
        </w:rPr>
        <w:t>Tsuruho Yōsuke</w:t>
      </w:r>
      <w:r>
        <w:rPr>
          <w:rFonts w:ascii="Times New Roman" w:hAnsi="Times New Roman" w:cs="Times New Roman"/>
          <w:bCs/>
          <w:sz w:val="24"/>
          <w:szCs w:val="24"/>
          <w:lang w:val="en-US" w:eastAsia="ja-JP"/>
        </w:rPr>
        <w:t xml:space="preserve">. </w:t>
      </w:r>
      <w:r w:rsidR="00AF204C" w:rsidRPr="00D678E3">
        <w:rPr>
          <w:rFonts w:ascii="Times New Roman" w:hAnsi="Times New Roman" w:cs="Times New Roman"/>
          <w:color w:val="000000" w:themeColor="text1"/>
          <w:sz w:val="24"/>
          <w:szCs w:val="24"/>
          <w:lang w:val="en-US" w:eastAsia="ja-JP"/>
        </w:rPr>
        <w:t>Agencies</w:t>
      </w:r>
      <w:r w:rsidR="00AF204C" w:rsidRPr="00D678E3">
        <w:rPr>
          <w:rFonts w:ascii="Times New Roman" w:hAnsi="Times New Roman" w:cs="Times New Roman"/>
          <w:sz w:val="24"/>
          <w:szCs w:val="24"/>
          <w:lang w:val="en-US" w:eastAsia="ja-JP"/>
        </w:rPr>
        <w:t xml:space="preserve"> include the Agency for Cultural Affairs which is under the auspices of the MEXT, the Japan Foundation, the </w:t>
      </w:r>
      <w:r w:rsidR="00AF204C" w:rsidRPr="00D678E3">
        <w:rPr>
          <w:rFonts w:ascii="Times New Roman" w:hAnsi="Times New Roman" w:cs="Times New Roman"/>
          <w:iCs/>
          <w:sz w:val="24"/>
          <w:szCs w:val="24"/>
          <w:lang w:val="en-US" w:eastAsia="ja-JP"/>
        </w:rPr>
        <w:t>JETRO</w:t>
      </w:r>
      <w:r w:rsidR="00AF204C" w:rsidRPr="00D678E3">
        <w:rPr>
          <w:rFonts w:ascii="Times New Roman" w:hAnsi="Times New Roman" w:cs="Times New Roman"/>
          <w:sz w:val="24"/>
          <w:szCs w:val="24"/>
          <w:lang w:val="en-US" w:eastAsia="ja-JP"/>
        </w:rPr>
        <w:t xml:space="preserve">, and the </w:t>
      </w:r>
      <w:r w:rsidR="00AF204C" w:rsidRPr="00D678E3">
        <w:rPr>
          <w:rFonts w:ascii="Times New Roman" w:hAnsi="Times New Roman" w:cs="Times New Roman"/>
          <w:bCs/>
          <w:sz w:val="24"/>
          <w:szCs w:val="24"/>
          <w:lang w:val="en-US" w:eastAsia="ja-JP"/>
        </w:rPr>
        <w:t>Japan Tourism Agency (JTA) which is under the supervision of the Ministry of Land, Infrastructure, Transport and Tourism</w:t>
      </w:r>
      <w:r w:rsidR="00AF204C" w:rsidRPr="00D678E3">
        <w:rPr>
          <w:rFonts w:ascii="Times New Roman" w:hAnsi="Times New Roman" w:cs="Times New Roman"/>
          <w:sz w:val="24"/>
          <w:szCs w:val="24"/>
          <w:lang w:val="en-US" w:eastAsia="ja-JP"/>
        </w:rPr>
        <w:t xml:space="preserve"> (</w:t>
      </w:r>
      <w:r w:rsidR="00AF204C" w:rsidRPr="00D678E3">
        <w:rPr>
          <w:rFonts w:ascii="Times New Roman" w:hAnsi="Times New Roman" w:cs="Times New Roman"/>
          <w:bCs/>
          <w:sz w:val="24"/>
          <w:szCs w:val="24"/>
          <w:lang w:val="en-US" w:eastAsia="ja-JP"/>
        </w:rPr>
        <w:t xml:space="preserve">MLIT). In addition, the </w:t>
      </w:r>
      <w:r w:rsidR="00C309D9">
        <w:rPr>
          <w:rFonts w:ascii="Times New Roman" w:hAnsi="Times New Roman" w:cs="Times New Roman"/>
          <w:sz w:val="24"/>
          <w:szCs w:val="24"/>
          <w:lang w:val="en-US" w:eastAsia="ja-JP"/>
        </w:rPr>
        <w:t>J-LOP, the J-LOP+</w:t>
      </w:r>
      <w:r w:rsidR="00AF204C" w:rsidRPr="00D678E3">
        <w:rPr>
          <w:rFonts w:ascii="Times New Roman" w:hAnsi="Times New Roman" w:cs="Times New Roman"/>
          <w:sz w:val="24"/>
          <w:szCs w:val="24"/>
          <w:lang w:val="en-US" w:eastAsia="ja-JP"/>
        </w:rPr>
        <w:t>, and the Cool Japan Fund were created as part of the Cool Japan policy.</w:t>
      </w:r>
    </w:p>
    <w:p w:rsidR="005B497B" w:rsidRPr="00D678E3" w:rsidRDefault="00D61F17" w:rsidP="005B497B">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The analysis of the Cool Japan policy in this chapter </w:t>
      </w:r>
      <w:r w:rsidR="005B497B" w:rsidRPr="00D678E3">
        <w:rPr>
          <w:rFonts w:ascii="Times New Roman" w:hAnsi="Times New Roman" w:cs="Times New Roman"/>
          <w:sz w:val="24"/>
          <w:szCs w:val="24"/>
          <w:lang w:val="en-US" w:eastAsia="ja-JP"/>
        </w:rPr>
        <w:t xml:space="preserve">demonstrates </w:t>
      </w:r>
      <w:r>
        <w:rPr>
          <w:rFonts w:ascii="Times New Roman" w:hAnsi="Times New Roman" w:cs="Times New Roman"/>
          <w:sz w:val="24"/>
          <w:szCs w:val="24"/>
          <w:lang w:val="en-US" w:eastAsia="ja-JP"/>
        </w:rPr>
        <w:t xml:space="preserve">its complexity </w:t>
      </w:r>
      <w:r w:rsidR="005B497B" w:rsidRPr="00D678E3">
        <w:rPr>
          <w:rFonts w:ascii="Times New Roman" w:hAnsi="Times New Roman" w:cs="Times New Roman"/>
          <w:sz w:val="24"/>
          <w:szCs w:val="24"/>
          <w:lang w:val="en-US" w:eastAsia="ja-JP"/>
        </w:rPr>
        <w:t xml:space="preserve">because many state actors are involved in its implementation. </w:t>
      </w:r>
      <w:r>
        <w:rPr>
          <w:rFonts w:ascii="Times New Roman" w:hAnsi="Times New Roman" w:cs="Times New Roman"/>
          <w:sz w:val="24"/>
          <w:szCs w:val="24"/>
          <w:lang w:val="en-US" w:eastAsia="ja-JP"/>
        </w:rPr>
        <w:t>Furthermore</w:t>
      </w:r>
      <w:r w:rsidR="005B497B" w:rsidRPr="00D678E3">
        <w:rPr>
          <w:rFonts w:ascii="Times New Roman" w:hAnsi="Times New Roman" w:cs="Times New Roman"/>
          <w:sz w:val="24"/>
          <w:szCs w:val="24"/>
          <w:lang w:val="en-US" w:eastAsia="ja-JP"/>
        </w:rPr>
        <w:t xml:space="preserve">, the </w:t>
      </w:r>
      <w:r w:rsidR="005B497B" w:rsidRPr="00D678E3">
        <w:rPr>
          <w:rFonts w:ascii="Times New Roman" w:hAnsi="Times New Roman" w:cs="Times New Roman"/>
          <w:sz w:val="24"/>
          <w:szCs w:val="24"/>
          <w:lang w:val="en-GB" w:eastAsia="ja-JP"/>
        </w:rPr>
        <w:t>“Cool Japan craze” (</w:t>
      </w:r>
      <w:r w:rsidR="005B497B" w:rsidRPr="00D678E3">
        <w:rPr>
          <w:rFonts w:ascii="Times New Roman" w:hAnsi="Times New Roman" w:cs="Times New Roman"/>
          <w:sz w:val="24"/>
          <w:szCs w:val="24"/>
          <w:lang w:val="en-US" w:eastAsia="ja-JP"/>
        </w:rPr>
        <w:t>Matsui, 2014) among ministries is another instance of jurisdictional competition</w:t>
      </w:r>
      <w:r>
        <w:rPr>
          <w:rFonts w:ascii="Times New Roman" w:hAnsi="Times New Roman" w:cs="Times New Roman"/>
          <w:sz w:val="24"/>
          <w:szCs w:val="24"/>
          <w:lang w:val="en-US" w:eastAsia="ja-JP"/>
        </w:rPr>
        <w:t>, that is to say sectionalism,</w:t>
      </w:r>
      <w:r w:rsidR="005B497B" w:rsidRPr="00D678E3">
        <w:rPr>
          <w:rFonts w:ascii="Times New Roman" w:hAnsi="Times New Roman" w:cs="Times New Roman"/>
          <w:sz w:val="24"/>
          <w:szCs w:val="24"/>
          <w:lang w:val="en-US" w:eastAsia="ja-JP"/>
        </w:rPr>
        <w:t xml:space="preserve"> in the Japanese developmental state. Cooperation and coordination are a tricky issue because the bureaucrats of each ministry want to protect their own domains and tend to apprehend Cool Japan according to their own jurisdictional competences. </w:t>
      </w:r>
      <w:r>
        <w:rPr>
          <w:rFonts w:ascii="Times New Roman" w:hAnsi="Times New Roman" w:cs="Times New Roman"/>
          <w:sz w:val="24"/>
          <w:szCs w:val="24"/>
          <w:lang w:val="en-US" w:eastAsia="ja-JP"/>
        </w:rPr>
        <w:t>Even if the ministries and agencies try to coordinate their actions, this policy is not always well coordinated as a result of the sectionalism of the bureaucracy.</w:t>
      </w:r>
      <w:r w:rsidR="005B497B" w:rsidRPr="00D678E3">
        <w:rPr>
          <w:rFonts w:ascii="Times New Roman" w:hAnsi="Times New Roman" w:cs="Times New Roman"/>
          <w:sz w:val="24"/>
          <w:szCs w:val="24"/>
          <w:lang w:val="en-US" w:eastAsia="ja-JP"/>
        </w:rPr>
        <w:t xml:space="preserve"> </w:t>
      </w:r>
    </w:p>
    <w:p w:rsidR="005B497B" w:rsidRPr="00D678E3" w:rsidRDefault="00D61F17" w:rsidP="005B497B">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E</w:t>
      </w:r>
      <w:r w:rsidR="005B497B" w:rsidRPr="00D678E3">
        <w:rPr>
          <w:rFonts w:ascii="Times New Roman" w:hAnsi="Times New Roman" w:cs="Times New Roman"/>
          <w:sz w:val="24"/>
          <w:szCs w:val="24"/>
          <w:lang w:val="en-US" w:eastAsia="ja-JP"/>
        </w:rPr>
        <w:t xml:space="preserve">vidence is provided </w:t>
      </w:r>
      <w:r>
        <w:rPr>
          <w:rFonts w:ascii="Times New Roman" w:hAnsi="Times New Roman" w:cs="Times New Roman"/>
          <w:sz w:val="24"/>
          <w:szCs w:val="24"/>
          <w:lang w:val="en-US" w:eastAsia="ja-JP"/>
        </w:rPr>
        <w:t xml:space="preserve">in this chapter </w:t>
      </w:r>
      <w:r w:rsidR="005B497B" w:rsidRPr="00D678E3">
        <w:rPr>
          <w:rFonts w:ascii="Times New Roman" w:hAnsi="Times New Roman" w:cs="Times New Roman"/>
          <w:sz w:val="24"/>
          <w:szCs w:val="24"/>
          <w:lang w:val="en-US" w:eastAsia="ja-JP"/>
        </w:rPr>
        <w:t xml:space="preserve">that the Cool Japan policy can be regarded as an industrial policy because the state </w:t>
      </w:r>
      <w:r>
        <w:rPr>
          <w:rFonts w:ascii="Times New Roman" w:hAnsi="Times New Roman" w:cs="Times New Roman"/>
          <w:sz w:val="24"/>
          <w:szCs w:val="24"/>
          <w:lang w:val="en-US" w:eastAsia="ja-JP"/>
        </w:rPr>
        <w:t>wants</w:t>
      </w:r>
      <w:r w:rsidR="005B497B" w:rsidRPr="00D678E3">
        <w:rPr>
          <w:rFonts w:ascii="Times New Roman" w:hAnsi="Times New Roman" w:cs="Times New Roman"/>
          <w:sz w:val="24"/>
          <w:szCs w:val="24"/>
          <w:lang w:val="en-US" w:eastAsia="ja-JP"/>
        </w:rPr>
        <w:t xml:space="preserve"> to improve the business environment of the cultural industries, and more generally of the creative industries, to boost their exports on the assumption that they will stimulate economic growth and create jobs. This echoes the definition </w:t>
      </w:r>
      <w:r w:rsidR="005B497B" w:rsidRPr="00D678E3">
        <w:rPr>
          <w:rFonts w:ascii="Times New Roman" w:hAnsi="Times New Roman" w:cs="Times New Roman"/>
          <w:sz w:val="24"/>
          <w:szCs w:val="24"/>
          <w:lang w:val="en-US" w:eastAsia="ja-JP"/>
        </w:rPr>
        <w:lastRenderedPageBreak/>
        <w:t xml:space="preserve">of an industrial policy offered in the Introduction. </w:t>
      </w:r>
      <w:r>
        <w:rPr>
          <w:rFonts w:ascii="Times New Roman" w:hAnsi="Times New Roman" w:cs="Times New Roman"/>
          <w:sz w:val="24"/>
          <w:szCs w:val="24"/>
          <w:lang w:val="en-US" w:eastAsia="ja-JP"/>
        </w:rPr>
        <w:t>In addition</w:t>
      </w:r>
      <w:r w:rsidR="005B497B" w:rsidRPr="00D678E3">
        <w:rPr>
          <w:rFonts w:ascii="Times New Roman" w:hAnsi="Times New Roman" w:cs="Times New Roman"/>
          <w:sz w:val="24"/>
          <w:szCs w:val="24"/>
          <w:lang w:val="en-US" w:eastAsia="ja-JP"/>
        </w:rPr>
        <w:t xml:space="preserve">, two characteristics of the developmental state </w:t>
      </w:r>
      <w:r w:rsidR="00581B1E" w:rsidRPr="00D678E3">
        <w:rPr>
          <w:rFonts w:ascii="Times New Roman" w:hAnsi="Times New Roman" w:cs="Times New Roman"/>
          <w:sz w:val="24"/>
          <w:szCs w:val="24"/>
          <w:lang w:val="en-US" w:eastAsia="ja-JP"/>
        </w:rPr>
        <w:t xml:space="preserve">(see Chapter 2, Section 2.3.1) </w:t>
      </w:r>
      <w:r w:rsidR="005B497B" w:rsidRPr="00D678E3">
        <w:rPr>
          <w:rFonts w:ascii="Times New Roman" w:hAnsi="Times New Roman" w:cs="Times New Roman"/>
          <w:sz w:val="24"/>
          <w:szCs w:val="24"/>
          <w:lang w:val="en-US" w:eastAsia="ja-JP"/>
        </w:rPr>
        <w:t>are confirmed below: the institutional links</w:t>
      </w:r>
      <w:r w:rsidR="007F53AF">
        <w:rPr>
          <w:rFonts w:ascii="Times New Roman" w:hAnsi="Times New Roman" w:cs="Times New Roman"/>
          <w:sz w:val="24"/>
          <w:szCs w:val="24"/>
          <w:lang w:val="en-US" w:eastAsia="ja-JP"/>
        </w:rPr>
        <w:t xml:space="preserve"> between the METI and the CESA, </w:t>
      </w:r>
      <w:r>
        <w:rPr>
          <w:rFonts w:ascii="Times New Roman" w:hAnsi="Times New Roman" w:cs="Times New Roman"/>
          <w:sz w:val="24"/>
          <w:szCs w:val="24"/>
          <w:lang w:val="en-US" w:eastAsia="ja-JP"/>
        </w:rPr>
        <w:t xml:space="preserve">the AJA, </w:t>
      </w:r>
      <w:r w:rsidR="007F53AF">
        <w:rPr>
          <w:rFonts w:ascii="Times New Roman" w:hAnsi="Times New Roman" w:cs="Times New Roman"/>
          <w:sz w:val="24"/>
          <w:szCs w:val="24"/>
          <w:lang w:val="en-US" w:eastAsia="ja-JP"/>
        </w:rPr>
        <w:t xml:space="preserve">and </w:t>
      </w:r>
      <w:r w:rsidR="005B497B" w:rsidRPr="00D678E3">
        <w:rPr>
          <w:rFonts w:ascii="Times New Roman" w:hAnsi="Times New Roman" w:cs="Times New Roman"/>
          <w:sz w:val="24"/>
          <w:szCs w:val="24"/>
          <w:lang w:val="en-US" w:eastAsia="ja-JP"/>
        </w:rPr>
        <w:t xml:space="preserve">the two informal associations representing the manga publishers; </w:t>
      </w:r>
      <w:r w:rsidR="000B2C30">
        <w:rPr>
          <w:rFonts w:ascii="Times New Roman" w:hAnsi="Times New Roman" w:cs="Times New Roman"/>
          <w:sz w:val="24"/>
          <w:szCs w:val="24"/>
          <w:lang w:val="en-US" w:eastAsia="ja-JP"/>
        </w:rPr>
        <w:t>as well as</w:t>
      </w:r>
      <w:r w:rsidR="005B497B" w:rsidRPr="00D678E3">
        <w:rPr>
          <w:rFonts w:ascii="Times New Roman" w:hAnsi="Times New Roman" w:cs="Times New Roman"/>
          <w:sz w:val="24"/>
          <w:szCs w:val="24"/>
          <w:lang w:val="en-US" w:eastAsia="ja-JP"/>
        </w:rPr>
        <w:t xml:space="preserve"> the willingness of state actors dissatisfied by the current situation of the </w:t>
      </w:r>
      <w:r w:rsidR="00C309D9">
        <w:rPr>
          <w:rFonts w:ascii="Times New Roman" w:hAnsi="Times New Roman" w:cs="Times New Roman"/>
          <w:sz w:val="24"/>
          <w:szCs w:val="24"/>
          <w:lang w:val="en-US" w:eastAsia="ja-JP"/>
        </w:rPr>
        <w:t xml:space="preserve">cultural industries </w:t>
      </w:r>
      <w:r w:rsidR="005B497B" w:rsidRPr="00D678E3">
        <w:rPr>
          <w:rFonts w:ascii="Times New Roman" w:hAnsi="Times New Roman" w:cs="Times New Roman"/>
          <w:sz w:val="24"/>
          <w:szCs w:val="24"/>
          <w:lang w:val="en-US" w:eastAsia="ja-JP"/>
        </w:rPr>
        <w:t xml:space="preserve">to promote their overseas development. </w:t>
      </w:r>
    </w:p>
    <w:p w:rsidR="005B497B" w:rsidRPr="00D678E3" w:rsidRDefault="005B497B" w:rsidP="005B497B">
      <w:pPr>
        <w:spacing w:after="0" w:line="480" w:lineRule="auto"/>
        <w:ind w:firstLine="709"/>
        <w:jc w:val="both"/>
        <w:rPr>
          <w:rFonts w:ascii="Times New Roman" w:hAnsi="Times New Roman" w:cs="Times New Roman"/>
          <w:bCs/>
          <w:sz w:val="24"/>
          <w:szCs w:val="24"/>
          <w:lang w:val="en-US" w:eastAsia="ja-JP"/>
        </w:rPr>
      </w:pPr>
      <w:r w:rsidRPr="00D678E3">
        <w:rPr>
          <w:rFonts w:ascii="Times New Roman" w:hAnsi="Times New Roman" w:cs="Times New Roman"/>
          <w:bCs/>
          <w:sz w:val="24"/>
          <w:szCs w:val="24"/>
          <w:lang w:val="en-US" w:eastAsia="ja-JP"/>
        </w:rPr>
        <w:t xml:space="preserve">This chapter </w:t>
      </w:r>
      <w:r w:rsidR="00000B28">
        <w:rPr>
          <w:rFonts w:ascii="Times New Roman" w:hAnsi="Times New Roman" w:cs="Times New Roman"/>
          <w:bCs/>
          <w:sz w:val="24"/>
          <w:szCs w:val="24"/>
          <w:lang w:val="en-US" w:eastAsia="ja-JP"/>
        </w:rPr>
        <w:t xml:space="preserve">has two sections. The first one deals with </w:t>
      </w:r>
      <w:r w:rsidR="000B2C30">
        <w:rPr>
          <w:rFonts w:ascii="Times New Roman" w:hAnsi="Times New Roman" w:cs="Times New Roman"/>
          <w:bCs/>
          <w:sz w:val="24"/>
          <w:szCs w:val="24"/>
          <w:lang w:val="en-US" w:eastAsia="ja-JP"/>
        </w:rPr>
        <w:t xml:space="preserve">the state actors that promote the expansion of the Japanese cultural industries into </w:t>
      </w:r>
      <w:r w:rsidR="00227FC9">
        <w:rPr>
          <w:rFonts w:ascii="Times New Roman" w:hAnsi="Times New Roman" w:cs="Times New Roman"/>
          <w:bCs/>
          <w:sz w:val="24"/>
          <w:szCs w:val="24"/>
          <w:lang w:val="en-US" w:eastAsia="ja-JP"/>
        </w:rPr>
        <w:t xml:space="preserve">the </w:t>
      </w:r>
      <w:r w:rsidR="000B2C30">
        <w:rPr>
          <w:rFonts w:ascii="Times New Roman" w:hAnsi="Times New Roman" w:cs="Times New Roman"/>
          <w:bCs/>
          <w:sz w:val="24"/>
          <w:szCs w:val="24"/>
          <w:lang w:val="en-US" w:eastAsia="ja-JP"/>
        </w:rPr>
        <w:t xml:space="preserve">foreign markets. It </w:t>
      </w:r>
      <w:r w:rsidRPr="00D678E3">
        <w:rPr>
          <w:rFonts w:ascii="Times New Roman" w:hAnsi="Times New Roman" w:cs="Times New Roman"/>
          <w:bCs/>
          <w:sz w:val="24"/>
          <w:szCs w:val="24"/>
          <w:lang w:val="en-US" w:eastAsia="ja-JP"/>
        </w:rPr>
        <w:t xml:space="preserve">details the role of </w:t>
      </w:r>
      <w:r w:rsidR="00C817A7">
        <w:rPr>
          <w:rFonts w:ascii="Times New Roman" w:hAnsi="Times New Roman" w:cs="Times New Roman"/>
          <w:bCs/>
          <w:sz w:val="24"/>
          <w:szCs w:val="24"/>
          <w:lang w:val="en-US" w:eastAsia="ja-JP"/>
        </w:rPr>
        <w:t xml:space="preserve">the </w:t>
      </w:r>
      <w:r w:rsidR="00C817A7" w:rsidRPr="00D678E3">
        <w:rPr>
          <w:rFonts w:ascii="Times New Roman" w:hAnsi="Times New Roman" w:cs="Times New Roman"/>
          <w:bCs/>
          <w:sz w:val="24"/>
          <w:szCs w:val="24"/>
          <w:lang w:val="en-US" w:eastAsia="ja-JP"/>
        </w:rPr>
        <w:t xml:space="preserve">Cabinet Office which </w:t>
      </w:r>
      <w:r w:rsidR="007F53AF">
        <w:rPr>
          <w:rFonts w:ascii="Times New Roman" w:hAnsi="Times New Roman" w:cs="Times New Roman"/>
          <w:bCs/>
          <w:sz w:val="24"/>
          <w:szCs w:val="24"/>
          <w:lang w:val="en-US" w:eastAsia="ja-JP"/>
        </w:rPr>
        <w:t>initiated</w:t>
      </w:r>
      <w:r w:rsidR="00C817A7" w:rsidRPr="00D678E3">
        <w:rPr>
          <w:rFonts w:ascii="Times New Roman" w:hAnsi="Times New Roman" w:cs="Times New Roman"/>
          <w:bCs/>
          <w:sz w:val="24"/>
          <w:szCs w:val="24"/>
          <w:lang w:val="en-US" w:eastAsia="ja-JP"/>
        </w:rPr>
        <w:t xml:space="preserve"> Cool Japan by setting up the </w:t>
      </w:r>
      <w:r w:rsidR="00C817A7" w:rsidRPr="00D678E3">
        <w:rPr>
          <w:rFonts w:ascii="Times New Roman" w:eastAsia="Times New Roman" w:hAnsi="Times New Roman" w:cs="Times New Roman"/>
          <w:sz w:val="24"/>
          <w:szCs w:val="24"/>
          <w:lang w:val="en-US" w:eastAsia="ja-JP"/>
        </w:rPr>
        <w:t xml:space="preserve">IPSH </w:t>
      </w:r>
      <w:r w:rsidR="00C817A7" w:rsidRPr="00D678E3">
        <w:rPr>
          <w:rFonts w:ascii="Times New Roman" w:hAnsi="Times New Roman" w:cs="Times New Roman"/>
          <w:bCs/>
          <w:sz w:val="24"/>
          <w:szCs w:val="24"/>
          <w:lang w:val="en-US" w:eastAsia="ja-JP"/>
        </w:rPr>
        <w:t xml:space="preserve">in </w:t>
      </w:r>
      <w:r w:rsidR="00C817A7" w:rsidRPr="00D678E3">
        <w:rPr>
          <w:rFonts w:ascii="Times New Roman" w:hAnsi="Times New Roman" w:cs="Times New Roman"/>
          <w:sz w:val="24"/>
          <w:szCs w:val="24"/>
          <w:lang w:val="en-US" w:eastAsia="ja-JP"/>
        </w:rPr>
        <w:t>March 2003</w:t>
      </w:r>
      <w:r w:rsidR="00C817A7">
        <w:rPr>
          <w:rFonts w:ascii="Times New Roman" w:hAnsi="Times New Roman" w:cs="Times New Roman"/>
          <w:sz w:val="24"/>
          <w:szCs w:val="24"/>
          <w:lang w:val="en-US" w:eastAsia="ja-JP"/>
        </w:rPr>
        <w:t xml:space="preserve">. </w:t>
      </w:r>
      <w:r w:rsidR="00000B28" w:rsidRPr="000A32EA">
        <w:rPr>
          <w:rFonts w:ascii="Times New Roman" w:hAnsi="Times New Roman" w:cs="Times New Roman"/>
          <w:bCs/>
          <w:sz w:val="24"/>
          <w:szCs w:val="24"/>
          <w:lang w:val="en-US" w:eastAsia="ja-JP"/>
        </w:rPr>
        <w:t>Then</w:t>
      </w:r>
      <w:r w:rsidRPr="000A32EA">
        <w:rPr>
          <w:rFonts w:ascii="Times New Roman" w:hAnsi="Times New Roman" w:cs="Times New Roman"/>
          <w:bCs/>
          <w:sz w:val="24"/>
          <w:szCs w:val="24"/>
          <w:lang w:val="en-US" w:eastAsia="ja-JP"/>
        </w:rPr>
        <w:t xml:space="preserve">, the policy conducted by the METI, </w:t>
      </w:r>
      <w:r w:rsidR="00000B28" w:rsidRPr="000A32EA">
        <w:rPr>
          <w:rFonts w:ascii="Times New Roman" w:hAnsi="Times New Roman" w:cs="Times New Roman"/>
          <w:bCs/>
          <w:sz w:val="24"/>
          <w:szCs w:val="24"/>
          <w:lang w:val="en-US" w:eastAsia="ja-JP"/>
        </w:rPr>
        <w:t>and the activities of the</w:t>
      </w:r>
      <w:r w:rsidR="000A32EA" w:rsidRPr="000A32EA">
        <w:rPr>
          <w:rFonts w:ascii="Times New Roman" w:hAnsi="Times New Roman" w:cs="Times New Roman"/>
          <w:bCs/>
          <w:sz w:val="24"/>
          <w:szCs w:val="24"/>
          <w:lang w:val="en-US" w:eastAsia="ja-JP"/>
        </w:rPr>
        <w:t xml:space="preserve"> J-LOP, </w:t>
      </w:r>
      <w:r w:rsidR="007F53AF" w:rsidRPr="000A32EA">
        <w:rPr>
          <w:rFonts w:ascii="Times New Roman" w:hAnsi="Times New Roman" w:cs="Times New Roman"/>
          <w:bCs/>
          <w:sz w:val="24"/>
          <w:szCs w:val="24"/>
          <w:lang w:val="en-US" w:eastAsia="ja-JP"/>
        </w:rPr>
        <w:t xml:space="preserve">the </w:t>
      </w:r>
      <w:r w:rsidR="00000B28" w:rsidRPr="000A32EA">
        <w:rPr>
          <w:rFonts w:ascii="Times New Roman" w:hAnsi="Times New Roman" w:cs="Times New Roman"/>
          <w:bCs/>
          <w:sz w:val="24"/>
          <w:szCs w:val="24"/>
          <w:lang w:val="en-US" w:eastAsia="ja-JP"/>
        </w:rPr>
        <w:t>J-LOP+</w:t>
      </w:r>
      <w:r w:rsidR="000A32EA" w:rsidRPr="000A32EA">
        <w:rPr>
          <w:rFonts w:ascii="Times New Roman" w:hAnsi="Times New Roman" w:cs="Times New Roman"/>
          <w:bCs/>
          <w:sz w:val="24"/>
          <w:szCs w:val="24"/>
          <w:lang w:val="en-US" w:eastAsia="ja-JP"/>
        </w:rPr>
        <w:t xml:space="preserve">, and the </w:t>
      </w:r>
      <w:r w:rsidR="00000B28" w:rsidRPr="000A32EA">
        <w:rPr>
          <w:rFonts w:ascii="Times New Roman" w:hAnsi="Times New Roman" w:cs="Times New Roman"/>
          <w:bCs/>
          <w:sz w:val="24"/>
          <w:szCs w:val="24"/>
          <w:lang w:val="en-US" w:eastAsia="ja-JP"/>
        </w:rPr>
        <w:t>Cool Japan Fund are examined</w:t>
      </w:r>
      <w:r w:rsidRPr="00D678E3">
        <w:rPr>
          <w:rFonts w:ascii="Times New Roman" w:hAnsi="Times New Roman" w:cs="Times New Roman"/>
          <w:bCs/>
          <w:sz w:val="24"/>
          <w:szCs w:val="24"/>
          <w:lang w:val="en-US" w:eastAsia="ja-JP"/>
        </w:rPr>
        <w:t>.</w:t>
      </w:r>
      <w:r w:rsidR="00E00375">
        <w:rPr>
          <w:rFonts w:ascii="Times New Roman" w:hAnsi="Times New Roman" w:cs="Times New Roman"/>
          <w:bCs/>
          <w:sz w:val="24"/>
          <w:szCs w:val="24"/>
          <w:lang w:val="en-US" w:eastAsia="ja-JP"/>
        </w:rPr>
        <w:t xml:space="preserve"> This section</w:t>
      </w:r>
      <w:r w:rsidR="00000B28">
        <w:rPr>
          <w:rFonts w:ascii="Times New Roman" w:hAnsi="Times New Roman" w:cs="Times New Roman"/>
          <w:bCs/>
          <w:sz w:val="24"/>
          <w:szCs w:val="24"/>
          <w:lang w:val="en-US" w:eastAsia="ja-JP"/>
        </w:rPr>
        <w:t xml:space="preserve"> also considers the role of the JETRO, the MIC, the JTA, and the Agency for Cultural Affairs. The second section analyzes</w:t>
      </w:r>
      <w:r w:rsidR="003604B5">
        <w:rPr>
          <w:rFonts w:ascii="Times New Roman" w:hAnsi="Times New Roman" w:cs="Times New Roman"/>
          <w:bCs/>
          <w:sz w:val="24"/>
          <w:szCs w:val="24"/>
          <w:lang w:val="en-US" w:eastAsia="ja-JP"/>
        </w:rPr>
        <w:t xml:space="preserve"> how the MOFA and the Japan Foundation, through the cultural industries, hope to diffuse a frien</w:t>
      </w:r>
      <w:r w:rsidR="00E00375">
        <w:rPr>
          <w:rFonts w:ascii="Times New Roman" w:hAnsi="Times New Roman" w:cs="Times New Roman"/>
          <w:bCs/>
          <w:sz w:val="24"/>
          <w:szCs w:val="24"/>
          <w:lang w:val="en-US" w:eastAsia="ja-JP"/>
        </w:rPr>
        <w:t xml:space="preserve">dly image of Japan overseas in order </w:t>
      </w:r>
      <w:r w:rsidR="003604B5">
        <w:rPr>
          <w:rFonts w:ascii="Times New Roman" w:hAnsi="Times New Roman" w:cs="Times New Roman"/>
          <w:bCs/>
          <w:sz w:val="24"/>
          <w:szCs w:val="24"/>
          <w:lang w:val="en-US" w:eastAsia="ja-JP"/>
        </w:rPr>
        <w:t xml:space="preserve">to promote </w:t>
      </w:r>
      <w:r w:rsidR="003604B5" w:rsidRPr="00710A84">
        <w:rPr>
          <w:rFonts w:ascii="Times New Roman" w:hAnsi="Times New Roman" w:cs="Times New Roman"/>
          <w:bCs/>
          <w:sz w:val="24"/>
          <w:szCs w:val="24"/>
          <w:lang w:val="en-US" w:eastAsia="ja-JP"/>
        </w:rPr>
        <w:t xml:space="preserve">Japan’s </w:t>
      </w:r>
      <w:r w:rsidR="003604B5">
        <w:rPr>
          <w:rFonts w:ascii="Times New Roman" w:hAnsi="Times New Roman" w:cs="Times New Roman"/>
          <w:bCs/>
          <w:sz w:val="24"/>
          <w:szCs w:val="24"/>
          <w:lang w:val="en-US" w:eastAsia="ja-JP"/>
        </w:rPr>
        <w:t>soft power.</w:t>
      </w:r>
    </w:p>
    <w:p w:rsidR="00000B28" w:rsidRDefault="00B87D46" w:rsidP="00B87D46">
      <w:pPr>
        <w:spacing w:after="0" w:line="480" w:lineRule="auto"/>
        <w:ind w:firstLine="709"/>
        <w:jc w:val="both"/>
        <w:rPr>
          <w:rFonts w:ascii="Times New Roman" w:hAnsi="Times New Roman" w:cs="Times New Roman"/>
          <w:bCs/>
          <w:sz w:val="24"/>
          <w:szCs w:val="24"/>
          <w:lang w:val="en-US" w:eastAsia="ja-JP"/>
        </w:rPr>
      </w:pPr>
      <w:r>
        <w:rPr>
          <w:rFonts w:ascii="Times New Roman" w:hAnsi="Times New Roman" w:cs="Times New Roman"/>
          <w:bCs/>
          <w:sz w:val="24"/>
          <w:szCs w:val="24"/>
          <w:lang w:val="en-US" w:eastAsia="ja-JP"/>
        </w:rPr>
        <w:t xml:space="preserve">As explained earlier (see </w:t>
      </w:r>
      <w:r>
        <w:rPr>
          <w:rFonts w:ascii="Times New Roman" w:hAnsi="Times New Roman" w:cs="Times New Roman"/>
          <w:color w:val="000000" w:themeColor="text1"/>
          <w:sz w:val="24"/>
          <w:szCs w:val="24"/>
          <w:lang w:val="en-US" w:eastAsia="ja-JP"/>
        </w:rPr>
        <w:t xml:space="preserve">Chapter 1, Section 1.3.3), the terms “cultural industries” and “content industries” are used interchangeably </w:t>
      </w:r>
      <w:r>
        <w:rPr>
          <w:rFonts w:ascii="Times New Roman" w:hAnsi="Times New Roman" w:cs="Times New Roman"/>
          <w:bCs/>
          <w:sz w:val="24"/>
          <w:szCs w:val="24"/>
          <w:lang w:val="en-US" w:eastAsia="ja-JP"/>
        </w:rPr>
        <w:t>in this thesis</w:t>
      </w:r>
      <w:r w:rsidR="008D0C13">
        <w:rPr>
          <w:rFonts w:ascii="Times New Roman" w:hAnsi="Times New Roman" w:cs="Times New Roman"/>
          <w:bCs/>
          <w:sz w:val="24"/>
          <w:szCs w:val="24"/>
          <w:lang w:val="en-US" w:eastAsia="ja-JP"/>
        </w:rPr>
        <w:t xml:space="preserve">. The creative industries comprise the cultural industries and also include the </w:t>
      </w:r>
      <w:r w:rsidR="008D0C13" w:rsidRPr="008D0C13">
        <w:rPr>
          <w:rFonts w:ascii="Times New Roman" w:hAnsi="Times New Roman" w:cs="Times New Roman"/>
          <w:color w:val="000000" w:themeColor="text1"/>
          <w:sz w:val="24"/>
          <w:szCs w:val="24"/>
          <w:lang w:val="en-US" w:eastAsia="ja-JP"/>
        </w:rPr>
        <w:t>sectors of food, fashion, design, craftwork, tourism and so on (METI, 2014a: 11). Therefore, Cool Japan has a very broad meaning.</w:t>
      </w:r>
    </w:p>
    <w:p w:rsidR="00000B28" w:rsidRPr="00D678E3" w:rsidRDefault="00000B28" w:rsidP="00000B28">
      <w:pPr>
        <w:spacing w:after="0" w:line="480" w:lineRule="auto"/>
        <w:jc w:val="both"/>
        <w:rPr>
          <w:rFonts w:ascii="Times New Roman" w:hAnsi="Times New Roman" w:cs="Times New Roman"/>
          <w:bCs/>
          <w:sz w:val="24"/>
          <w:szCs w:val="24"/>
          <w:lang w:val="en-US" w:eastAsia="ja-JP"/>
        </w:rPr>
      </w:pPr>
    </w:p>
    <w:p w:rsidR="005B497B" w:rsidRDefault="005B497B" w:rsidP="005B497B">
      <w:pPr>
        <w:spacing w:after="0" w:line="480" w:lineRule="auto"/>
        <w:jc w:val="both"/>
        <w:rPr>
          <w:rFonts w:ascii="Times New Roman" w:hAnsi="Times New Roman" w:cs="Times New Roman"/>
          <w:sz w:val="24"/>
          <w:szCs w:val="24"/>
          <w:lang w:val="en-US" w:eastAsia="ja-JP"/>
        </w:rPr>
      </w:pPr>
    </w:p>
    <w:p w:rsidR="005E1783" w:rsidRDefault="005E1783" w:rsidP="005B497B">
      <w:pPr>
        <w:spacing w:after="0" w:line="480" w:lineRule="auto"/>
        <w:jc w:val="both"/>
        <w:rPr>
          <w:rFonts w:ascii="Times New Roman" w:hAnsi="Times New Roman" w:cs="Times New Roman"/>
          <w:sz w:val="24"/>
          <w:szCs w:val="24"/>
          <w:lang w:val="en-US" w:eastAsia="ja-JP"/>
        </w:rPr>
      </w:pPr>
    </w:p>
    <w:p w:rsidR="005E1783" w:rsidRDefault="005E1783" w:rsidP="005B497B">
      <w:pPr>
        <w:spacing w:after="0" w:line="480" w:lineRule="auto"/>
        <w:jc w:val="both"/>
        <w:rPr>
          <w:rFonts w:ascii="Times New Roman" w:hAnsi="Times New Roman" w:cs="Times New Roman"/>
          <w:sz w:val="24"/>
          <w:szCs w:val="24"/>
          <w:lang w:val="en-US" w:eastAsia="ja-JP"/>
        </w:rPr>
      </w:pPr>
    </w:p>
    <w:p w:rsidR="005E1783" w:rsidRDefault="005E1783" w:rsidP="005B497B">
      <w:pPr>
        <w:spacing w:after="0" w:line="480" w:lineRule="auto"/>
        <w:jc w:val="both"/>
        <w:rPr>
          <w:rFonts w:ascii="Times New Roman" w:hAnsi="Times New Roman" w:cs="Times New Roman"/>
          <w:sz w:val="24"/>
          <w:szCs w:val="24"/>
          <w:lang w:val="en-US" w:eastAsia="ja-JP"/>
        </w:rPr>
      </w:pPr>
    </w:p>
    <w:p w:rsidR="00391614" w:rsidRDefault="00391614" w:rsidP="005B497B">
      <w:pPr>
        <w:spacing w:after="0" w:line="480" w:lineRule="auto"/>
        <w:jc w:val="both"/>
        <w:rPr>
          <w:rFonts w:ascii="Times New Roman" w:hAnsi="Times New Roman" w:cs="Times New Roman"/>
          <w:sz w:val="24"/>
          <w:szCs w:val="24"/>
          <w:lang w:val="en-US" w:eastAsia="ja-JP"/>
        </w:rPr>
      </w:pPr>
    </w:p>
    <w:p w:rsidR="007772A8" w:rsidRDefault="007772A8" w:rsidP="005B497B">
      <w:pPr>
        <w:spacing w:after="0" w:line="480" w:lineRule="auto"/>
        <w:jc w:val="both"/>
        <w:rPr>
          <w:rFonts w:ascii="Times New Roman" w:hAnsi="Times New Roman" w:cs="Times New Roman"/>
          <w:color w:val="FF0000"/>
          <w:sz w:val="24"/>
          <w:szCs w:val="24"/>
          <w:lang w:val="en-US" w:eastAsia="ja-JP"/>
        </w:rPr>
      </w:pPr>
    </w:p>
    <w:p w:rsidR="005B497B" w:rsidRPr="00D678E3" w:rsidRDefault="0064742B" w:rsidP="0064742B">
      <w:pPr>
        <w:pStyle w:val="Titre2"/>
        <w:rPr>
          <w:rFonts w:ascii="Times New Roman" w:hAnsi="Times New Roman" w:cs="Times New Roman"/>
          <w:b/>
          <w:color w:val="000000" w:themeColor="text1"/>
          <w:sz w:val="28"/>
          <w:szCs w:val="28"/>
          <w:lang w:val="en-US" w:eastAsia="ja-JP"/>
        </w:rPr>
      </w:pPr>
      <w:bookmarkStart w:id="947" w:name="_Toc467775653"/>
      <w:r w:rsidRPr="00D678E3">
        <w:rPr>
          <w:rFonts w:ascii="Times New Roman" w:hAnsi="Times New Roman" w:cs="Times New Roman"/>
          <w:b/>
          <w:color w:val="000000" w:themeColor="text1"/>
          <w:sz w:val="28"/>
          <w:szCs w:val="28"/>
          <w:lang w:val="en-US" w:eastAsia="ja-JP"/>
        </w:rPr>
        <w:lastRenderedPageBreak/>
        <w:t xml:space="preserve">5.2 </w:t>
      </w:r>
      <w:r w:rsidR="005B497B" w:rsidRPr="00D678E3">
        <w:rPr>
          <w:rFonts w:ascii="Times New Roman" w:hAnsi="Times New Roman" w:cs="Times New Roman"/>
          <w:b/>
          <w:color w:val="000000" w:themeColor="text1"/>
          <w:sz w:val="28"/>
          <w:szCs w:val="28"/>
          <w:lang w:val="en-US" w:eastAsia="ja-JP"/>
        </w:rPr>
        <w:t xml:space="preserve">State actors and the </w:t>
      </w:r>
      <w:r w:rsidR="00000B28">
        <w:rPr>
          <w:rFonts w:ascii="Times New Roman" w:hAnsi="Times New Roman" w:cs="Times New Roman"/>
          <w:b/>
          <w:color w:val="000000" w:themeColor="text1"/>
          <w:sz w:val="28"/>
          <w:szCs w:val="28"/>
          <w:lang w:val="en-US" w:eastAsia="ja-JP"/>
        </w:rPr>
        <w:t>development of the cultural industries overseas</w:t>
      </w:r>
      <w:bookmarkEnd w:id="947"/>
    </w:p>
    <w:p w:rsidR="00450160" w:rsidRDefault="00450160" w:rsidP="000F15AE">
      <w:pPr>
        <w:pStyle w:val="Titre3"/>
        <w:spacing w:before="0" w:line="480" w:lineRule="auto"/>
        <w:rPr>
          <w:rFonts w:ascii="Times New Roman" w:eastAsiaTheme="minorEastAsia" w:hAnsi="Times New Roman" w:cs="Times New Roman"/>
          <w:color w:val="auto"/>
          <w:lang w:val="en-US"/>
        </w:rPr>
      </w:pPr>
    </w:p>
    <w:p w:rsidR="005B497B" w:rsidRDefault="00196231" w:rsidP="00C12D9A">
      <w:pPr>
        <w:pStyle w:val="Titre3"/>
        <w:rPr>
          <w:rFonts w:ascii="Times New Roman" w:hAnsi="Times New Roman" w:cs="Times New Roman"/>
          <w:b/>
          <w:color w:val="000000" w:themeColor="text1"/>
          <w:lang w:val="en-US"/>
        </w:rPr>
      </w:pPr>
      <w:bookmarkStart w:id="948" w:name="_Toc467775654"/>
      <w:r w:rsidRPr="00D678E3">
        <w:rPr>
          <w:rFonts w:ascii="Times New Roman" w:hAnsi="Times New Roman" w:cs="Times New Roman"/>
          <w:b/>
          <w:color w:val="000000" w:themeColor="text1"/>
          <w:lang w:val="en-US"/>
        </w:rPr>
        <w:t xml:space="preserve">5.2.1 </w:t>
      </w:r>
      <w:r w:rsidR="005B497B" w:rsidRPr="00D678E3">
        <w:rPr>
          <w:rFonts w:ascii="Times New Roman" w:hAnsi="Times New Roman" w:cs="Times New Roman"/>
          <w:b/>
          <w:color w:val="000000" w:themeColor="text1"/>
          <w:lang w:val="en-US"/>
        </w:rPr>
        <w:t>The Cabinet Office</w:t>
      </w:r>
      <w:bookmarkEnd w:id="948"/>
    </w:p>
    <w:p w:rsidR="00C12D9A" w:rsidRDefault="00C12D9A" w:rsidP="00C12D9A">
      <w:pPr>
        <w:rPr>
          <w:lang w:val="en-US" w:eastAsia="ja-JP"/>
        </w:rPr>
      </w:pPr>
    </w:p>
    <w:p w:rsidR="005B497B" w:rsidRPr="00D678E3" w:rsidRDefault="005B497B" w:rsidP="005B497B">
      <w:pPr>
        <w:autoSpaceDE w:val="0"/>
        <w:autoSpaceDN w:val="0"/>
        <w:adjustRightInd w:val="0"/>
        <w:spacing w:after="0" w:line="480" w:lineRule="auto"/>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February 2002, in his annual speech to the Diet, then Prime Minister Koizumi Junichirō </w:t>
      </w:r>
      <w:r w:rsidR="00072CEC">
        <w:rPr>
          <w:rFonts w:ascii="Times New Roman" w:hAnsi="Times New Roman" w:cs="Times New Roman"/>
          <w:sz w:val="24"/>
          <w:szCs w:val="24"/>
          <w:lang w:val="en-US" w:eastAsia="ja-JP"/>
        </w:rPr>
        <w:t xml:space="preserve">(2002) </w:t>
      </w:r>
      <w:r w:rsidRPr="00D678E3">
        <w:rPr>
          <w:rFonts w:ascii="Times New Roman" w:hAnsi="Times New Roman" w:cs="Times New Roman"/>
          <w:sz w:val="24"/>
          <w:szCs w:val="24"/>
          <w:lang w:val="en-US" w:eastAsia="ja-JP"/>
        </w:rPr>
        <w:t xml:space="preserve">announced that the government would conduct a national policy of intellectual property to boost the </w:t>
      </w:r>
      <w:r w:rsidRPr="00D678E3">
        <w:rPr>
          <w:rFonts w:ascii="Times New Roman" w:eastAsia="Times New Roman" w:hAnsi="Times New Roman" w:cs="Times New Roman"/>
          <w:sz w:val="24"/>
          <w:szCs w:val="24"/>
          <w:lang w:val="en-US" w:eastAsia="ja-JP"/>
        </w:rPr>
        <w:t>international competitiveness of Japanese industries and that his intention was to set up the Strategic Council on Intellectual Property to</w:t>
      </w:r>
      <w:r w:rsidR="00072CEC">
        <w:rPr>
          <w:rFonts w:ascii="Times New Roman" w:eastAsia="Times New Roman" w:hAnsi="Times New Roman" w:cs="Times New Roman"/>
          <w:sz w:val="24"/>
          <w:szCs w:val="24"/>
          <w:lang w:val="en-US" w:eastAsia="ja-JP"/>
        </w:rPr>
        <w:t xml:space="preserve"> advance the necessary policies. </w:t>
      </w:r>
      <w:r w:rsidRPr="00D678E3">
        <w:rPr>
          <w:rFonts w:ascii="Times New Roman" w:eastAsia="Times New Roman" w:hAnsi="Times New Roman" w:cs="Times New Roman"/>
          <w:sz w:val="24"/>
          <w:szCs w:val="24"/>
          <w:lang w:val="en-US" w:eastAsia="ja-JP"/>
        </w:rPr>
        <w:t>One month later, this body, led by the Prime Minister, related ministers and experts in the private sector was created. Coincidentally, in May 2002</w:t>
      </w:r>
      <w:r w:rsidR="00072CEC">
        <w:rPr>
          <w:rFonts w:ascii="Times New Roman" w:eastAsia="Times New Roman" w:hAnsi="Times New Roman" w:cs="Times New Roman"/>
          <w:sz w:val="24"/>
          <w:szCs w:val="24"/>
          <w:lang w:val="en-US" w:eastAsia="ja-JP"/>
        </w:rPr>
        <w:t>, that is to say</w:t>
      </w:r>
      <w:r w:rsidRPr="00D678E3">
        <w:rPr>
          <w:rFonts w:ascii="Times New Roman" w:eastAsia="Times New Roman" w:hAnsi="Times New Roman" w:cs="Times New Roman"/>
          <w:sz w:val="24"/>
          <w:szCs w:val="24"/>
          <w:lang w:val="en-US" w:eastAsia="ja-JP"/>
        </w:rPr>
        <w:t xml:space="preserve"> three months after the speech by Koizumi, McGray </w:t>
      </w:r>
      <w:r w:rsidR="00072CEC">
        <w:rPr>
          <w:rFonts w:ascii="Times New Roman" w:eastAsia="Times New Roman" w:hAnsi="Times New Roman" w:cs="Times New Roman"/>
          <w:sz w:val="24"/>
          <w:szCs w:val="24"/>
          <w:lang w:val="en-US" w:eastAsia="ja-JP"/>
        </w:rPr>
        <w:t xml:space="preserve">(2002) </w:t>
      </w:r>
      <w:r w:rsidRPr="00D678E3">
        <w:rPr>
          <w:rFonts w:ascii="Times New Roman" w:eastAsia="Times New Roman" w:hAnsi="Times New Roman" w:cs="Times New Roman"/>
          <w:sz w:val="24"/>
          <w:szCs w:val="24"/>
          <w:lang w:val="en-US" w:eastAsia="ja-JP"/>
        </w:rPr>
        <w:t>published his influential articl</w:t>
      </w:r>
      <w:r w:rsidR="00072CEC">
        <w:rPr>
          <w:rFonts w:ascii="Times New Roman" w:eastAsia="Times New Roman" w:hAnsi="Times New Roman" w:cs="Times New Roman"/>
          <w:sz w:val="24"/>
          <w:szCs w:val="24"/>
          <w:lang w:val="en-US" w:eastAsia="ja-JP"/>
        </w:rPr>
        <w:t>e “Japan’s Gross National Cool”.</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 xml:space="preserve">In July 2002, </w:t>
      </w:r>
      <w:r w:rsidRPr="00D678E3">
        <w:rPr>
          <w:rFonts w:ascii="Times New Roman" w:eastAsia="Times New Roman" w:hAnsi="Times New Roman" w:cs="Times New Roman"/>
          <w:i/>
          <w:sz w:val="24"/>
          <w:szCs w:val="24"/>
          <w:lang w:val="en-US" w:eastAsia="ja-JP"/>
        </w:rPr>
        <w:t>The</w:t>
      </w:r>
      <w:r w:rsidRPr="00D678E3">
        <w:rPr>
          <w:rFonts w:ascii="Times New Roman" w:eastAsia="Times New Roman" w:hAnsi="Times New Roman" w:cs="Times New Roman"/>
          <w:sz w:val="24"/>
          <w:szCs w:val="24"/>
          <w:lang w:val="en-US" w:eastAsia="ja-JP"/>
        </w:rPr>
        <w:t xml:space="preserve"> </w:t>
      </w:r>
      <w:r w:rsidRPr="00D678E3">
        <w:rPr>
          <w:rFonts w:ascii="Times New Roman" w:eastAsia="Times New Roman" w:hAnsi="Times New Roman" w:cs="Times New Roman"/>
          <w:i/>
          <w:sz w:val="24"/>
          <w:szCs w:val="24"/>
          <w:lang w:val="en-US" w:eastAsia="ja-JP"/>
        </w:rPr>
        <w:t xml:space="preserve">Intellectual Property Policy Outline </w:t>
      </w:r>
      <w:r w:rsidRPr="00D678E3">
        <w:rPr>
          <w:rFonts w:ascii="Times New Roman" w:eastAsia="Times New Roman" w:hAnsi="Times New Roman" w:cs="Times New Roman"/>
          <w:sz w:val="24"/>
          <w:szCs w:val="24"/>
          <w:lang w:val="en-US" w:eastAsia="ja-JP"/>
        </w:rPr>
        <w:t>was published (Strategic</w:t>
      </w:r>
      <w:r w:rsidRPr="00D678E3">
        <w:rPr>
          <w:rFonts w:ascii="Times New Roman" w:hAnsi="Times New Roman" w:cs="Times New Roman"/>
          <w:sz w:val="24"/>
          <w:szCs w:val="24"/>
          <w:lang w:val="en-US" w:eastAsia="ja-JP"/>
        </w:rPr>
        <w:t xml:space="preserve"> Council on Intellectual Property, 2002</w:t>
      </w:r>
      <w:r w:rsidRPr="00D678E3">
        <w:rPr>
          <w:rFonts w:ascii="Times New Roman" w:eastAsia="Times New Roman" w:hAnsi="Times New Roman" w:cs="Times New Roman"/>
          <w:sz w:val="24"/>
          <w:szCs w:val="24"/>
          <w:lang w:val="en-US" w:eastAsia="ja-JP"/>
        </w:rPr>
        <w:t>). According to this document, the goal of the government is to make Japan a “nation built on intellectual property” in order to restore the competitiveness of the Japanese economy which is suffering from the competition of East and Southeast Asian countries due to their cheap labour costs. Broadly speaking, a “nation built on intellectual property” means connecting the results of creativity in several fields such as technology and culture with the development of industries (Strategic</w:t>
      </w:r>
      <w:r w:rsidRPr="00D678E3">
        <w:rPr>
          <w:rFonts w:ascii="Times New Roman" w:hAnsi="Times New Roman" w:cs="Times New Roman"/>
          <w:sz w:val="24"/>
          <w:szCs w:val="24"/>
          <w:lang w:val="en-US" w:eastAsia="ja-JP"/>
        </w:rPr>
        <w:t xml:space="preserve"> Council on Intellectual Property, 2002: 1). Among the different action plans was listed the </w:t>
      </w:r>
      <w:r w:rsidRPr="00D678E3">
        <w:rPr>
          <w:rFonts w:ascii="Times New Roman" w:eastAsia="Times New Roman" w:hAnsi="Times New Roman" w:cs="Times New Roman"/>
          <w:sz w:val="24"/>
          <w:szCs w:val="24"/>
          <w:lang w:val="en-US" w:eastAsia="ja-JP"/>
        </w:rPr>
        <w:t>support for the creation of outstanding media contents, i.e. motion pictures, animation and computer graphics (</w:t>
      </w:r>
      <w:r w:rsidRPr="00D678E3">
        <w:rPr>
          <w:rFonts w:ascii="Times New Roman" w:hAnsi="Times New Roman" w:cs="Times New Roman"/>
          <w:sz w:val="24"/>
          <w:szCs w:val="24"/>
          <w:lang w:val="en-US" w:eastAsia="ja-JP"/>
        </w:rPr>
        <w:t>Strategic Council on Intellectual Property, 2002: 23).</w:t>
      </w:r>
    </w:p>
    <w:p w:rsidR="005B497B" w:rsidRPr="00D678E3" w:rsidRDefault="005B497B" w:rsidP="005B497B">
      <w:pPr>
        <w:autoSpaceDE w:val="0"/>
        <w:autoSpaceDN w:val="0"/>
        <w:adjustRightInd w:val="0"/>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US" w:eastAsia="ja-JP"/>
        </w:rPr>
        <w:t>In November 2002, the Diet passed</w:t>
      </w:r>
      <w:r w:rsidRPr="00D678E3">
        <w:rPr>
          <w:rFonts w:ascii="Times New Roman" w:hAnsi="Times New Roman" w:cs="Times New Roman"/>
          <w:i/>
          <w:sz w:val="24"/>
          <w:szCs w:val="24"/>
          <w:lang w:val="en-US" w:eastAsia="ja-JP"/>
        </w:rPr>
        <w:t xml:space="preserve"> The Basic Law on Intellectual Property</w:t>
      </w:r>
      <w:r w:rsidRPr="00D678E3">
        <w:rPr>
          <w:rFonts w:ascii="Times New Roman" w:hAnsi="Times New Roman" w:cs="Times New Roman"/>
          <w:sz w:val="24"/>
          <w:szCs w:val="24"/>
          <w:lang w:val="en-US" w:eastAsia="ja-JP"/>
        </w:rPr>
        <w:t>, and it became effective at the same time (March 2003) as the establishment of the IPSH (</w:t>
      </w:r>
      <w:r w:rsidRPr="00D678E3">
        <w:rPr>
          <w:rFonts w:ascii="Times New Roman" w:hAnsi="Times New Roman" w:cs="Times New Roman"/>
          <w:i/>
          <w:sz w:val="24"/>
          <w:szCs w:val="24"/>
          <w:lang w:val="en-US" w:eastAsia="ja-JP"/>
        </w:rPr>
        <w:t>Basic Law on Intellectual Property</w:t>
      </w:r>
      <w:r w:rsidRPr="00D678E3">
        <w:rPr>
          <w:rFonts w:ascii="Times New Roman" w:hAnsi="Times New Roman" w:cs="Times New Roman"/>
          <w:sz w:val="24"/>
          <w:szCs w:val="24"/>
          <w:lang w:val="en-US" w:eastAsia="ja-JP"/>
        </w:rPr>
        <w:t>, 2002</w:t>
      </w:r>
      <w:r w:rsidRPr="00D678E3">
        <w:rPr>
          <w:rFonts w:ascii="Times New Roman" w:hAnsi="Times New Roman" w:cs="Times New Roman"/>
          <w:color w:val="000000" w:themeColor="text1"/>
          <w:sz w:val="24"/>
          <w:szCs w:val="24"/>
          <w:lang w:val="en-US" w:eastAsia="ja-JP"/>
        </w:rPr>
        <w:t>)</w:t>
      </w:r>
      <w:r w:rsidRPr="00D678E3">
        <w:rPr>
          <w:rFonts w:ascii="Times New Roman" w:hAnsi="Times New Roman" w:cs="Times New Roman"/>
          <w:sz w:val="24"/>
          <w:szCs w:val="24"/>
          <w:lang w:val="en-US" w:eastAsia="ja-JP"/>
        </w:rPr>
        <w:t xml:space="preserve">. Previously, in January 2003, in his annual speech to the Diet, Koizumi </w:t>
      </w:r>
      <w:r w:rsidR="00B24205">
        <w:rPr>
          <w:rFonts w:ascii="Times New Roman" w:hAnsi="Times New Roman" w:cs="Times New Roman"/>
          <w:sz w:val="24"/>
          <w:szCs w:val="24"/>
          <w:lang w:val="en-US" w:eastAsia="ja-JP"/>
        </w:rPr>
        <w:t xml:space="preserve">(2003) </w:t>
      </w:r>
      <w:r w:rsidRPr="00D678E3">
        <w:rPr>
          <w:rFonts w:ascii="Times New Roman" w:hAnsi="Times New Roman" w:cs="Times New Roman"/>
          <w:sz w:val="24"/>
          <w:szCs w:val="24"/>
          <w:lang w:val="en-US" w:eastAsia="ja-JP"/>
        </w:rPr>
        <w:t xml:space="preserve">had welcomed the international success of Miyazaki’s animated film </w:t>
      </w:r>
      <w:r w:rsidRPr="00D678E3">
        <w:rPr>
          <w:rFonts w:ascii="Times New Roman" w:hAnsi="Times New Roman" w:cs="Times New Roman"/>
          <w:i/>
          <w:sz w:val="24"/>
          <w:szCs w:val="24"/>
          <w:lang w:val="en-US" w:eastAsia="ja-JP"/>
        </w:rPr>
        <w:t>Spirited Away</w:t>
      </w:r>
      <w:r w:rsidRPr="00D678E3">
        <w:rPr>
          <w:rFonts w:ascii="Times New Roman" w:hAnsi="Times New Roman" w:cs="Times New Roman"/>
          <w:sz w:val="24"/>
          <w:szCs w:val="24"/>
          <w:lang w:val="en-US" w:eastAsia="ja-JP"/>
        </w:rPr>
        <w:t xml:space="preserve"> symbolized by the </w:t>
      </w:r>
      <w:r w:rsidRPr="00D678E3">
        <w:rPr>
          <w:rFonts w:ascii="Times New Roman" w:eastAsia="Times New Roman" w:hAnsi="Times New Roman" w:cs="Times New Roman"/>
          <w:sz w:val="24"/>
          <w:szCs w:val="24"/>
          <w:lang w:val="en-US" w:eastAsia="ja-JP"/>
        </w:rPr>
        <w:t xml:space="preserve">Golden Bear for Best Film of the 2002 Berlin International Film </w:t>
      </w:r>
      <w:r w:rsidRPr="00D678E3">
        <w:rPr>
          <w:rFonts w:ascii="Times New Roman" w:eastAsia="Times New Roman" w:hAnsi="Times New Roman" w:cs="Times New Roman"/>
          <w:sz w:val="24"/>
          <w:szCs w:val="24"/>
          <w:lang w:val="en-US" w:eastAsia="ja-JP"/>
        </w:rPr>
        <w:lastRenderedPageBreak/>
        <w:t>Festival and the 2002 New York Film Critics Circle Award for Be</w:t>
      </w:r>
      <w:r w:rsidR="00B03BEF">
        <w:rPr>
          <w:rFonts w:ascii="Times New Roman" w:eastAsia="Times New Roman" w:hAnsi="Times New Roman" w:cs="Times New Roman"/>
          <w:sz w:val="24"/>
          <w:szCs w:val="24"/>
          <w:lang w:val="en-US" w:eastAsia="ja-JP"/>
        </w:rPr>
        <w:t>st Animated Film</w:t>
      </w:r>
      <w:r w:rsidRPr="00D678E3">
        <w:rPr>
          <w:rFonts w:ascii="Times New Roman" w:eastAsia="Times New Roman" w:hAnsi="Times New Roman" w:cs="Times New Roman"/>
          <w:sz w:val="24"/>
          <w:szCs w:val="24"/>
          <w:lang w:val="en-US" w:eastAsia="ja-JP"/>
        </w:rPr>
        <w:t xml:space="preserve">. </w:t>
      </w:r>
      <w:r w:rsidR="00520FE9" w:rsidRPr="00B03BEF">
        <w:rPr>
          <w:rFonts w:ascii="Times New Roman" w:hAnsi="Times New Roman" w:cs="Times New Roman"/>
          <w:sz w:val="24"/>
          <w:szCs w:val="24"/>
          <w:lang w:val="en-US" w:eastAsia="ja-JP"/>
        </w:rPr>
        <w:t>For</w:t>
      </w:r>
      <w:r w:rsidRPr="00B03BEF">
        <w:rPr>
          <w:rFonts w:ascii="Times New Roman" w:hAnsi="Times New Roman" w:cs="Times New Roman"/>
          <w:sz w:val="24"/>
          <w:szCs w:val="24"/>
          <w:lang w:val="en-US" w:eastAsia="ja-JP"/>
        </w:rPr>
        <w:t xml:space="preserve"> the first time</w:t>
      </w:r>
      <w:r w:rsidR="00520FE9" w:rsidRPr="00B03BEF">
        <w:rPr>
          <w:rFonts w:ascii="Times New Roman" w:hAnsi="Times New Roman" w:cs="Times New Roman"/>
          <w:sz w:val="24"/>
          <w:szCs w:val="24"/>
          <w:lang w:val="en-US" w:eastAsia="ja-JP"/>
        </w:rPr>
        <w:t xml:space="preserve">, </w:t>
      </w:r>
      <w:r w:rsidR="00BE3EDE">
        <w:rPr>
          <w:rFonts w:ascii="Times New Roman" w:hAnsi="Times New Roman" w:cs="Times New Roman"/>
          <w:sz w:val="24"/>
          <w:szCs w:val="24"/>
          <w:lang w:val="en-US" w:eastAsia="ja-JP"/>
        </w:rPr>
        <w:t>a p</w:t>
      </w:r>
      <w:r w:rsidRPr="00B03BEF">
        <w:rPr>
          <w:rFonts w:ascii="Times New Roman" w:hAnsi="Times New Roman" w:cs="Times New Roman"/>
          <w:sz w:val="24"/>
          <w:szCs w:val="24"/>
          <w:lang w:val="en-US" w:eastAsia="ja-JP"/>
        </w:rPr>
        <w:t>rime</w:t>
      </w:r>
      <w:r w:rsidR="00BE3EDE">
        <w:rPr>
          <w:rFonts w:ascii="Times New Roman" w:hAnsi="Times New Roman" w:cs="Times New Roman"/>
          <w:sz w:val="24"/>
          <w:szCs w:val="24"/>
          <w:lang w:val="en-US" w:eastAsia="ja-JP"/>
        </w:rPr>
        <w:t xml:space="preserve"> m</w:t>
      </w:r>
      <w:r w:rsidRPr="00D678E3">
        <w:rPr>
          <w:rFonts w:ascii="Times New Roman" w:hAnsi="Times New Roman" w:cs="Times New Roman"/>
          <w:sz w:val="24"/>
          <w:szCs w:val="24"/>
          <w:lang w:val="en-US" w:eastAsia="ja-JP"/>
        </w:rPr>
        <w:t>inister</w:t>
      </w:r>
      <w:r w:rsidR="00B03BEF">
        <w:rPr>
          <w:rFonts w:ascii="Times New Roman" w:hAnsi="Times New Roman" w:cs="Times New Roman"/>
          <w:sz w:val="24"/>
          <w:szCs w:val="24"/>
          <w:lang w:val="en-US" w:eastAsia="ja-JP"/>
        </w:rPr>
        <w:t xml:space="preserve"> referred to a work of popular culture in his annual address to the Diet</w:t>
      </w:r>
      <w:r w:rsidRPr="00D678E3">
        <w:rPr>
          <w:rFonts w:ascii="Times New Roman" w:hAnsi="Times New Roman" w:cs="Times New Roman"/>
          <w:sz w:val="24"/>
          <w:szCs w:val="24"/>
          <w:lang w:val="en-US" w:eastAsia="ja-JP"/>
        </w:rPr>
        <w:t xml:space="preserve">. One year later, again in his annual speech to the Diet, he reiterated his willingness to </w:t>
      </w:r>
      <w:r w:rsidRPr="00D678E3">
        <w:rPr>
          <w:rFonts w:ascii="Times New Roman" w:eastAsia="Times New Roman" w:hAnsi="Times New Roman" w:cs="Times New Roman"/>
          <w:sz w:val="24"/>
          <w:szCs w:val="24"/>
          <w:lang w:val="en-US" w:eastAsia="ja-JP"/>
        </w:rPr>
        <w:t>establish Japan as a “nation fou</w:t>
      </w:r>
      <w:r w:rsidR="00C57834" w:rsidRPr="00D678E3">
        <w:rPr>
          <w:rFonts w:ascii="Times New Roman" w:eastAsia="Times New Roman" w:hAnsi="Times New Roman" w:cs="Times New Roman"/>
          <w:sz w:val="24"/>
          <w:szCs w:val="24"/>
          <w:lang w:val="en-US" w:eastAsia="ja-JP"/>
        </w:rPr>
        <w:t xml:space="preserve">nded on intellectual property” (Koizumi, 2004). </w:t>
      </w:r>
      <w:r w:rsidRPr="00D678E3">
        <w:rPr>
          <w:rFonts w:ascii="Times New Roman" w:eastAsia="Times New Roman" w:hAnsi="Times New Roman" w:cs="Times New Roman"/>
          <w:sz w:val="24"/>
          <w:szCs w:val="24"/>
          <w:lang w:val="en-US" w:eastAsia="ja-JP"/>
        </w:rPr>
        <w:t xml:space="preserve">He stated that the government would support Japanese films, animation and game software abroad (Koizumi, 2004). The successive addresses to the Diet provide evidence of the firm commitment of the authorities to promote the cultural industries. </w:t>
      </w:r>
    </w:p>
    <w:p w:rsidR="005B497B" w:rsidRPr="00D678E3" w:rsidRDefault="005B497B" w:rsidP="005B497B">
      <w:pPr>
        <w:autoSpaceDE w:val="0"/>
        <w:autoSpaceDN w:val="0"/>
        <w:adjustRightInd w:val="0"/>
        <w:spacing w:after="0" w:line="480" w:lineRule="auto"/>
        <w:ind w:firstLine="709"/>
        <w:jc w:val="both"/>
        <w:rPr>
          <w:rFonts w:ascii="Times New Roman" w:eastAsia="Times New Roman" w:hAnsi="Times New Roman" w:cs="Times New Roman"/>
          <w:bCs/>
          <w:sz w:val="24"/>
          <w:szCs w:val="24"/>
          <w:lang w:val="en-US" w:eastAsia="ja-JP"/>
        </w:rPr>
      </w:pPr>
      <w:r w:rsidRPr="00D678E3">
        <w:rPr>
          <w:rFonts w:ascii="Times New Roman" w:eastAsia="Times New Roman" w:hAnsi="Times New Roman" w:cs="Times New Roman"/>
          <w:sz w:val="24"/>
          <w:szCs w:val="24"/>
          <w:lang w:val="en-US" w:eastAsia="ja-JP"/>
        </w:rPr>
        <w:t xml:space="preserve">Interestingly, in the initial stages, the IPSH did not consider its function to be related to the cultural industries (Choo, 2009: 140). Yet, in April 2004, the release by the IPSH of </w:t>
      </w:r>
      <w:r w:rsidRPr="00D678E3">
        <w:rPr>
          <w:rFonts w:ascii="Times New Roman" w:eastAsia="Times New Roman" w:hAnsi="Times New Roman" w:cs="Times New Roman"/>
          <w:i/>
          <w:sz w:val="24"/>
          <w:szCs w:val="24"/>
          <w:lang w:val="en-US" w:eastAsia="ja-JP"/>
        </w:rPr>
        <w:t xml:space="preserve">The </w:t>
      </w:r>
      <w:r w:rsidRPr="00D678E3">
        <w:rPr>
          <w:rFonts w:ascii="Times New Roman" w:hAnsi="Times New Roman" w:cs="Times New Roman"/>
          <w:i/>
          <w:sz w:val="24"/>
          <w:szCs w:val="24"/>
          <w:lang w:val="en-US" w:eastAsia="ja-JP"/>
        </w:rPr>
        <w:t xml:space="preserve">Policy Proposals for the Promotion of Content Business: National Strategy in the Age of Soft Power </w:t>
      </w:r>
      <w:r w:rsidRPr="00D678E3">
        <w:rPr>
          <w:rFonts w:ascii="Times New Roman" w:hAnsi="Times New Roman" w:cs="Times New Roman"/>
          <w:sz w:val="24"/>
          <w:szCs w:val="24"/>
          <w:lang w:val="en-US" w:eastAsia="ja-JP"/>
        </w:rPr>
        <w:t xml:space="preserve">meant that it soon changed its stance (IPSH, 2004b). Indeed, the IPSH </w:t>
      </w:r>
      <w:r w:rsidR="00E35CB0">
        <w:rPr>
          <w:rFonts w:ascii="Times New Roman" w:hAnsi="Times New Roman" w:cs="Times New Roman"/>
          <w:sz w:val="24"/>
          <w:szCs w:val="24"/>
          <w:lang w:val="en-US" w:eastAsia="ja-JP"/>
        </w:rPr>
        <w:t>claimed</w:t>
      </w:r>
      <w:r w:rsidRPr="00D678E3">
        <w:rPr>
          <w:rFonts w:ascii="Times New Roman" w:hAnsi="Times New Roman" w:cs="Times New Roman"/>
          <w:sz w:val="24"/>
          <w:szCs w:val="24"/>
          <w:lang w:val="en-US" w:eastAsia="ja-JP"/>
        </w:rPr>
        <w:t xml:space="preserve"> that the content industries should be considered as the </w:t>
      </w:r>
      <w:r w:rsidR="005A6D3D">
        <w:rPr>
          <w:rFonts w:ascii="Times New Roman" w:hAnsi="Times New Roman" w:cs="Times New Roman"/>
          <w:sz w:val="24"/>
          <w:szCs w:val="24"/>
          <w:lang w:val="en-US" w:eastAsia="ja-JP"/>
        </w:rPr>
        <w:t>cornerstone</w:t>
      </w:r>
      <w:r w:rsidRPr="00D678E3">
        <w:rPr>
          <w:rFonts w:ascii="Times New Roman" w:hAnsi="Times New Roman" w:cs="Times New Roman"/>
          <w:sz w:val="24"/>
          <w:szCs w:val="24"/>
          <w:lang w:val="en-US" w:eastAsia="ja-JP"/>
        </w:rPr>
        <w:t xml:space="preserve"> of the national strategy </w:t>
      </w:r>
      <w:r w:rsidR="005A6D3D">
        <w:rPr>
          <w:rFonts w:ascii="Times New Roman" w:hAnsi="Times New Roman" w:cs="Times New Roman"/>
          <w:sz w:val="24"/>
          <w:szCs w:val="24"/>
          <w:lang w:val="en-US" w:eastAsia="ja-JP"/>
        </w:rPr>
        <w:t>due to</w:t>
      </w:r>
      <w:r w:rsidRPr="00D678E3">
        <w:rPr>
          <w:rFonts w:ascii="Times New Roman" w:hAnsi="Times New Roman" w:cs="Times New Roman"/>
          <w:sz w:val="24"/>
          <w:szCs w:val="24"/>
          <w:lang w:val="en-US" w:eastAsia="ja-JP"/>
        </w:rPr>
        <w:t xml:space="preserve"> their market size, their economic ripple effects and the projection </w:t>
      </w:r>
      <w:r w:rsidR="00DC4FEB">
        <w:rPr>
          <w:rFonts w:ascii="Times New Roman" w:hAnsi="Times New Roman" w:cs="Times New Roman"/>
          <w:sz w:val="24"/>
          <w:szCs w:val="24"/>
          <w:lang w:val="en-US" w:eastAsia="ja-JP"/>
        </w:rPr>
        <w:t xml:space="preserve">of Japan’s soft power </w:t>
      </w:r>
      <w:r w:rsidR="005A6D3D" w:rsidRPr="00D678E3">
        <w:rPr>
          <w:rFonts w:ascii="Times New Roman" w:hAnsi="Times New Roman" w:cs="Times New Roman"/>
          <w:sz w:val="24"/>
          <w:szCs w:val="24"/>
          <w:lang w:val="en-US" w:eastAsia="ja-JP"/>
        </w:rPr>
        <w:t>abro</w:t>
      </w:r>
      <w:r w:rsidR="005A6D3D">
        <w:rPr>
          <w:rFonts w:ascii="Times New Roman" w:hAnsi="Times New Roman" w:cs="Times New Roman"/>
          <w:sz w:val="24"/>
          <w:szCs w:val="24"/>
          <w:lang w:val="en-US" w:eastAsia="ja-JP"/>
        </w:rPr>
        <w:t xml:space="preserve">ad </w:t>
      </w:r>
      <w:r w:rsidR="00DC4FEB">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2004b: 2). The report stressed that despite amounting to ¥11 trillion, Japanese content industries represent only 2 per cent of Japan’s GDP compared to 5 per cent in the US and an international average of 3 per cent (</w:t>
      </w:r>
      <w:r w:rsidR="00A30DA0">
        <w:rPr>
          <w:rFonts w:ascii="Times New Roman" w:hAnsi="Times New Roman" w:cs="Times New Roman"/>
          <w:sz w:val="24"/>
          <w:szCs w:val="24"/>
          <w:lang w:val="en-US" w:eastAsia="ja-JP"/>
        </w:rPr>
        <w:t xml:space="preserve">IPSH, </w:t>
      </w:r>
      <w:r w:rsidRPr="00D678E3">
        <w:rPr>
          <w:rFonts w:ascii="Times New Roman" w:hAnsi="Times New Roman" w:cs="Times New Roman"/>
          <w:sz w:val="24"/>
          <w:szCs w:val="24"/>
          <w:lang w:val="en-US" w:eastAsia="ja-JP"/>
        </w:rPr>
        <w:t xml:space="preserve">2004b: 2). The IPSH urged that Japan’s diplomatic missions, the JETRO and the Japan Foundation should assist in the dissemination of Japanese pop culture overseas (2004b: 6). The focus on the content industries was confirmed by </w:t>
      </w:r>
      <w:r w:rsidRPr="00D678E3">
        <w:rPr>
          <w:rFonts w:ascii="Times New Roman" w:hAnsi="Times New Roman" w:cs="Times New Roman"/>
          <w:i/>
          <w:sz w:val="24"/>
          <w:szCs w:val="24"/>
          <w:lang w:val="en-US" w:eastAsia="ja-JP"/>
        </w:rPr>
        <w:t xml:space="preserve">The </w:t>
      </w:r>
      <w:r w:rsidRPr="00D678E3">
        <w:rPr>
          <w:rFonts w:ascii="Times New Roman" w:eastAsia="Times New Roman" w:hAnsi="Times New Roman" w:cs="Times New Roman"/>
          <w:bCs/>
          <w:i/>
          <w:sz w:val="24"/>
          <w:szCs w:val="24"/>
          <w:lang w:val="en-US" w:eastAsia="ja-JP"/>
        </w:rPr>
        <w:t>Intellectual Property Promotion Plan 2004</w:t>
      </w:r>
      <w:r w:rsidRPr="00D678E3">
        <w:rPr>
          <w:rFonts w:ascii="Times New Roman" w:eastAsia="Times New Roman" w:hAnsi="Times New Roman" w:cs="Times New Roman"/>
          <w:bCs/>
          <w:sz w:val="24"/>
          <w:szCs w:val="24"/>
          <w:lang w:val="en-US" w:eastAsia="ja-JP"/>
        </w:rPr>
        <w:t xml:space="preserve"> in which the term “intellectual property” encompassed technology, design, brands and content products such as animation, music, films and game software (IPSH, 2004a: 2-4). </w:t>
      </w:r>
    </w:p>
    <w:p w:rsidR="00B20788" w:rsidRPr="00000B28" w:rsidRDefault="005B497B" w:rsidP="00B20788">
      <w:pPr>
        <w:spacing w:after="0" w:line="480" w:lineRule="auto"/>
        <w:ind w:firstLine="709"/>
        <w:jc w:val="both"/>
        <w:rPr>
          <w:rFonts w:ascii="Times New Roman" w:hAnsi="Times New Roman" w:cs="Times New Roman"/>
          <w:bCs/>
          <w:color w:val="FF0000"/>
          <w:sz w:val="24"/>
          <w:szCs w:val="24"/>
          <w:lang w:val="en-US" w:eastAsia="ja-JP"/>
        </w:rPr>
      </w:pPr>
      <w:r w:rsidRPr="00D678E3">
        <w:rPr>
          <w:rFonts w:ascii="Times New Roman" w:eastAsia="Times New Roman" w:hAnsi="Times New Roman" w:cs="Times New Roman"/>
          <w:bCs/>
          <w:sz w:val="24"/>
          <w:szCs w:val="24"/>
          <w:lang w:val="en-US" w:eastAsia="ja-JP"/>
        </w:rPr>
        <w:t xml:space="preserve">In June 2004, the Japanese government expressed again its support for the content industries by promulgating </w:t>
      </w:r>
      <w:r w:rsidRPr="00D678E3">
        <w:rPr>
          <w:rFonts w:ascii="Times New Roman" w:eastAsia="Times New Roman" w:hAnsi="Times New Roman" w:cs="Times New Roman"/>
          <w:bCs/>
          <w:i/>
          <w:sz w:val="24"/>
          <w:szCs w:val="24"/>
          <w:lang w:val="en-US" w:eastAsia="ja-JP"/>
        </w:rPr>
        <w:t>The Content Industr</w:t>
      </w:r>
      <w:r w:rsidR="00CF6AFE">
        <w:rPr>
          <w:rFonts w:ascii="Times New Roman" w:eastAsia="Times New Roman" w:hAnsi="Times New Roman" w:cs="Times New Roman"/>
          <w:bCs/>
          <w:i/>
          <w:sz w:val="24"/>
          <w:szCs w:val="24"/>
          <w:lang w:val="en-US" w:eastAsia="ja-JP"/>
        </w:rPr>
        <w:t xml:space="preserve">ies </w:t>
      </w:r>
      <w:r w:rsidRPr="00D678E3">
        <w:rPr>
          <w:rFonts w:ascii="Times New Roman" w:eastAsia="Times New Roman" w:hAnsi="Times New Roman" w:cs="Times New Roman"/>
          <w:bCs/>
          <w:i/>
          <w:sz w:val="24"/>
          <w:szCs w:val="24"/>
          <w:lang w:val="en-US" w:eastAsia="ja-JP"/>
        </w:rPr>
        <w:t xml:space="preserve">Promotion Law </w:t>
      </w:r>
      <w:r w:rsidR="00B20788">
        <w:rPr>
          <w:rFonts w:ascii="Times New Roman" w:eastAsia="Times New Roman" w:hAnsi="Times New Roman" w:cs="Times New Roman"/>
          <w:bCs/>
          <w:sz w:val="24"/>
          <w:szCs w:val="24"/>
          <w:lang w:val="en-US" w:eastAsia="ja-JP"/>
        </w:rPr>
        <w:t xml:space="preserve">(2004). </w:t>
      </w:r>
      <w:r w:rsidR="00757816">
        <w:rPr>
          <w:rFonts w:ascii="Times New Roman" w:eastAsia="Times New Roman" w:hAnsi="Times New Roman" w:cs="Times New Roman"/>
          <w:bCs/>
          <w:sz w:val="24"/>
          <w:szCs w:val="24"/>
          <w:lang w:val="en-US" w:eastAsia="ja-JP"/>
        </w:rPr>
        <w:t xml:space="preserve">In this law, the term “content” refers to </w:t>
      </w:r>
      <w:r w:rsidR="00757816" w:rsidRPr="00D678E3">
        <w:rPr>
          <w:rFonts w:ascii="Times New Roman" w:eastAsia="Times New Roman" w:hAnsi="Times New Roman" w:cs="Times New Roman"/>
          <w:bCs/>
          <w:sz w:val="24"/>
          <w:szCs w:val="24"/>
          <w:lang w:val="en-US" w:eastAsia="ja-JP"/>
        </w:rPr>
        <w:t xml:space="preserve">anime, music, video games, manga, drama and </w:t>
      </w:r>
      <w:r w:rsidR="00757816">
        <w:rPr>
          <w:rFonts w:ascii="Times New Roman" w:eastAsia="Times New Roman" w:hAnsi="Times New Roman" w:cs="Times New Roman"/>
          <w:bCs/>
          <w:sz w:val="24"/>
          <w:szCs w:val="24"/>
          <w:lang w:val="en-US" w:eastAsia="ja-JP"/>
        </w:rPr>
        <w:t xml:space="preserve">movies. </w:t>
      </w:r>
      <w:r w:rsidR="00B20788" w:rsidRPr="00757816">
        <w:rPr>
          <w:rFonts w:ascii="Times New Roman" w:hAnsi="Times New Roman" w:cs="Times New Roman"/>
          <w:bCs/>
          <w:sz w:val="24"/>
          <w:szCs w:val="24"/>
          <w:lang w:val="en-US" w:eastAsia="ja-JP"/>
        </w:rPr>
        <w:t xml:space="preserve">After </w:t>
      </w:r>
      <w:r w:rsidR="00B433C3" w:rsidRPr="00757816">
        <w:rPr>
          <w:rFonts w:ascii="Times New Roman" w:hAnsi="Times New Roman" w:cs="Times New Roman"/>
          <w:bCs/>
          <w:sz w:val="24"/>
          <w:szCs w:val="24"/>
          <w:lang w:val="en-US" w:eastAsia="ja-JP"/>
        </w:rPr>
        <w:t>its</w:t>
      </w:r>
      <w:r w:rsidR="00B20788" w:rsidRPr="00757816">
        <w:rPr>
          <w:rFonts w:ascii="Times New Roman" w:hAnsi="Times New Roman" w:cs="Times New Roman"/>
          <w:bCs/>
          <w:sz w:val="24"/>
          <w:szCs w:val="24"/>
          <w:lang w:val="en-US" w:eastAsia="ja-JP"/>
        </w:rPr>
        <w:t xml:space="preserve"> enactment, the MOFA, the </w:t>
      </w:r>
      <w:r w:rsidR="00B20788" w:rsidRPr="00757816">
        <w:rPr>
          <w:rFonts w:ascii="Times New Roman" w:hAnsi="Times New Roman" w:cs="Times New Roman"/>
          <w:iCs/>
          <w:sz w:val="24"/>
          <w:szCs w:val="24"/>
          <w:lang w:val="en-US" w:eastAsia="ja-JP"/>
        </w:rPr>
        <w:t>Ministry of Agriculture</w:t>
      </w:r>
      <w:r w:rsidR="00B20788" w:rsidRPr="00757816">
        <w:rPr>
          <w:rFonts w:ascii="Times New Roman" w:hAnsi="Times New Roman" w:cs="Times New Roman"/>
          <w:i/>
          <w:sz w:val="24"/>
          <w:szCs w:val="24"/>
          <w:lang w:val="en-US" w:eastAsia="ja-JP"/>
        </w:rPr>
        <w:t>,</w:t>
      </w:r>
      <w:r w:rsidR="00B20788" w:rsidRPr="00757816">
        <w:rPr>
          <w:rFonts w:ascii="Times New Roman" w:hAnsi="Times New Roman" w:cs="Times New Roman"/>
          <w:sz w:val="24"/>
          <w:szCs w:val="24"/>
          <w:lang w:val="en-US" w:eastAsia="ja-JP"/>
        </w:rPr>
        <w:t xml:space="preserve"> Forestry and Fisheries (MAFF), the </w:t>
      </w:r>
      <w:r w:rsidR="00B20788" w:rsidRPr="00757816">
        <w:rPr>
          <w:rFonts w:ascii="Times New Roman" w:hAnsi="Times New Roman" w:cs="Times New Roman"/>
          <w:bCs/>
          <w:sz w:val="24"/>
          <w:szCs w:val="24"/>
          <w:lang w:val="en-US" w:eastAsia="ja-JP"/>
        </w:rPr>
        <w:t xml:space="preserve">MLIT, the Ministry </w:t>
      </w:r>
      <w:r w:rsidR="00B20788" w:rsidRPr="00757816">
        <w:rPr>
          <w:rFonts w:ascii="Times New Roman" w:hAnsi="Times New Roman" w:cs="Times New Roman"/>
          <w:bCs/>
          <w:sz w:val="24"/>
          <w:szCs w:val="24"/>
          <w:lang w:val="en-US" w:eastAsia="ja-JP"/>
        </w:rPr>
        <w:lastRenderedPageBreak/>
        <w:t>of Health, Labour and Welfare, t</w:t>
      </w:r>
      <w:r w:rsidR="00D34292" w:rsidRPr="00757816">
        <w:rPr>
          <w:rFonts w:ascii="Times New Roman" w:hAnsi="Times New Roman" w:cs="Times New Roman"/>
          <w:bCs/>
          <w:sz w:val="24"/>
          <w:szCs w:val="24"/>
          <w:lang w:val="en-US" w:eastAsia="ja-JP"/>
        </w:rPr>
        <w:t xml:space="preserve">he JETRO and </w:t>
      </w:r>
      <w:r w:rsidR="00B20788" w:rsidRPr="00757816">
        <w:rPr>
          <w:rFonts w:ascii="Times New Roman" w:hAnsi="Times New Roman" w:cs="Times New Roman"/>
          <w:bCs/>
          <w:sz w:val="24"/>
          <w:szCs w:val="24"/>
          <w:lang w:val="en-US" w:eastAsia="ja-JP"/>
        </w:rPr>
        <w:t>the Japan Foundation joined the initial actors of the Cool Japan policy, namely the Cabinet Office</w:t>
      </w:r>
      <w:r w:rsidR="00B20788" w:rsidRPr="00757816">
        <w:rPr>
          <w:rFonts w:ascii="Times New Roman" w:hAnsi="Times New Roman" w:cs="Times New Roman"/>
          <w:sz w:val="24"/>
          <w:szCs w:val="24"/>
          <w:lang w:val="en-GB" w:eastAsia="ja-JP"/>
        </w:rPr>
        <w:t>, the METI, the Agency for Cultural Affairs and the MIC</w:t>
      </w:r>
      <w:r w:rsidR="00B20788" w:rsidRPr="00757816">
        <w:rPr>
          <w:rFonts w:ascii="Times New Roman" w:hAnsi="Times New Roman" w:cs="Times New Roman"/>
          <w:bCs/>
          <w:sz w:val="24"/>
          <w:szCs w:val="24"/>
          <w:lang w:val="en-US" w:eastAsia="ja-JP"/>
        </w:rPr>
        <w:t xml:space="preserve"> (Choo, 2012: 89). </w:t>
      </w:r>
    </w:p>
    <w:p w:rsidR="005B497B" w:rsidRPr="00D678E3" w:rsidRDefault="005B497B" w:rsidP="005B497B">
      <w:pPr>
        <w:autoSpaceDE w:val="0"/>
        <w:autoSpaceDN w:val="0"/>
        <w:adjustRightInd w:val="0"/>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eastAsia="Times New Roman" w:hAnsi="Times New Roman" w:cs="Times New Roman"/>
          <w:bCs/>
          <w:sz w:val="24"/>
          <w:szCs w:val="24"/>
          <w:lang w:val="en-US" w:eastAsia="ja-JP"/>
        </w:rPr>
        <w:t xml:space="preserve">The law clearly states that the </w:t>
      </w:r>
      <w:r w:rsidRPr="00D678E3">
        <w:rPr>
          <w:rFonts w:ascii="Times New Roman" w:eastAsia="Times New Roman" w:hAnsi="Times New Roman" w:cs="Times New Roman"/>
          <w:sz w:val="24"/>
          <w:szCs w:val="24"/>
          <w:lang w:val="en-US" w:eastAsia="ja-JP"/>
        </w:rPr>
        <w:t>IPSH is in charge of supervising the entire policy to support the cultural industries (</w:t>
      </w:r>
      <w:r w:rsidRPr="00757816">
        <w:rPr>
          <w:rFonts w:ascii="Times New Roman" w:eastAsia="Times New Roman" w:hAnsi="Times New Roman" w:cs="Times New Roman"/>
          <w:bCs/>
          <w:i/>
          <w:sz w:val="24"/>
          <w:szCs w:val="24"/>
          <w:lang w:val="en-US" w:eastAsia="ja-JP"/>
        </w:rPr>
        <w:t>Content Industr</w:t>
      </w:r>
      <w:r w:rsidR="00CF6AFE" w:rsidRPr="00757816">
        <w:rPr>
          <w:rFonts w:ascii="Times New Roman" w:eastAsia="Times New Roman" w:hAnsi="Times New Roman" w:cs="Times New Roman"/>
          <w:bCs/>
          <w:i/>
          <w:sz w:val="24"/>
          <w:szCs w:val="24"/>
          <w:lang w:val="en-US" w:eastAsia="ja-JP"/>
        </w:rPr>
        <w:t>ies</w:t>
      </w:r>
      <w:r w:rsidRPr="00757816">
        <w:rPr>
          <w:rFonts w:ascii="Times New Roman" w:eastAsia="Times New Roman" w:hAnsi="Times New Roman" w:cs="Times New Roman"/>
          <w:bCs/>
          <w:i/>
          <w:sz w:val="24"/>
          <w:szCs w:val="24"/>
          <w:lang w:val="en-US" w:eastAsia="ja-JP"/>
        </w:rPr>
        <w:t xml:space="preserve"> Promotion Law</w:t>
      </w:r>
      <w:r w:rsidRPr="00D678E3">
        <w:rPr>
          <w:rFonts w:ascii="Times New Roman" w:eastAsia="Times New Roman" w:hAnsi="Times New Roman" w:cs="Times New Roman"/>
          <w:bCs/>
          <w:sz w:val="24"/>
          <w:szCs w:val="24"/>
          <w:lang w:val="en-US" w:eastAsia="ja-JP"/>
        </w:rPr>
        <w:t xml:space="preserve">, 2004). Reflecting the successive Diet annual speeches of Koizumi, </w:t>
      </w:r>
      <w:r w:rsidRPr="00D678E3">
        <w:rPr>
          <w:rFonts w:ascii="Times New Roman" w:eastAsia="Times New Roman" w:hAnsi="Times New Roman" w:cs="Times New Roman"/>
          <w:sz w:val="24"/>
          <w:szCs w:val="24"/>
          <w:lang w:val="en-US" w:eastAsia="ja-JP"/>
        </w:rPr>
        <w:t xml:space="preserve">IPSH’s budget steadily increased between 2004 and 2008, from ¥115.7 billion to ¥122.8 billion. However, after the DPJ became the ruling party in 2009, IPSH’s budget decreased sharply (Choo, 2012: 90). </w:t>
      </w:r>
    </w:p>
    <w:p w:rsidR="00BD3861" w:rsidRPr="0027736C" w:rsidRDefault="00BD3861" w:rsidP="0027736C">
      <w:pPr>
        <w:pStyle w:val="Lgende"/>
        <w:spacing w:after="0" w:line="480" w:lineRule="auto"/>
        <w:rPr>
          <w:rFonts w:ascii="Times New Roman" w:hAnsi="Times New Roman" w:cs="Times New Roman"/>
          <w:i w:val="0"/>
          <w:color w:val="000000" w:themeColor="text1"/>
          <w:sz w:val="24"/>
          <w:szCs w:val="20"/>
          <w:lang w:val="en-US"/>
        </w:rPr>
      </w:pPr>
    </w:p>
    <w:p w:rsidR="005B497B" w:rsidRPr="00DE7912" w:rsidRDefault="00887BA5" w:rsidP="00887BA5">
      <w:pPr>
        <w:pStyle w:val="Lgende"/>
        <w:rPr>
          <w:rFonts w:ascii="Times New Roman" w:eastAsia="Times New Roman" w:hAnsi="Times New Roman" w:cs="Times New Roman"/>
          <w:b/>
          <w:i w:val="0"/>
          <w:iCs w:val="0"/>
          <w:color w:val="000000" w:themeColor="text1"/>
          <w:sz w:val="20"/>
          <w:szCs w:val="20"/>
          <w:lang w:val="en-US"/>
        </w:rPr>
      </w:pPr>
      <w:bookmarkStart w:id="949" w:name="_Toc467776896"/>
      <w:r w:rsidRPr="00DE7912">
        <w:rPr>
          <w:rFonts w:ascii="Times New Roman" w:hAnsi="Times New Roman" w:cs="Times New Roman"/>
          <w:b/>
          <w:i w:val="0"/>
          <w:color w:val="000000" w:themeColor="text1"/>
          <w:sz w:val="24"/>
          <w:szCs w:val="20"/>
          <w:lang w:val="en-US"/>
        </w:rPr>
        <w:t>Figure 5.</w:t>
      </w:r>
      <w:r w:rsidRPr="00DE7912">
        <w:rPr>
          <w:rFonts w:ascii="Times New Roman" w:hAnsi="Times New Roman" w:cs="Times New Roman"/>
          <w:b/>
          <w:i w:val="0"/>
          <w:color w:val="000000" w:themeColor="text1"/>
          <w:sz w:val="24"/>
          <w:szCs w:val="20"/>
        </w:rPr>
        <w:fldChar w:fldCharType="begin"/>
      </w:r>
      <w:r w:rsidRPr="00DE7912">
        <w:rPr>
          <w:rFonts w:ascii="Times New Roman" w:hAnsi="Times New Roman" w:cs="Times New Roman"/>
          <w:b/>
          <w:i w:val="0"/>
          <w:color w:val="000000" w:themeColor="text1"/>
          <w:sz w:val="24"/>
          <w:szCs w:val="20"/>
          <w:lang w:val="en-US"/>
        </w:rPr>
        <w:instrText xml:space="preserve"> SEQ Figure \* ARABIC </w:instrText>
      </w:r>
      <w:r w:rsidRPr="00DE7912">
        <w:rPr>
          <w:rFonts w:ascii="Times New Roman" w:hAnsi="Times New Roman" w:cs="Times New Roman"/>
          <w:b/>
          <w:i w:val="0"/>
          <w:color w:val="000000" w:themeColor="text1"/>
          <w:sz w:val="24"/>
          <w:szCs w:val="20"/>
        </w:rPr>
        <w:fldChar w:fldCharType="separate"/>
      </w:r>
      <w:r w:rsidR="008E2B41" w:rsidRPr="00DE7912">
        <w:rPr>
          <w:rFonts w:ascii="Times New Roman" w:hAnsi="Times New Roman" w:cs="Times New Roman"/>
          <w:b/>
          <w:i w:val="0"/>
          <w:noProof/>
          <w:color w:val="000000" w:themeColor="text1"/>
          <w:sz w:val="24"/>
          <w:szCs w:val="20"/>
          <w:lang w:val="en-US"/>
        </w:rPr>
        <w:t>19</w:t>
      </w:r>
      <w:r w:rsidRPr="00DE7912">
        <w:rPr>
          <w:rFonts w:ascii="Times New Roman" w:hAnsi="Times New Roman" w:cs="Times New Roman"/>
          <w:b/>
          <w:i w:val="0"/>
          <w:color w:val="000000" w:themeColor="text1"/>
          <w:sz w:val="24"/>
          <w:szCs w:val="20"/>
        </w:rPr>
        <w:fldChar w:fldCharType="end"/>
      </w:r>
      <w:r w:rsidRPr="00DE7912">
        <w:rPr>
          <w:rFonts w:ascii="Times New Roman" w:hAnsi="Times New Roman" w:cs="Times New Roman"/>
          <w:b/>
          <w:i w:val="0"/>
          <w:color w:val="000000" w:themeColor="text1"/>
          <w:sz w:val="24"/>
          <w:szCs w:val="20"/>
          <w:lang w:val="en-US"/>
        </w:rPr>
        <w:t xml:space="preserve"> Annual budget of the IPSH (2004-2010)</w:t>
      </w:r>
      <w:bookmarkEnd w:id="949"/>
    </w:p>
    <w:p w:rsidR="005B497B" w:rsidRPr="00D678E3" w:rsidRDefault="005B497B" w:rsidP="005B497B">
      <w:pPr>
        <w:spacing w:after="0" w:line="480" w:lineRule="auto"/>
        <w:jc w:val="both"/>
        <w:rPr>
          <w:rFonts w:ascii="Times New Roman" w:hAnsi="Times New Roman" w:cs="Times New Roman"/>
          <w:b/>
          <w:sz w:val="24"/>
          <w:szCs w:val="24"/>
          <w:lang w:val="en-US" w:eastAsia="ja-JP"/>
        </w:rPr>
      </w:pPr>
      <w:r w:rsidRPr="00D678E3">
        <w:rPr>
          <w:rFonts w:ascii="Times New Roman" w:eastAsia="Times New Roman" w:hAnsi="Times New Roman" w:cs="Times New Roman"/>
          <w:noProof/>
          <w:sz w:val="24"/>
          <w:szCs w:val="24"/>
        </w:rPr>
        <w:drawing>
          <wp:inline distT="0" distB="0" distL="0" distR="0" wp14:anchorId="3C11EC0F" wp14:editId="1699C3E8">
            <wp:extent cx="5486400" cy="3200400"/>
            <wp:effectExtent l="0" t="0" r="0" b="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B497B" w:rsidRPr="00DE7912" w:rsidRDefault="005B497B" w:rsidP="005B497B">
      <w:pPr>
        <w:spacing w:after="0" w:line="480" w:lineRule="auto"/>
        <w:jc w:val="both"/>
        <w:rPr>
          <w:rFonts w:ascii="Times New Roman" w:hAnsi="Times New Roman" w:cs="Times New Roman"/>
          <w:color w:val="000000" w:themeColor="text1"/>
          <w:sz w:val="20"/>
          <w:szCs w:val="18"/>
          <w:lang w:val="en-US" w:eastAsia="ja-JP"/>
        </w:rPr>
      </w:pPr>
      <w:r w:rsidRPr="00DE7912">
        <w:rPr>
          <w:rFonts w:ascii="Times New Roman" w:hAnsi="Times New Roman" w:cs="Times New Roman"/>
          <w:color w:val="000000" w:themeColor="text1"/>
          <w:sz w:val="20"/>
          <w:szCs w:val="18"/>
          <w:lang w:val="en-US" w:eastAsia="ja-JP"/>
        </w:rPr>
        <w:t>Source: Choo, 2012: 90.</w:t>
      </w:r>
    </w:p>
    <w:p w:rsidR="005B497B" w:rsidRPr="00D678E3" w:rsidRDefault="005B497B" w:rsidP="005B497B">
      <w:pPr>
        <w:spacing w:after="0" w:line="480" w:lineRule="auto"/>
        <w:jc w:val="both"/>
        <w:rPr>
          <w:rFonts w:ascii="Times New Roman" w:hAnsi="Times New Roman" w:cs="Times New Roman"/>
          <w:color w:val="000000" w:themeColor="text1"/>
          <w:sz w:val="24"/>
          <w:szCs w:val="24"/>
          <w:lang w:val="en-US" w:eastAsia="ja-JP"/>
        </w:rPr>
      </w:pPr>
    </w:p>
    <w:p w:rsidR="005B497B" w:rsidRPr="00D678E3" w:rsidRDefault="005B497B" w:rsidP="005B497B">
      <w:pPr>
        <w:spacing w:after="0" w:line="480" w:lineRule="auto"/>
        <w:ind w:firstLine="709"/>
        <w:jc w:val="both"/>
        <w:rPr>
          <w:rFonts w:ascii="Times New Roman" w:hAnsi="Times New Roman" w:cs="Times New Roman"/>
          <w:sz w:val="24"/>
          <w:szCs w:val="24"/>
          <w:lang w:val="en" w:eastAsia="ja-JP"/>
        </w:rPr>
      </w:pPr>
      <w:r w:rsidRPr="00D678E3">
        <w:rPr>
          <w:rFonts w:ascii="Times New Roman" w:hAnsi="Times New Roman" w:cs="Times New Roman"/>
          <w:color w:val="000000" w:themeColor="text1"/>
          <w:sz w:val="24"/>
          <w:szCs w:val="24"/>
          <w:lang w:val="en-US" w:eastAsia="ja-JP"/>
        </w:rPr>
        <w:t xml:space="preserve">A few days after the devastating earthquake of March 2011, the </w:t>
      </w:r>
      <w:r w:rsidRPr="00D678E3">
        <w:rPr>
          <w:rFonts w:ascii="Times New Roman" w:eastAsia="Times New Roman" w:hAnsi="Times New Roman" w:cs="Times New Roman"/>
          <w:sz w:val="24"/>
          <w:szCs w:val="24"/>
          <w:lang w:val="en-US" w:eastAsia="ja-JP"/>
        </w:rPr>
        <w:t xml:space="preserve">IPSH issued </w:t>
      </w:r>
      <w:r w:rsidRPr="00D678E3">
        <w:rPr>
          <w:rFonts w:ascii="Times New Roman" w:eastAsia="Times New Roman" w:hAnsi="Times New Roman" w:cs="Times New Roman"/>
          <w:i/>
          <w:sz w:val="24"/>
          <w:szCs w:val="24"/>
          <w:lang w:val="en-US" w:eastAsia="ja-JP"/>
        </w:rPr>
        <w:t xml:space="preserve">The Action Plan to Promote Cool Japan </w:t>
      </w:r>
      <w:r w:rsidRPr="00D678E3">
        <w:rPr>
          <w:rFonts w:ascii="Times New Roman" w:eastAsia="Times New Roman" w:hAnsi="Times New Roman" w:cs="Times New Roman"/>
          <w:sz w:val="24"/>
          <w:szCs w:val="24"/>
          <w:lang w:val="en-US" w:eastAsia="ja-JP"/>
        </w:rPr>
        <w:t xml:space="preserve">(2011), a document revised in May of the same year. Like many governmental documents, this plan </w:t>
      </w:r>
      <w:r w:rsidR="00456D6C">
        <w:rPr>
          <w:rFonts w:ascii="Times New Roman" w:eastAsia="Times New Roman" w:hAnsi="Times New Roman" w:cs="Times New Roman"/>
          <w:sz w:val="24"/>
          <w:szCs w:val="24"/>
          <w:lang w:val="en-US" w:eastAsia="ja-JP"/>
        </w:rPr>
        <w:t>formulates two goals for the policy Cool Japan</w:t>
      </w:r>
      <w:r w:rsidRPr="00D678E3">
        <w:rPr>
          <w:rFonts w:ascii="Times New Roman" w:eastAsia="Times New Roman" w:hAnsi="Times New Roman" w:cs="Times New Roman"/>
          <w:sz w:val="24"/>
          <w:szCs w:val="24"/>
          <w:lang w:val="en-US" w:eastAsia="ja-JP"/>
        </w:rPr>
        <w:t xml:space="preserve">: on the one hand, the </w:t>
      </w:r>
      <w:r w:rsidR="00456D6C">
        <w:rPr>
          <w:rFonts w:ascii="Times New Roman" w:eastAsia="Times New Roman" w:hAnsi="Times New Roman" w:cs="Times New Roman"/>
          <w:sz w:val="24"/>
          <w:szCs w:val="24"/>
          <w:lang w:val="en-US" w:eastAsia="ja-JP"/>
        </w:rPr>
        <w:t xml:space="preserve">reinvigoration of the Japanese economy through ripple effects as a result of </w:t>
      </w:r>
      <w:r w:rsidR="00456D6C" w:rsidRPr="00D678E3">
        <w:rPr>
          <w:rFonts w:ascii="Times New Roman" w:eastAsia="Times New Roman" w:hAnsi="Times New Roman" w:cs="Times New Roman"/>
          <w:sz w:val="24"/>
          <w:szCs w:val="24"/>
          <w:lang w:val="en-US" w:eastAsia="ja-JP"/>
        </w:rPr>
        <w:t xml:space="preserve">the </w:t>
      </w:r>
      <w:r w:rsidR="00456D6C" w:rsidRPr="00D678E3">
        <w:rPr>
          <w:rFonts w:ascii="Times New Roman" w:eastAsia="Times New Roman" w:hAnsi="Times New Roman" w:cs="Times New Roman"/>
          <w:sz w:val="24"/>
          <w:szCs w:val="24"/>
          <w:lang w:val="en-US" w:eastAsia="ja-JP"/>
        </w:rPr>
        <w:lastRenderedPageBreak/>
        <w:t>dissemination of Cool Japan products</w:t>
      </w:r>
      <w:r w:rsidRPr="00D678E3">
        <w:rPr>
          <w:rFonts w:ascii="Times New Roman" w:eastAsia="Times New Roman" w:hAnsi="Times New Roman" w:cs="Times New Roman"/>
          <w:sz w:val="24"/>
          <w:szCs w:val="24"/>
          <w:lang w:val="en-US" w:eastAsia="ja-JP"/>
        </w:rPr>
        <w:t xml:space="preserve">; on the other hand, the </w:t>
      </w:r>
      <w:r w:rsidR="00456D6C">
        <w:rPr>
          <w:rFonts w:ascii="Times New Roman" w:eastAsia="Times New Roman" w:hAnsi="Times New Roman" w:cs="Times New Roman"/>
          <w:sz w:val="24"/>
          <w:szCs w:val="24"/>
          <w:lang w:val="en-US" w:eastAsia="ja-JP"/>
        </w:rPr>
        <w:t xml:space="preserve">increase of Japan’s soft power </w:t>
      </w:r>
      <w:r w:rsidR="00B318B6">
        <w:rPr>
          <w:rFonts w:ascii="Times New Roman" w:eastAsia="Times New Roman" w:hAnsi="Times New Roman" w:cs="Times New Roman"/>
          <w:sz w:val="24"/>
          <w:szCs w:val="24"/>
          <w:lang w:val="en-US" w:eastAsia="ja-JP"/>
        </w:rPr>
        <w:t xml:space="preserve">abroad (IPSH, </w:t>
      </w:r>
      <w:r w:rsidRPr="00D678E3">
        <w:rPr>
          <w:rFonts w:ascii="Times New Roman" w:eastAsia="Times New Roman" w:hAnsi="Times New Roman" w:cs="Times New Roman"/>
          <w:sz w:val="24"/>
          <w:szCs w:val="24"/>
          <w:lang w:val="en-US" w:eastAsia="ja-JP"/>
        </w:rPr>
        <w:t xml:space="preserve">2011: 1). </w:t>
      </w:r>
      <w:r w:rsidRPr="00D678E3">
        <w:rPr>
          <w:rFonts w:ascii="Times New Roman" w:hAnsi="Times New Roman" w:cs="Times New Roman"/>
          <w:sz w:val="24"/>
          <w:szCs w:val="24"/>
          <w:lang w:val="en" w:eastAsia="ja-JP"/>
        </w:rPr>
        <w:t xml:space="preserve">Through such efforts, the Japanese state aims to raise the market size of the industries related to Cool Japan (video games, manga, anime, fashion, Japanese food, craft, design, robots and high-tech products) from ¥4.5 trillion in 2009 to ¥17 trillion in 2020 (IPSH, 2011: 2). This demonstrates that the government considers this policy as an industrial one. </w:t>
      </w:r>
      <w:r w:rsidRPr="00D678E3">
        <w:rPr>
          <w:rFonts w:ascii="Times New Roman" w:hAnsi="Times New Roman" w:cs="Times New Roman"/>
          <w:color w:val="000000" w:themeColor="text1"/>
          <w:sz w:val="24"/>
          <w:szCs w:val="24"/>
          <w:lang w:val="en" w:eastAsia="ja-JP"/>
        </w:rPr>
        <w:t xml:space="preserve">In this official document, the definition of Cool Japan like the current one is encompassing </w:t>
      </w:r>
      <w:r w:rsidRPr="00D678E3">
        <w:rPr>
          <w:rFonts w:ascii="Times New Roman" w:eastAsia="Times New Roman" w:hAnsi="Times New Roman" w:cs="Times New Roman"/>
          <w:sz w:val="24"/>
          <w:szCs w:val="24"/>
          <w:lang w:val="en-US" w:eastAsia="ja-JP"/>
        </w:rPr>
        <w:t>(IPSH, 2011).</w:t>
      </w:r>
      <w:r w:rsidRPr="00D678E3">
        <w:rPr>
          <w:rFonts w:ascii="Times New Roman" w:hAnsi="Times New Roman" w:cs="Times New Roman"/>
          <w:color w:val="000000" w:themeColor="text1"/>
          <w:sz w:val="24"/>
          <w:szCs w:val="24"/>
          <w:lang w:val="en" w:eastAsia="ja-JP"/>
        </w:rPr>
        <w:t xml:space="preserve"> </w:t>
      </w:r>
    </w:p>
    <w:p w:rsidR="005B497B" w:rsidRPr="00D678E3" w:rsidRDefault="005B497B" w:rsidP="005B497B">
      <w:pPr>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 w:eastAsia="ja-JP"/>
        </w:rPr>
        <w:t xml:space="preserve">Even if the </w:t>
      </w:r>
      <w:r w:rsidRPr="00D678E3">
        <w:rPr>
          <w:rFonts w:ascii="Times New Roman" w:eastAsia="Times New Roman" w:hAnsi="Times New Roman" w:cs="Times New Roman"/>
          <w:sz w:val="24"/>
          <w:szCs w:val="24"/>
          <w:lang w:val="en-US" w:eastAsia="ja-JP"/>
        </w:rPr>
        <w:t xml:space="preserve">IPSH does not get involved in directly assisting any content industries, it is responsible for directing, coordinating and regulating the policies implemented by the concerned ministries to promote the content industries. In particular, it is in charge of channeling the funds to each ministry or agency. The IPSH acts as a mediator when conflicts arise between ministries in their policies to promote the Japanese cultural industries. Most of the tension arises out of the struggle of each ministry to obtain more budget from the Cabinet Office (Choo, 2012: 89-90).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The Cabinet Office tries to regulate the competition among ministries to secure more funding. Its position makes it possible for it to analyze the involved ministries’ and agencies’ reports and policies, and thus to recommend some ministries and agencies to change their policies. Yet, such recommendations by the Cabinet Office are often in vain. As an official of the IPSH, Ōji Masahiro, confirmed: “Theoretically it is the case where each ministry accepts our requests or asks us for help when needed. But, we are often told that things cannot be done when we ask them to do things” (</w:t>
      </w:r>
      <w:r w:rsidR="00DD41BA" w:rsidRPr="00D678E3">
        <w:rPr>
          <w:rFonts w:ascii="Times New Roman" w:eastAsia="Times New Roman" w:hAnsi="Times New Roman" w:cs="Times New Roman"/>
          <w:sz w:val="24"/>
          <w:szCs w:val="24"/>
          <w:lang w:val="en-US" w:eastAsia="ja-JP"/>
        </w:rPr>
        <w:t xml:space="preserve">Quoted in </w:t>
      </w:r>
      <w:r w:rsidRPr="00D678E3">
        <w:rPr>
          <w:rFonts w:ascii="Times New Roman" w:hAnsi="Times New Roman" w:cs="Times New Roman"/>
          <w:sz w:val="24"/>
          <w:szCs w:val="24"/>
          <w:lang w:val="en-US" w:eastAsia="ja-JP"/>
        </w:rPr>
        <w:t xml:space="preserve">Choo, 2009: 145). Furthermore, there is a lack of communication between the ministries and agencies involved in the Cool Japan initiative (Choo, 2009: 145). </w:t>
      </w:r>
    </w:p>
    <w:p w:rsidR="00C12D9A" w:rsidRPr="00752BAE" w:rsidRDefault="00C12D9A" w:rsidP="00752BAE">
      <w:pPr>
        <w:spacing w:after="0" w:line="480" w:lineRule="auto"/>
        <w:ind w:firstLine="709"/>
        <w:jc w:val="both"/>
        <w:rPr>
          <w:rFonts w:ascii="Times New Roman" w:hAnsi="Times New Roman" w:cs="Times New Roman"/>
          <w:sz w:val="24"/>
          <w:szCs w:val="24"/>
          <w:lang w:val="en-US" w:eastAsia="ja-JP"/>
        </w:rPr>
      </w:pPr>
      <w:r w:rsidRPr="00752BAE">
        <w:rPr>
          <w:rFonts w:ascii="Times New Roman" w:hAnsi="Times New Roman" w:cs="Times New Roman"/>
          <w:sz w:val="24"/>
          <w:szCs w:val="24"/>
          <w:lang w:val="en-GB" w:eastAsia="ja-JP"/>
        </w:rPr>
        <w:t xml:space="preserve">In Japan, when one ministry starts carrying out one policy such as Cool Japan, other ministries will often copy it to protect their jurisdictional competences, their budget and the </w:t>
      </w:r>
      <w:r w:rsidRPr="00752BAE">
        <w:rPr>
          <w:rFonts w:ascii="Times New Roman" w:hAnsi="Times New Roman" w:cs="Times New Roman"/>
          <w:sz w:val="24"/>
          <w:szCs w:val="24"/>
          <w:lang w:val="en-GB" w:eastAsia="ja-JP"/>
        </w:rPr>
        <w:lastRenderedPageBreak/>
        <w:t>number of their bureaucrats. The different bureaucracies are locked into a system of competition due to sectionalism. They want to maximize their budget, their administrative domains and the</w:t>
      </w:r>
      <w:r w:rsidR="00752BAE" w:rsidRPr="00752BAE">
        <w:rPr>
          <w:rFonts w:ascii="Times New Roman" w:hAnsi="Times New Roman" w:cs="Times New Roman"/>
          <w:sz w:val="24"/>
          <w:szCs w:val="24"/>
          <w:lang w:val="en-GB" w:eastAsia="ja-JP"/>
        </w:rPr>
        <w:t xml:space="preserve">ir </w:t>
      </w:r>
      <w:r w:rsidRPr="00752BAE">
        <w:rPr>
          <w:rFonts w:ascii="Times New Roman" w:hAnsi="Times New Roman" w:cs="Times New Roman"/>
          <w:sz w:val="24"/>
          <w:szCs w:val="24"/>
          <w:lang w:val="en-GB" w:eastAsia="ja-JP"/>
        </w:rPr>
        <w:t xml:space="preserve">number of civil servants (Matsui </w:t>
      </w:r>
      <w:r w:rsidRPr="00752BAE">
        <w:rPr>
          <w:rFonts w:ascii="Times New Roman" w:eastAsia="Times New Roman" w:hAnsi="Times New Roman" w:cs="Times New Roman"/>
          <w:bCs/>
          <w:kern w:val="36"/>
          <w:sz w:val="24"/>
          <w:szCs w:val="24"/>
          <w:lang w:val="en-GB" w:eastAsia="ja-JP"/>
        </w:rPr>
        <w:t>Takeshi</w:t>
      </w:r>
      <w:r w:rsidRPr="00752BAE">
        <w:rPr>
          <w:rFonts w:ascii="Times New Roman" w:hAnsi="Times New Roman" w:cs="Times New Roman"/>
          <w:sz w:val="24"/>
          <w:szCs w:val="24"/>
          <w:lang w:val="en-GB" w:eastAsia="ja-JP"/>
        </w:rPr>
        <w:t xml:space="preserve"> Interview, 03/09/2014). For Cool Japan “</w:t>
      </w:r>
      <w:r w:rsidRPr="00752BAE">
        <w:rPr>
          <w:rFonts w:ascii="Times New Roman" w:hAnsi="Times New Roman" w:cs="Times New Roman"/>
          <w:sz w:val="24"/>
          <w:szCs w:val="24"/>
          <w:lang w:val="en-US" w:eastAsia="ja-JP"/>
        </w:rPr>
        <w:t>as in other fields when different governmental ministries and agencies are involved, there is routine competition over resources, overlapping responsibilities, lack of coordination, and struggle over prestige” (Otmazgin, 2012: 52). With so many state actors involved in Cool Japan, it is not a surprise that Cool Japan is a complex policy, even for METI’s bureaucrats (</w:t>
      </w:r>
      <w:r w:rsidRPr="00752BAE">
        <w:rPr>
          <w:rFonts w:ascii="Times New Roman" w:hAnsi="Times New Roman" w:cs="Times New Roman"/>
          <w:sz w:val="24"/>
          <w:szCs w:val="24"/>
          <w:lang w:val="en-GB" w:eastAsia="ja-JP"/>
        </w:rPr>
        <w:t>METI Official 1 Interview, 02/09/2014).</w:t>
      </w:r>
      <w:r w:rsidRPr="00752BAE">
        <w:rPr>
          <w:rFonts w:ascii="Times New Roman" w:hAnsi="Times New Roman" w:cs="Times New Roman"/>
          <w:sz w:val="24"/>
          <w:szCs w:val="24"/>
          <w:vertAlign w:val="superscript"/>
          <w:lang w:val="en-GB" w:eastAsia="ja-JP"/>
        </w:rPr>
        <w:footnoteReference w:id="76"/>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bCs/>
          <w:sz w:val="24"/>
          <w:szCs w:val="24"/>
          <w:lang w:val="en-US" w:eastAsia="ja-JP"/>
        </w:rPr>
        <w:t>From December 2012 until September 2014, Inada Tomomi was the minister, among other tasks in her portfolio</w:t>
      </w:r>
      <w:r w:rsidRPr="00D678E3">
        <w:rPr>
          <w:rFonts w:ascii="Times New Roman" w:hAnsi="Times New Roman" w:cs="Times New Roman"/>
          <w:bCs/>
          <w:sz w:val="24"/>
          <w:szCs w:val="24"/>
          <w:vertAlign w:val="superscript"/>
          <w:lang w:val="en-US" w:eastAsia="ja-JP"/>
        </w:rPr>
        <w:footnoteReference w:id="77"/>
      </w:r>
      <w:r w:rsidRPr="00D678E3">
        <w:rPr>
          <w:rFonts w:ascii="Times New Roman" w:hAnsi="Times New Roman" w:cs="Times New Roman"/>
          <w:bCs/>
          <w:sz w:val="24"/>
          <w:szCs w:val="24"/>
          <w:lang w:val="en-US" w:eastAsia="ja-JP"/>
        </w:rPr>
        <w:t>, of the Cool Japan strategy in the Abe government.</w:t>
      </w:r>
      <w:r w:rsidRPr="00752BAE">
        <w:rPr>
          <w:rFonts w:ascii="Times New Roman" w:hAnsi="Times New Roman" w:cs="Times New Roman"/>
          <w:bCs/>
          <w:sz w:val="24"/>
          <w:szCs w:val="24"/>
          <w:lang w:val="en-US" w:eastAsia="ja-JP"/>
        </w:rPr>
        <w:t xml:space="preserve"> </w:t>
      </w:r>
      <w:r w:rsidR="008C59C1" w:rsidRPr="00752BAE">
        <w:rPr>
          <w:rFonts w:ascii="Times New Roman" w:hAnsi="Times New Roman" w:cs="Times New Roman"/>
          <w:bCs/>
          <w:sz w:val="24"/>
          <w:szCs w:val="24"/>
          <w:lang w:val="en-US" w:eastAsia="ja-JP"/>
        </w:rPr>
        <w:t xml:space="preserve">In September 2014, </w:t>
      </w:r>
      <w:r w:rsidR="00947C2A" w:rsidRPr="00752BAE">
        <w:rPr>
          <w:rFonts w:ascii="Times New Roman" w:hAnsi="Times New Roman" w:cs="Times New Roman"/>
          <w:bCs/>
          <w:sz w:val="24"/>
          <w:szCs w:val="24"/>
          <w:lang w:val="en-US" w:eastAsia="ja-JP"/>
        </w:rPr>
        <w:t>Yamaguchi Shunichi</w:t>
      </w:r>
      <w:r w:rsidR="00E93A46" w:rsidRPr="00752BAE">
        <w:rPr>
          <w:rStyle w:val="Appelnotedebasdep"/>
          <w:rFonts w:ascii="Times New Roman" w:hAnsi="Times New Roman" w:cs="Times New Roman"/>
          <w:bCs/>
          <w:sz w:val="24"/>
          <w:szCs w:val="24"/>
          <w:lang w:val="en-US" w:eastAsia="ja-JP"/>
        </w:rPr>
        <w:footnoteReference w:id="78"/>
      </w:r>
      <w:r w:rsidR="00E93A46" w:rsidRPr="00752BAE">
        <w:rPr>
          <w:rFonts w:ascii="Times New Roman" w:hAnsi="Times New Roman" w:cs="Times New Roman"/>
          <w:bCs/>
          <w:sz w:val="24"/>
          <w:szCs w:val="24"/>
          <w:lang w:val="en-US" w:eastAsia="ja-JP"/>
        </w:rPr>
        <w:t xml:space="preserve"> became h</w:t>
      </w:r>
      <w:r w:rsidR="002D1524" w:rsidRPr="00752BAE">
        <w:rPr>
          <w:rFonts w:ascii="Times New Roman" w:hAnsi="Times New Roman" w:cs="Times New Roman"/>
          <w:bCs/>
          <w:sz w:val="24"/>
          <w:szCs w:val="24"/>
          <w:lang w:val="en-US" w:eastAsia="ja-JP"/>
        </w:rPr>
        <w:t>is</w:t>
      </w:r>
      <w:r w:rsidR="00E93A46" w:rsidRPr="00752BAE">
        <w:rPr>
          <w:rFonts w:ascii="Times New Roman" w:hAnsi="Times New Roman" w:cs="Times New Roman"/>
          <w:bCs/>
          <w:sz w:val="24"/>
          <w:szCs w:val="24"/>
          <w:lang w:val="en-US" w:eastAsia="ja-JP"/>
        </w:rPr>
        <w:t xml:space="preserve"> successor</w:t>
      </w:r>
      <w:r w:rsidR="00947C2A" w:rsidRPr="00752BAE">
        <w:rPr>
          <w:rFonts w:ascii="Times New Roman" w:hAnsi="Times New Roman" w:cs="Times New Roman"/>
          <w:bCs/>
          <w:sz w:val="24"/>
          <w:szCs w:val="24"/>
          <w:lang w:val="en-US" w:eastAsia="ja-JP"/>
        </w:rPr>
        <w:t xml:space="preserve">. </w:t>
      </w:r>
      <w:r w:rsidR="008C59C1" w:rsidRPr="00752BAE">
        <w:rPr>
          <w:rFonts w:ascii="Times New Roman" w:hAnsi="Times New Roman" w:cs="Times New Roman"/>
          <w:bCs/>
          <w:sz w:val="24"/>
          <w:szCs w:val="24"/>
          <w:lang w:val="en-US" w:eastAsia="ja-JP"/>
        </w:rPr>
        <w:t>He was then replaced by Shimajiri Aiko</w:t>
      </w:r>
      <w:r w:rsidR="008C59C1" w:rsidRPr="00752BAE">
        <w:rPr>
          <w:rStyle w:val="Appelnotedebasdep"/>
          <w:rFonts w:ascii="Times New Roman" w:hAnsi="Times New Roman" w:cs="Times New Roman"/>
          <w:bCs/>
          <w:sz w:val="24"/>
          <w:szCs w:val="24"/>
          <w:lang w:val="en-US" w:eastAsia="ja-JP"/>
        </w:rPr>
        <w:footnoteReference w:id="79"/>
      </w:r>
      <w:r w:rsidR="0084078D" w:rsidRPr="00752BAE">
        <w:rPr>
          <w:rFonts w:ascii="Times New Roman" w:hAnsi="Times New Roman" w:cs="Times New Roman"/>
          <w:bCs/>
          <w:sz w:val="24"/>
          <w:szCs w:val="24"/>
          <w:lang w:val="en-US" w:eastAsia="ja-JP"/>
        </w:rPr>
        <w:t xml:space="preserve"> in October 2015</w:t>
      </w:r>
      <w:r w:rsidR="008C59C1" w:rsidRPr="00752BAE">
        <w:rPr>
          <w:rFonts w:ascii="Times New Roman" w:hAnsi="Times New Roman" w:cs="Times New Roman"/>
          <w:bCs/>
          <w:sz w:val="24"/>
          <w:szCs w:val="24"/>
          <w:lang w:val="en-US" w:eastAsia="ja-JP"/>
        </w:rPr>
        <w:t xml:space="preserve">. </w:t>
      </w:r>
      <w:r w:rsidR="00222DBC" w:rsidRPr="00752BAE">
        <w:rPr>
          <w:rFonts w:ascii="Times New Roman" w:hAnsi="Times New Roman" w:cs="Times New Roman"/>
          <w:bCs/>
          <w:sz w:val="24"/>
          <w:szCs w:val="24"/>
          <w:lang w:val="en-US" w:eastAsia="ja-JP"/>
        </w:rPr>
        <w:t xml:space="preserve">Since August 2016, </w:t>
      </w:r>
      <w:r w:rsidR="00D7705D" w:rsidRPr="00752BAE">
        <w:rPr>
          <w:rFonts w:ascii="Times New Roman" w:hAnsi="Times New Roman" w:cs="Times New Roman"/>
          <w:bCs/>
          <w:sz w:val="24"/>
          <w:szCs w:val="24"/>
          <w:lang w:val="en-US" w:eastAsia="ja-JP"/>
        </w:rPr>
        <w:t>Tsuruh</w:t>
      </w:r>
      <w:r w:rsidR="00222DBC" w:rsidRPr="00752BAE">
        <w:rPr>
          <w:rFonts w:ascii="Times New Roman" w:hAnsi="Times New Roman" w:cs="Times New Roman"/>
          <w:bCs/>
          <w:sz w:val="24"/>
          <w:szCs w:val="24"/>
          <w:lang w:val="en-US" w:eastAsia="ja-JP"/>
        </w:rPr>
        <w:t>o Yōsuke</w:t>
      </w:r>
      <w:r w:rsidR="00D7705D" w:rsidRPr="00752BAE">
        <w:rPr>
          <w:rStyle w:val="Appelnotedebasdep"/>
          <w:rFonts w:ascii="Times New Roman" w:hAnsi="Times New Roman" w:cs="Times New Roman"/>
          <w:bCs/>
          <w:sz w:val="24"/>
          <w:szCs w:val="24"/>
          <w:lang w:val="en-US" w:eastAsia="ja-JP"/>
        </w:rPr>
        <w:footnoteReference w:id="80"/>
      </w:r>
      <w:r w:rsidR="00222DBC" w:rsidRPr="00752BAE">
        <w:rPr>
          <w:rFonts w:ascii="Times New Roman" w:hAnsi="Times New Roman" w:cs="Times New Roman"/>
          <w:bCs/>
          <w:sz w:val="24"/>
          <w:szCs w:val="24"/>
          <w:lang w:val="en-US" w:eastAsia="ja-JP"/>
        </w:rPr>
        <w:t xml:space="preserve"> has been </w:t>
      </w:r>
      <w:r w:rsidR="00D7705D" w:rsidRPr="00752BAE">
        <w:rPr>
          <w:rFonts w:ascii="Times New Roman" w:hAnsi="Times New Roman" w:cs="Times New Roman"/>
          <w:bCs/>
          <w:sz w:val="24"/>
          <w:szCs w:val="24"/>
          <w:lang w:val="en-US" w:eastAsia="ja-JP"/>
        </w:rPr>
        <w:t xml:space="preserve">minister of state for the Cool Japan strategy. </w:t>
      </w:r>
      <w:r w:rsidRPr="00752BAE">
        <w:rPr>
          <w:rFonts w:ascii="Times New Roman" w:hAnsi="Times New Roman" w:cs="Times New Roman"/>
          <w:bCs/>
          <w:sz w:val="24"/>
          <w:szCs w:val="24"/>
          <w:lang w:val="en-US" w:eastAsia="ja-JP"/>
        </w:rPr>
        <w:t xml:space="preserve">Without a ministry, that is to say without a specific bureaucracy, it is questionable whether </w:t>
      </w:r>
      <w:r w:rsidR="0084078D" w:rsidRPr="00752BAE">
        <w:rPr>
          <w:rFonts w:ascii="Times New Roman" w:hAnsi="Times New Roman" w:cs="Times New Roman"/>
          <w:bCs/>
          <w:sz w:val="24"/>
          <w:szCs w:val="24"/>
          <w:lang w:val="en-US" w:eastAsia="ja-JP"/>
        </w:rPr>
        <w:t xml:space="preserve">these ministers </w:t>
      </w:r>
      <w:r w:rsidRPr="00752BAE">
        <w:rPr>
          <w:rFonts w:ascii="Times New Roman" w:hAnsi="Times New Roman" w:cs="Times New Roman"/>
          <w:bCs/>
          <w:sz w:val="24"/>
          <w:szCs w:val="24"/>
          <w:lang w:val="en-US" w:eastAsia="ja-JP"/>
        </w:rPr>
        <w:t>ha</w:t>
      </w:r>
      <w:r w:rsidR="0084078D" w:rsidRPr="00752BAE">
        <w:rPr>
          <w:rFonts w:ascii="Times New Roman" w:hAnsi="Times New Roman" w:cs="Times New Roman"/>
          <w:bCs/>
          <w:sz w:val="24"/>
          <w:szCs w:val="24"/>
          <w:lang w:val="en-US" w:eastAsia="ja-JP"/>
        </w:rPr>
        <w:t xml:space="preserve">ve been able </w:t>
      </w:r>
      <w:r w:rsidRPr="00752BAE">
        <w:rPr>
          <w:rFonts w:ascii="Times New Roman" w:hAnsi="Times New Roman" w:cs="Times New Roman"/>
          <w:bCs/>
          <w:sz w:val="24"/>
          <w:szCs w:val="24"/>
          <w:lang w:val="en-US" w:eastAsia="ja-JP"/>
        </w:rPr>
        <w:t>to coordinate all the state actors involved in Cool Japan</w:t>
      </w:r>
      <w:r w:rsidRPr="00D678E3">
        <w:rPr>
          <w:rFonts w:ascii="Times New Roman" w:hAnsi="Times New Roman" w:cs="Times New Roman"/>
          <w:bCs/>
          <w:sz w:val="24"/>
          <w:szCs w:val="24"/>
          <w:lang w:val="en-US" w:eastAsia="ja-JP"/>
        </w:rPr>
        <w:t>.</w:t>
      </w:r>
      <w:r w:rsidR="0084078D">
        <w:rPr>
          <w:rFonts w:ascii="Times New Roman" w:hAnsi="Times New Roman" w:cs="Times New Roman"/>
          <w:bCs/>
          <w:sz w:val="24"/>
          <w:szCs w:val="24"/>
          <w:lang w:val="en-US" w:eastAsia="ja-JP"/>
        </w:rPr>
        <w:t xml:space="preserve"> </w:t>
      </w:r>
      <w:r w:rsidR="00282921" w:rsidRPr="00D678E3">
        <w:rPr>
          <w:rFonts w:ascii="Times New Roman" w:hAnsi="Times New Roman" w:cs="Times New Roman"/>
          <w:bCs/>
          <w:color w:val="000000" w:themeColor="text1"/>
          <w:sz w:val="24"/>
          <w:szCs w:val="24"/>
          <w:lang w:val="en-US" w:eastAsia="ja-JP"/>
        </w:rPr>
        <w:t>As detailed in Chapter</w:t>
      </w:r>
      <w:r w:rsidR="00255661" w:rsidRPr="00D678E3">
        <w:rPr>
          <w:rFonts w:ascii="Times New Roman" w:hAnsi="Times New Roman" w:cs="Times New Roman"/>
          <w:bCs/>
          <w:color w:val="000000" w:themeColor="text1"/>
          <w:sz w:val="24"/>
          <w:szCs w:val="24"/>
          <w:lang w:val="en-US" w:eastAsia="ja-JP"/>
        </w:rPr>
        <w:t xml:space="preserve"> 1, Section 1.3.1,</w:t>
      </w:r>
      <w:r w:rsidR="00282921" w:rsidRPr="00D678E3">
        <w:rPr>
          <w:rFonts w:ascii="Times New Roman" w:hAnsi="Times New Roman" w:cs="Times New Roman"/>
          <w:bCs/>
          <w:color w:val="000000" w:themeColor="text1"/>
          <w:sz w:val="24"/>
          <w:szCs w:val="24"/>
          <w:lang w:val="en-US" w:eastAsia="ja-JP"/>
        </w:rPr>
        <w:t xml:space="preserve"> </w:t>
      </w:r>
      <w:r w:rsidR="00255661" w:rsidRPr="00D678E3">
        <w:rPr>
          <w:rFonts w:ascii="Times New Roman" w:hAnsi="Times New Roman" w:cs="Times New Roman"/>
          <w:bCs/>
          <w:sz w:val="24"/>
          <w:szCs w:val="24"/>
          <w:lang w:val="en-US" w:eastAsia="ja-JP"/>
        </w:rPr>
        <w:t>s</w:t>
      </w:r>
      <w:r w:rsidRPr="00D678E3">
        <w:rPr>
          <w:rFonts w:ascii="Times New Roman" w:hAnsi="Times New Roman" w:cs="Times New Roman"/>
          <w:bCs/>
          <w:sz w:val="24"/>
          <w:szCs w:val="24"/>
          <w:lang w:val="en-US" w:eastAsia="ja-JP"/>
        </w:rPr>
        <w:t>ectionalism is strong in Japan</w:t>
      </w:r>
      <w:r w:rsidR="00C57834" w:rsidRPr="00D678E3">
        <w:rPr>
          <w:rFonts w:ascii="Times New Roman" w:hAnsi="Times New Roman" w:cs="Times New Roman"/>
          <w:bCs/>
          <w:sz w:val="24"/>
          <w:szCs w:val="24"/>
          <w:lang w:val="en-US" w:eastAsia="ja-JP"/>
        </w:rPr>
        <w:t xml:space="preserve"> (Boyd, 2006;</w:t>
      </w:r>
      <w:r w:rsidR="0055588A" w:rsidRPr="00D678E3">
        <w:rPr>
          <w:rFonts w:ascii="Times New Roman" w:hAnsi="Times New Roman" w:cs="Times New Roman"/>
          <w:bCs/>
          <w:sz w:val="24"/>
          <w:szCs w:val="24"/>
          <w:lang w:val="en-US" w:eastAsia="ja-JP"/>
        </w:rPr>
        <w:t xml:space="preserve"> </w:t>
      </w:r>
      <w:r w:rsidR="0055588A" w:rsidRPr="00D678E3">
        <w:rPr>
          <w:rFonts w:ascii="Times New Roman" w:hAnsi="Times New Roman" w:cs="Times New Roman"/>
          <w:sz w:val="24"/>
          <w:szCs w:val="24"/>
          <w:lang w:val="en-US" w:eastAsia="ja-JP"/>
        </w:rPr>
        <w:t>Yoshimatsu, 2007)</w:t>
      </w:r>
      <w:r w:rsidR="0055588A" w:rsidRPr="00D678E3">
        <w:rPr>
          <w:rFonts w:ascii="Times New Roman" w:hAnsi="Times New Roman" w:cs="Times New Roman"/>
          <w:bCs/>
          <w:sz w:val="24"/>
          <w:szCs w:val="24"/>
          <w:lang w:val="en-US" w:eastAsia="ja-JP"/>
        </w:rPr>
        <w:t xml:space="preserve">. </w:t>
      </w:r>
      <w:r w:rsidRPr="00D678E3">
        <w:rPr>
          <w:rFonts w:ascii="Times New Roman" w:hAnsi="Times New Roman" w:cs="Times New Roman"/>
          <w:bCs/>
          <w:sz w:val="24"/>
          <w:szCs w:val="24"/>
          <w:lang w:val="en-US" w:eastAsia="ja-JP"/>
        </w:rPr>
        <w:t xml:space="preserve">Ministries and agencies tend to be conservative. They are reluctant to collaborate with other </w:t>
      </w:r>
      <w:r w:rsidR="0055588A" w:rsidRPr="00D678E3">
        <w:rPr>
          <w:rFonts w:ascii="Times New Roman" w:hAnsi="Times New Roman" w:cs="Times New Roman"/>
          <w:bCs/>
          <w:sz w:val="24"/>
          <w:szCs w:val="24"/>
          <w:lang w:val="en-US" w:eastAsia="ja-JP"/>
        </w:rPr>
        <w:t>governmental bodies</w:t>
      </w:r>
      <w:r w:rsidRPr="00D678E3">
        <w:rPr>
          <w:rFonts w:ascii="Times New Roman" w:hAnsi="Times New Roman" w:cs="Times New Roman"/>
          <w:bCs/>
          <w:sz w:val="24"/>
          <w:szCs w:val="24"/>
          <w:lang w:val="en-US" w:eastAsia="ja-JP"/>
        </w:rPr>
        <w:t xml:space="preserve"> because they want to remain masters in their own jurisdictions. </w:t>
      </w:r>
      <w:r w:rsidR="0055588A" w:rsidRPr="00D678E3">
        <w:rPr>
          <w:rFonts w:ascii="Times New Roman" w:hAnsi="Times New Roman" w:cs="Times New Roman"/>
          <w:bCs/>
          <w:sz w:val="24"/>
          <w:szCs w:val="24"/>
          <w:lang w:val="en-US" w:eastAsia="ja-JP"/>
        </w:rPr>
        <w:t xml:space="preserve">They </w:t>
      </w:r>
      <w:r w:rsidRPr="00D678E3">
        <w:rPr>
          <w:rFonts w:ascii="Times New Roman" w:hAnsi="Times New Roman" w:cs="Times New Roman"/>
          <w:bCs/>
          <w:sz w:val="24"/>
          <w:szCs w:val="24"/>
          <w:lang w:val="en-US" w:eastAsia="ja-JP"/>
        </w:rPr>
        <w:t xml:space="preserve">have different cultures, different mentalities. It is why the coordination </w:t>
      </w:r>
      <w:r w:rsidRPr="00D678E3">
        <w:rPr>
          <w:rFonts w:ascii="Times New Roman" w:hAnsi="Times New Roman" w:cs="Times New Roman"/>
          <w:bCs/>
          <w:sz w:val="24"/>
          <w:szCs w:val="24"/>
          <w:lang w:val="en-US" w:eastAsia="ja-JP"/>
        </w:rPr>
        <w:lastRenderedPageBreak/>
        <w:t>between ministries has been poor (</w:t>
      </w:r>
      <w:r w:rsidRPr="00D678E3">
        <w:rPr>
          <w:rFonts w:ascii="Times New Roman" w:hAnsi="Times New Roman" w:cs="Times New Roman"/>
          <w:sz w:val="24"/>
          <w:szCs w:val="24"/>
          <w:lang w:val="en-US" w:eastAsia="ja-JP"/>
        </w:rPr>
        <w:t xml:space="preserve">Kondō </w:t>
      </w:r>
      <w:r w:rsidR="00255661" w:rsidRPr="00D678E3">
        <w:rPr>
          <w:rFonts w:ascii="Times New Roman" w:hAnsi="Times New Roman" w:cs="Times New Roman"/>
          <w:sz w:val="24"/>
          <w:szCs w:val="24"/>
          <w:lang w:val="en-US" w:eastAsia="ja-JP"/>
        </w:rPr>
        <w:t xml:space="preserve">Seiichi </w:t>
      </w:r>
      <w:r w:rsidRPr="00D678E3">
        <w:rPr>
          <w:rFonts w:ascii="Times New Roman" w:hAnsi="Times New Roman" w:cs="Times New Roman"/>
          <w:sz w:val="24"/>
          <w:szCs w:val="24"/>
          <w:lang w:val="en-US" w:eastAsia="ja-JP"/>
        </w:rPr>
        <w:t>Interview, 12/12/2013; Agency for Cultural Affairs Official Interview, 21/05/2014).</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Apart from sectionalism, the collaboration between the ministries and agencies involved in Cool Japan is made difficult because the bureaucrats in charge of promoting the cultural industries occupy their position for a limited length of time. In the METI, the appointment term lasts two years. Yet, it varies according to the ministries. Most of the time, when bureaucrats become knowledgeable about Cool Japan, they are transferred to a different division within their respective ministry. The reappointment takes place by the time bureaucrats become acquainted with their counterparts of other ministries. Collaboration and communication between governmental bodies are thus rendered complicated because new officials need time to learn about Cool Japan (Choo, 2009: 172-3).     </w:t>
      </w:r>
      <w:r w:rsidRPr="00D678E3">
        <w:rPr>
          <w:rFonts w:ascii="Times New Roman" w:hAnsi="Times New Roman" w:cs="Times New Roman"/>
          <w:bCs/>
          <w:sz w:val="24"/>
          <w:szCs w:val="24"/>
          <w:lang w:val="en-US" w:eastAsia="ja-JP"/>
        </w:rPr>
        <w:t xml:space="preserve"> </w:t>
      </w:r>
    </w:p>
    <w:p w:rsidR="005B497B" w:rsidRPr="00D678E3" w:rsidRDefault="005B497B" w:rsidP="005B497B">
      <w:pPr>
        <w:spacing w:after="0" w:line="480" w:lineRule="auto"/>
        <w:jc w:val="both"/>
        <w:rPr>
          <w:rFonts w:ascii="Times New Roman" w:hAnsi="Times New Roman" w:cs="Times New Roman"/>
          <w:sz w:val="24"/>
          <w:szCs w:val="24"/>
          <w:lang w:val="en-US" w:eastAsia="ja-JP"/>
        </w:rPr>
      </w:pPr>
    </w:p>
    <w:p w:rsidR="005B497B" w:rsidRPr="00D678E3" w:rsidRDefault="00196231" w:rsidP="00196231">
      <w:pPr>
        <w:pStyle w:val="Titre3"/>
        <w:rPr>
          <w:rFonts w:ascii="Times New Roman" w:hAnsi="Times New Roman" w:cs="Times New Roman"/>
          <w:b/>
          <w:lang w:val="en-US"/>
        </w:rPr>
      </w:pPr>
      <w:bookmarkStart w:id="950" w:name="_Toc467775655"/>
      <w:r w:rsidRPr="00D678E3">
        <w:rPr>
          <w:rFonts w:ascii="Times New Roman" w:hAnsi="Times New Roman" w:cs="Times New Roman"/>
          <w:b/>
          <w:color w:val="000000" w:themeColor="text1"/>
          <w:lang w:val="en-US"/>
        </w:rPr>
        <w:t xml:space="preserve">5.2.2 </w:t>
      </w:r>
      <w:r w:rsidR="005B497B" w:rsidRPr="00D678E3">
        <w:rPr>
          <w:rFonts w:ascii="Times New Roman" w:hAnsi="Times New Roman" w:cs="Times New Roman"/>
          <w:b/>
          <w:color w:val="000000" w:themeColor="text1"/>
          <w:lang w:val="en-US"/>
        </w:rPr>
        <w:t>The Ministry of Economy, Trade and Industry</w:t>
      </w:r>
      <w:bookmarkEnd w:id="950"/>
    </w:p>
    <w:p w:rsidR="005B497B" w:rsidRPr="00D678E3" w:rsidRDefault="005B497B" w:rsidP="005B497B">
      <w:pPr>
        <w:spacing w:after="0" w:line="480" w:lineRule="auto"/>
        <w:rPr>
          <w:rFonts w:ascii="Times New Roman" w:hAnsi="Times New Roman" w:cs="Times New Roman"/>
          <w:lang w:val="en-US" w:eastAsia="ja-JP"/>
        </w:rPr>
      </w:pPr>
    </w:p>
    <w:p w:rsidR="005B497B" w:rsidRPr="00D678E3" w:rsidRDefault="005B497B" w:rsidP="005B497B">
      <w:pPr>
        <w:spacing w:after="0" w:line="480" w:lineRule="auto"/>
        <w:jc w:val="both"/>
        <w:rPr>
          <w:rFonts w:ascii="Times New Roman" w:hAnsi="Times New Roman" w:cs="Times New Roman"/>
          <w:bCs/>
          <w:color w:val="000000" w:themeColor="text1"/>
          <w:sz w:val="24"/>
          <w:szCs w:val="24"/>
          <w:lang w:val="en-US" w:eastAsia="ja-JP"/>
        </w:rPr>
      </w:pPr>
      <w:r w:rsidRPr="00D678E3">
        <w:rPr>
          <w:rFonts w:ascii="Times New Roman" w:hAnsi="Times New Roman" w:cs="Times New Roman"/>
          <w:bCs/>
          <w:sz w:val="24"/>
          <w:szCs w:val="24"/>
          <w:lang w:val="en-US" w:eastAsia="ja-JP"/>
        </w:rPr>
        <w:t xml:space="preserve">This ministry is the leader in the implementation of the Cool Japan policy because it has contacts with the industries related to Cool Japan. Since the beginning, it has been involved in the policy to promote Japanese cultural industries. </w:t>
      </w:r>
      <w:r w:rsidRPr="00D678E3">
        <w:rPr>
          <w:rFonts w:ascii="Times New Roman" w:hAnsi="Times New Roman" w:cs="Times New Roman"/>
          <w:bCs/>
          <w:color w:val="000000" w:themeColor="text1"/>
          <w:sz w:val="24"/>
          <w:szCs w:val="24"/>
          <w:lang w:val="en-US" w:eastAsia="ja-JP"/>
        </w:rPr>
        <w:t xml:space="preserve">Moreover, </w:t>
      </w:r>
      <w:r w:rsidR="0066038A">
        <w:rPr>
          <w:rFonts w:ascii="Times New Roman" w:hAnsi="Times New Roman" w:cs="Times New Roman"/>
          <w:bCs/>
          <w:color w:val="000000" w:themeColor="text1"/>
          <w:sz w:val="24"/>
          <w:szCs w:val="24"/>
          <w:lang w:val="en-US" w:eastAsia="ja-JP"/>
        </w:rPr>
        <w:t xml:space="preserve">it </w:t>
      </w:r>
      <w:r w:rsidRPr="00D678E3">
        <w:rPr>
          <w:rFonts w:ascii="Times New Roman" w:hAnsi="Times New Roman" w:cs="Times New Roman"/>
          <w:bCs/>
          <w:color w:val="000000" w:themeColor="text1"/>
          <w:sz w:val="24"/>
          <w:szCs w:val="24"/>
          <w:lang w:val="en-US" w:eastAsia="ja-JP"/>
        </w:rPr>
        <w:t>supervises the Cool Japan Fund and the J-LOP, two bodies whose aim is to assist in the global growth of Cool Japan products.</w:t>
      </w:r>
      <w:r w:rsidR="0066038A">
        <w:rPr>
          <w:rFonts w:ascii="Times New Roman" w:hAnsi="Times New Roman" w:cs="Times New Roman"/>
          <w:bCs/>
          <w:color w:val="000000" w:themeColor="text1"/>
          <w:sz w:val="24"/>
          <w:szCs w:val="24"/>
          <w:lang w:val="en-US" w:eastAsia="ja-JP"/>
        </w:rPr>
        <w:t xml:space="preserve"> </w:t>
      </w:r>
      <w:r w:rsidR="0066038A" w:rsidRPr="00D678E3">
        <w:rPr>
          <w:rFonts w:ascii="Times New Roman" w:hAnsi="Times New Roman" w:cs="Times New Roman"/>
          <w:sz w:val="24"/>
          <w:szCs w:val="24"/>
          <w:lang w:val="en-US" w:eastAsia="ja-JP"/>
        </w:rPr>
        <w:t xml:space="preserve">For </w:t>
      </w:r>
      <w:r w:rsidR="0066038A">
        <w:rPr>
          <w:rFonts w:ascii="Times New Roman" w:hAnsi="Times New Roman" w:cs="Times New Roman"/>
          <w:sz w:val="24"/>
          <w:szCs w:val="24"/>
          <w:lang w:val="en-US" w:eastAsia="ja-JP"/>
        </w:rPr>
        <w:t>this ministry</w:t>
      </w:r>
      <w:r w:rsidR="0066038A" w:rsidRPr="00D678E3">
        <w:rPr>
          <w:rFonts w:ascii="Times New Roman" w:hAnsi="Times New Roman" w:cs="Times New Roman"/>
          <w:sz w:val="24"/>
          <w:szCs w:val="24"/>
          <w:lang w:val="en-US" w:eastAsia="ja-JP"/>
        </w:rPr>
        <w:t xml:space="preserve">, Cool Japan means the promotion of a promising industrial sector in terms of future growth and jobs (2012b: 4). This is consistent with the definition of an industrial policy offered in the Introduction. It is hardly surprising as advancing Japanese economy is the </w:t>
      </w:r>
      <w:r w:rsidR="0066038A" w:rsidRPr="00D678E3">
        <w:rPr>
          <w:rFonts w:ascii="Times New Roman" w:hAnsi="Times New Roman" w:cs="Times New Roman"/>
          <w:i/>
          <w:sz w:val="24"/>
          <w:szCs w:val="24"/>
          <w:lang w:val="en-US" w:eastAsia="ja-JP"/>
        </w:rPr>
        <w:t xml:space="preserve">raison d’être </w:t>
      </w:r>
      <w:r w:rsidR="0066038A" w:rsidRPr="00D678E3">
        <w:rPr>
          <w:rFonts w:ascii="Times New Roman" w:hAnsi="Times New Roman" w:cs="Times New Roman"/>
          <w:sz w:val="24"/>
          <w:szCs w:val="24"/>
          <w:lang w:val="en-US" w:eastAsia="ja-JP"/>
        </w:rPr>
        <w:t xml:space="preserve">of this ministry.     </w:t>
      </w:r>
    </w:p>
    <w:p w:rsidR="0055430B" w:rsidRPr="00883023" w:rsidRDefault="0055430B" w:rsidP="00883023">
      <w:pPr>
        <w:autoSpaceDE w:val="0"/>
        <w:autoSpaceDN w:val="0"/>
        <w:adjustRightInd w:val="0"/>
        <w:spacing w:after="0" w:line="480" w:lineRule="auto"/>
        <w:ind w:firstLine="709"/>
        <w:jc w:val="both"/>
        <w:rPr>
          <w:rFonts w:ascii="Times New Roman" w:hAnsi="Times New Roman" w:cs="Times New Roman"/>
          <w:bCs/>
          <w:sz w:val="24"/>
          <w:szCs w:val="24"/>
          <w:lang w:val="en-US" w:eastAsia="ja-JP"/>
        </w:rPr>
      </w:pPr>
      <w:r w:rsidRPr="00D678E3">
        <w:rPr>
          <w:rFonts w:ascii="Times New Roman" w:hAnsi="Times New Roman" w:cs="Times New Roman"/>
          <w:bCs/>
          <w:sz w:val="24"/>
          <w:szCs w:val="24"/>
          <w:lang w:val="en-US" w:eastAsia="ja-JP"/>
        </w:rPr>
        <w:t xml:space="preserve">The current focus by the METI on the content industries contrasts with its disinterest in them until the end of the 1990s. </w:t>
      </w:r>
      <w:r w:rsidR="00883023" w:rsidRPr="00883023">
        <w:rPr>
          <w:rFonts w:ascii="Times New Roman" w:hAnsi="Times New Roman" w:cs="Times New Roman"/>
          <w:bCs/>
          <w:sz w:val="24"/>
          <w:szCs w:val="24"/>
          <w:lang w:val="en-US" w:eastAsia="ja-JP"/>
        </w:rPr>
        <w:t>Until that time, the Japanese government did not consider that anime and manga were part of Japanese culture.</w:t>
      </w:r>
      <w:r w:rsidR="00883023">
        <w:rPr>
          <w:rFonts w:ascii="Times New Roman" w:hAnsi="Times New Roman" w:cs="Times New Roman"/>
          <w:bCs/>
          <w:sz w:val="24"/>
          <w:szCs w:val="24"/>
          <w:lang w:val="en-US" w:eastAsia="ja-JP"/>
        </w:rPr>
        <w:t xml:space="preserve"> </w:t>
      </w:r>
      <w:r w:rsidRPr="00D678E3">
        <w:rPr>
          <w:rFonts w:ascii="Times New Roman" w:hAnsi="Times New Roman" w:cs="Times New Roman"/>
          <w:bCs/>
          <w:sz w:val="24"/>
          <w:szCs w:val="24"/>
          <w:lang w:val="en-US" w:eastAsia="ja-JP"/>
        </w:rPr>
        <w:t>The former head of the</w:t>
      </w:r>
      <w:r w:rsidRPr="00D678E3">
        <w:rPr>
          <w:rFonts w:ascii="Times New Roman" w:hAnsi="Times New Roman" w:cs="Times New Roman"/>
          <w:sz w:val="24"/>
          <w:szCs w:val="24"/>
          <w:lang w:val="en-US" w:eastAsia="ja-JP"/>
        </w:rPr>
        <w:t xml:space="preserve"> Media and Content Industry Division of the METI, Hirozane Ikuro, </w:t>
      </w:r>
      <w:r w:rsidR="00ED44E7" w:rsidRPr="00ED44E7">
        <w:rPr>
          <w:rFonts w:ascii="Times New Roman" w:hAnsi="Times New Roman" w:cs="Times New Roman"/>
          <w:sz w:val="24"/>
          <w:szCs w:val="24"/>
          <w:lang w:val="en-US" w:eastAsia="ja-JP"/>
        </w:rPr>
        <w:t>revealed</w:t>
      </w:r>
      <w:r w:rsidRPr="00D678E3">
        <w:rPr>
          <w:rFonts w:ascii="Times New Roman" w:hAnsi="Times New Roman" w:cs="Times New Roman"/>
          <w:sz w:val="24"/>
          <w:szCs w:val="24"/>
          <w:lang w:val="en-US" w:eastAsia="ja-JP"/>
        </w:rPr>
        <w:t xml:space="preserve"> what the dominant mindset was: “It </w:t>
      </w:r>
      <w:r w:rsidRPr="00D678E3">
        <w:rPr>
          <w:rFonts w:ascii="Times New Roman" w:hAnsi="Times New Roman" w:cs="Times New Roman"/>
          <w:sz w:val="24"/>
          <w:szCs w:val="24"/>
          <w:lang w:val="en-US" w:eastAsia="ja-JP"/>
        </w:rPr>
        <w:lastRenderedPageBreak/>
        <w:t>was often said: “Why should the nation bother with such a thing?” That is what people said for a long time” (</w:t>
      </w:r>
      <w:r w:rsidR="00161427" w:rsidRPr="00D678E3">
        <w:rPr>
          <w:rFonts w:ascii="Times New Roman" w:hAnsi="Times New Roman" w:cs="Times New Roman"/>
          <w:sz w:val="24"/>
          <w:szCs w:val="24"/>
          <w:lang w:val="en-US" w:eastAsia="ja-JP"/>
        </w:rPr>
        <w:t xml:space="preserve">Quoted in </w:t>
      </w:r>
      <w:r w:rsidR="004D33E8">
        <w:rPr>
          <w:rFonts w:ascii="Times New Roman" w:hAnsi="Times New Roman" w:cs="Times New Roman"/>
          <w:sz w:val="24"/>
          <w:szCs w:val="24"/>
          <w:lang w:val="en-US" w:eastAsia="ja-JP"/>
        </w:rPr>
        <w:t xml:space="preserve">Hatayama, 2005: 86). In spite of </w:t>
      </w:r>
      <w:r w:rsidRPr="00D678E3">
        <w:rPr>
          <w:rFonts w:ascii="Times New Roman" w:hAnsi="Times New Roman" w:cs="Times New Roman"/>
          <w:sz w:val="24"/>
          <w:szCs w:val="24"/>
          <w:lang w:val="en-US" w:eastAsia="ja-JP"/>
        </w:rPr>
        <w:t xml:space="preserve">the start of Cool Japan, </w:t>
      </w:r>
      <w:r w:rsidRPr="00D678E3">
        <w:rPr>
          <w:rFonts w:ascii="Times New Roman" w:hAnsi="Times New Roman" w:cs="Times New Roman"/>
          <w:color w:val="000000" w:themeColor="text1"/>
          <w:sz w:val="24"/>
          <w:szCs w:val="24"/>
          <w:lang w:val="en-US" w:eastAsia="ja-JP"/>
        </w:rPr>
        <w:t xml:space="preserve">this prevalent view among bureaucrats was confirmed by a former bureaucrat of the METI Media and Content Industry Division, Sakai Masayoshi: “The media industry is not directly connected to the rise and fall of a nation or to the life and death of its people, and it has a distance with authorities such as traditional art and imported art. Therefore, even if it increases GDP or even if it contributes to the development of the telecommunication industry, [bureaucrats] are not willing to tackle such policies seriously” (Sakai, 2008: 38). </w:t>
      </w:r>
    </w:p>
    <w:p w:rsidR="00883023" w:rsidRPr="00883023" w:rsidRDefault="0055430B" w:rsidP="00883023">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This negative view on the cultural industries led the Japanese state</w:t>
      </w:r>
      <w:r w:rsidR="00883023">
        <w:rPr>
          <w:rFonts w:ascii="Times New Roman" w:hAnsi="Times New Roman" w:cs="Times New Roman"/>
          <w:sz w:val="24"/>
          <w:szCs w:val="24"/>
          <w:lang w:val="en-US" w:eastAsia="ja-JP"/>
        </w:rPr>
        <w:t xml:space="preserve"> to ignore them for many years. </w:t>
      </w:r>
      <w:r w:rsidR="00C12D9A" w:rsidRPr="00883023">
        <w:rPr>
          <w:rFonts w:ascii="Times New Roman" w:hAnsi="Times New Roman" w:cs="Times New Roman"/>
          <w:bCs/>
          <w:sz w:val="24"/>
          <w:szCs w:val="24"/>
          <w:lang w:val="en-US" w:eastAsia="ja-JP"/>
        </w:rPr>
        <w:t>Yet, realizing the growing popularity of anime and manga in the West, the MOE in 2000 acknowledged them as part of Japanese “traditional” culture. Since the first publication of this ministry’s White Paper in 1988, it was the first time that anime and manga were officially acknowledged as “valid” arts (MOE, 2000). One year later, the METI (2001) published a report on the anime industry to show its official support.</w:t>
      </w:r>
    </w:p>
    <w:p w:rsidR="00C12D9A" w:rsidRPr="00883023" w:rsidRDefault="00883023" w:rsidP="002962EE">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883023">
        <w:rPr>
          <w:rFonts w:ascii="Times New Roman" w:hAnsi="Times New Roman" w:cs="Times New Roman"/>
          <w:sz w:val="24"/>
          <w:szCs w:val="24"/>
          <w:lang w:val="en-US" w:eastAsia="ja-JP"/>
        </w:rPr>
        <w:t xml:space="preserve">The huge popularity of </w:t>
      </w:r>
      <w:r w:rsidRPr="00883023">
        <w:rPr>
          <w:rFonts w:ascii="Times New Roman" w:hAnsi="Times New Roman" w:cs="Times New Roman"/>
          <w:bCs/>
          <w:sz w:val="24"/>
          <w:szCs w:val="24"/>
          <w:lang w:val="en-US" w:eastAsia="ja-JP"/>
        </w:rPr>
        <w:t xml:space="preserve">television series such as </w:t>
      </w:r>
      <w:r w:rsidRPr="00883023">
        <w:rPr>
          <w:rFonts w:ascii="Times New Roman" w:hAnsi="Times New Roman" w:cs="Times New Roman"/>
          <w:bCs/>
          <w:i/>
          <w:iCs/>
          <w:sz w:val="24"/>
          <w:szCs w:val="24"/>
          <w:lang w:val="en-US" w:eastAsia="ja-JP"/>
        </w:rPr>
        <w:t xml:space="preserve">Pokemon </w:t>
      </w:r>
      <w:r w:rsidRPr="00883023">
        <w:rPr>
          <w:rFonts w:ascii="Times New Roman" w:hAnsi="Times New Roman" w:cs="Times New Roman"/>
          <w:bCs/>
          <w:sz w:val="24"/>
          <w:szCs w:val="24"/>
          <w:lang w:val="en-US" w:eastAsia="ja-JP"/>
        </w:rPr>
        <w:t xml:space="preserve">and </w:t>
      </w:r>
      <w:r w:rsidRPr="00883023">
        <w:rPr>
          <w:rFonts w:ascii="Times New Roman" w:hAnsi="Times New Roman" w:cs="Times New Roman"/>
          <w:bCs/>
          <w:i/>
          <w:iCs/>
          <w:sz w:val="24"/>
          <w:szCs w:val="24"/>
          <w:lang w:val="en-US" w:eastAsia="ja-JP"/>
        </w:rPr>
        <w:t>Yu-Gi-Oh!</w:t>
      </w:r>
      <w:r w:rsidRPr="00883023">
        <w:rPr>
          <w:rFonts w:ascii="Times New Roman" w:hAnsi="Times New Roman" w:cs="Times New Roman"/>
          <w:bCs/>
          <w:sz w:val="24"/>
          <w:szCs w:val="24"/>
          <w:lang w:val="en-US" w:eastAsia="ja-JP"/>
        </w:rPr>
        <w:t xml:space="preserve">, and the worldwide success of anime movies such as </w:t>
      </w:r>
      <w:r w:rsidRPr="00883023">
        <w:rPr>
          <w:rFonts w:ascii="Times New Roman" w:hAnsi="Times New Roman" w:cs="Times New Roman"/>
          <w:bCs/>
          <w:i/>
          <w:iCs/>
          <w:sz w:val="24"/>
          <w:szCs w:val="24"/>
          <w:lang w:val="en-US" w:eastAsia="ja-JP"/>
        </w:rPr>
        <w:t>Princess Mononoke</w:t>
      </w:r>
      <w:r w:rsidRPr="00883023">
        <w:rPr>
          <w:rFonts w:ascii="Times New Roman" w:hAnsi="Times New Roman" w:cs="Times New Roman"/>
          <w:bCs/>
          <w:sz w:val="24"/>
          <w:szCs w:val="24"/>
          <w:lang w:val="en-US" w:eastAsia="ja-JP"/>
        </w:rPr>
        <w:t xml:space="preserve"> and </w:t>
      </w:r>
      <w:r w:rsidRPr="00883023">
        <w:rPr>
          <w:rFonts w:ascii="Times New Roman" w:hAnsi="Times New Roman" w:cs="Times New Roman"/>
          <w:bCs/>
          <w:i/>
          <w:iCs/>
          <w:sz w:val="24"/>
          <w:szCs w:val="24"/>
          <w:lang w:val="en-US" w:eastAsia="ja-JP"/>
        </w:rPr>
        <w:t xml:space="preserve">Spirited Away </w:t>
      </w:r>
      <w:r w:rsidRPr="00883023">
        <w:rPr>
          <w:rFonts w:ascii="Times New Roman" w:hAnsi="Times New Roman" w:cs="Times New Roman"/>
          <w:bCs/>
          <w:sz w:val="24"/>
          <w:szCs w:val="24"/>
          <w:lang w:val="en-US" w:eastAsia="ja-JP"/>
        </w:rPr>
        <w:t xml:space="preserve">in the late 1990s and early 2000s </w:t>
      </w:r>
      <w:r w:rsidRPr="00883023">
        <w:rPr>
          <w:rFonts w:ascii="Times New Roman" w:hAnsi="Times New Roman" w:cs="Times New Roman"/>
          <w:sz w:val="24"/>
          <w:szCs w:val="24"/>
          <w:lang w:val="en-US" w:eastAsia="ja-JP"/>
        </w:rPr>
        <w:t xml:space="preserve">changed the perception of the bureaucrats. </w:t>
      </w:r>
      <w:r w:rsidRPr="00D678E3">
        <w:rPr>
          <w:rFonts w:ascii="Times New Roman" w:hAnsi="Times New Roman" w:cs="Times New Roman"/>
          <w:sz w:val="24"/>
          <w:szCs w:val="24"/>
          <w:lang w:val="en-US" w:eastAsia="ja-JP"/>
        </w:rPr>
        <w:t>They understood that the promotion of the cultural industries could revitalize the Japanese economy, and propagate a positive image of Japan through soft power (</w:t>
      </w:r>
      <w:r w:rsidRPr="00D678E3">
        <w:rPr>
          <w:rFonts w:ascii="Times New Roman" w:hAnsi="Times New Roman" w:cs="Times New Roman"/>
          <w:color w:val="000000" w:themeColor="text1"/>
          <w:sz w:val="24"/>
          <w:szCs w:val="24"/>
          <w:lang w:val="en-US" w:eastAsia="ja-JP"/>
        </w:rPr>
        <w:t>Matsui, 2014: 92</w:t>
      </w:r>
      <w:r>
        <w:rPr>
          <w:rFonts w:ascii="Times New Roman" w:hAnsi="Times New Roman" w:cs="Times New Roman"/>
          <w:sz w:val="24"/>
          <w:szCs w:val="24"/>
          <w:lang w:val="en-US" w:eastAsia="ja-JP"/>
        </w:rPr>
        <w:t xml:space="preserve">). </w:t>
      </w:r>
      <w:r w:rsidR="002962EE" w:rsidRPr="00D678E3">
        <w:rPr>
          <w:rFonts w:ascii="Times New Roman" w:hAnsi="Times New Roman" w:cs="Times New Roman"/>
          <w:sz w:val="24"/>
          <w:szCs w:val="24"/>
          <w:lang w:val="en-US" w:eastAsia="ja-JP"/>
        </w:rPr>
        <w:t xml:space="preserve">However, even if bureaucrats have a better view of the cultural industries than in the past, it does not mean that they no longer </w:t>
      </w:r>
      <w:r w:rsidR="002962EE" w:rsidRPr="00D678E3">
        <w:rPr>
          <w:rFonts w:ascii="Times New Roman" w:hAnsi="Times New Roman" w:cs="Times New Roman"/>
          <w:sz w:val="24"/>
          <w:szCs w:val="24"/>
          <w:lang w:val="en-GB" w:eastAsia="ja-JP"/>
        </w:rPr>
        <w:t>harbour</w:t>
      </w:r>
      <w:r w:rsidR="002962EE" w:rsidRPr="00D678E3">
        <w:rPr>
          <w:rFonts w:ascii="Times New Roman" w:hAnsi="Times New Roman" w:cs="Times New Roman"/>
          <w:sz w:val="24"/>
          <w:szCs w:val="24"/>
          <w:lang w:val="en-US" w:eastAsia="ja-JP"/>
        </w:rPr>
        <w:t xml:space="preserve"> negative feeling towards them. According to an interviewee, young bureaucrats and young politicians understand better the appeal of anime than the older generation (Rolan</w:t>
      </w:r>
      <w:r w:rsidR="002962EE">
        <w:rPr>
          <w:rFonts w:ascii="Times New Roman" w:hAnsi="Times New Roman" w:cs="Times New Roman"/>
          <w:sz w:val="24"/>
          <w:szCs w:val="24"/>
          <w:lang w:val="en-US" w:eastAsia="ja-JP"/>
        </w:rPr>
        <w:t xml:space="preserve">d Kelts Interview, 27/03/2014). </w:t>
      </w:r>
      <w:r w:rsidRPr="00883023">
        <w:rPr>
          <w:rFonts w:ascii="Times New Roman" w:hAnsi="Times New Roman" w:cs="Times New Roman"/>
          <w:sz w:val="24"/>
          <w:szCs w:val="24"/>
          <w:lang w:val="en-US" w:eastAsia="ja-JP"/>
        </w:rPr>
        <w:t>T</w:t>
      </w:r>
      <w:r w:rsidR="00C12D9A" w:rsidRPr="00883023">
        <w:rPr>
          <w:rFonts w:ascii="Times New Roman" w:hAnsi="Times New Roman" w:cs="Times New Roman"/>
          <w:bCs/>
          <w:sz w:val="24"/>
          <w:szCs w:val="24"/>
          <w:lang w:val="en-US" w:eastAsia="ja-JP"/>
        </w:rPr>
        <w:t>he number of governmental reports on the industries of anime, manga and video games, and more generally on the content industries skyrocketed in the 2000s. This is demonstrated in Table 5.6.</w:t>
      </w:r>
    </w:p>
    <w:p w:rsidR="00C12D9A" w:rsidRPr="00883023" w:rsidRDefault="00C12D9A" w:rsidP="00C12D9A">
      <w:pPr>
        <w:pStyle w:val="Lgende"/>
        <w:rPr>
          <w:rFonts w:ascii="Times New Roman" w:hAnsi="Times New Roman" w:cs="Times New Roman"/>
          <w:b/>
          <w:bCs/>
          <w:i w:val="0"/>
          <w:iCs w:val="0"/>
          <w:color w:val="auto"/>
          <w:sz w:val="24"/>
          <w:szCs w:val="20"/>
          <w:lang w:val="en-US"/>
        </w:rPr>
      </w:pPr>
      <w:bookmarkStart w:id="951" w:name="_Toc467776904"/>
      <w:r w:rsidRPr="00883023">
        <w:rPr>
          <w:rFonts w:ascii="Times New Roman" w:hAnsi="Times New Roman" w:cs="Times New Roman"/>
          <w:b/>
          <w:i w:val="0"/>
          <w:color w:val="auto"/>
          <w:sz w:val="24"/>
          <w:szCs w:val="20"/>
          <w:lang w:val="en-US"/>
        </w:rPr>
        <w:lastRenderedPageBreak/>
        <w:t>Table 5.</w:t>
      </w:r>
      <w:r w:rsidRPr="00883023">
        <w:rPr>
          <w:rFonts w:ascii="Times New Roman" w:hAnsi="Times New Roman" w:cs="Times New Roman"/>
          <w:b/>
          <w:i w:val="0"/>
          <w:color w:val="auto"/>
          <w:sz w:val="24"/>
          <w:szCs w:val="20"/>
        </w:rPr>
        <w:fldChar w:fldCharType="begin"/>
      </w:r>
      <w:r w:rsidRPr="00883023">
        <w:rPr>
          <w:rFonts w:ascii="Times New Roman" w:hAnsi="Times New Roman" w:cs="Times New Roman"/>
          <w:b/>
          <w:i w:val="0"/>
          <w:color w:val="auto"/>
          <w:sz w:val="24"/>
          <w:szCs w:val="20"/>
          <w:lang w:val="en-US"/>
        </w:rPr>
        <w:instrText xml:space="preserve"> SEQ Table \* ARABIC </w:instrText>
      </w:r>
      <w:r w:rsidRPr="00883023">
        <w:rPr>
          <w:rFonts w:ascii="Times New Roman" w:hAnsi="Times New Roman" w:cs="Times New Roman"/>
          <w:b/>
          <w:i w:val="0"/>
          <w:color w:val="auto"/>
          <w:sz w:val="24"/>
          <w:szCs w:val="20"/>
        </w:rPr>
        <w:fldChar w:fldCharType="separate"/>
      </w:r>
      <w:r w:rsidRPr="00883023">
        <w:rPr>
          <w:rFonts w:ascii="Times New Roman" w:hAnsi="Times New Roman" w:cs="Times New Roman"/>
          <w:b/>
          <w:i w:val="0"/>
          <w:noProof/>
          <w:color w:val="auto"/>
          <w:sz w:val="24"/>
          <w:szCs w:val="20"/>
          <w:lang w:val="en-US"/>
        </w:rPr>
        <w:t>6</w:t>
      </w:r>
      <w:r w:rsidRPr="00883023">
        <w:rPr>
          <w:rFonts w:ascii="Times New Roman" w:hAnsi="Times New Roman" w:cs="Times New Roman"/>
          <w:b/>
          <w:i w:val="0"/>
          <w:color w:val="auto"/>
          <w:sz w:val="24"/>
          <w:szCs w:val="20"/>
        </w:rPr>
        <w:fldChar w:fldCharType="end"/>
      </w:r>
      <w:r w:rsidRPr="00883023">
        <w:rPr>
          <w:rFonts w:ascii="Times New Roman" w:hAnsi="Times New Roman" w:cs="Times New Roman"/>
          <w:b/>
          <w:i w:val="0"/>
          <w:color w:val="auto"/>
          <w:sz w:val="24"/>
          <w:szCs w:val="20"/>
          <w:lang w:val="en-US"/>
        </w:rPr>
        <w:t xml:space="preserve"> Reports on the content industries</w:t>
      </w:r>
      <w:bookmarkEnd w:id="951"/>
      <w:r w:rsidRPr="00883023">
        <w:rPr>
          <w:rFonts w:ascii="Times New Roman" w:hAnsi="Times New Roman" w:cs="Times New Roman"/>
          <w:b/>
          <w:i w:val="0"/>
          <w:color w:val="auto"/>
          <w:sz w:val="24"/>
          <w:szCs w:val="20"/>
          <w:lang w:val="en-US"/>
        </w:rPr>
        <w:t xml:space="preserve"> </w:t>
      </w:r>
    </w:p>
    <w:tbl>
      <w:tblPr>
        <w:tblStyle w:val="Grilledutableau"/>
        <w:tblW w:w="0" w:type="auto"/>
        <w:tblInd w:w="-5" w:type="dxa"/>
        <w:tblLook w:val="04A0" w:firstRow="1" w:lastRow="0" w:firstColumn="1" w:lastColumn="0" w:noHBand="0" w:noVBand="1"/>
      </w:tblPr>
      <w:tblGrid>
        <w:gridCol w:w="1814"/>
        <w:gridCol w:w="1817"/>
        <w:gridCol w:w="1812"/>
        <w:gridCol w:w="1812"/>
        <w:gridCol w:w="1812"/>
      </w:tblGrid>
      <w:tr w:rsidR="00C12D9A" w:rsidRPr="00883023" w:rsidTr="00CF6AFE">
        <w:trPr>
          <w:trHeight w:val="925"/>
        </w:trPr>
        <w:tc>
          <w:tcPr>
            <w:tcW w:w="1814" w:type="dxa"/>
            <w:shd w:val="clear" w:color="auto" w:fill="9CC2E5" w:themeFill="accent1" w:themeFillTint="99"/>
          </w:tcPr>
          <w:p w:rsidR="00C12D9A" w:rsidRPr="00883023" w:rsidRDefault="00C12D9A" w:rsidP="00CF6AFE">
            <w:pPr>
              <w:spacing w:line="480" w:lineRule="auto"/>
              <w:jc w:val="both"/>
              <w:rPr>
                <w:rFonts w:ascii="Times New Roman" w:hAnsi="Times New Roman" w:cs="Times New Roman"/>
                <w:bCs/>
                <w:szCs w:val="24"/>
                <w:lang w:val="en-US"/>
              </w:rPr>
            </w:pPr>
          </w:p>
        </w:tc>
        <w:tc>
          <w:tcPr>
            <w:tcW w:w="1817" w:type="dxa"/>
            <w:shd w:val="clear" w:color="auto" w:fill="9CC2E5" w:themeFill="accent1" w:themeFillTint="99"/>
          </w:tcPr>
          <w:p w:rsidR="00C12D9A" w:rsidRPr="00883023" w:rsidRDefault="00C12D9A" w:rsidP="00CF6AFE">
            <w:pPr>
              <w:spacing w:line="480" w:lineRule="auto"/>
              <w:jc w:val="center"/>
              <w:rPr>
                <w:rFonts w:ascii="Times New Roman" w:hAnsi="Times New Roman" w:cs="Times New Roman"/>
                <w:b/>
                <w:bCs/>
                <w:szCs w:val="24"/>
                <w:lang w:val="en-US"/>
              </w:rPr>
            </w:pPr>
            <w:r w:rsidRPr="00883023">
              <w:rPr>
                <w:rFonts w:ascii="Times New Roman" w:hAnsi="Times New Roman" w:cs="Times New Roman"/>
                <w:b/>
                <w:bCs/>
                <w:szCs w:val="24"/>
                <w:lang w:val="en-US"/>
              </w:rPr>
              <w:t>Content-related reports</w:t>
            </w:r>
          </w:p>
        </w:tc>
        <w:tc>
          <w:tcPr>
            <w:tcW w:w="1812" w:type="dxa"/>
            <w:shd w:val="clear" w:color="auto" w:fill="9CC2E5" w:themeFill="accent1" w:themeFillTint="99"/>
          </w:tcPr>
          <w:p w:rsidR="00C12D9A" w:rsidRPr="00883023" w:rsidRDefault="00C12D9A" w:rsidP="00CF6AFE">
            <w:pPr>
              <w:spacing w:line="480" w:lineRule="auto"/>
              <w:jc w:val="center"/>
              <w:rPr>
                <w:rFonts w:ascii="Times New Roman" w:hAnsi="Times New Roman" w:cs="Times New Roman"/>
                <w:b/>
                <w:bCs/>
                <w:szCs w:val="24"/>
                <w:lang w:val="en-US"/>
              </w:rPr>
            </w:pPr>
            <w:r w:rsidRPr="00883023">
              <w:rPr>
                <w:rFonts w:ascii="Times New Roman" w:hAnsi="Times New Roman" w:cs="Times New Roman"/>
                <w:b/>
                <w:bCs/>
                <w:szCs w:val="24"/>
                <w:lang w:val="en-US"/>
              </w:rPr>
              <w:t>Video games content reports</w:t>
            </w:r>
          </w:p>
        </w:tc>
        <w:tc>
          <w:tcPr>
            <w:tcW w:w="1812" w:type="dxa"/>
            <w:shd w:val="clear" w:color="auto" w:fill="9CC2E5" w:themeFill="accent1" w:themeFillTint="99"/>
          </w:tcPr>
          <w:p w:rsidR="00C12D9A" w:rsidRPr="00883023" w:rsidRDefault="00C12D9A" w:rsidP="00CF6AFE">
            <w:pPr>
              <w:spacing w:line="480" w:lineRule="auto"/>
              <w:jc w:val="center"/>
              <w:rPr>
                <w:rFonts w:ascii="Times New Roman" w:hAnsi="Times New Roman" w:cs="Times New Roman"/>
                <w:b/>
                <w:bCs/>
                <w:szCs w:val="24"/>
                <w:lang w:val="en-US"/>
              </w:rPr>
            </w:pPr>
            <w:r w:rsidRPr="00883023">
              <w:rPr>
                <w:rFonts w:ascii="Times New Roman" w:hAnsi="Times New Roman" w:cs="Times New Roman"/>
                <w:b/>
                <w:bCs/>
                <w:szCs w:val="24"/>
                <w:lang w:val="en-US"/>
              </w:rPr>
              <w:t>Anime content reports</w:t>
            </w:r>
          </w:p>
        </w:tc>
        <w:tc>
          <w:tcPr>
            <w:tcW w:w="1812" w:type="dxa"/>
            <w:shd w:val="clear" w:color="auto" w:fill="9CC2E5" w:themeFill="accent1" w:themeFillTint="99"/>
          </w:tcPr>
          <w:p w:rsidR="00C12D9A" w:rsidRPr="00883023" w:rsidRDefault="00C12D9A" w:rsidP="00CF6AFE">
            <w:pPr>
              <w:spacing w:line="480" w:lineRule="auto"/>
              <w:jc w:val="center"/>
              <w:rPr>
                <w:rFonts w:ascii="Times New Roman" w:hAnsi="Times New Roman" w:cs="Times New Roman"/>
                <w:b/>
                <w:bCs/>
                <w:szCs w:val="24"/>
                <w:lang w:val="en-US"/>
              </w:rPr>
            </w:pPr>
            <w:r w:rsidRPr="00883023">
              <w:rPr>
                <w:rFonts w:ascii="Times New Roman" w:hAnsi="Times New Roman" w:cs="Times New Roman"/>
                <w:b/>
                <w:bCs/>
                <w:szCs w:val="24"/>
                <w:lang w:val="en-US"/>
              </w:rPr>
              <w:t>Manga content reports</w:t>
            </w:r>
          </w:p>
        </w:tc>
      </w:tr>
      <w:tr w:rsidR="00C12D9A" w:rsidRPr="00883023" w:rsidTr="00CF6AFE">
        <w:tc>
          <w:tcPr>
            <w:tcW w:w="1814"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1980s</w:t>
            </w:r>
          </w:p>
        </w:tc>
        <w:tc>
          <w:tcPr>
            <w:tcW w:w="1817"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0</w:t>
            </w:r>
          </w:p>
        </w:tc>
        <w:tc>
          <w:tcPr>
            <w:tcW w:w="1812"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0</w:t>
            </w:r>
          </w:p>
        </w:tc>
        <w:tc>
          <w:tcPr>
            <w:tcW w:w="1812"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0</w:t>
            </w:r>
          </w:p>
        </w:tc>
        <w:tc>
          <w:tcPr>
            <w:tcW w:w="1812"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0</w:t>
            </w:r>
          </w:p>
        </w:tc>
      </w:tr>
      <w:tr w:rsidR="00C12D9A" w:rsidRPr="00883023" w:rsidTr="00CF6AFE">
        <w:tc>
          <w:tcPr>
            <w:tcW w:w="1814"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1990s</w:t>
            </w:r>
          </w:p>
        </w:tc>
        <w:tc>
          <w:tcPr>
            <w:tcW w:w="1817"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97</w:t>
            </w:r>
          </w:p>
        </w:tc>
        <w:tc>
          <w:tcPr>
            <w:tcW w:w="1812"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17</w:t>
            </w:r>
          </w:p>
        </w:tc>
        <w:tc>
          <w:tcPr>
            <w:tcW w:w="1812"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5</w:t>
            </w:r>
          </w:p>
        </w:tc>
        <w:tc>
          <w:tcPr>
            <w:tcW w:w="1812"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1</w:t>
            </w:r>
          </w:p>
        </w:tc>
      </w:tr>
      <w:tr w:rsidR="00C12D9A" w:rsidRPr="00883023" w:rsidTr="00CF6AFE">
        <w:tc>
          <w:tcPr>
            <w:tcW w:w="1814"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2000s</w:t>
            </w:r>
          </w:p>
        </w:tc>
        <w:tc>
          <w:tcPr>
            <w:tcW w:w="1817"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516</w:t>
            </w:r>
          </w:p>
        </w:tc>
        <w:tc>
          <w:tcPr>
            <w:tcW w:w="1812"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43</w:t>
            </w:r>
          </w:p>
        </w:tc>
        <w:tc>
          <w:tcPr>
            <w:tcW w:w="1812"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82</w:t>
            </w:r>
          </w:p>
        </w:tc>
        <w:tc>
          <w:tcPr>
            <w:tcW w:w="1812" w:type="dxa"/>
          </w:tcPr>
          <w:p w:rsidR="00C12D9A" w:rsidRPr="00883023" w:rsidRDefault="00C12D9A" w:rsidP="00CF6AFE">
            <w:pPr>
              <w:spacing w:line="480" w:lineRule="auto"/>
              <w:jc w:val="center"/>
              <w:rPr>
                <w:rFonts w:ascii="Times New Roman" w:hAnsi="Times New Roman" w:cs="Times New Roman"/>
                <w:bCs/>
                <w:szCs w:val="24"/>
                <w:lang w:val="en-US"/>
              </w:rPr>
            </w:pPr>
            <w:r w:rsidRPr="00883023">
              <w:rPr>
                <w:rFonts w:ascii="Times New Roman" w:hAnsi="Times New Roman" w:cs="Times New Roman"/>
                <w:bCs/>
                <w:szCs w:val="24"/>
                <w:lang w:val="en-US"/>
              </w:rPr>
              <w:t>37</w:t>
            </w:r>
          </w:p>
        </w:tc>
      </w:tr>
    </w:tbl>
    <w:p w:rsidR="00C12D9A" w:rsidRPr="00883023" w:rsidRDefault="00C12D9A" w:rsidP="00C12D9A">
      <w:pPr>
        <w:spacing w:after="0" w:line="240" w:lineRule="auto"/>
        <w:jc w:val="both"/>
        <w:rPr>
          <w:rFonts w:ascii="Times New Roman" w:hAnsi="Times New Roman" w:cs="Times New Roman"/>
          <w:bCs/>
          <w:sz w:val="18"/>
          <w:szCs w:val="18"/>
          <w:lang w:val="en-US" w:eastAsia="ja-JP"/>
        </w:rPr>
      </w:pPr>
    </w:p>
    <w:p w:rsidR="00C12D9A" w:rsidRPr="00883023" w:rsidRDefault="00C12D9A" w:rsidP="00C12D9A">
      <w:pPr>
        <w:spacing w:after="0" w:line="480" w:lineRule="auto"/>
        <w:jc w:val="both"/>
        <w:rPr>
          <w:rFonts w:ascii="Times New Roman" w:hAnsi="Times New Roman" w:cs="Times New Roman"/>
          <w:bCs/>
          <w:sz w:val="20"/>
          <w:szCs w:val="18"/>
          <w:lang w:val="en-US" w:eastAsia="ja-JP"/>
        </w:rPr>
      </w:pPr>
      <w:r w:rsidRPr="00883023">
        <w:rPr>
          <w:rFonts w:ascii="Times New Roman" w:hAnsi="Times New Roman" w:cs="Times New Roman"/>
          <w:bCs/>
          <w:sz w:val="20"/>
          <w:szCs w:val="18"/>
          <w:lang w:val="en-US" w:eastAsia="ja-JP"/>
        </w:rPr>
        <w:t>Source: Choo, 2012: 88.</w:t>
      </w:r>
    </w:p>
    <w:p w:rsidR="00C12D9A" w:rsidRDefault="00C12D9A" w:rsidP="00B07D08">
      <w:pPr>
        <w:autoSpaceDE w:val="0"/>
        <w:autoSpaceDN w:val="0"/>
        <w:adjustRightInd w:val="0"/>
        <w:spacing w:after="0" w:line="480" w:lineRule="auto"/>
        <w:jc w:val="both"/>
        <w:rPr>
          <w:rFonts w:ascii="Times New Roman" w:hAnsi="Times New Roman" w:cs="Times New Roman"/>
          <w:sz w:val="24"/>
          <w:szCs w:val="24"/>
          <w:lang w:val="en-US" w:eastAsia="ja-JP"/>
        </w:rPr>
      </w:pPr>
    </w:p>
    <w:p w:rsidR="000858E5" w:rsidRPr="00077465" w:rsidRDefault="0055430B" w:rsidP="00077465">
      <w:pPr>
        <w:spacing w:after="0" w:line="480" w:lineRule="auto"/>
        <w:ind w:firstLine="709"/>
        <w:jc w:val="both"/>
        <w:rPr>
          <w:rFonts w:ascii="Times New Roman" w:hAnsi="Times New Roman" w:cs="Times New Roman"/>
          <w:color w:val="FF0000"/>
          <w:sz w:val="24"/>
          <w:szCs w:val="24"/>
          <w:lang w:val="en-GB" w:eastAsia="ja-JP"/>
        </w:rPr>
      </w:pPr>
      <w:r w:rsidRPr="00D678E3">
        <w:rPr>
          <w:rFonts w:ascii="Times New Roman" w:hAnsi="Times New Roman" w:cs="Times New Roman"/>
          <w:sz w:val="24"/>
          <w:szCs w:val="24"/>
          <w:lang w:val="en-US" w:eastAsia="ja-JP"/>
        </w:rPr>
        <w:t xml:space="preserve">Illustrating the current interest of the METI in the Japanese cultural industries, </w:t>
      </w:r>
      <w:r w:rsidRPr="00D678E3">
        <w:rPr>
          <w:rFonts w:ascii="Times New Roman" w:hAnsi="Times New Roman" w:cs="Times New Roman"/>
          <w:sz w:val="24"/>
          <w:szCs w:val="24"/>
          <w:lang w:val="en-GB" w:eastAsia="ja-JP"/>
        </w:rPr>
        <w:t xml:space="preserve">this ministry supports the Japan International Contents Festival (CoFesta). </w:t>
      </w:r>
      <w:r w:rsidRPr="00D678E3">
        <w:rPr>
          <w:rFonts w:ascii="Times New Roman" w:hAnsi="Times New Roman" w:cs="Times New Roman"/>
          <w:color w:val="000000" w:themeColor="text1"/>
          <w:sz w:val="24"/>
          <w:szCs w:val="24"/>
          <w:lang w:val="en-GB" w:eastAsia="ja-JP"/>
        </w:rPr>
        <w:t>The goal of CoFesta is to showcase Japanese pop culture, fashion, design and so on.</w:t>
      </w:r>
      <w:r w:rsidRPr="00D678E3">
        <w:rPr>
          <w:rFonts w:ascii="Times New Roman" w:hAnsi="Times New Roman" w:cs="Times New Roman"/>
          <w:color w:val="FF0000"/>
          <w:sz w:val="24"/>
          <w:szCs w:val="24"/>
          <w:lang w:val="en-GB" w:eastAsia="ja-JP"/>
        </w:rPr>
        <w:t xml:space="preserve"> </w:t>
      </w:r>
      <w:r w:rsidRPr="00D678E3">
        <w:rPr>
          <w:rFonts w:ascii="Times New Roman" w:hAnsi="Times New Roman" w:cs="Times New Roman"/>
          <w:color w:val="000000" w:themeColor="text1"/>
          <w:sz w:val="24"/>
          <w:szCs w:val="24"/>
          <w:lang w:val="en-GB" w:eastAsia="ja-JP"/>
        </w:rPr>
        <w:t>Interestingly, an official of almost all ministries and agencies involved in Cool Japan (the METI, the MOFA, the MIC, the Agency for Cultural Affairs, the JETRO, the JTA, the JNTO</w:t>
      </w:r>
      <w:r w:rsidRPr="00D678E3">
        <w:rPr>
          <w:rFonts w:ascii="Times New Roman" w:hAnsi="Times New Roman" w:cs="Times New Roman"/>
          <w:color w:val="000000" w:themeColor="text1"/>
          <w:sz w:val="24"/>
          <w:szCs w:val="24"/>
          <w:vertAlign w:val="superscript"/>
          <w:lang w:val="en-GB" w:eastAsia="ja-JP"/>
        </w:rPr>
        <w:footnoteReference w:id="81"/>
      </w:r>
      <w:r w:rsidRPr="00D678E3">
        <w:rPr>
          <w:rFonts w:ascii="Times New Roman" w:hAnsi="Times New Roman" w:cs="Times New Roman"/>
          <w:color w:val="000000" w:themeColor="text1"/>
          <w:sz w:val="24"/>
          <w:szCs w:val="24"/>
          <w:lang w:val="en-GB" w:eastAsia="ja-JP"/>
        </w:rPr>
        <w:t xml:space="preserve"> and the IPSH) figure in the executive committee of this festival (CoFesta, 2015: 4).</w:t>
      </w:r>
      <w:r w:rsidRPr="00D678E3">
        <w:rPr>
          <w:rFonts w:ascii="Times New Roman" w:hAnsi="Times New Roman" w:cs="Times New Roman"/>
          <w:color w:val="FF0000"/>
          <w:sz w:val="24"/>
          <w:szCs w:val="24"/>
          <w:lang w:val="en-GB" w:eastAsia="ja-JP"/>
        </w:rPr>
        <w:t xml:space="preserve"> </w:t>
      </w:r>
      <w:r w:rsidRPr="00D678E3">
        <w:rPr>
          <w:rFonts w:ascii="Times New Roman" w:hAnsi="Times New Roman" w:cs="Times New Roman"/>
          <w:color w:val="000000" w:themeColor="text1"/>
          <w:sz w:val="24"/>
          <w:szCs w:val="24"/>
          <w:lang w:val="en-GB" w:eastAsia="ja-JP"/>
        </w:rPr>
        <w:t xml:space="preserve">In 2014, eighteen events were officially affiliated such as the Tokyo Game Show, AnimeJapan, the Tokyo International Anime Festival, the Manga Festival in Indonesia and the International Drama Festival in Tokyo (CoFesta, 2015: 5). The same year, fifteen events were partners of CoFesta, for example the Hiroshima International Animation Festival, the Kyoto International Manga Anime Fair, and the Anime/Manga Festival in Saitama (CoFesta, 2015: 5). Furthermore, the METI with </w:t>
      </w:r>
      <w:r w:rsidRPr="00D678E3">
        <w:rPr>
          <w:rFonts w:ascii="Times New Roman" w:hAnsi="Times New Roman" w:cs="Times New Roman"/>
          <w:i/>
          <w:color w:val="000000" w:themeColor="text1"/>
          <w:sz w:val="24"/>
          <w:szCs w:val="24"/>
          <w:lang w:val="en-GB" w:eastAsia="ja-JP"/>
        </w:rPr>
        <w:t xml:space="preserve">Keidanren </w:t>
      </w:r>
      <w:r w:rsidRPr="00D678E3">
        <w:rPr>
          <w:rFonts w:ascii="Times New Roman" w:hAnsi="Times New Roman" w:cs="Times New Roman"/>
          <w:color w:val="000000" w:themeColor="text1"/>
          <w:sz w:val="24"/>
          <w:szCs w:val="24"/>
          <w:lang w:val="en-GB" w:eastAsia="ja-JP"/>
        </w:rPr>
        <w:t>supported the establishment by TV stations, music companies, films distributors and right holders in Japan of the Japan Content Showcase (Japacon). It is a website that provides the latest information on Japanese contents and entertainment in order to promote their official distribution abroad and prevent piracy (Japacon, 2014).</w:t>
      </w:r>
    </w:p>
    <w:p w:rsidR="000858E5" w:rsidRPr="00963FB8" w:rsidRDefault="000858E5" w:rsidP="00A22A8A">
      <w:pPr>
        <w:spacing w:after="0" w:line="480" w:lineRule="auto"/>
        <w:ind w:firstLine="709"/>
        <w:jc w:val="both"/>
        <w:rPr>
          <w:rFonts w:ascii="Times New Roman" w:hAnsi="Times New Roman" w:cs="Times New Roman"/>
          <w:color w:val="000000" w:themeColor="text1"/>
          <w:sz w:val="24"/>
          <w:szCs w:val="28"/>
          <w:lang w:val="en-US" w:eastAsia="ja-JP"/>
        </w:rPr>
      </w:pPr>
      <w:r>
        <w:rPr>
          <w:rFonts w:ascii="Times New Roman" w:hAnsi="Times New Roman" w:cs="Times New Roman"/>
          <w:color w:val="000000" w:themeColor="text1"/>
          <w:sz w:val="24"/>
          <w:szCs w:val="28"/>
          <w:lang w:val="en-US" w:eastAsia="ja-JP"/>
        </w:rPr>
        <w:lastRenderedPageBreak/>
        <w:t xml:space="preserve">In June 2010, the METI released </w:t>
      </w:r>
      <w:r>
        <w:rPr>
          <w:rFonts w:ascii="Times New Roman" w:hAnsi="Times New Roman" w:cs="Times New Roman"/>
          <w:i/>
          <w:color w:val="000000" w:themeColor="text1"/>
          <w:sz w:val="24"/>
          <w:szCs w:val="28"/>
          <w:lang w:val="en-US" w:eastAsia="ja-JP"/>
        </w:rPr>
        <w:t>The Industrial Structure Vision 2010</w:t>
      </w:r>
      <w:r w:rsidR="00D506EF">
        <w:rPr>
          <w:rFonts w:ascii="Times New Roman" w:hAnsi="Times New Roman" w:cs="Times New Roman"/>
          <w:color w:val="000000" w:themeColor="text1"/>
          <w:sz w:val="24"/>
          <w:szCs w:val="28"/>
          <w:lang w:val="en-US" w:eastAsia="ja-JP"/>
        </w:rPr>
        <w:t xml:space="preserve"> which </w:t>
      </w:r>
      <w:r>
        <w:rPr>
          <w:rFonts w:ascii="Times New Roman" w:hAnsi="Times New Roman" w:cs="Times New Roman"/>
          <w:color w:val="000000" w:themeColor="text1"/>
          <w:sz w:val="24"/>
          <w:szCs w:val="28"/>
          <w:lang w:val="en-US" w:eastAsia="ja-JP"/>
        </w:rPr>
        <w:t>suggests to focus on five strategic industries, notably the creative industries</w:t>
      </w:r>
      <w:r w:rsidR="00D506EF">
        <w:rPr>
          <w:rFonts w:ascii="Times New Roman" w:hAnsi="Times New Roman" w:cs="Times New Roman"/>
          <w:color w:val="000000" w:themeColor="text1"/>
          <w:sz w:val="24"/>
          <w:szCs w:val="28"/>
          <w:lang w:val="en-US" w:eastAsia="ja-JP"/>
        </w:rPr>
        <w:t xml:space="preserve"> (METI, 2010b: 34-5)</w:t>
      </w:r>
      <w:r>
        <w:rPr>
          <w:rFonts w:ascii="Times New Roman" w:hAnsi="Times New Roman" w:cs="Times New Roman"/>
          <w:color w:val="000000" w:themeColor="text1"/>
          <w:sz w:val="24"/>
          <w:szCs w:val="28"/>
          <w:lang w:val="en-US" w:eastAsia="ja-JP"/>
        </w:rPr>
        <w:t xml:space="preserve">. This report is linked to the publication by the DPJ Cabinet Office of </w:t>
      </w:r>
      <w:r>
        <w:rPr>
          <w:rFonts w:ascii="Times New Roman" w:hAnsi="Times New Roman" w:cs="Times New Roman"/>
          <w:i/>
          <w:color w:val="000000" w:themeColor="text1"/>
          <w:sz w:val="24"/>
          <w:szCs w:val="28"/>
          <w:lang w:val="en-US" w:eastAsia="ja-JP"/>
        </w:rPr>
        <w:t>The New Growth Strategy</w:t>
      </w:r>
      <w:r w:rsidR="00274124">
        <w:rPr>
          <w:rFonts w:ascii="Times New Roman" w:hAnsi="Times New Roman" w:cs="Times New Roman"/>
          <w:color w:val="000000" w:themeColor="text1"/>
          <w:sz w:val="24"/>
          <w:szCs w:val="28"/>
          <w:lang w:val="en-US" w:eastAsia="ja-JP"/>
        </w:rPr>
        <w:t xml:space="preserve"> in December 2009, </w:t>
      </w:r>
      <w:r w:rsidR="00274124" w:rsidRPr="007147F2">
        <w:rPr>
          <w:rFonts w:ascii="Times New Roman" w:hAnsi="Times New Roman" w:cs="Times New Roman"/>
          <w:sz w:val="24"/>
          <w:szCs w:val="28"/>
          <w:lang w:val="en-US" w:eastAsia="ja-JP"/>
        </w:rPr>
        <w:t>four months</w:t>
      </w:r>
      <w:r w:rsidR="00274124" w:rsidRPr="00274124">
        <w:rPr>
          <w:rFonts w:ascii="Times New Roman" w:hAnsi="Times New Roman" w:cs="Times New Roman"/>
          <w:color w:val="FF0000"/>
          <w:sz w:val="24"/>
          <w:szCs w:val="28"/>
          <w:lang w:val="en-US" w:eastAsia="ja-JP"/>
        </w:rPr>
        <w:t xml:space="preserve"> </w:t>
      </w:r>
      <w:r w:rsidR="00274124">
        <w:rPr>
          <w:rFonts w:ascii="Times New Roman" w:hAnsi="Times New Roman" w:cs="Times New Roman"/>
          <w:color w:val="000000" w:themeColor="text1"/>
          <w:sz w:val="24"/>
          <w:szCs w:val="28"/>
          <w:lang w:val="en-US" w:eastAsia="ja-JP"/>
        </w:rPr>
        <w:t xml:space="preserve">after the victory of this political party </w:t>
      </w:r>
      <w:r w:rsidR="00274124" w:rsidRPr="00D678E3">
        <w:rPr>
          <w:rFonts w:ascii="Times New Roman" w:hAnsi="Times New Roman" w:cs="Times New Roman"/>
          <w:sz w:val="24"/>
          <w:szCs w:val="24"/>
          <w:lang w:val="en-US" w:eastAsia="ja-JP"/>
        </w:rPr>
        <w:t>to the House of Representatives election in August 2009</w:t>
      </w:r>
      <w:r w:rsidR="00274124">
        <w:rPr>
          <w:rFonts w:ascii="Times New Roman" w:hAnsi="Times New Roman" w:cs="Times New Roman"/>
          <w:sz w:val="24"/>
          <w:szCs w:val="24"/>
          <w:lang w:val="en-US" w:eastAsia="ja-JP"/>
        </w:rPr>
        <w:t xml:space="preserve">. </w:t>
      </w:r>
      <w:r>
        <w:rPr>
          <w:rFonts w:ascii="Times New Roman" w:hAnsi="Times New Roman" w:cs="Times New Roman"/>
          <w:color w:val="000000" w:themeColor="text1"/>
          <w:sz w:val="24"/>
          <w:szCs w:val="28"/>
          <w:lang w:val="en-US" w:eastAsia="ja-JP"/>
        </w:rPr>
        <w:t xml:space="preserve">In this document, the Cabinet Office identifies six strategic areas to </w:t>
      </w:r>
      <w:r w:rsidR="003B3861">
        <w:rPr>
          <w:rFonts w:ascii="Times New Roman" w:hAnsi="Times New Roman" w:cs="Times New Roman"/>
          <w:color w:val="000000" w:themeColor="text1"/>
          <w:sz w:val="24"/>
          <w:szCs w:val="28"/>
          <w:lang w:val="en-US" w:eastAsia="ja-JP"/>
        </w:rPr>
        <w:t>stimulate</w:t>
      </w:r>
      <w:r>
        <w:rPr>
          <w:rFonts w:ascii="Times New Roman" w:hAnsi="Times New Roman" w:cs="Times New Roman"/>
          <w:color w:val="000000" w:themeColor="text1"/>
          <w:sz w:val="24"/>
          <w:szCs w:val="28"/>
          <w:lang w:val="en-US" w:eastAsia="ja-JP"/>
        </w:rPr>
        <w:t xml:space="preserve"> the Japanese economy: environment and energy, health, tourism and local revitalization, Asian markets, science and technology, as well as employment and human resources (</w:t>
      </w:r>
      <w:r w:rsidR="00A13374">
        <w:rPr>
          <w:rFonts w:ascii="Times New Roman" w:hAnsi="Times New Roman" w:cs="Times New Roman"/>
          <w:color w:val="000000" w:themeColor="text1"/>
          <w:sz w:val="24"/>
          <w:szCs w:val="28"/>
          <w:lang w:val="en-US" w:eastAsia="ja-JP"/>
        </w:rPr>
        <w:t>Cabinet Office</w:t>
      </w:r>
      <w:r>
        <w:rPr>
          <w:rFonts w:ascii="Times New Roman" w:hAnsi="Times New Roman" w:cs="Times New Roman"/>
          <w:color w:val="000000" w:themeColor="text1"/>
          <w:sz w:val="24"/>
          <w:szCs w:val="28"/>
          <w:lang w:val="en-US" w:eastAsia="ja-JP"/>
        </w:rPr>
        <w:t>, 2009: 5). Tourism is seen as contributing to the local revitalization against the background of a rapid aging population and a low birthrate</w:t>
      </w:r>
      <w:r w:rsidR="008652AC">
        <w:rPr>
          <w:rFonts w:ascii="Times New Roman" w:hAnsi="Times New Roman" w:cs="Times New Roman"/>
          <w:color w:val="000000" w:themeColor="text1"/>
          <w:sz w:val="24"/>
          <w:szCs w:val="28"/>
          <w:lang w:val="en-US" w:eastAsia="ja-JP"/>
        </w:rPr>
        <w:t xml:space="preserve"> </w:t>
      </w:r>
      <w:r w:rsidR="00A13374">
        <w:rPr>
          <w:rFonts w:ascii="Times New Roman" w:hAnsi="Times New Roman" w:cs="Times New Roman"/>
          <w:color w:val="000000" w:themeColor="text1"/>
          <w:sz w:val="24"/>
          <w:szCs w:val="28"/>
          <w:lang w:val="en-US" w:eastAsia="ja-JP"/>
        </w:rPr>
        <w:t>(Cabinet Office</w:t>
      </w:r>
      <w:r>
        <w:rPr>
          <w:rFonts w:ascii="Times New Roman" w:hAnsi="Times New Roman" w:cs="Times New Roman"/>
          <w:color w:val="000000" w:themeColor="text1"/>
          <w:sz w:val="24"/>
          <w:szCs w:val="28"/>
          <w:lang w:val="en-US" w:eastAsia="ja-JP"/>
        </w:rPr>
        <w:t xml:space="preserve">, 2009: 14). </w:t>
      </w:r>
      <w:r>
        <w:rPr>
          <w:rFonts w:ascii="Times New Roman" w:hAnsi="Times New Roman" w:cs="Times New Roman"/>
          <w:i/>
          <w:color w:val="000000" w:themeColor="text1"/>
          <w:sz w:val="24"/>
          <w:szCs w:val="28"/>
          <w:lang w:val="en-US" w:eastAsia="ja-JP"/>
        </w:rPr>
        <w:t xml:space="preserve">The New Growth Strategy </w:t>
      </w:r>
      <w:r>
        <w:rPr>
          <w:rFonts w:ascii="Times New Roman" w:hAnsi="Times New Roman" w:cs="Times New Roman"/>
          <w:color w:val="000000" w:themeColor="text1"/>
          <w:sz w:val="24"/>
          <w:szCs w:val="28"/>
          <w:lang w:val="en-US" w:eastAsia="ja-JP"/>
        </w:rPr>
        <w:t>was released in the context of the</w:t>
      </w:r>
      <w:r>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two lost decades</w:t>
      </w:r>
      <w:r>
        <w:rPr>
          <w:rFonts w:ascii="Times New Roman" w:hAnsi="Times New Roman" w:cs="Times New Roman"/>
          <w:sz w:val="24"/>
          <w:szCs w:val="24"/>
          <w:lang w:val="en-US" w:eastAsia="ja-JP"/>
        </w:rPr>
        <w:t xml:space="preserve"> and a recession </w:t>
      </w:r>
      <w:r>
        <w:rPr>
          <w:rFonts w:ascii="Times New Roman" w:hAnsi="Times New Roman" w:cs="Times New Roman"/>
          <w:color w:val="000000" w:themeColor="text1"/>
          <w:sz w:val="24"/>
          <w:szCs w:val="28"/>
          <w:lang w:val="en-US" w:eastAsia="ja-JP"/>
        </w:rPr>
        <w:t>of 5.5 per cent (</w:t>
      </w:r>
      <w:r w:rsidRPr="003D0690">
        <w:rPr>
          <w:rFonts w:ascii="Times New Roman" w:hAnsi="Times New Roman" w:cs="Times New Roman"/>
          <w:color w:val="000000" w:themeColor="text1"/>
          <w:sz w:val="24"/>
          <w:szCs w:val="28"/>
          <w:lang w:val="en-US" w:eastAsia="ja-JP"/>
        </w:rPr>
        <w:t>OECD</w:t>
      </w:r>
      <w:r>
        <w:rPr>
          <w:rFonts w:ascii="Times New Roman" w:hAnsi="Times New Roman" w:cs="Times New Roman"/>
          <w:color w:val="000000" w:themeColor="text1"/>
          <w:sz w:val="24"/>
          <w:szCs w:val="28"/>
          <w:lang w:val="en-US" w:eastAsia="ja-JP"/>
        </w:rPr>
        <w:t xml:space="preserve">, 2016) caused by the </w:t>
      </w:r>
      <w:r w:rsidR="00A13374">
        <w:rPr>
          <w:rFonts w:ascii="Times New Roman" w:hAnsi="Times New Roman" w:cs="Times New Roman"/>
          <w:color w:val="000000" w:themeColor="text1"/>
          <w:sz w:val="24"/>
          <w:szCs w:val="28"/>
          <w:lang w:val="en-US" w:eastAsia="ja-JP"/>
        </w:rPr>
        <w:t xml:space="preserve">2008 </w:t>
      </w:r>
      <w:r>
        <w:rPr>
          <w:rFonts w:ascii="Times New Roman" w:hAnsi="Times New Roman" w:cs="Times New Roman"/>
          <w:color w:val="000000" w:themeColor="text1"/>
          <w:sz w:val="24"/>
          <w:szCs w:val="28"/>
          <w:lang w:val="en-US" w:eastAsia="ja-JP"/>
        </w:rPr>
        <w:t>financial crisis.</w:t>
      </w:r>
    </w:p>
    <w:p w:rsidR="000858E5" w:rsidRDefault="000858E5" w:rsidP="000858E5">
      <w:pPr>
        <w:spacing w:after="0" w:line="480" w:lineRule="auto"/>
        <w:ind w:firstLine="709"/>
        <w:jc w:val="both"/>
        <w:rPr>
          <w:rFonts w:ascii="Times New Roman" w:hAnsi="Times New Roman" w:cs="Times New Roman"/>
          <w:color w:val="000000" w:themeColor="text1"/>
          <w:sz w:val="24"/>
          <w:szCs w:val="28"/>
          <w:lang w:val="en-US" w:eastAsia="ja-JP"/>
        </w:rPr>
      </w:pPr>
      <w:r>
        <w:rPr>
          <w:rFonts w:ascii="Times New Roman" w:hAnsi="Times New Roman" w:cs="Times New Roman"/>
          <w:color w:val="000000" w:themeColor="text1"/>
          <w:sz w:val="24"/>
          <w:szCs w:val="28"/>
          <w:lang w:val="en-US" w:eastAsia="ja-JP"/>
        </w:rPr>
        <w:t>In</w:t>
      </w:r>
      <w:r w:rsidRPr="00A5213D">
        <w:rPr>
          <w:rFonts w:ascii="Times New Roman" w:hAnsi="Times New Roman" w:cs="Times New Roman"/>
          <w:i/>
          <w:color w:val="000000" w:themeColor="text1"/>
          <w:sz w:val="24"/>
          <w:szCs w:val="28"/>
          <w:lang w:val="en-US" w:eastAsia="ja-JP"/>
        </w:rPr>
        <w:t xml:space="preserve"> </w:t>
      </w:r>
      <w:r>
        <w:rPr>
          <w:rFonts w:ascii="Times New Roman" w:hAnsi="Times New Roman" w:cs="Times New Roman"/>
          <w:i/>
          <w:color w:val="000000" w:themeColor="text1"/>
          <w:sz w:val="24"/>
          <w:szCs w:val="28"/>
          <w:lang w:val="en-US" w:eastAsia="ja-JP"/>
        </w:rPr>
        <w:t>The Industrial Structure Vision 2010</w:t>
      </w:r>
      <w:r>
        <w:rPr>
          <w:rFonts w:ascii="Times New Roman" w:hAnsi="Times New Roman" w:cs="Times New Roman"/>
          <w:color w:val="000000" w:themeColor="text1"/>
          <w:sz w:val="24"/>
          <w:szCs w:val="28"/>
          <w:lang w:val="en-US" w:eastAsia="ja-JP"/>
        </w:rPr>
        <w:t xml:space="preserve">, the METI </w:t>
      </w:r>
      <w:r w:rsidR="008C0CD4" w:rsidRPr="00D678E3">
        <w:rPr>
          <w:rFonts w:ascii="Times New Roman" w:hAnsi="Times New Roman" w:cs="Times New Roman"/>
          <w:sz w:val="24"/>
          <w:szCs w:val="24"/>
          <w:lang w:val="en-US" w:eastAsia="ja-JP"/>
        </w:rPr>
        <w:t>paints a gloomy picture of the Japanese economy</w:t>
      </w:r>
      <w:r>
        <w:rPr>
          <w:rFonts w:ascii="Times New Roman" w:hAnsi="Times New Roman" w:cs="Times New Roman"/>
          <w:color w:val="000000" w:themeColor="text1"/>
          <w:sz w:val="24"/>
          <w:szCs w:val="28"/>
          <w:lang w:val="en-US" w:eastAsia="ja-JP"/>
        </w:rPr>
        <w:t>.</w:t>
      </w:r>
      <w:r w:rsidR="008C0CD4">
        <w:rPr>
          <w:rFonts w:ascii="Times New Roman" w:hAnsi="Times New Roman" w:cs="Times New Roman"/>
          <w:color w:val="000000" w:themeColor="text1"/>
          <w:sz w:val="24"/>
          <w:szCs w:val="28"/>
          <w:lang w:val="en-US" w:eastAsia="ja-JP"/>
        </w:rPr>
        <w:t xml:space="preserve"> Between 2000 and 2008, the GDP </w:t>
      </w:r>
      <w:r>
        <w:rPr>
          <w:rFonts w:ascii="Times New Roman" w:hAnsi="Times New Roman" w:cs="Times New Roman"/>
          <w:color w:val="000000" w:themeColor="text1"/>
          <w:sz w:val="24"/>
          <w:szCs w:val="28"/>
          <w:lang w:val="en-US" w:eastAsia="ja-JP"/>
        </w:rPr>
        <w:t xml:space="preserve">per capita collapsed from the </w:t>
      </w:r>
      <w:r w:rsidRPr="00A22A8A">
        <w:rPr>
          <w:rFonts w:ascii="Times New Roman" w:hAnsi="Times New Roman" w:cs="Times New Roman"/>
          <w:color w:val="000000" w:themeColor="text1"/>
          <w:sz w:val="24"/>
          <w:szCs w:val="28"/>
          <w:lang w:val="en-US" w:eastAsia="ja-JP"/>
        </w:rPr>
        <w:t>3</w:t>
      </w:r>
      <w:r w:rsidRPr="00A22A8A">
        <w:rPr>
          <w:rFonts w:ascii="Times New Roman" w:hAnsi="Times New Roman" w:cs="Times New Roman"/>
          <w:color w:val="000000" w:themeColor="text1"/>
          <w:sz w:val="24"/>
          <w:szCs w:val="28"/>
          <w:vertAlign w:val="superscript"/>
          <w:lang w:val="en-US" w:eastAsia="ja-JP"/>
        </w:rPr>
        <w:t>rd</w:t>
      </w:r>
      <w:r>
        <w:rPr>
          <w:rFonts w:ascii="Times New Roman" w:hAnsi="Times New Roman" w:cs="Times New Roman"/>
          <w:color w:val="000000" w:themeColor="text1"/>
          <w:sz w:val="24"/>
          <w:szCs w:val="28"/>
          <w:lang w:val="en-US" w:eastAsia="ja-JP"/>
        </w:rPr>
        <w:t xml:space="preserve"> to the </w:t>
      </w:r>
      <w:r w:rsidRPr="00A22A8A">
        <w:rPr>
          <w:rFonts w:ascii="Times New Roman" w:hAnsi="Times New Roman" w:cs="Times New Roman"/>
          <w:color w:val="000000" w:themeColor="text1"/>
          <w:sz w:val="24"/>
          <w:szCs w:val="28"/>
          <w:lang w:val="en-US" w:eastAsia="ja-JP"/>
        </w:rPr>
        <w:t>23</w:t>
      </w:r>
      <w:r w:rsidRPr="00A22A8A">
        <w:rPr>
          <w:rFonts w:ascii="Times New Roman" w:hAnsi="Times New Roman" w:cs="Times New Roman"/>
          <w:color w:val="000000" w:themeColor="text1"/>
          <w:sz w:val="24"/>
          <w:szCs w:val="28"/>
          <w:vertAlign w:val="superscript"/>
          <w:lang w:val="en-US" w:eastAsia="ja-JP"/>
        </w:rPr>
        <w:t>rd</w:t>
      </w:r>
      <w:r>
        <w:rPr>
          <w:rFonts w:ascii="Times New Roman" w:hAnsi="Times New Roman" w:cs="Times New Roman"/>
          <w:color w:val="FF0000"/>
          <w:sz w:val="24"/>
          <w:szCs w:val="28"/>
          <w:lang w:val="en-US" w:eastAsia="ja-JP"/>
        </w:rPr>
        <w:t xml:space="preserve"> </w:t>
      </w:r>
      <w:r w:rsidRPr="00463CBA">
        <w:rPr>
          <w:rFonts w:ascii="Times New Roman" w:hAnsi="Times New Roman" w:cs="Times New Roman"/>
          <w:color w:val="000000" w:themeColor="text1"/>
          <w:sz w:val="24"/>
          <w:szCs w:val="28"/>
          <w:lang w:val="en-US" w:eastAsia="ja-JP"/>
        </w:rPr>
        <w:t>global</w:t>
      </w:r>
      <w:r>
        <w:rPr>
          <w:rFonts w:ascii="Times New Roman" w:hAnsi="Times New Roman" w:cs="Times New Roman"/>
          <w:color w:val="FF0000"/>
          <w:sz w:val="24"/>
          <w:szCs w:val="28"/>
          <w:lang w:val="en-US" w:eastAsia="ja-JP"/>
        </w:rPr>
        <w:t xml:space="preserve"> </w:t>
      </w:r>
      <w:r>
        <w:rPr>
          <w:rFonts w:ascii="Times New Roman" w:hAnsi="Times New Roman" w:cs="Times New Roman"/>
          <w:color w:val="000000" w:themeColor="text1"/>
          <w:sz w:val="24"/>
          <w:szCs w:val="28"/>
          <w:lang w:val="en-US" w:eastAsia="ja-JP"/>
        </w:rPr>
        <w:t>ranking. In 2008, Japan’s GDP represented 8.9 per cent of the world GDP. Yet, it accounted for 14.3 per cent in 1990. At the IMD</w:t>
      </w:r>
      <w:r>
        <w:rPr>
          <w:rStyle w:val="Appelnotedebasdep"/>
          <w:rFonts w:ascii="Times New Roman" w:hAnsi="Times New Roman" w:cs="Times New Roman"/>
          <w:color w:val="000000" w:themeColor="text1"/>
          <w:szCs w:val="28"/>
          <w:lang w:val="en-US"/>
        </w:rPr>
        <w:footnoteReference w:id="82"/>
      </w:r>
      <w:r>
        <w:rPr>
          <w:rFonts w:ascii="Times New Roman" w:hAnsi="Times New Roman" w:cs="Times New Roman"/>
          <w:color w:val="000000" w:themeColor="text1"/>
          <w:sz w:val="24"/>
          <w:szCs w:val="28"/>
          <w:lang w:val="en-US" w:eastAsia="ja-JP"/>
        </w:rPr>
        <w:t xml:space="preserve"> world competitiveness ranking in 1990, Japan occupied the number one position. However, its ranking slumped to the 27</w:t>
      </w:r>
      <w:r>
        <w:rPr>
          <w:rFonts w:ascii="Times New Roman" w:hAnsi="Times New Roman" w:cs="Times New Roman"/>
          <w:color w:val="000000" w:themeColor="text1"/>
          <w:sz w:val="24"/>
          <w:szCs w:val="28"/>
          <w:vertAlign w:val="superscript"/>
          <w:lang w:val="en-US" w:eastAsia="ja-JP"/>
        </w:rPr>
        <w:t>th</w:t>
      </w:r>
      <w:r>
        <w:rPr>
          <w:rFonts w:ascii="Times New Roman" w:hAnsi="Times New Roman" w:cs="Times New Roman"/>
          <w:color w:val="000000" w:themeColor="text1"/>
          <w:sz w:val="24"/>
          <w:szCs w:val="28"/>
          <w:lang w:val="en-US" w:eastAsia="ja-JP"/>
        </w:rPr>
        <w:t xml:space="preserve"> position in 2010 (METI, 2010b: 5).</w:t>
      </w:r>
      <w:r w:rsidR="0066038A">
        <w:rPr>
          <w:rFonts w:ascii="Times New Roman" w:hAnsi="Times New Roman" w:cs="Times New Roman"/>
          <w:color w:val="000000" w:themeColor="text1"/>
          <w:sz w:val="24"/>
          <w:szCs w:val="28"/>
          <w:lang w:val="en-US" w:eastAsia="ja-JP"/>
        </w:rPr>
        <w:t xml:space="preserve"> Furthermore, t</w:t>
      </w:r>
      <w:r w:rsidR="0066038A" w:rsidRPr="00D678E3">
        <w:rPr>
          <w:rFonts w:ascii="Times New Roman" w:hAnsi="Times New Roman" w:cs="Times New Roman"/>
          <w:sz w:val="24"/>
          <w:szCs w:val="24"/>
          <w:lang w:val="en-US" w:eastAsia="ja-JP"/>
        </w:rPr>
        <w:t xml:space="preserve">he population is rapidly aging and is going to shrink sharply in the future (METI, 2012b: 1). Nowadays, the Japanese economy has been trapped in a vicious cycle of sluggish domestic demand (METI, 2012b: 3). </w:t>
      </w:r>
      <w:r>
        <w:rPr>
          <w:rFonts w:ascii="Times New Roman" w:hAnsi="Times New Roman" w:cs="Times New Roman"/>
          <w:color w:val="000000" w:themeColor="text1"/>
          <w:sz w:val="24"/>
          <w:szCs w:val="28"/>
          <w:lang w:val="en-US" w:eastAsia="ja-JP"/>
        </w:rPr>
        <w:t xml:space="preserve"> </w:t>
      </w:r>
    </w:p>
    <w:p w:rsidR="000858E5" w:rsidRDefault="000858E5" w:rsidP="000858E5">
      <w:pPr>
        <w:spacing w:after="0" w:line="480" w:lineRule="auto"/>
        <w:ind w:firstLine="709"/>
        <w:jc w:val="both"/>
        <w:rPr>
          <w:rFonts w:ascii="Times New Roman" w:hAnsi="Times New Roman" w:cs="Times New Roman"/>
          <w:color w:val="000000" w:themeColor="text1"/>
          <w:sz w:val="24"/>
          <w:szCs w:val="28"/>
          <w:lang w:val="en-US" w:eastAsia="ja-JP"/>
        </w:rPr>
      </w:pPr>
      <w:r>
        <w:rPr>
          <w:rFonts w:ascii="Times New Roman" w:hAnsi="Times New Roman" w:cs="Times New Roman"/>
          <w:color w:val="000000" w:themeColor="text1"/>
          <w:sz w:val="24"/>
          <w:szCs w:val="28"/>
          <w:lang w:val="en-US" w:eastAsia="ja-JP"/>
        </w:rPr>
        <w:t xml:space="preserve">This report points out the high dependence of Japan on the manufacturing industries, especially the automotive industries. Between 2001 and 2007, the profits of all industries grew by ¥25.2 trillion. The transport machinery, the electronics, the steel and the general machinery sectors made up 36 per cent (¥9.1 trillion) of these profits. From 2000 until 2007, the car </w:t>
      </w:r>
      <w:r>
        <w:rPr>
          <w:rFonts w:ascii="Times New Roman" w:hAnsi="Times New Roman" w:cs="Times New Roman"/>
          <w:color w:val="000000" w:themeColor="text1"/>
          <w:sz w:val="24"/>
          <w:szCs w:val="28"/>
          <w:lang w:val="en-US" w:eastAsia="ja-JP"/>
        </w:rPr>
        <w:lastRenderedPageBreak/>
        <w:t xml:space="preserve">industry accounted for almost half (¥6 trillion) of the increase of the nominal GDP (¥13 trillion) (METI, 2010b: 12). </w:t>
      </w:r>
    </w:p>
    <w:p w:rsidR="000858E5" w:rsidRDefault="000858E5" w:rsidP="000858E5">
      <w:pPr>
        <w:spacing w:after="0" w:line="480" w:lineRule="auto"/>
        <w:ind w:firstLine="709"/>
        <w:jc w:val="both"/>
        <w:rPr>
          <w:rFonts w:ascii="Times New Roman" w:hAnsi="Times New Roman" w:cs="Times New Roman"/>
          <w:color w:val="000000" w:themeColor="text1"/>
          <w:sz w:val="24"/>
          <w:szCs w:val="28"/>
          <w:lang w:val="en-US" w:eastAsia="ja-JP"/>
        </w:rPr>
      </w:pPr>
      <w:r>
        <w:rPr>
          <w:rFonts w:ascii="Times New Roman" w:hAnsi="Times New Roman" w:cs="Times New Roman"/>
          <w:color w:val="000000" w:themeColor="text1"/>
          <w:sz w:val="24"/>
          <w:szCs w:val="28"/>
          <w:lang w:val="en-US" w:eastAsia="ja-JP"/>
        </w:rPr>
        <w:t>The export dependency of Japan (17.4 per cent) is low compared to countries such as South Korea (54.8 per cent), Germany (47.5 per cent), China (36.6 per cent), the UK (28.1 per cent) and France (26.6 per cent). It is thus necessary for the Japanese industries to export more, in particular to the developing and emerging countries because thei</w:t>
      </w:r>
      <w:r w:rsidR="00077465">
        <w:rPr>
          <w:rFonts w:ascii="Times New Roman" w:hAnsi="Times New Roman" w:cs="Times New Roman"/>
          <w:color w:val="000000" w:themeColor="text1"/>
          <w:sz w:val="24"/>
          <w:szCs w:val="28"/>
          <w:lang w:val="en-US" w:eastAsia="ja-JP"/>
        </w:rPr>
        <w:t>r markets are expected to grow considerably</w:t>
      </w:r>
      <w:r>
        <w:rPr>
          <w:rFonts w:ascii="Times New Roman" w:hAnsi="Times New Roman" w:cs="Times New Roman"/>
          <w:color w:val="000000" w:themeColor="text1"/>
          <w:sz w:val="24"/>
          <w:szCs w:val="28"/>
          <w:lang w:val="en-US" w:eastAsia="ja-JP"/>
        </w:rPr>
        <w:t xml:space="preserve"> (METI, 2010b: 6 and 13-4). The METI is concerned by the extreme low profitability of the Japanese corporations. In the heavy electric, semiconductor, chemical and cement, their profitability is below half of their foreign rivals. In many sectors (nuclear energy, railways etc.), more Japanese companies compete against each other compared to other countries. This “war of attrition” in the domestic market constitutes a hindrance to their global development (METI, 2010b: 15-6). This situation differs from the one of South Korean companies. They face less competition in the internal market. So, they can more promptly invest for their expansion abroad (METI, 2010b: 16-7).  </w:t>
      </w:r>
    </w:p>
    <w:p w:rsidR="000858E5" w:rsidRDefault="000858E5" w:rsidP="000858E5">
      <w:pPr>
        <w:spacing w:after="0" w:line="480" w:lineRule="auto"/>
        <w:ind w:firstLine="709"/>
        <w:jc w:val="both"/>
        <w:rPr>
          <w:rFonts w:ascii="Times New Roman" w:hAnsi="Times New Roman" w:cs="Times New Roman"/>
          <w:color w:val="000000" w:themeColor="text1"/>
          <w:sz w:val="24"/>
          <w:szCs w:val="28"/>
          <w:lang w:val="en-US" w:eastAsia="ja-JP"/>
        </w:rPr>
      </w:pPr>
      <w:r>
        <w:rPr>
          <w:rFonts w:ascii="Times New Roman" w:hAnsi="Times New Roman" w:cs="Times New Roman"/>
          <w:color w:val="000000" w:themeColor="text1"/>
          <w:sz w:val="24"/>
          <w:szCs w:val="28"/>
          <w:lang w:val="en-US" w:eastAsia="ja-JP"/>
        </w:rPr>
        <w:t xml:space="preserve">The METI suggests to reduce the strong dependence of the Japanese economy on the car manufacturers by prioritizing the growth of five strategic industries: infrastructure-related and system export (nuclear energy, railways, and so on), environment and energy industries (next-generation vehicles, smart community etc.), </w:t>
      </w:r>
      <w:r w:rsidRPr="0066038A">
        <w:rPr>
          <w:rFonts w:ascii="Times New Roman" w:hAnsi="Times New Roman" w:cs="Times New Roman"/>
          <w:color w:val="000000" w:themeColor="text1"/>
          <w:sz w:val="24"/>
          <w:szCs w:val="28"/>
          <w:lang w:val="en-US" w:eastAsia="ja-JP"/>
        </w:rPr>
        <w:t xml:space="preserve">the creative industries (contents, food, fashion, tourism and so on), </w:t>
      </w:r>
      <w:r>
        <w:rPr>
          <w:rFonts w:ascii="Times New Roman" w:hAnsi="Times New Roman" w:cs="Times New Roman"/>
          <w:color w:val="000000" w:themeColor="text1"/>
          <w:sz w:val="24"/>
          <w:szCs w:val="28"/>
          <w:lang w:val="en-US" w:eastAsia="ja-JP"/>
        </w:rPr>
        <w:t>child rearing, medical, health and nursing services, and advanced areas (robots, space and so on) (METI, 2010b: 34-5). This ministry assumes that through the popularity of Japanese contents, food, design, fashion etc., foreigners are not only induced to buy Japanese consumer goods (electronics, cars, cosmetics, daily necessities and so on), but also to visit Japan. This will develop the tourism industry and stimulate the intern</w:t>
      </w:r>
      <w:r w:rsidR="00A82335">
        <w:rPr>
          <w:rFonts w:ascii="Times New Roman" w:hAnsi="Times New Roman" w:cs="Times New Roman"/>
          <w:color w:val="000000" w:themeColor="text1"/>
          <w:sz w:val="24"/>
          <w:szCs w:val="28"/>
          <w:lang w:val="en-US" w:eastAsia="ja-JP"/>
        </w:rPr>
        <w:t>al market (METI, 2010b: 118-9).</w:t>
      </w:r>
    </w:p>
    <w:p w:rsidR="000858E5" w:rsidRDefault="000858E5" w:rsidP="000858E5">
      <w:pPr>
        <w:spacing w:after="0" w:line="480" w:lineRule="auto"/>
        <w:ind w:firstLine="709"/>
        <w:jc w:val="both"/>
        <w:rPr>
          <w:rFonts w:ascii="Times New Roman" w:hAnsi="Times New Roman" w:cs="Times New Roman"/>
          <w:color w:val="000000" w:themeColor="text1"/>
          <w:sz w:val="24"/>
          <w:szCs w:val="28"/>
          <w:lang w:val="en-US" w:eastAsia="ja-JP"/>
        </w:rPr>
      </w:pPr>
      <w:r>
        <w:rPr>
          <w:rFonts w:ascii="Times New Roman" w:hAnsi="Times New Roman" w:cs="Times New Roman"/>
          <w:color w:val="000000" w:themeColor="text1"/>
          <w:sz w:val="24"/>
          <w:szCs w:val="28"/>
          <w:lang w:val="en-US" w:eastAsia="ja-JP"/>
        </w:rPr>
        <w:lastRenderedPageBreak/>
        <w:t>As the METI is aware of the extreme low export ratio of the Japanese content industries (</w:t>
      </w:r>
      <w:r w:rsidRPr="0024643C">
        <w:rPr>
          <w:rFonts w:ascii="Times New Roman" w:eastAsia="MS Mincho" w:hAnsi="Times New Roman" w:cs="Times New Roman"/>
          <w:color w:val="000000" w:themeColor="text1"/>
          <w:sz w:val="24"/>
          <w:szCs w:val="28"/>
          <w:lang w:val="en-US" w:eastAsia="ja-JP"/>
        </w:rPr>
        <w:t xml:space="preserve">1.9 per cent) </w:t>
      </w:r>
      <w:r>
        <w:rPr>
          <w:rFonts w:ascii="Times New Roman" w:hAnsi="Times New Roman" w:cs="Times New Roman"/>
          <w:color w:val="000000" w:themeColor="text1"/>
          <w:sz w:val="24"/>
          <w:szCs w:val="28"/>
          <w:lang w:val="en-US" w:eastAsia="ja-JP"/>
        </w:rPr>
        <w:t>compared to the American ones (17.8 per cent), it recommend</w:t>
      </w:r>
      <w:r w:rsidR="00AD5289">
        <w:rPr>
          <w:rFonts w:ascii="Times New Roman" w:hAnsi="Times New Roman" w:cs="Times New Roman"/>
          <w:color w:val="000000" w:themeColor="text1"/>
          <w:sz w:val="24"/>
          <w:szCs w:val="28"/>
          <w:lang w:val="en-US" w:eastAsia="ja-JP"/>
        </w:rPr>
        <w:t>ed</w:t>
      </w:r>
      <w:r>
        <w:rPr>
          <w:rFonts w:ascii="Times New Roman" w:hAnsi="Times New Roman" w:cs="Times New Roman"/>
          <w:color w:val="000000" w:themeColor="text1"/>
          <w:sz w:val="24"/>
          <w:szCs w:val="28"/>
          <w:lang w:val="en-US" w:eastAsia="ja-JP"/>
        </w:rPr>
        <w:t xml:space="preserve"> the creation of the “Contents Overseas Development Fund” to fully exploit the potential of sales of the content industries abroad </w:t>
      </w:r>
      <w:r w:rsidRPr="008D3CA9">
        <w:rPr>
          <w:rFonts w:ascii="Times New Roman" w:hAnsi="Times New Roman" w:cs="Times New Roman"/>
          <w:color w:val="000000" w:themeColor="text1"/>
          <w:sz w:val="24"/>
          <w:szCs w:val="28"/>
          <w:lang w:val="en-US" w:eastAsia="ja-JP"/>
        </w:rPr>
        <w:t>(METI, 2010</w:t>
      </w:r>
      <w:r>
        <w:rPr>
          <w:rFonts w:ascii="Times New Roman" w:hAnsi="Times New Roman" w:cs="Times New Roman"/>
          <w:color w:val="000000" w:themeColor="text1"/>
          <w:sz w:val="24"/>
          <w:szCs w:val="28"/>
          <w:lang w:val="en-US" w:eastAsia="ja-JP"/>
        </w:rPr>
        <w:t>b</w:t>
      </w:r>
      <w:r w:rsidRPr="008D3CA9">
        <w:rPr>
          <w:rFonts w:ascii="Times New Roman" w:hAnsi="Times New Roman" w:cs="Times New Roman"/>
          <w:color w:val="000000" w:themeColor="text1"/>
          <w:sz w:val="24"/>
          <w:szCs w:val="28"/>
          <w:lang w:val="en-US" w:eastAsia="ja-JP"/>
        </w:rPr>
        <w:t xml:space="preserve">: 128; </w:t>
      </w:r>
      <w:r>
        <w:rPr>
          <w:rFonts w:ascii="Times New Roman" w:hAnsi="Times New Roman" w:cs="Times New Roman"/>
          <w:color w:val="000000" w:themeColor="text1"/>
          <w:sz w:val="24"/>
          <w:szCs w:val="28"/>
          <w:lang w:val="en-US" w:eastAsia="ja-JP"/>
        </w:rPr>
        <w:t xml:space="preserve">METI, 2010c: 5). This recommendation </w:t>
      </w:r>
      <w:r w:rsidR="00AD5289">
        <w:rPr>
          <w:rFonts w:ascii="Times New Roman" w:hAnsi="Times New Roman" w:cs="Times New Roman"/>
          <w:color w:val="000000" w:themeColor="text1"/>
          <w:sz w:val="24"/>
          <w:szCs w:val="28"/>
          <w:lang w:val="en-US" w:eastAsia="ja-JP"/>
        </w:rPr>
        <w:t>was</w:t>
      </w:r>
      <w:r>
        <w:rPr>
          <w:rFonts w:ascii="Times New Roman" w:hAnsi="Times New Roman" w:cs="Times New Roman"/>
          <w:color w:val="000000" w:themeColor="text1"/>
          <w:sz w:val="24"/>
          <w:szCs w:val="28"/>
          <w:lang w:val="en-US" w:eastAsia="ja-JP"/>
        </w:rPr>
        <w:t xml:space="preserve"> also formulated in a report published in May 2010 (METI, 2010a: 17-8). The “Contents Overseas Development Fund” was set up as the Cool Japan Fund in November 2013</w:t>
      </w:r>
      <w:r>
        <w:rPr>
          <w:rFonts w:ascii="Times New Roman" w:eastAsia="MS Mincho" w:hAnsi="Times New Roman" w:cs="Times New Roman"/>
          <w:color w:val="000000" w:themeColor="text1"/>
          <w:sz w:val="24"/>
          <w:szCs w:val="28"/>
          <w:lang w:val="en-US" w:eastAsia="ja-JP"/>
        </w:rPr>
        <w:t>. In contrast to the former, the latter is not li</w:t>
      </w:r>
      <w:r w:rsidR="00F809CA">
        <w:rPr>
          <w:rFonts w:ascii="Times New Roman" w:eastAsia="MS Mincho" w:hAnsi="Times New Roman" w:cs="Times New Roman"/>
          <w:color w:val="000000" w:themeColor="text1"/>
          <w:sz w:val="24"/>
          <w:szCs w:val="28"/>
          <w:lang w:val="en-US" w:eastAsia="ja-JP"/>
        </w:rPr>
        <w:t xml:space="preserve">mited to the content industries, </w:t>
      </w:r>
      <w:r>
        <w:rPr>
          <w:rFonts w:ascii="Times New Roman" w:eastAsia="MS Mincho" w:hAnsi="Times New Roman" w:cs="Times New Roman"/>
          <w:color w:val="000000" w:themeColor="text1"/>
          <w:sz w:val="24"/>
          <w:szCs w:val="28"/>
          <w:lang w:val="en-US" w:eastAsia="ja-JP"/>
        </w:rPr>
        <w:t>but also include the crea</w:t>
      </w:r>
      <w:r w:rsidR="009A3E4E">
        <w:rPr>
          <w:rFonts w:ascii="Times New Roman" w:eastAsia="MS Mincho" w:hAnsi="Times New Roman" w:cs="Times New Roman"/>
          <w:color w:val="000000" w:themeColor="text1"/>
          <w:sz w:val="24"/>
          <w:szCs w:val="28"/>
          <w:lang w:val="en-US" w:eastAsia="ja-JP"/>
        </w:rPr>
        <w:t>tive industries (fashion, food</w:t>
      </w:r>
      <w:r>
        <w:rPr>
          <w:rFonts w:ascii="Times New Roman" w:eastAsia="MS Mincho" w:hAnsi="Times New Roman" w:cs="Times New Roman"/>
          <w:color w:val="000000" w:themeColor="text1"/>
          <w:sz w:val="24"/>
          <w:szCs w:val="28"/>
          <w:lang w:val="en-US" w:eastAsia="ja-JP"/>
        </w:rPr>
        <w:t xml:space="preserve">, </w:t>
      </w:r>
      <w:r w:rsidRPr="00D678E3">
        <w:rPr>
          <w:rFonts w:ascii="Times New Roman" w:hAnsi="Times New Roman" w:cs="Times New Roman"/>
          <w:sz w:val="24"/>
          <w:szCs w:val="24"/>
          <w:lang w:val="en-US" w:eastAsia="ja-JP"/>
        </w:rPr>
        <w:t xml:space="preserve">traditional craftwork </w:t>
      </w:r>
      <w:r>
        <w:rPr>
          <w:rFonts w:ascii="Times New Roman" w:eastAsia="MS Mincho" w:hAnsi="Times New Roman" w:cs="Times New Roman"/>
          <w:color w:val="000000" w:themeColor="text1"/>
          <w:sz w:val="24"/>
          <w:szCs w:val="28"/>
          <w:lang w:val="en-US" w:eastAsia="ja-JP"/>
        </w:rPr>
        <w:t>etc.)</w:t>
      </w:r>
      <w:r>
        <w:rPr>
          <w:rFonts w:ascii="Times New Roman" w:hAnsi="Times New Roman" w:cs="Times New Roman"/>
          <w:color w:val="000000" w:themeColor="text1"/>
          <w:sz w:val="24"/>
          <w:szCs w:val="28"/>
          <w:lang w:val="en-US" w:eastAsia="ja-JP"/>
        </w:rPr>
        <w:t xml:space="preserve"> (</w:t>
      </w:r>
      <w:r>
        <w:rPr>
          <w:rFonts w:ascii="Times New Roman" w:hAnsi="Times New Roman" w:cs="Times New Roman"/>
          <w:color w:val="000000" w:themeColor="text1"/>
          <w:sz w:val="24"/>
          <w:szCs w:val="24"/>
          <w:lang w:val="en-US" w:eastAsia="ja-JP"/>
        </w:rPr>
        <w:t>see Chapter 5, Section 5.2.</w:t>
      </w:r>
      <w:r w:rsidR="00243A5C">
        <w:rPr>
          <w:rFonts w:ascii="Times New Roman" w:hAnsi="Times New Roman" w:cs="Times New Roman"/>
          <w:color w:val="000000" w:themeColor="text1"/>
          <w:sz w:val="24"/>
          <w:szCs w:val="24"/>
          <w:lang w:val="en-US" w:eastAsia="ja-JP"/>
        </w:rPr>
        <w:t>4</w:t>
      </w:r>
      <w:r w:rsidRPr="00D678E3">
        <w:rPr>
          <w:rFonts w:ascii="Times New Roman" w:hAnsi="Times New Roman" w:cs="Times New Roman"/>
          <w:color w:val="000000" w:themeColor="text1"/>
          <w:sz w:val="24"/>
          <w:szCs w:val="24"/>
          <w:lang w:val="en-US" w:eastAsia="ja-JP"/>
        </w:rPr>
        <w:t>)</w:t>
      </w:r>
      <w:r>
        <w:rPr>
          <w:rFonts w:ascii="Times New Roman" w:hAnsi="Times New Roman" w:cs="Times New Roman"/>
          <w:color w:val="000000" w:themeColor="text1"/>
          <w:sz w:val="24"/>
          <w:szCs w:val="24"/>
          <w:lang w:val="en-US" w:eastAsia="ja-JP"/>
        </w:rPr>
        <w:t>.</w:t>
      </w:r>
      <w:r>
        <w:rPr>
          <w:rFonts w:ascii="Times New Roman" w:hAnsi="Times New Roman" w:cs="Times New Roman"/>
          <w:color w:val="000000" w:themeColor="text1"/>
          <w:sz w:val="24"/>
          <w:szCs w:val="28"/>
          <w:lang w:val="en-US" w:eastAsia="ja-JP"/>
        </w:rPr>
        <w:t xml:space="preserve"> </w:t>
      </w:r>
    </w:p>
    <w:p w:rsidR="000858E5" w:rsidRPr="00532F67" w:rsidRDefault="000858E5" w:rsidP="00532F67">
      <w:pPr>
        <w:spacing w:after="0" w:line="480" w:lineRule="auto"/>
        <w:ind w:firstLine="709"/>
        <w:jc w:val="both"/>
        <w:rPr>
          <w:rFonts w:ascii="Times New Roman" w:hAnsi="Times New Roman" w:cs="Times New Roman"/>
          <w:color w:val="000000" w:themeColor="text1"/>
          <w:sz w:val="24"/>
          <w:szCs w:val="28"/>
          <w:lang w:val="en-US" w:eastAsia="ja-JP"/>
        </w:rPr>
      </w:pPr>
      <w:r>
        <w:rPr>
          <w:rFonts w:ascii="Times New Roman" w:hAnsi="Times New Roman" w:cs="Times New Roman"/>
          <w:color w:val="000000" w:themeColor="text1"/>
          <w:sz w:val="24"/>
          <w:szCs w:val="28"/>
          <w:lang w:val="en-US" w:eastAsia="ja-JP"/>
        </w:rPr>
        <w:t xml:space="preserve">A bit more than two weeks after the release of </w:t>
      </w:r>
      <w:r w:rsidRPr="005C1FF9">
        <w:rPr>
          <w:rFonts w:ascii="Times New Roman" w:hAnsi="Times New Roman" w:cs="Times New Roman"/>
          <w:i/>
          <w:color w:val="000000" w:themeColor="text1"/>
          <w:sz w:val="24"/>
          <w:szCs w:val="28"/>
          <w:lang w:val="en-US" w:eastAsia="ja-JP"/>
        </w:rPr>
        <w:t>The</w:t>
      </w:r>
      <w:r>
        <w:rPr>
          <w:rFonts w:ascii="Times New Roman" w:hAnsi="Times New Roman" w:cs="Times New Roman"/>
          <w:i/>
          <w:color w:val="000000" w:themeColor="text1"/>
          <w:sz w:val="24"/>
          <w:szCs w:val="28"/>
          <w:lang w:val="en-US" w:eastAsia="ja-JP"/>
        </w:rPr>
        <w:t xml:space="preserve"> Industrial Structure Vision </w:t>
      </w:r>
      <w:r w:rsidRPr="00BB6284">
        <w:rPr>
          <w:rFonts w:ascii="Times New Roman" w:hAnsi="Times New Roman" w:cs="Times New Roman"/>
          <w:i/>
          <w:color w:val="000000" w:themeColor="text1"/>
          <w:sz w:val="24"/>
          <w:szCs w:val="28"/>
          <w:lang w:val="en-US" w:eastAsia="ja-JP"/>
        </w:rPr>
        <w:t>2010</w:t>
      </w:r>
      <w:r>
        <w:rPr>
          <w:rFonts w:ascii="Times New Roman" w:hAnsi="Times New Roman" w:cs="Times New Roman"/>
          <w:color w:val="000000" w:themeColor="text1"/>
          <w:sz w:val="24"/>
          <w:szCs w:val="28"/>
          <w:lang w:val="en-US" w:eastAsia="ja-JP"/>
        </w:rPr>
        <w:t xml:space="preserve">, the Cabinet Office published an updated version of </w:t>
      </w:r>
      <w:r>
        <w:rPr>
          <w:rFonts w:ascii="Times New Roman" w:hAnsi="Times New Roman" w:cs="Times New Roman"/>
          <w:i/>
          <w:color w:val="000000" w:themeColor="text1"/>
          <w:sz w:val="24"/>
          <w:szCs w:val="28"/>
          <w:lang w:val="en-US" w:eastAsia="ja-JP"/>
        </w:rPr>
        <w:t>The New Growth Strategy</w:t>
      </w:r>
      <w:r>
        <w:rPr>
          <w:rFonts w:ascii="Times New Roman" w:hAnsi="Times New Roman" w:cs="Times New Roman"/>
          <w:color w:val="000000" w:themeColor="text1"/>
          <w:sz w:val="24"/>
          <w:szCs w:val="28"/>
          <w:lang w:val="en-US" w:eastAsia="ja-JP"/>
        </w:rPr>
        <w:t>. Cool Japan is listed among twenty-one strategic projects for the revival of Japan. The claim that Cool Japan</w:t>
      </w:r>
      <w:r w:rsidR="00F809CA">
        <w:rPr>
          <w:rFonts w:ascii="Times New Roman" w:hAnsi="Times New Roman" w:cs="Times New Roman"/>
          <w:color w:val="000000" w:themeColor="text1"/>
          <w:sz w:val="24"/>
          <w:szCs w:val="28"/>
          <w:lang w:val="en-US" w:eastAsia="ja-JP"/>
        </w:rPr>
        <w:t>, in other words the creative industries</w:t>
      </w:r>
      <w:r w:rsidR="006D0EF8">
        <w:rPr>
          <w:rFonts w:ascii="Times New Roman" w:hAnsi="Times New Roman" w:cs="Times New Roman"/>
          <w:color w:val="000000" w:themeColor="text1"/>
          <w:sz w:val="24"/>
          <w:szCs w:val="28"/>
          <w:lang w:val="en-US" w:eastAsia="ja-JP"/>
        </w:rPr>
        <w:t xml:space="preserve"> (music, tourism, contents, </w:t>
      </w:r>
      <w:r>
        <w:rPr>
          <w:rFonts w:ascii="Times New Roman" w:hAnsi="Times New Roman" w:cs="Times New Roman"/>
          <w:color w:val="000000" w:themeColor="text1"/>
          <w:sz w:val="24"/>
          <w:szCs w:val="28"/>
          <w:lang w:val="en-US" w:eastAsia="ja-JP"/>
        </w:rPr>
        <w:t xml:space="preserve">fashion, traditional culture, food, design and so on) has not completely exploited </w:t>
      </w:r>
      <w:r w:rsidR="00F809CA">
        <w:rPr>
          <w:rFonts w:ascii="Times New Roman" w:hAnsi="Times New Roman" w:cs="Times New Roman"/>
          <w:color w:val="000000" w:themeColor="text1"/>
          <w:sz w:val="24"/>
          <w:szCs w:val="28"/>
          <w:lang w:val="en-US" w:eastAsia="ja-JP"/>
        </w:rPr>
        <w:t>their</w:t>
      </w:r>
      <w:r>
        <w:rPr>
          <w:rFonts w:ascii="Times New Roman" w:hAnsi="Times New Roman" w:cs="Times New Roman"/>
          <w:color w:val="000000" w:themeColor="text1"/>
          <w:sz w:val="24"/>
          <w:szCs w:val="28"/>
          <w:lang w:val="en-US" w:eastAsia="ja-JP"/>
        </w:rPr>
        <w:t xml:space="preserve"> growth potential is reiterated (</w:t>
      </w:r>
      <w:r w:rsidR="008652AC">
        <w:rPr>
          <w:rFonts w:ascii="Times New Roman" w:hAnsi="Times New Roman" w:cs="Times New Roman"/>
          <w:color w:val="000000" w:themeColor="text1"/>
          <w:sz w:val="24"/>
          <w:szCs w:val="28"/>
          <w:lang w:val="en-US" w:eastAsia="ja-JP"/>
        </w:rPr>
        <w:t>Cabinet Office</w:t>
      </w:r>
      <w:r>
        <w:rPr>
          <w:rFonts w:ascii="Times New Roman" w:hAnsi="Times New Roman" w:cs="Times New Roman"/>
          <w:color w:val="000000" w:themeColor="text1"/>
          <w:sz w:val="24"/>
          <w:szCs w:val="28"/>
          <w:lang w:val="en-US" w:eastAsia="ja-JP"/>
        </w:rPr>
        <w:t>, 2010: 43).</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2004, Japan’s creative industries represented 7 per cent of all industrial sales (approximately ¥45.24 trillion) and 5 per cent of employees in the industri</w:t>
      </w:r>
      <w:r w:rsidR="00C202FD">
        <w:rPr>
          <w:rFonts w:ascii="Times New Roman" w:hAnsi="Times New Roman" w:cs="Times New Roman"/>
          <w:sz w:val="24"/>
          <w:szCs w:val="24"/>
          <w:lang w:val="en-US" w:eastAsia="ja-JP"/>
        </w:rPr>
        <w:t>al</w:t>
      </w:r>
      <w:r w:rsidRPr="00D678E3">
        <w:rPr>
          <w:rFonts w:ascii="Times New Roman" w:hAnsi="Times New Roman" w:cs="Times New Roman"/>
          <w:sz w:val="24"/>
          <w:szCs w:val="24"/>
          <w:lang w:val="en-US" w:eastAsia="ja-JP"/>
        </w:rPr>
        <w:t xml:space="preserve"> sector (2,154,886 employees). In terms of sales, the automobile industry was a little bigger (8 per cent of sales amounting to about ¥47.19 trillion), but the consumer electronics industry accounted for a little smaller percentage (6 per cent representing about ¥40.14 trillion). </w:t>
      </w:r>
      <w:r w:rsidRPr="00C202FD">
        <w:rPr>
          <w:rFonts w:ascii="Times New Roman" w:hAnsi="Times New Roman" w:cs="Times New Roman"/>
          <w:sz w:val="24"/>
          <w:szCs w:val="24"/>
          <w:lang w:val="en-US" w:eastAsia="ja-JP"/>
        </w:rPr>
        <w:t xml:space="preserve">The number of people working </w:t>
      </w:r>
      <w:r w:rsidRPr="007124BB">
        <w:rPr>
          <w:rFonts w:ascii="Times New Roman" w:hAnsi="Times New Roman" w:cs="Times New Roman"/>
          <w:color w:val="0D0D0D" w:themeColor="text1" w:themeTint="F2"/>
          <w:sz w:val="24"/>
          <w:szCs w:val="24"/>
          <w:lang w:val="en-US" w:eastAsia="ja-JP"/>
        </w:rPr>
        <w:t xml:space="preserve">in the </w:t>
      </w:r>
      <w:r w:rsidR="00C202FD" w:rsidRPr="007124BB">
        <w:rPr>
          <w:rFonts w:ascii="Times New Roman" w:hAnsi="Times New Roman" w:cs="Times New Roman"/>
          <w:color w:val="0D0D0D" w:themeColor="text1" w:themeTint="F2"/>
          <w:sz w:val="24"/>
          <w:szCs w:val="24"/>
          <w:lang w:val="en-US" w:eastAsia="ja-JP"/>
        </w:rPr>
        <w:t>creative</w:t>
      </w:r>
      <w:r w:rsidRPr="007124BB">
        <w:rPr>
          <w:rFonts w:ascii="Times New Roman" w:hAnsi="Times New Roman" w:cs="Times New Roman"/>
          <w:color w:val="0D0D0D" w:themeColor="text1" w:themeTint="F2"/>
          <w:sz w:val="24"/>
          <w:szCs w:val="24"/>
          <w:lang w:val="en-US" w:eastAsia="ja-JP"/>
        </w:rPr>
        <w:t xml:space="preserve"> industries</w:t>
      </w:r>
      <w:r w:rsidR="007124BB">
        <w:rPr>
          <w:rFonts w:ascii="Times New Roman" w:hAnsi="Times New Roman" w:cs="Times New Roman"/>
          <w:color w:val="0D0D0D" w:themeColor="text1" w:themeTint="F2"/>
          <w:sz w:val="24"/>
          <w:szCs w:val="24"/>
          <w:lang w:val="en-US" w:eastAsia="ja-JP"/>
        </w:rPr>
        <w:t xml:space="preserve"> </w:t>
      </w:r>
      <w:r w:rsidRPr="00D678E3">
        <w:rPr>
          <w:rFonts w:ascii="Times New Roman" w:hAnsi="Times New Roman" w:cs="Times New Roman"/>
          <w:sz w:val="24"/>
          <w:szCs w:val="24"/>
          <w:lang w:val="en-US" w:eastAsia="ja-JP"/>
        </w:rPr>
        <w:t>outweighed those employed in the automo</w:t>
      </w:r>
      <w:r w:rsidR="000C0EC1">
        <w:rPr>
          <w:rFonts w:ascii="Times New Roman" w:hAnsi="Times New Roman" w:cs="Times New Roman"/>
          <w:sz w:val="24"/>
          <w:szCs w:val="24"/>
          <w:lang w:val="en-US" w:eastAsia="ja-JP"/>
        </w:rPr>
        <w:t>tive</w:t>
      </w:r>
      <w:r w:rsidRPr="00D678E3">
        <w:rPr>
          <w:rFonts w:ascii="Times New Roman" w:hAnsi="Times New Roman" w:cs="Times New Roman"/>
          <w:sz w:val="24"/>
          <w:szCs w:val="24"/>
          <w:lang w:val="en-US" w:eastAsia="ja-JP"/>
        </w:rPr>
        <w:t xml:space="preserve"> industry (947,704 people) and also those working in the consumer electronics industry (1,173,237 people) in 2004 (METI, 2012b: 7).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A30DA0">
        <w:rPr>
          <w:rFonts w:ascii="Times New Roman" w:hAnsi="Times New Roman" w:cs="Times New Roman"/>
          <w:color w:val="000000" w:themeColor="text1"/>
          <w:sz w:val="24"/>
          <w:szCs w:val="24"/>
          <w:lang w:val="en-US" w:eastAsia="ja-JP"/>
        </w:rPr>
        <w:t>The METI calculates</w:t>
      </w:r>
      <w:r w:rsidRPr="00D678E3">
        <w:rPr>
          <w:rFonts w:ascii="Times New Roman" w:hAnsi="Times New Roman" w:cs="Times New Roman"/>
          <w:color w:val="000000" w:themeColor="text1"/>
          <w:sz w:val="24"/>
          <w:szCs w:val="24"/>
          <w:lang w:val="en-US" w:eastAsia="ja-JP"/>
        </w:rPr>
        <w:t xml:space="preserve"> that, in 2020, the size of the world market for creative industries will amount to ¥932.4 trillion (respectively media and content ¥42.3, food and beverage ¥682.8, </w:t>
      </w:r>
      <w:r w:rsidRPr="00D678E3">
        <w:rPr>
          <w:rFonts w:ascii="Times New Roman" w:hAnsi="Times New Roman" w:cs="Times New Roman"/>
          <w:color w:val="000000" w:themeColor="text1"/>
          <w:sz w:val="24"/>
          <w:szCs w:val="24"/>
          <w:lang w:val="en-US" w:eastAsia="ja-JP"/>
        </w:rPr>
        <w:lastRenderedPageBreak/>
        <w:t>and fashion ¥207.3), approximately double the 2009 total (¥463.9 trillion</w:t>
      </w:r>
      <w:r w:rsidRPr="00D678E3">
        <w:rPr>
          <w:rFonts w:ascii="Times New Roman" w:hAnsi="Times New Roman" w:cs="Times New Roman"/>
          <w:color w:val="000000" w:themeColor="text1"/>
          <w:sz w:val="24"/>
          <w:szCs w:val="24"/>
          <w:vertAlign w:val="superscript"/>
          <w:lang w:val="en-US" w:eastAsia="ja-JP"/>
        </w:rPr>
        <w:footnoteReference w:id="83"/>
      </w:r>
      <w:r w:rsidRPr="00D678E3">
        <w:rPr>
          <w:rFonts w:ascii="Times New Roman" w:hAnsi="Times New Roman" w:cs="Times New Roman"/>
          <w:color w:val="000000" w:themeColor="text1"/>
          <w:sz w:val="24"/>
          <w:szCs w:val="24"/>
          <w:lang w:val="en-US" w:eastAsia="ja-JP"/>
        </w:rPr>
        <w:t>). This ministry wants Japan’s creative industries to capture between ¥8 and ¥11 trillion of the world market in 2020 (2012b: 6). It estimated that the Japanese creative industries’ share of the world market was worth ¥2.3 trillion in 2012 (2012a: 4). Its goal is not only to establish a community of fans overseas as a result of the promotion of Japanese content, but also to turn the</w:t>
      </w:r>
      <w:r w:rsidR="003F1B28">
        <w:rPr>
          <w:rFonts w:ascii="Times New Roman" w:hAnsi="Times New Roman" w:cs="Times New Roman"/>
          <w:color w:val="000000" w:themeColor="text1"/>
          <w:sz w:val="24"/>
          <w:szCs w:val="24"/>
          <w:lang w:val="en-US" w:eastAsia="ja-JP"/>
        </w:rPr>
        <w:t xml:space="preserve">m into tourists visiting Japan </w:t>
      </w:r>
      <w:r w:rsidRPr="00D678E3">
        <w:rPr>
          <w:rFonts w:ascii="Times New Roman" w:hAnsi="Times New Roman" w:cs="Times New Roman"/>
          <w:color w:val="000000" w:themeColor="text1"/>
          <w:sz w:val="24"/>
          <w:szCs w:val="24"/>
          <w:lang w:val="en-US" w:eastAsia="ja-JP"/>
        </w:rPr>
        <w:t xml:space="preserve">(METI Official 1 Interview, 25/02/2014). Its outlook on Cool Japan is clearly an industrial one.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METI has one division in charge of the content industries: the Media and Content Industry Division. It was created in 2001 in the aftermath of the transformation of the MITI into the METI. The aim of this division is to develop and strengthen the content industries in Japan. This ministry considers that this industrial sector has a strong impact on the Japanese economy in terms of multiple ripple effects. For example, foreign consumers may want to buy a Japanese car or foodstuffs after watching a Japanese TV program. Although it is hard to estimate precisely all the economic benefits of the content industries, the METI assumes that they are important (Munakata </w:t>
      </w:r>
      <w:r w:rsidR="00220C44" w:rsidRPr="00D678E3">
        <w:rPr>
          <w:rFonts w:ascii="Times New Roman" w:eastAsia="MS Mincho" w:hAnsi="Times New Roman" w:cs="Times New Roman"/>
          <w:sz w:val="24"/>
          <w:szCs w:val="24"/>
          <w:lang w:val="en-US" w:eastAsia="ja-JP"/>
        </w:rPr>
        <w:t xml:space="preserve">Saho </w:t>
      </w:r>
      <w:r w:rsidRPr="00D678E3">
        <w:rPr>
          <w:rFonts w:ascii="Times New Roman" w:hAnsi="Times New Roman" w:cs="Times New Roman"/>
          <w:sz w:val="24"/>
          <w:szCs w:val="24"/>
          <w:lang w:val="en-US" w:eastAsia="ja-JP"/>
        </w:rPr>
        <w:t xml:space="preserve">and Sakamoto </w:t>
      </w:r>
      <w:r w:rsidR="00220C44" w:rsidRPr="00D678E3">
        <w:rPr>
          <w:rFonts w:ascii="Times New Roman" w:hAnsi="Times New Roman" w:cs="Times New Roman"/>
          <w:sz w:val="24"/>
          <w:szCs w:val="24"/>
          <w:lang w:val="en-US" w:eastAsia="ja-JP"/>
        </w:rPr>
        <w:t xml:space="preserve">Yūko </w:t>
      </w:r>
      <w:r w:rsidRPr="00D678E3">
        <w:rPr>
          <w:rFonts w:ascii="Times New Roman" w:hAnsi="Times New Roman" w:cs="Times New Roman"/>
          <w:sz w:val="24"/>
          <w:szCs w:val="24"/>
          <w:lang w:val="en-US" w:eastAsia="ja-JP"/>
        </w:rPr>
        <w:t xml:space="preserve">Interview, 08/04/2014).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This section of the METI </w:t>
      </w:r>
      <w:r w:rsidR="00462B65" w:rsidRPr="00D678E3">
        <w:rPr>
          <w:rFonts w:ascii="Times New Roman" w:hAnsi="Times New Roman" w:cs="Times New Roman"/>
          <w:sz w:val="24"/>
          <w:szCs w:val="24"/>
          <w:lang w:val="en-US" w:eastAsia="ja-JP"/>
        </w:rPr>
        <w:t xml:space="preserve">has </w:t>
      </w:r>
      <w:r w:rsidR="00504991" w:rsidRPr="00D678E3">
        <w:rPr>
          <w:rFonts w:ascii="Times New Roman" w:hAnsi="Times New Roman" w:cs="Times New Roman"/>
          <w:sz w:val="24"/>
          <w:szCs w:val="24"/>
          <w:lang w:val="en-US" w:eastAsia="ja-JP"/>
        </w:rPr>
        <w:t>institutional relationsh</w:t>
      </w:r>
      <w:r w:rsidR="00837CC5" w:rsidRPr="00D678E3">
        <w:rPr>
          <w:rFonts w:ascii="Times New Roman" w:hAnsi="Times New Roman" w:cs="Times New Roman"/>
          <w:sz w:val="24"/>
          <w:szCs w:val="24"/>
          <w:lang w:val="en-US" w:eastAsia="ja-JP"/>
        </w:rPr>
        <w:t>i</w:t>
      </w:r>
      <w:r w:rsidR="00504991" w:rsidRPr="00D678E3">
        <w:rPr>
          <w:rFonts w:ascii="Times New Roman" w:hAnsi="Times New Roman" w:cs="Times New Roman"/>
          <w:sz w:val="24"/>
          <w:szCs w:val="24"/>
          <w:lang w:val="en-US" w:eastAsia="ja-JP"/>
        </w:rPr>
        <w:t>ps</w:t>
      </w:r>
      <w:r w:rsidRPr="00D678E3">
        <w:rPr>
          <w:rFonts w:ascii="Times New Roman" w:hAnsi="Times New Roman" w:cs="Times New Roman"/>
          <w:sz w:val="24"/>
          <w:szCs w:val="24"/>
          <w:lang w:val="en-US" w:eastAsia="ja-JP"/>
        </w:rPr>
        <w:t xml:space="preserve"> with various business federations representing a different sector of the Japanese cultural industries, for example the AJA and the CESA. It has also </w:t>
      </w:r>
      <w:r w:rsidR="00462B65" w:rsidRPr="00D678E3">
        <w:rPr>
          <w:rFonts w:ascii="Times New Roman" w:hAnsi="Times New Roman" w:cs="Times New Roman"/>
          <w:sz w:val="24"/>
          <w:szCs w:val="24"/>
          <w:lang w:val="en-US" w:eastAsia="ja-JP"/>
        </w:rPr>
        <w:t>links</w:t>
      </w:r>
      <w:r w:rsidRPr="00D678E3">
        <w:rPr>
          <w:rFonts w:ascii="Times New Roman" w:hAnsi="Times New Roman" w:cs="Times New Roman"/>
          <w:sz w:val="24"/>
          <w:szCs w:val="24"/>
          <w:lang w:val="en-US" w:eastAsia="ja-JP"/>
        </w:rPr>
        <w:t xml:space="preserve"> with companies which lead business associations. For each sector, an official of this section is in contact with the business federation representing this segment of the Japanese cultural industries. These officials meet representatives of each business association in order to build a more direct contact. Meetings do not take place on a regular basis but occasionally. However, if the METI organizes jointly a show with one business federation, contacts are very frequent before such shows. For example, this section of the METI and the AJA carry out frequent exchanges prior to the organization of anime shows, such as </w:t>
      </w:r>
      <w:r w:rsidRPr="00D678E3">
        <w:rPr>
          <w:rFonts w:ascii="Times New Roman" w:hAnsi="Times New Roman" w:cs="Times New Roman"/>
          <w:sz w:val="24"/>
          <w:szCs w:val="24"/>
          <w:lang w:val="en-US" w:eastAsia="ja-JP"/>
        </w:rPr>
        <w:lastRenderedPageBreak/>
        <w:t>AnimeJapan. It is also the case with the CESA before video games shows</w:t>
      </w:r>
      <w:r w:rsidR="00182E94" w:rsidRPr="00D678E3">
        <w:rPr>
          <w:rFonts w:ascii="Times New Roman" w:hAnsi="Times New Roman" w:cs="Times New Roman"/>
          <w:sz w:val="24"/>
          <w:szCs w:val="24"/>
          <w:lang w:val="en-US" w:eastAsia="ja-JP"/>
        </w:rPr>
        <w:t xml:space="preserve"> take place</w:t>
      </w:r>
      <w:r w:rsidRPr="00D678E3">
        <w:rPr>
          <w:rFonts w:ascii="Times New Roman" w:hAnsi="Times New Roman" w:cs="Times New Roman"/>
          <w:sz w:val="24"/>
          <w:szCs w:val="24"/>
          <w:lang w:val="en-US" w:eastAsia="ja-JP"/>
        </w:rPr>
        <w:t>, for exam</w:t>
      </w:r>
      <w:r w:rsidR="00182E94" w:rsidRPr="00D678E3">
        <w:rPr>
          <w:rFonts w:ascii="Times New Roman" w:hAnsi="Times New Roman" w:cs="Times New Roman"/>
          <w:sz w:val="24"/>
          <w:szCs w:val="24"/>
          <w:lang w:val="en-US" w:eastAsia="ja-JP"/>
        </w:rPr>
        <w:t xml:space="preserve">ple the famous Tokyo Game Show </w:t>
      </w:r>
      <w:r w:rsidRPr="00D678E3">
        <w:rPr>
          <w:rFonts w:ascii="Times New Roman" w:hAnsi="Times New Roman" w:cs="Times New Roman"/>
          <w:sz w:val="24"/>
          <w:szCs w:val="24"/>
          <w:lang w:val="en-US" w:eastAsia="ja-JP"/>
        </w:rPr>
        <w:t xml:space="preserve">(Munakata </w:t>
      </w:r>
      <w:r w:rsidR="00220C44" w:rsidRPr="00D678E3">
        <w:rPr>
          <w:rFonts w:ascii="Times New Roman" w:hAnsi="Times New Roman" w:cs="Times New Roman"/>
          <w:sz w:val="24"/>
          <w:szCs w:val="24"/>
          <w:lang w:val="en-US" w:eastAsia="ja-JP"/>
        </w:rPr>
        <w:t xml:space="preserve">Saho </w:t>
      </w:r>
      <w:r w:rsidRPr="00D678E3">
        <w:rPr>
          <w:rFonts w:ascii="Times New Roman" w:hAnsi="Times New Roman" w:cs="Times New Roman"/>
          <w:sz w:val="24"/>
          <w:szCs w:val="24"/>
          <w:lang w:val="en-US" w:eastAsia="ja-JP"/>
        </w:rPr>
        <w:t xml:space="preserve">and Sakamoto </w:t>
      </w:r>
      <w:r w:rsidR="00220C44" w:rsidRPr="00D678E3">
        <w:rPr>
          <w:rFonts w:ascii="Times New Roman" w:hAnsi="Times New Roman" w:cs="Times New Roman"/>
          <w:sz w:val="24"/>
          <w:szCs w:val="24"/>
          <w:lang w:val="en-US" w:eastAsia="ja-JP"/>
        </w:rPr>
        <w:t xml:space="preserve">Yūko </w:t>
      </w:r>
      <w:r w:rsidRPr="00D678E3">
        <w:rPr>
          <w:rFonts w:ascii="Times New Roman" w:hAnsi="Times New Roman" w:cs="Times New Roman"/>
          <w:sz w:val="24"/>
          <w:szCs w:val="24"/>
          <w:lang w:val="en-US" w:eastAsia="ja-JP"/>
        </w:rPr>
        <w:t>Interview, 08/04/2014). Th</w:t>
      </w:r>
      <w:r w:rsidR="00837CC5" w:rsidRPr="00D678E3">
        <w:rPr>
          <w:rFonts w:ascii="Times New Roman" w:hAnsi="Times New Roman" w:cs="Times New Roman"/>
          <w:sz w:val="24"/>
          <w:szCs w:val="24"/>
          <w:lang w:val="en-US" w:eastAsia="ja-JP"/>
        </w:rPr>
        <w:t>ese f</w:t>
      </w:r>
      <w:r w:rsidR="00976511" w:rsidRPr="00D678E3">
        <w:rPr>
          <w:rFonts w:ascii="Times New Roman" w:hAnsi="Times New Roman" w:cs="Times New Roman"/>
          <w:sz w:val="24"/>
          <w:szCs w:val="24"/>
          <w:lang w:val="en-US" w:eastAsia="ja-JP"/>
        </w:rPr>
        <w:t>acts</w:t>
      </w:r>
      <w:r w:rsidR="00837CC5" w:rsidRPr="00D678E3">
        <w:rPr>
          <w:rFonts w:ascii="Times New Roman" w:hAnsi="Times New Roman" w:cs="Times New Roman"/>
          <w:sz w:val="24"/>
          <w:szCs w:val="24"/>
          <w:lang w:val="en-US" w:eastAsia="ja-JP"/>
        </w:rPr>
        <w:t xml:space="preserve"> provide</w:t>
      </w:r>
      <w:r w:rsidRPr="00D678E3">
        <w:rPr>
          <w:rFonts w:ascii="Times New Roman" w:hAnsi="Times New Roman" w:cs="Times New Roman"/>
          <w:sz w:val="24"/>
          <w:szCs w:val="24"/>
          <w:lang w:val="en-US" w:eastAsia="ja-JP"/>
        </w:rPr>
        <w:t xml:space="preserve"> evidence of the institutional links between these two business associations and the METI, a </w:t>
      </w:r>
      <w:r w:rsidR="00182E94" w:rsidRPr="00D678E3">
        <w:rPr>
          <w:rFonts w:ascii="Times New Roman" w:hAnsi="Times New Roman" w:cs="Times New Roman"/>
          <w:sz w:val="24"/>
          <w:szCs w:val="24"/>
          <w:lang w:val="en-US" w:eastAsia="ja-JP"/>
        </w:rPr>
        <w:t>characteristic</w:t>
      </w:r>
      <w:r w:rsidRPr="00D678E3">
        <w:rPr>
          <w:rFonts w:ascii="Times New Roman" w:hAnsi="Times New Roman" w:cs="Times New Roman"/>
          <w:sz w:val="24"/>
          <w:szCs w:val="24"/>
          <w:lang w:val="en-US" w:eastAsia="ja-JP"/>
        </w:rPr>
        <w:t xml:space="preserve"> of the developmental state (see Chapter 2</w:t>
      </w:r>
      <w:r w:rsidR="00182E94" w:rsidRPr="00D678E3">
        <w:rPr>
          <w:rFonts w:ascii="Times New Roman" w:hAnsi="Times New Roman" w:cs="Times New Roman"/>
          <w:sz w:val="24"/>
          <w:szCs w:val="24"/>
          <w:lang w:val="en-US" w:eastAsia="ja-JP"/>
        </w:rPr>
        <w:t>, Section</w:t>
      </w:r>
      <w:r w:rsidR="00451271" w:rsidRPr="00D678E3">
        <w:rPr>
          <w:rFonts w:ascii="Times New Roman" w:hAnsi="Times New Roman" w:cs="Times New Roman"/>
          <w:sz w:val="24"/>
          <w:szCs w:val="24"/>
          <w:lang w:val="en-US" w:eastAsia="ja-JP"/>
        </w:rPr>
        <w:t xml:space="preserve"> 2.3.1</w:t>
      </w:r>
      <w:r w:rsidRPr="00D678E3">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The case of the manga industry is more complicate because there are two business associations representing the manga sector vis-à-vis the Japanese g</w:t>
      </w:r>
      <w:r w:rsidR="00451271" w:rsidRPr="00D678E3">
        <w:rPr>
          <w:rFonts w:ascii="Times New Roman" w:hAnsi="Times New Roman" w:cs="Times New Roman"/>
          <w:color w:val="000000" w:themeColor="text1"/>
          <w:sz w:val="24"/>
          <w:szCs w:val="24"/>
          <w:lang w:val="en-US" w:eastAsia="ja-JP"/>
        </w:rPr>
        <w:t xml:space="preserve">overnment: the AMP and the </w:t>
      </w:r>
      <w:r w:rsidR="00E522EF" w:rsidRPr="00D678E3">
        <w:rPr>
          <w:rFonts w:ascii="Times New Roman" w:hAnsi="Times New Roman" w:cs="Times New Roman"/>
          <w:color w:val="000000" w:themeColor="text1"/>
          <w:sz w:val="24"/>
          <w:szCs w:val="24"/>
          <w:lang w:val="en-US" w:eastAsia="ja-JP"/>
        </w:rPr>
        <w:t>DC</w:t>
      </w:r>
      <w:r w:rsidR="00451271" w:rsidRPr="00D678E3">
        <w:rPr>
          <w:rFonts w:ascii="Times New Roman" w:hAnsi="Times New Roman" w:cs="Times New Roman"/>
          <w:color w:val="000000" w:themeColor="text1"/>
          <w:sz w:val="24"/>
          <w:szCs w:val="24"/>
          <w:lang w:val="en-US" w:eastAsia="ja-JP"/>
        </w:rPr>
        <w:t xml:space="preserve">A. </w:t>
      </w:r>
      <w:r w:rsidRPr="00D678E3">
        <w:rPr>
          <w:rFonts w:ascii="Times New Roman" w:hAnsi="Times New Roman" w:cs="Times New Roman"/>
          <w:color w:val="000000" w:themeColor="text1"/>
          <w:sz w:val="24"/>
          <w:szCs w:val="24"/>
          <w:lang w:val="en-US" w:eastAsia="ja-JP"/>
        </w:rPr>
        <w:t xml:space="preserve">Neither AMP nor </w:t>
      </w:r>
      <w:r w:rsidR="00E522EF" w:rsidRPr="00D678E3">
        <w:rPr>
          <w:rFonts w:ascii="Times New Roman" w:hAnsi="Times New Roman" w:cs="Times New Roman"/>
          <w:color w:val="000000" w:themeColor="text1"/>
          <w:sz w:val="24"/>
          <w:szCs w:val="24"/>
          <w:lang w:val="en-US" w:eastAsia="ja-JP"/>
        </w:rPr>
        <w:t>DC</w:t>
      </w:r>
      <w:r w:rsidRPr="00D678E3">
        <w:rPr>
          <w:rFonts w:ascii="Times New Roman" w:hAnsi="Times New Roman" w:cs="Times New Roman"/>
          <w:color w:val="000000" w:themeColor="text1"/>
          <w:sz w:val="24"/>
          <w:szCs w:val="24"/>
          <w:lang w:val="en-US" w:eastAsia="ja-JP"/>
        </w:rPr>
        <w:t xml:space="preserve">A have corporate status. Both purely conduct industry-led activities. The AMP is more informal than the </w:t>
      </w:r>
      <w:r w:rsidR="00E522EF" w:rsidRPr="00D678E3">
        <w:rPr>
          <w:rFonts w:ascii="Times New Roman" w:hAnsi="Times New Roman" w:cs="Times New Roman"/>
          <w:color w:val="000000" w:themeColor="text1"/>
          <w:sz w:val="24"/>
          <w:szCs w:val="24"/>
          <w:lang w:val="en-US" w:eastAsia="ja-JP"/>
        </w:rPr>
        <w:t>DC</w:t>
      </w:r>
      <w:r w:rsidRPr="00D678E3">
        <w:rPr>
          <w:rFonts w:ascii="Times New Roman" w:hAnsi="Times New Roman" w:cs="Times New Roman"/>
          <w:color w:val="000000" w:themeColor="text1"/>
          <w:sz w:val="24"/>
          <w:szCs w:val="24"/>
          <w:lang w:val="en-US" w:eastAsia="ja-JP"/>
        </w:rPr>
        <w:t xml:space="preserve">A. Yet, the absence of corporate status does not mean that the METI has no relationship with them. A METI official sometimes attends seminars of the </w:t>
      </w:r>
      <w:r w:rsidR="00E522EF" w:rsidRPr="00D678E3">
        <w:rPr>
          <w:rFonts w:ascii="Times New Roman" w:hAnsi="Times New Roman" w:cs="Times New Roman"/>
          <w:color w:val="000000" w:themeColor="text1"/>
          <w:sz w:val="24"/>
          <w:szCs w:val="24"/>
          <w:lang w:val="en-US" w:eastAsia="ja-JP"/>
        </w:rPr>
        <w:t>DC</w:t>
      </w:r>
      <w:r w:rsidRPr="00D678E3">
        <w:rPr>
          <w:rFonts w:ascii="Times New Roman" w:hAnsi="Times New Roman" w:cs="Times New Roman"/>
          <w:color w:val="000000" w:themeColor="text1"/>
          <w:sz w:val="24"/>
          <w:szCs w:val="24"/>
          <w:lang w:val="en-US" w:eastAsia="ja-JP"/>
        </w:rPr>
        <w:t>A depending on the topic. Furthermore, t</w:t>
      </w:r>
      <w:r w:rsidRPr="00D678E3">
        <w:rPr>
          <w:rFonts w:ascii="Times New Roman" w:hAnsi="Times New Roman" w:cs="Times New Roman"/>
          <w:sz w:val="24"/>
          <w:szCs w:val="24"/>
          <w:lang w:val="en-US" w:eastAsia="ja-JP"/>
        </w:rPr>
        <w:t>he Media and Content Industry Division</w:t>
      </w:r>
      <w:r w:rsidRPr="00D678E3">
        <w:rPr>
          <w:rFonts w:ascii="Times New Roman" w:hAnsi="Times New Roman" w:cs="Times New Roman"/>
          <w:color w:val="000000" w:themeColor="text1"/>
          <w:sz w:val="24"/>
          <w:szCs w:val="24"/>
          <w:lang w:val="en-US" w:eastAsia="ja-JP"/>
        </w:rPr>
        <w:t xml:space="preserve"> is also in close contact with the main publishers which are members of these two informal associations (</w:t>
      </w:r>
      <w:r w:rsidRPr="00D678E3">
        <w:rPr>
          <w:rFonts w:ascii="Times New Roman" w:hAnsi="Times New Roman" w:cs="Times New Roman"/>
          <w:sz w:val="24"/>
          <w:szCs w:val="24"/>
          <w:lang w:val="en-US" w:eastAsia="ja-JP"/>
        </w:rPr>
        <w:t>Munakata</w:t>
      </w:r>
      <w:r w:rsidR="00451271" w:rsidRPr="00D678E3">
        <w:rPr>
          <w:rFonts w:ascii="Times New Roman" w:hAnsi="Times New Roman" w:cs="Times New Roman"/>
          <w:sz w:val="24"/>
          <w:szCs w:val="24"/>
          <w:lang w:val="en-US" w:eastAsia="ja-JP"/>
        </w:rPr>
        <w:t xml:space="preserve"> Saho</w:t>
      </w:r>
      <w:r w:rsidRPr="00D678E3">
        <w:rPr>
          <w:rFonts w:ascii="Times New Roman" w:hAnsi="Times New Roman" w:cs="Times New Roman"/>
          <w:color w:val="000000" w:themeColor="text1"/>
          <w:sz w:val="24"/>
          <w:szCs w:val="24"/>
          <w:lang w:val="en-US" w:eastAsia="ja-JP"/>
        </w:rPr>
        <w:t xml:space="preserve">, 2015). Concerning the formal associations of publishers, </w:t>
      </w:r>
      <w:r w:rsidRPr="00D678E3">
        <w:rPr>
          <w:rFonts w:ascii="Times New Roman" w:hAnsi="Times New Roman" w:cs="Times New Roman"/>
          <w:sz w:val="24"/>
          <w:szCs w:val="24"/>
          <w:lang w:val="en-US" w:eastAsia="ja-JP"/>
        </w:rPr>
        <w:t>Japan has three major ones: Japan Book Publishers Association (JBPA) and Japan Magazine Publishers Association (JMPA). But they are not focused on manga (Munakata</w:t>
      </w:r>
      <w:r w:rsidR="00451271" w:rsidRPr="00D678E3">
        <w:rPr>
          <w:rFonts w:ascii="Times New Roman" w:hAnsi="Times New Roman" w:cs="Times New Roman"/>
          <w:sz w:val="24"/>
          <w:szCs w:val="24"/>
          <w:lang w:val="en-US" w:eastAsia="ja-JP"/>
        </w:rPr>
        <w:t xml:space="preserve"> Saho</w:t>
      </w:r>
      <w:r w:rsidRPr="00D678E3">
        <w:rPr>
          <w:rFonts w:ascii="Times New Roman" w:hAnsi="Times New Roman" w:cs="Times New Roman"/>
          <w:sz w:val="24"/>
          <w:szCs w:val="24"/>
          <w:lang w:val="en-US" w:eastAsia="ja-JP"/>
        </w:rPr>
        <w:t>, 2014). And the third main association (All Japan Magazine and Book Publishers’ and Editors’ Association) issues reports on the book industry, including manga, but it does not have close links with the Media and Content Industry Division (Sasaki</w:t>
      </w:r>
      <w:r w:rsidR="00337531" w:rsidRPr="00D678E3">
        <w:rPr>
          <w:rFonts w:ascii="Times New Roman" w:hAnsi="Times New Roman" w:cs="Times New Roman"/>
          <w:sz w:val="24"/>
          <w:szCs w:val="24"/>
          <w:lang w:val="en-US" w:eastAsia="ja-JP"/>
        </w:rPr>
        <w:t xml:space="preserve"> Toshiharu</w:t>
      </w:r>
      <w:r w:rsidRPr="00D678E3">
        <w:rPr>
          <w:rFonts w:ascii="Times New Roman" w:hAnsi="Times New Roman" w:cs="Times New Roman"/>
          <w:sz w:val="24"/>
          <w:szCs w:val="24"/>
          <w:lang w:val="en-US" w:eastAsia="ja-JP"/>
        </w:rPr>
        <w:t xml:space="preserve"> and Wakabayashi </w:t>
      </w:r>
      <w:r w:rsidR="00337531" w:rsidRPr="00D678E3">
        <w:rPr>
          <w:rFonts w:ascii="Times New Roman" w:hAnsi="Times New Roman" w:cs="Times New Roman"/>
          <w:sz w:val="24"/>
          <w:szCs w:val="24"/>
          <w:lang w:val="en-US" w:eastAsia="ja-JP"/>
        </w:rPr>
        <w:t xml:space="preserve">Hideki </w:t>
      </w:r>
      <w:r w:rsidRPr="00D678E3">
        <w:rPr>
          <w:rFonts w:ascii="Times New Roman" w:hAnsi="Times New Roman" w:cs="Times New Roman"/>
          <w:sz w:val="24"/>
          <w:szCs w:val="24"/>
          <w:lang w:val="en-US" w:eastAsia="ja-JP"/>
        </w:rPr>
        <w:t xml:space="preserve">Interview, 30/04/2014).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Interestingly, in addition to the Media and Content Industry Division, the Creative Industries Division deals with the content industries too. Whereas the former focuses on movies, video games, TV shows, music, anime and manga (Munakata </w:t>
      </w:r>
      <w:r w:rsidR="00220C44" w:rsidRPr="00D678E3">
        <w:rPr>
          <w:rFonts w:ascii="Times New Roman" w:hAnsi="Times New Roman" w:cs="Times New Roman"/>
          <w:sz w:val="24"/>
          <w:szCs w:val="24"/>
          <w:lang w:val="en-US" w:eastAsia="ja-JP"/>
        </w:rPr>
        <w:t xml:space="preserve">Saho and Sakamoto Yukō </w:t>
      </w:r>
      <w:r w:rsidRPr="00D678E3">
        <w:rPr>
          <w:rFonts w:ascii="Times New Roman" w:hAnsi="Times New Roman" w:cs="Times New Roman"/>
          <w:sz w:val="24"/>
          <w:szCs w:val="24"/>
          <w:lang w:val="en-US" w:eastAsia="ja-JP"/>
        </w:rPr>
        <w:t>Interview, 08/04/2014) and is more domestic-oriented (METI Official 1 Interview, 25/02/2014), the latter has a broader outlook for Cool Japan that it promotes abroad. Indeed, for the Creative Industries Division, Cool Japan includes not only content industries, but also food, fashion</w:t>
      </w:r>
      <w:r w:rsidR="007B2199">
        <w:rPr>
          <w:rFonts w:ascii="Times New Roman" w:hAnsi="Times New Roman" w:cs="Times New Roman"/>
          <w:sz w:val="24"/>
          <w:szCs w:val="24"/>
          <w:lang w:val="en-US" w:eastAsia="ja-JP"/>
        </w:rPr>
        <w:t xml:space="preserve">, </w:t>
      </w:r>
      <w:r w:rsidR="007B2199">
        <w:rPr>
          <w:rFonts w:ascii="Times New Roman" w:hAnsi="Times New Roman" w:cs="Times New Roman"/>
          <w:sz w:val="24"/>
          <w:szCs w:val="24"/>
          <w:lang w:val="en-US" w:eastAsia="ja-JP"/>
        </w:rPr>
        <w:lastRenderedPageBreak/>
        <w:t xml:space="preserve">design, regional products, </w:t>
      </w:r>
      <w:r w:rsidRPr="00D678E3">
        <w:rPr>
          <w:rFonts w:ascii="Times New Roman" w:hAnsi="Times New Roman" w:cs="Times New Roman"/>
          <w:sz w:val="24"/>
          <w:szCs w:val="24"/>
          <w:lang w:val="en-US" w:eastAsia="ja-JP"/>
        </w:rPr>
        <w:t>craft industries</w:t>
      </w:r>
      <w:r w:rsidR="007B2199">
        <w:rPr>
          <w:rFonts w:ascii="Times New Roman" w:hAnsi="Times New Roman" w:cs="Times New Roman"/>
          <w:sz w:val="24"/>
          <w:szCs w:val="24"/>
          <w:lang w:val="en-US" w:eastAsia="ja-JP"/>
        </w:rPr>
        <w:t xml:space="preserve"> and so on</w:t>
      </w:r>
      <w:r w:rsidRPr="00D678E3">
        <w:rPr>
          <w:rFonts w:ascii="Times New Roman" w:hAnsi="Times New Roman" w:cs="Times New Roman"/>
          <w:sz w:val="24"/>
          <w:szCs w:val="24"/>
          <w:lang w:val="en-US" w:eastAsia="ja-JP"/>
        </w:rPr>
        <w:t xml:space="preserve">. </w:t>
      </w:r>
      <w:r w:rsidR="007B2199">
        <w:rPr>
          <w:rFonts w:ascii="Times New Roman" w:hAnsi="Times New Roman" w:cs="Times New Roman"/>
          <w:sz w:val="24"/>
          <w:szCs w:val="24"/>
          <w:lang w:val="en-US" w:eastAsia="ja-JP"/>
        </w:rPr>
        <w:t xml:space="preserve">Therefore, Cool Japan is </w:t>
      </w:r>
      <w:r w:rsidRPr="00D678E3">
        <w:rPr>
          <w:rFonts w:ascii="Times New Roman" w:hAnsi="Times New Roman" w:cs="Times New Roman"/>
          <w:sz w:val="24"/>
          <w:szCs w:val="24"/>
          <w:lang w:val="en-US" w:eastAsia="ja-JP"/>
        </w:rPr>
        <w:t xml:space="preserve">an all-encompassing term. It is not limited to only the content industries (METI Official 1 Interview, 25/02/2014). </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 xml:space="preserve">The differences between the Media and Content Industry Division and the Creative Industries Division are not so pronounced. </w:t>
      </w:r>
      <w:r w:rsidRPr="00D678E3">
        <w:rPr>
          <w:rFonts w:ascii="Times New Roman" w:hAnsi="Times New Roman" w:cs="Times New Roman"/>
          <w:sz w:val="24"/>
          <w:szCs w:val="24"/>
          <w:lang w:val="en-US" w:eastAsia="ja-JP"/>
        </w:rPr>
        <w:t>Despite being more domestic-oriented, the Media and Conte</w:t>
      </w:r>
      <w:r w:rsidR="00DD1C92">
        <w:rPr>
          <w:rFonts w:ascii="Times New Roman" w:hAnsi="Times New Roman" w:cs="Times New Roman"/>
          <w:sz w:val="24"/>
          <w:szCs w:val="24"/>
          <w:lang w:val="en-US" w:eastAsia="ja-JP"/>
        </w:rPr>
        <w:t xml:space="preserve">nt Industry Division supervises the J-LOP </w:t>
      </w:r>
      <w:r w:rsidRPr="00D678E3">
        <w:rPr>
          <w:rFonts w:ascii="Times New Roman" w:hAnsi="Times New Roman" w:cs="Times New Roman"/>
          <w:sz w:val="24"/>
          <w:szCs w:val="24"/>
          <w:lang w:val="en-US" w:eastAsia="ja-JP"/>
        </w:rPr>
        <w:t xml:space="preserve">whilst the Creative Industries Division controls the Cool Japan Fund. </w:t>
      </w:r>
      <w:r w:rsidRPr="00D678E3">
        <w:rPr>
          <w:rFonts w:ascii="Times New Roman" w:hAnsi="Times New Roman" w:cs="Times New Roman"/>
          <w:color w:val="000000" w:themeColor="text1"/>
          <w:sz w:val="24"/>
          <w:szCs w:val="24"/>
          <w:lang w:val="en-US" w:eastAsia="ja-JP"/>
        </w:rPr>
        <w:t>The lack of clear differences can easily provoke an overlap of domains between these two sections</w:t>
      </w:r>
      <w:r w:rsidRPr="00D678E3">
        <w:rPr>
          <w:rFonts w:ascii="Times New Roman" w:hAnsi="Times New Roman" w:cs="Times New Roman"/>
          <w:sz w:val="24"/>
          <w:szCs w:val="24"/>
          <w:lang w:val="en-US" w:eastAsia="ja-JP"/>
        </w:rPr>
        <w:t xml:space="preserve">. </w:t>
      </w:r>
      <w:r w:rsidR="007C201F" w:rsidRPr="00D678E3">
        <w:rPr>
          <w:rFonts w:ascii="Times New Roman" w:hAnsi="Times New Roman" w:cs="Times New Roman"/>
          <w:sz w:val="24"/>
          <w:szCs w:val="24"/>
          <w:lang w:val="en-US" w:eastAsia="ja-JP"/>
        </w:rPr>
        <w:t>As explained in Chapter 1, Section 1.3.1, s</w:t>
      </w:r>
      <w:r w:rsidRPr="00D678E3">
        <w:rPr>
          <w:rFonts w:ascii="Times New Roman" w:hAnsi="Times New Roman" w:cs="Times New Roman"/>
          <w:sz w:val="24"/>
          <w:szCs w:val="24"/>
          <w:lang w:val="en-US" w:eastAsia="ja-JP"/>
        </w:rPr>
        <w:t>ectionalism does not only occur between ministries, but also within them (</w:t>
      </w:r>
      <w:r w:rsidR="007C201F" w:rsidRPr="00D678E3">
        <w:rPr>
          <w:rFonts w:ascii="Times New Roman" w:hAnsi="Times New Roman" w:cs="Times New Roman"/>
          <w:sz w:val="24"/>
          <w:szCs w:val="24"/>
          <w:lang w:val="en-US" w:eastAsia="ja-JP"/>
        </w:rPr>
        <w:t xml:space="preserve">Boyd, 2006: 53; Hook </w:t>
      </w:r>
      <w:r w:rsidR="007C201F" w:rsidRPr="00D678E3">
        <w:rPr>
          <w:rFonts w:ascii="Times New Roman" w:hAnsi="Times New Roman" w:cs="Times New Roman"/>
          <w:i/>
          <w:sz w:val="24"/>
          <w:szCs w:val="24"/>
          <w:lang w:val="en-US" w:eastAsia="ja-JP"/>
        </w:rPr>
        <w:t>et al.</w:t>
      </w:r>
      <w:r w:rsidR="007C201F" w:rsidRPr="00D678E3">
        <w:rPr>
          <w:rFonts w:ascii="Times New Roman" w:hAnsi="Times New Roman" w:cs="Times New Roman"/>
          <w:sz w:val="24"/>
          <w:szCs w:val="24"/>
          <w:lang w:val="en-US" w:eastAsia="ja-JP"/>
        </w:rPr>
        <w:t>, 2012: 41).</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June 2010, a team of seven people called Cool Japan Office was created in order to reorganize the METI. As a result of the work of this team, the Creative Industries Division was launched on the 1</w:t>
      </w:r>
      <w:r w:rsidRPr="00D678E3">
        <w:rPr>
          <w:rFonts w:ascii="Times New Roman" w:hAnsi="Times New Roman" w:cs="Times New Roman"/>
          <w:sz w:val="24"/>
          <w:szCs w:val="24"/>
          <w:vertAlign w:val="superscript"/>
          <w:lang w:val="en-US" w:eastAsia="ja-JP"/>
        </w:rPr>
        <w:t>st</w:t>
      </w:r>
      <w:r w:rsidRPr="00D678E3">
        <w:rPr>
          <w:rFonts w:ascii="Times New Roman" w:hAnsi="Times New Roman" w:cs="Times New Roman"/>
          <w:sz w:val="24"/>
          <w:szCs w:val="24"/>
          <w:lang w:val="en-US" w:eastAsia="ja-JP"/>
        </w:rPr>
        <w:t xml:space="preserve"> July 2011. The reorganization of METI’s divisions lasted one year. This process was not smooth as it faced opposition from some METI officials. An outside consultant, that is to say a private one, was hired by the Cool Japan Office team to circumvent the opposition. After completing research on the past policies of the METI, this private consultant suggested some changes in the structure of the ministry in a presentation attended by all directors and deputy-directors of all divisions. A discussion followed this presentation with all the officials. That was the first step. In other words, as pointed out by one of the members of the Cool Japan Office team, it is sometimes better to recruit a private consultant in order to be able to carry out reforms (METI Official 2 Interview, 19/03/2014).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Next, this team began to talk with politicians. They became interested in the slogan Cool Japan, a catchy and sticky term. Even if this team was aware of Cool Britannia, they did not think of it when they decided on the name (METI Official 2 Interview, 19/03/2014). At that </w:t>
      </w:r>
      <w:r w:rsidRPr="00D678E3">
        <w:rPr>
          <w:rFonts w:ascii="Times New Roman" w:hAnsi="Times New Roman" w:cs="Times New Roman"/>
          <w:sz w:val="24"/>
          <w:szCs w:val="24"/>
          <w:lang w:val="en-US" w:eastAsia="ja-JP"/>
        </w:rPr>
        <w:lastRenderedPageBreak/>
        <w:t xml:space="preserve">time, the DPJ was the governing party and the LDP was the main opposition party. Politicians from both parties gave their approval to the project Cool Japan.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One member of the team who reorganized the organigram of the METI explained to this author that she was deeply influenced by her business studies in an American university, especially the emphasis on interdisciplinary thinking. She wanted to create more interdisciplinary divisions, for example, combining the design policy division with either the craft or content industry division. She was not satisfied by the structure of the METI at that time: very hierarchic and sectional. It is why she argued for the establishment of an interdisciplinary-oriented cultural industries division (METI Official 2 Interview, 19/03/2014). As seen above, the Creative Industries Division has a broad view of what is promoted under the slogan “Cool Japan”.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addition to supervising the Cool Japan Fund and the J-LOP, since the establishment of the Creative Industries Division in July 2011, the METI has alloca</w:t>
      </w:r>
      <w:r w:rsidR="007F0976">
        <w:rPr>
          <w:rFonts w:ascii="Times New Roman" w:hAnsi="Times New Roman" w:cs="Times New Roman"/>
          <w:sz w:val="24"/>
          <w:szCs w:val="24"/>
          <w:lang w:val="en-US" w:eastAsia="ja-JP"/>
        </w:rPr>
        <w:t xml:space="preserve">ted grants to numerous projects </w:t>
      </w:r>
      <w:r w:rsidR="00B13B6E" w:rsidRPr="00D678E3">
        <w:rPr>
          <w:rFonts w:ascii="Times New Roman" w:hAnsi="Times New Roman" w:cs="Times New Roman"/>
          <w:sz w:val="24"/>
          <w:szCs w:val="24"/>
          <w:lang w:val="en-US" w:eastAsia="ja-JP"/>
        </w:rPr>
        <w:t>for the industries related to Cool Japan</w:t>
      </w:r>
      <w:r w:rsidR="00B13B6E">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as a test marketing. The Creative Industries Division wants to collect data on </w:t>
      </w:r>
      <w:r w:rsidR="00A93DB5">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foreign markets for the future expansion of Japanese companies, especially th</w:t>
      </w:r>
      <w:r w:rsidR="007F0976">
        <w:rPr>
          <w:rFonts w:ascii="Times New Roman" w:hAnsi="Times New Roman" w:cs="Times New Roman"/>
          <w:sz w:val="24"/>
          <w:szCs w:val="24"/>
          <w:lang w:val="en-US" w:eastAsia="ja-JP"/>
        </w:rPr>
        <w:t>e small- and medium- sized ones</w:t>
      </w:r>
      <w:r w:rsidRPr="00D678E3">
        <w:rPr>
          <w:rFonts w:ascii="Times New Roman" w:hAnsi="Times New Roman" w:cs="Times New Roman"/>
          <w:sz w:val="24"/>
          <w:szCs w:val="24"/>
          <w:lang w:val="en-US" w:eastAsia="ja-JP"/>
        </w:rPr>
        <w:t xml:space="preserve">. The METI is trying to find a successful business model </w:t>
      </w:r>
      <w:r w:rsidR="001C4BD2">
        <w:rPr>
          <w:rFonts w:ascii="Times New Roman" w:hAnsi="Times New Roman" w:cs="Times New Roman"/>
          <w:sz w:val="24"/>
          <w:szCs w:val="24"/>
          <w:lang w:val="en-US" w:eastAsia="ja-JP"/>
        </w:rPr>
        <w:t>for</w:t>
      </w:r>
      <w:r w:rsidRPr="00D678E3">
        <w:rPr>
          <w:rFonts w:ascii="Times New Roman" w:hAnsi="Times New Roman" w:cs="Times New Roman"/>
          <w:sz w:val="24"/>
          <w:szCs w:val="24"/>
          <w:lang w:val="en-US" w:eastAsia="ja-JP"/>
        </w:rPr>
        <w:t xml:space="preserve"> the exports of Cool Japan products. This point confirms that Cool Japan is an industrial policy. Up to now, more than thirty projects have been funded by this division of the METI</w:t>
      </w:r>
      <w:r w:rsidRPr="00D678E3">
        <w:rPr>
          <w:rFonts w:ascii="Times New Roman" w:hAnsi="Times New Roman" w:cs="Times New Roman"/>
          <w:sz w:val="24"/>
          <w:szCs w:val="24"/>
          <w:lang w:val="en-GB" w:eastAsia="ja-JP"/>
        </w:rPr>
        <w:t xml:space="preserve">. Reports on each project are available on the ministry’s website so that companies benefit from the knowledge accumulated by the projects. The METI considers that the next stage for the successful projects funded </w:t>
      </w:r>
      <w:r w:rsidRPr="00D678E3">
        <w:rPr>
          <w:rFonts w:ascii="Times New Roman" w:hAnsi="Times New Roman" w:cs="Times New Roman"/>
          <w:sz w:val="24"/>
          <w:szCs w:val="24"/>
          <w:lang w:val="en-US" w:eastAsia="ja-JP"/>
        </w:rPr>
        <w:t>is to apply for financial assistance from the Cool Japan Fund (</w:t>
      </w:r>
      <w:r w:rsidRPr="00D678E3">
        <w:rPr>
          <w:rFonts w:ascii="Times New Roman" w:hAnsi="Times New Roman" w:cs="Times New Roman"/>
          <w:sz w:val="24"/>
          <w:szCs w:val="24"/>
          <w:lang w:val="en-GB" w:eastAsia="ja-JP"/>
        </w:rPr>
        <w:t>METI Official 1 Interview, 02/09/2014)</w:t>
      </w:r>
      <w:r w:rsidRPr="00D678E3">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METI wants to boost the exports of the cultural industries because, in its opinion, they are too domestic-oriented (METI Official 2 Interview, 19/03/2014; </w:t>
      </w:r>
      <w:r w:rsidRPr="00D678E3">
        <w:rPr>
          <w:rFonts w:ascii="Times New Roman" w:hAnsi="Times New Roman" w:cs="Times New Roman"/>
          <w:sz w:val="24"/>
          <w:szCs w:val="24"/>
          <w:lang w:val="en-GB" w:eastAsia="ja-JP"/>
        </w:rPr>
        <w:t xml:space="preserve">METI Official 1 </w:t>
      </w:r>
      <w:r w:rsidRPr="00D678E3">
        <w:rPr>
          <w:rFonts w:ascii="Times New Roman" w:hAnsi="Times New Roman" w:cs="Times New Roman"/>
          <w:sz w:val="24"/>
          <w:szCs w:val="24"/>
          <w:lang w:val="en-GB" w:eastAsia="ja-JP"/>
        </w:rPr>
        <w:lastRenderedPageBreak/>
        <w:t xml:space="preserve">Interview, 02/09/2014). This shows that the METI is dissatisfied with the current situation of these industries. The table below confirms that only the video game industry is a net exporter. </w:t>
      </w:r>
    </w:p>
    <w:p w:rsidR="005B497B" w:rsidRPr="00296050" w:rsidRDefault="005B497B" w:rsidP="005B497B">
      <w:pPr>
        <w:spacing w:after="0" w:line="480" w:lineRule="auto"/>
        <w:jc w:val="both"/>
        <w:rPr>
          <w:rFonts w:ascii="Times New Roman" w:hAnsi="Times New Roman" w:cs="Times New Roman"/>
          <w:sz w:val="24"/>
          <w:szCs w:val="20"/>
          <w:lang w:val="en-US" w:eastAsia="ja-JP"/>
        </w:rPr>
      </w:pPr>
    </w:p>
    <w:p w:rsidR="005B497B" w:rsidRPr="00E93583" w:rsidRDefault="00AF3CDA" w:rsidP="00AF3CDA">
      <w:pPr>
        <w:pStyle w:val="Lgende"/>
        <w:rPr>
          <w:rFonts w:ascii="Times New Roman" w:hAnsi="Times New Roman" w:cs="Times New Roman"/>
          <w:b/>
          <w:i w:val="0"/>
          <w:iCs w:val="0"/>
          <w:color w:val="auto"/>
          <w:sz w:val="24"/>
          <w:szCs w:val="22"/>
          <w:lang w:val="en-US"/>
        </w:rPr>
      </w:pPr>
      <w:bookmarkStart w:id="952" w:name="_Toc467776905"/>
      <w:r w:rsidRPr="00E93583">
        <w:rPr>
          <w:rFonts w:ascii="Times New Roman" w:hAnsi="Times New Roman" w:cs="Times New Roman"/>
          <w:b/>
          <w:i w:val="0"/>
          <w:color w:val="auto"/>
          <w:sz w:val="24"/>
          <w:szCs w:val="22"/>
          <w:lang w:val="en-US"/>
        </w:rPr>
        <w:t>Table 5.</w:t>
      </w:r>
      <w:r w:rsidRPr="00E93583">
        <w:rPr>
          <w:rFonts w:ascii="Times New Roman" w:hAnsi="Times New Roman" w:cs="Times New Roman"/>
          <w:b/>
          <w:i w:val="0"/>
          <w:color w:val="auto"/>
          <w:sz w:val="24"/>
          <w:szCs w:val="22"/>
        </w:rPr>
        <w:fldChar w:fldCharType="begin"/>
      </w:r>
      <w:r w:rsidRPr="00E93583">
        <w:rPr>
          <w:rFonts w:ascii="Times New Roman" w:hAnsi="Times New Roman" w:cs="Times New Roman"/>
          <w:b/>
          <w:i w:val="0"/>
          <w:color w:val="auto"/>
          <w:sz w:val="24"/>
          <w:szCs w:val="22"/>
          <w:lang w:val="en-US"/>
        </w:rPr>
        <w:instrText xml:space="preserve"> SEQ Table \* ARABIC </w:instrText>
      </w:r>
      <w:r w:rsidRPr="00E93583">
        <w:rPr>
          <w:rFonts w:ascii="Times New Roman" w:hAnsi="Times New Roman" w:cs="Times New Roman"/>
          <w:b/>
          <w:i w:val="0"/>
          <w:color w:val="auto"/>
          <w:sz w:val="24"/>
          <w:szCs w:val="22"/>
        </w:rPr>
        <w:fldChar w:fldCharType="separate"/>
      </w:r>
      <w:r w:rsidR="007B0C28" w:rsidRPr="00E93583">
        <w:rPr>
          <w:rFonts w:ascii="Times New Roman" w:hAnsi="Times New Roman" w:cs="Times New Roman"/>
          <w:b/>
          <w:i w:val="0"/>
          <w:noProof/>
          <w:color w:val="auto"/>
          <w:sz w:val="24"/>
          <w:szCs w:val="22"/>
          <w:lang w:val="en-US"/>
        </w:rPr>
        <w:t>7</w:t>
      </w:r>
      <w:r w:rsidRPr="00E93583">
        <w:rPr>
          <w:rFonts w:ascii="Times New Roman" w:hAnsi="Times New Roman" w:cs="Times New Roman"/>
          <w:b/>
          <w:i w:val="0"/>
          <w:color w:val="auto"/>
          <w:sz w:val="24"/>
          <w:szCs w:val="22"/>
        </w:rPr>
        <w:fldChar w:fldCharType="end"/>
      </w:r>
      <w:r w:rsidRPr="00E93583">
        <w:rPr>
          <w:rFonts w:ascii="Times New Roman" w:hAnsi="Times New Roman" w:cs="Times New Roman"/>
          <w:b/>
          <w:i w:val="0"/>
          <w:color w:val="auto"/>
          <w:sz w:val="24"/>
          <w:szCs w:val="22"/>
          <w:lang w:val="en-US"/>
        </w:rPr>
        <w:t xml:space="preserve"> </w:t>
      </w:r>
      <w:r w:rsidR="00A763DD">
        <w:rPr>
          <w:rFonts w:ascii="Times New Roman" w:hAnsi="Times New Roman" w:cs="Times New Roman"/>
          <w:b/>
          <w:i w:val="0"/>
          <w:color w:val="auto"/>
          <w:sz w:val="24"/>
          <w:szCs w:val="22"/>
          <w:lang w:val="en-US"/>
        </w:rPr>
        <w:t>Creative</w:t>
      </w:r>
      <w:r w:rsidR="00A763DD" w:rsidRPr="00E93583">
        <w:rPr>
          <w:rFonts w:ascii="Times New Roman" w:hAnsi="Times New Roman" w:cs="Times New Roman"/>
          <w:b/>
          <w:i w:val="0"/>
          <w:color w:val="auto"/>
          <w:sz w:val="24"/>
          <w:szCs w:val="22"/>
          <w:lang w:val="en-US"/>
        </w:rPr>
        <w:t xml:space="preserve"> industries</w:t>
      </w:r>
      <w:r w:rsidR="00A763DD">
        <w:rPr>
          <w:rFonts w:ascii="Times New Roman" w:hAnsi="Times New Roman" w:cs="Times New Roman"/>
          <w:b/>
          <w:i w:val="0"/>
          <w:color w:val="auto"/>
          <w:sz w:val="24"/>
          <w:szCs w:val="22"/>
          <w:lang w:val="en-US"/>
        </w:rPr>
        <w:t>’</w:t>
      </w:r>
      <w:r w:rsidR="00A763DD" w:rsidRPr="00E93583">
        <w:rPr>
          <w:rFonts w:ascii="Times New Roman" w:hAnsi="Times New Roman" w:cs="Times New Roman"/>
          <w:b/>
          <w:i w:val="0"/>
          <w:color w:val="auto"/>
          <w:sz w:val="24"/>
          <w:szCs w:val="22"/>
          <w:lang w:val="en-US"/>
        </w:rPr>
        <w:t xml:space="preserve"> </w:t>
      </w:r>
      <w:r w:rsidR="00004CC4">
        <w:rPr>
          <w:rFonts w:ascii="Times New Roman" w:hAnsi="Times New Roman" w:cs="Times New Roman"/>
          <w:b/>
          <w:i w:val="0"/>
          <w:color w:val="auto"/>
          <w:sz w:val="24"/>
          <w:szCs w:val="22"/>
          <w:lang w:val="en-US"/>
        </w:rPr>
        <w:t>trade balance</w:t>
      </w:r>
      <w:r w:rsidRPr="00E93583">
        <w:rPr>
          <w:rFonts w:ascii="Times New Roman" w:hAnsi="Times New Roman" w:cs="Times New Roman"/>
          <w:b/>
          <w:i w:val="0"/>
          <w:color w:val="auto"/>
          <w:sz w:val="24"/>
          <w:szCs w:val="22"/>
          <w:lang w:val="en-US"/>
        </w:rPr>
        <w:t xml:space="preserve"> in 2011</w:t>
      </w:r>
      <w:r w:rsidR="005B497B" w:rsidRPr="00E93583">
        <w:rPr>
          <w:rFonts w:ascii="Times New Roman" w:hAnsi="Times New Roman" w:cs="Times New Roman"/>
          <w:b/>
          <w:i w:val="0"/>
          <w:iCs w:val="0"/>
          <w:color w:val="auto"/>
          <w:sz w:val="24"/>
          <w:szCs w:val="22"/>
          <w:vertAlign w:val="superscript"/>
          <w:lang w:val="en-US"/>
        </w:rPr>
        <w:footnoteReference w:id="84"/>
      </w:r>
      <w:bookmarkEnd w:id="952"/>
    </w:p>
    <w:tbl>
      <w:tblPr>
        <w:tblStyle w:val="Grilledutableau"/>
        <w:tblW w:w="9067" w:type="dxa"/>
        <w:jc w:val="center"/>
        <w:tblLayout w:type="fixed"/>
        <w:tblLook w:val="04A0" w:firstRow="1" w:lastRow="0" w:firstColumn="1" w:lastColumn="0" w:noHBand="0" w:noVBand="1"/>
      </w:tblPr>
      <w:tblGrid>
        <w:gridCol w:w="846"/>
        <w:gridCol w:w="850"/>
        <w:gridCol w:w="998"/>
        <w:gridCol w:w="987"/>
        <w:gridCol w:w="714"/>
        <w:gridCol w:w="709"/>
        <w:gridCol w:w="709"/>
        <w:gridCol w:w="1134"/>
        <w:gridCol w:w="1134"/>
        <w:gridCol w:w="986"/>
      </w:tblGrid>
      <w:tr w:rsidR="000B0713" w:rsidRPr="00D678E3" w:rsidTr="000B0713">
        <w:trPr>
          <w:trHeight w:val="793"/>
          <w:jc w:val="center"/>
        </w:trPr>
        <w:tc>
          <w:tcPr>
            <w:tcW w:w="846" w:type="dxa"/>
            <w:shd w:val="clear" w:color="auto" w:fill="9CC2E5" w:themeFill="accent1" w:themeFillTint="99"/>
          </w:tcPr>
          <w:p w:rsidR="00004CC4" w:rsidRPr="00D678E3" w:rsidRDefault="00004CC4" w:rsidP="005B497B">
            <w:pPr>
              <w:spacing w:line="480" w:lineRule="auto"/>
              <w:jc w:val="both"/>
              <w:rPr>
                <w:rFonts w:ascii="Times New Roman" w:hAnsi="Times New Roman" w:cs="Times New Roman"/>
                <w:sz w:val="18"/>
                <w:szCs w:val="18"/>
                <w:lang w:val="en-US"/>
              </w:rPr>
            </w:pPr>
          </w:p>
        </w:tc>
        <w:tc>
          <w:tcPr>
            <w:tcW w:w="850" w:type="dxa"/>
            <w:shd w:val="clear" w:color="auto" w:fill="9CC2E5" w:themeFill="accent1" w:themeFillTint="99"/>
          </w:tcPr>
          <w:p w:rsidR="00004CC4" w:rsidRPr="00004CC4" w:rsidRDefault="00004CC4" w:rsidP="005B497B">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Games</w:t>
            </w:r>
          </w:p>
        </w:tc>
        <w:tc>
          <w:tcPr>
            <w:tcW w:w="998" w:type="dxa"/>
            <w:shd w:val="clear" w:color="auto" w:fill="9CC2E5" w:themeFill="accent1" w:themeFillTint="99"/>
          </w:tcPr>
          <w:p w:rsidR="00004CC4" w:rsidRPr="00004CC4" w:rsidRDefault="00004CC4" w:rsidP="005B497B">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Make-up</w:t>
            </w:r>
          </w:p>
        </w:tc>
        <w:tc>
          <w:tcPr>
            <w:tcW w:w="987" w:type="dxa"/>
            <w:shd w:val="clear" w:color="auto" w:fill="9CC2E5" w:themeFill="accent1" w:themeFillTint="99"/>
          </w:tcPr>
          <w:p w:rsidR="00004CC4" w:rsidRPr="00004CC4" w:rsidRDefault="00004CC4" w:rsidP="005B497B">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Fashion (Textile)</w:t>
            </w:r>
          </w:p>
        </w:tc>
        <w:tc>
          <w:tcPr>
            <w:tcW w:w="714" w:type="dxa"/>
            <w:shd w:val="clear" w:color="auto" w:fill="9CC2E5" w:themeFill="accent1" w:themeFillTint="99"/>
          </w:tcPr>
          <w:p w:rsidR="00004CC4" w:rsidRPr="00004CC4" w:rsidRDefault="00004CC4" w:rsidP="005B497B">
            <w:pPr>
              <w:spacing w:line="480" w:lineRule="auto"/>
              <w:jc w:val="both"/>
              <w:rPr>
                <w:rFonts w:ascii="Times New Roman" w:hAnsi="Times New Roman" w:cs="Times New Roman"/>
                <w:b/>
                <w:sz w:val="18"/>
                <w:szCs w:val="18"/>
                <w:lang w:val="en-US"/>
              </w:rPr>
            </w:pPr>
            <w:r>
              <w:rPr>
                <w:rFonts w:ascii="Times New Roman" w:hAnsi="Times New Roman" w:cs="Times New Roman"/>
                <w:sz w:val="18"/>
                <w:szCs w:val="18"/>
                <w:lang w:val="en-US"/>
              </w:rPr>
              <w:t xml:space="preserve"> </w:t>
            </w:r>
            <w:r w:rsidRPr="00004CC4">
              <w:rPr>
                <w:rFonts w:ascii="Times New Roman" w:hAnsi="Times New Roman" w:cs="Times New Roman"/>
                <w:b/>
                <w:sz w:val="18"/>
                <w:szCs w:val="18"/>
                <w:lang w:val="en-US"/>
              </w:rPr>
              <w:t>Films</w:t>
            </w:r>
          </w:p>
        </w:tc>
        <w:tc>
          <w:tcPr>
            <w:tcW w:w="709" w:type="dxa"/>
            <w:shd w:val="clear" w:color="auto" w:fill="9CC2E5" w:themeFill="accent1" w:themeFillTint="99"/>
          </w:tcPr>
          <w:p w:rsidR="00004CC4" w:rsidRPr="00004CC4" w:rsidRDefault="00004CC4" w:rsidP="005B497B">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Music</w:t>
            </w:r>
          </w:p>
        </w:tc>
        <w:tc>
          <w:tcPr>
            <w:tcW w:w="709" w:type="dxa"/>
            <w:shd w:val="clear" w:color="auto" w:fill="9CC2E5" w:themeFill="accent1" w:themeFillTint="99"/>
          </w:tcPr>
          <w:p w:rsidR="00004CC4" w:rsidRPr="00004CC4" w:rsidRDefault="00004CC4" w:rsidP="005B497B">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Books</w:t>
            </w:r>
          </w:p>
        </w:tc>
        <w:tc>
          <w:tcPr>
            <w:tcW w:w="1134" w:type="dxa"/>
            <w:shd w:val="clear" w:color="auto" w:fill="9CC2E5" w:themeFill="accent1" w:themeFillTint="99"/>
          </w:tcPr>
          <w:p w:rsidR="00004CC4" w:rsidRPr="00004CC4" w:rsidRDefault="00004CC4" w:rsidP="005B497B">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Magazines</w:t>
            </w:r>
          </w:p>
        </w:tc>
        <w:tc>
          <w:tcPr>
            <w:tcW w:w="1134" w:type="dxa"/>
            <w:shd w:val="clear" w:color="auto" w:fill="9CC2E5" w:themeFill="accent1" w:themeFillTint="99"/>
          </w:tcPr>
          <w:p w:rsidR="00004CC4" w:rsidRPr="00004CC4" w:rsidRDefault="00004CC4" w:rsidP="005B497B">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Copyright</w:t>
            </w:r>
          </w:p>
        </w:tc>
        <w:tc>
          <w:tcPr>
            <w:tcW w:w="986" w:type="dxa"/>
            <w:shd w:val="clear" w:color="auto" w:fill="9CC2E5" w:themeFill="accent1" w:themeFillTint="99"/>
          </w:tcPr>
          <w:p w:rsidR="00004CC4" w:rsidRPr="00004CC4" w:rsidRDefault="00004CC4" w:rsidP="005B497B">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Tourism</w:t>
            </w:r>
          </w:p>
        </w:tc>
      </w:tr>
      <w:tr w:rsidR="00004CC4" w:rsidRPr="00D678E3" w:rsidTr="00004CC4">
        <w:trPr>
          <w:jc w:val="center"/>
        </w:trPr>
        <w:tc>
          <w:tcPr>
            <w:tcW w:w="846" w:type="dxa"/>
          </w:tcPr>
          <w:p w:rsidR="00004CC4" w:rsidRPr="00004CC4" w:rsidRDefault="00004CC4" w:rsidP="005B497B">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Exports</w:t>
            </w:r>
          </w:p>
        </w:tc>
        <w:tc>
          <w:tcPr>
            <w:tcW w:w="850"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2,930</w:t>
            </w:r>
          </w:p>
        </w:tc>
        <w:tc>
          <w:tcPr>
            <w:tcW w:w="998"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1,292</w:t>
            </w:r>
          </w:p>
        </w:tc>
        <w:tc>
          <w:tcPr>
            <w:tcW w:w="987"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376</w:t>
            </w:r>
          </w:p>
        </w:tc>
        <w:tc>
          <w:tcPr>
            <w:tcW w:w="714"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46</w:t>
            </w:r>
          </w:p>
        </w:tc>
        <w:tc>
          <w:tcPr>
            <w:tcW w:w="709"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22</w:t>
            </w:r>
          </w:p>
        </w:tc>
        <w:tc>
          <w:tcPr>
            <w:tcW w:w="709"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73</w:t>
            </w:r>
          </w:p>
        </w:tc>
        <w:tc>
          <w:tcPr>
            <w:tcW w:w="1134"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43</w:t>
            </w:r>
          </w:p>
        </w:tc>
        <w:tc>
          <w:tcPr>
            <w:tcW w:w="1134"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1,317</w:t>
            </w:r>
          </w:p>
        </w:tc>
        <w:tc>
          <w:tcPr>
            <w:tcW w:w="986"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8,752</w:t>
            </w:r>
          </w:p>
        </w:tc>
      </w:tr>
      <w:tr w:rsidR="00004CC4" w:rsidRPr="00D678E3" w:rsidTr="00004CC4">
        <w:trPr>
          <w:jc w:val="center"/>
        </w:trPr>
        <w:tc>
          <w:tcPr>
            <w:tcW w:w="846" w:type="dxa"/>
          </w:tcPr>
          <w:p w:rsidR="00004CC4" w:rsidRPr="00004CC4" w:rsidRDefault="00004CC4" w:rsidP="005B497B">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Imports</w:t>
            </w:r>
          </w:p>
        </w:tc>
        <w:tc>
          <w:tcPr>
            <w:tcW w:w="850"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21</w:t>
            </w:r>
          </w:p>
        </w:tc>
        <w:tc>
          <w:tcPr>
            <w:tcW w:w="998"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1,674</w:t>
            </w:r>
          </w:p>
        </w:tc>
        <w:tc>
          <w:tcPr>
            <w:tcW w:w="987"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18,516</w:t>
            </w:r>
          </w:p>
        </w:tc>
        <w:tc>
          <w:tcPr>
            <w:tcW w:w="714"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408</w:t>
            </w:r>
          </w:p>
        </w:tc>
        <w:tc>
          <w:tcPr>
            <w:tcW w:w="709"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240</w:t>
            </w:r>
          </w:p>
        </w:tc>
        <w:tc>
          <w:tcPr>
            <w:tcW w:w="709"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217</w:t>
            </w:r>
          </w:p>
        </w:tc>
        <w:tc>
          <w:tcPr>
            <w:tcW w:w="1134"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72</w:t>
            </w:r>
          </w:p>
        </w:tc>
        <w:tc>
          <w:tcPr>
            <w:tcW w:w="1134"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7,007</w:t>
            </w:r>
          </w:p>
        </w:tc>
        <w:tc>
          <w:tcPr>
            <w:tcW w:w="986"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21,716</w:t>
            </w:r>
          </w:p>
        </w:tc>
      </w:tr>
      <w:tr w:rsidR="00004CC4" w:rsidRPr="00D678E3" w:rsidTr="00004CC4">
        <w:trPr>
          <w:jc w:val="center"/>
        </w:trPr>
        <w:tc>
          <w:tcPr>
            <w:tcW w:w="846" w:type="dxa"/>
          </w:tcPr>
          <w:p w:rsidR="00004CC4" w:rsidRPr="00004CC4" w:rsidRDefault="00004CC4" w:rsidP="00004CC4">
            <w:pPr>
              <w:spacing w:line="480" w:lineRule="auto"/>
              <w:jc w:val="both"/>
              <w:rPr>
                <w:rFonts w:ascii="Times New Roman" w:hAnsi="Times New Roman" w:cs="Times New Roman"/>
                <w:b/>
                <w:sz w:val="18"/>
                <w:szCs w:val="18"/>
                <w:lang w:val="en-US"/>
              </w:rPr>
            </w:pPr>
            <w:r w:rsidRPr="00004CC4">
              <w:rPr>
                <w:rFonts w:ascii="Times New Roman" w:hAnsi="Times New Roman" w:cs="Times New Roman"/>
                <w:b/>
                <w:sz w:val="18"/>
                <w:szCs w:val="18"/>
                <w:lang w:val="en-US"/>
              </w:rPr>
              <w:t>Trade balance</w:t>
            </w:r>
          </w:p>
        </w:tc>
        <w:tc>
          <w:tcPr>
            <w:tcW w:w="850"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sz w:val="18"/>
                <w:szCs w:val="18"/>
                <w:lang w:val="en-US"/>
              </w:rPr>
              <w:t>2,909</w:t>
            </w:r>
          </w:p>
        </w:tc>
        <w:tc>
          <w:tcPr>
            <w:tcW w:w="998"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color w:val="FF0000"/>
                <w:sz w:val="18"/>
                <w:szCs w:val="18"/>
                <w:lang w:val="en-US"/>
              </w:rPr>
              <w:t>-382</w:t>
            </w:r>
          </w:p>
        </w:tc>
        <w:tc>
          <w:tcPr>
            <w:tcW w:w="987"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color w:val="FF0000"/>
                <w:sz w:val="18"/>
                <w:szCs w:val="18"/>
                <w:lang w:val="en-US"/>
              </w:rPr>
              <w:t>-18,140</w:t>
            </w:r>
          </w:p>
        </w:tc>
        <w:tc>
          <w:tcPr>
            <w:tcW w:w="714"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color w:val="FF0000"/>
                <w:sz w:val="18"/>
                <w:szCs w:val="18"/>
                <w:lang w:val="en-US"/>
              </w:rPr>
              <w:t>-362</w:t>
            </w:r>
          </w:p>
        </w:tc>
        <w:tc>
          <w:tcPr>
            <w:tcW w:w="709"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color w:val="FF0000"/>
                <w:sz w:val="18"/>
                <w:szCs w:val="18"/>
                <w:lang w:val="en-US"/>
              </w:rPr>
              <w:t>-218</w:t>
            </w:r>
          </w:p>
        </w:tc>
        <w:tc>
          <w:tcPr>
            <w:tcW w:w="709"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color w:val="FF0000"/>
                <w:sz w:val="18"/>
                <w:szCs w:val="18"/>
                <w:lang w:val="en-US"/>
              </w:rPr>
              <w:t>-144</w:t>
            </w:r>
          </w:p>
        </w:tc>
        <w:tc>
          <w:tcPr>
            <w:tcW w:w="1134"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color w:val="FF0000"/>
                <w:sz w:val="18"/>
                <w:szCs w:val="18"/>
                <w:lang w:val="en-US"/>
              </w:rPr>
              <w:t>-29</w:t>
            </w:r>
          </w:p>
        </w:tc>
        <w:tc>
          <w:tcPr>
            <w:tcW w:w="1134"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color w:val="FF0000"/>
                <w:sz w:val="18"/>
                <w:szCs w:val="18"/>
                <w:lang w:val="en-US"/>
              </w:rPr>
              <w:t>-5,690</w:t>
            </w:r>
          </w:p>
        </w:tc>
        <w:tc>
          <w:tcPr>
            <w:tcW w:w="986" w:type="dxa"/>
            <w:vAlign w:val="center"/>
          </w:tcPr>
          <w:p w:rsidR="00004CC4" w:rsidRPr="00D678E3" w:rsidRDefault="00004CC4" w:rsidP="005B497B">
            <w:pPr>
              <w:spacing w:line="480" w:lineRule="auto"/>
              <w:jc w:val="center"/>
              <w:rPr>
                <w:rFonts w:ascii="Times New Roman" w:hAnsi="Times New Roman" w:cs="Times New Roman"/>
                <w:sz w:val="18"/>
                <w:szCs w:val="18"/>
                <w:lang w:val="en-US"/>
              </w:rPr>
            </w:pPr>
            <w:r w:rsidRPr="00D678E3">
              <w:rPr>
                <w:rFonts w:ascii="Times New Roman" w:hAnsi="Times New Roman" w:cs="Times New Roman"/>
                <w:color w:val="FF0000"/>
                <w:sz w:val="18"/>
                <w:szCs w:val="18"/>
                <w:lang w:val="en-US"/>
              </w:rPr>
              <w:t>-12,963</w:t>
            </w:r>
          </w:p>
        </w:tc>
      </w:tr>
    </w:tbl>
    <w:p w:rsidR="005B497B" w:rsidRPr="00D678E3" w:rsidRDefault="005B497B" w:rsidP="005B497B">
      <w:pPr>
        <w:spacing w:after="0" w:line="240" w:lineRule="auto"/>
        <w:jc w:val="both"/>
        <w:rPr>
          <w:rFonts w:ascii="Times New Roman" w:hAnsi="Times New Roman" w:cs="Times New Roman"/>
          <w:sz w:val="24"/>
          <w:szCs w:val="24"/>
          <w:lang w:val="en-US" w:eastAsia="ja-JP"/>
        </w:rPr>
      </w:pPr>
    </w:p>
    <w:p w:rsidR="008E1153" w:rsidRDefault="005B497B" w:rsidP="008E1153">
      <w:pPr>
        <w:spacing w:after="0" w:line="480" w:lineRule="auto"/>
        <w:jc w:val="both"/>
        <w:rPr>
          <w:rFonts w:ascii="Times New Roman" w:hAnsi="Times New Roman" w:cs="Times New Roman"/>
          <w:bCs/>
          <w:sz w:val="20"/>
          <w:szCs w:val="18"/>
          <w:lang w:val="en-US" w:eastAsia="ja-JP"/>
        </w:rPr>
      </w:pPr>
      <w:r w:rsidRPr="00E93583">
        <w:rPr>
          <w:rFonts w:ascii="Times New Roman" w:hAnsi="Times New Roman" w:cs="Times New Roman"/>
          <w:bCs/>
          <w:sz w:val="20"/>
          <w:szCs w:val="18"/>
          <w:lang w:val="en-US" w:eastAsia="ja-JP"/>
        </w:rPr>
        <w:t>Unit: hundred million ¥. Source: METI, 2014</w:t>
      </w:r>
      <w:r w:rsidR="00AD7077" w:rsidRPr="00E93583">
        <w:rPr>
          <w:rFonts w:ascii="Times New Roman" w:hAnsi="Times New Roman" w:cs="Times New Roman"/>
          <w:bCs/>
          <w:sz w:val="20"/>
          <w:szCs w:val="18"/>
          <w:lang w:val="en-US" w:eastAsia="ja-JP"/>
        </w:rPr>
        <w:t>a</w:t>
      </w:r>
      <w:r w:rsidRPr="00E93583">
        <w:rPr>
          <w:rFonts w:ascii="Times New Roman" w:hAnsi="Times New Roman" w:cs="Times New Roman"/>
          <w:bCs/>
          <w:sz w:val="20"/>
          <w:szCs w:val="18"/>
          <w:lang w:val="en-US" w:eastAsia="ja-JP"/>
        </w:rPr>
        <w:t>: 8.</w:t>
      </w:r>
    </w:p>
    <w:p w:rsidR="008E1153" w:rsidRPr="008E1153" w:rsidRDefault="008E1153" w:rsidP="008E1153">
      <w:pPr>
        <w:spacing w:after="0" w:line="480" w:lineRule="auto"/>
        <w:jc w:val="both"/>
        <w:rPr>
          <w:rFonts w:ascii="Times New Roman" w:hAnsi="Times New Roman" w:cs="Times New Roman"/>
          <w:bCs/>
          <w:sz w:val="24"/>
          <w:szCs w:val="18"/>
          <w:lang w:val="en-US" w:eastAsia="ja-JP"/>
        </w:rPr>
      </w:pPr>
    </w:p>
    <w:p w:rsidR="005B497B" w:rsidRPr="00D678E3" w:rsidRDefault="005B497B" w:rsidP="005B497B">
      <w:pPr>
        <w:spacing w:after="0" w:line="480" w:lineRule="auto"/>
        <w:ind w:firstLine="709"/>
        <w:jc w:val="both"/>
        <w:rPr>
          <w:rFonts w:ascii="Times New Roman" w:hAnsi="Times New Roman" w:cs="Times New Roman"/>
          <w:bCs/>
          <w:sz w:val="24"/>
          <w:szCs w:val="24"/>
          <w:lang w:val="en-US" w:eastAsia="ja-JP"/>
        </w:rPr>
      </w:pPr>
      <w:r w:rsidRPr="00D678E3">
        <w:rPr>
          <w:rFonts w:ascii="Times New Roman" w:hAnsi="Times New Roman" w:cs="Times New Roman"/>
          <w:bCs/>
          <w:sz w:val="24"/>
          <w:szCs w:val="24"/>
          <w:lang w:val="en-US" w:eastAsia="ja-JP"/>
        </w:rPr>
        <w:t xml:space="preserve">The large domestic market </w:t>
      </w:r>
      <w:r w:rsidR="00123A6F" w:rsidRPr="00D678E3">
        <w:rPr>
          <w:rFonts w:ascii="Times New Roman" w:hAnsi="Times New Roman" w:cs="Times New Roman"/>
          <w:bCs/>
          <w:sz w:val="24"/>
          <w:szCs w:val="24"/>
          <w:lang w:val="en-US" w:eastAsia="ja-JP"/>
        </w:rPr>
        <w:t>is</w:t>
      </w:r>
      <w:r w:rsidRPr="00D678E3">
        <w:rPr>
          <w:rFonts w:ascii="Times New Roman" w:hAnsi="Times New Roman" w:cs="Times New Roman"/>
          <w:bCs/>
          <w:sz w:val="24"/>
          <w:szCs w:val="24"/>
          <w:lang w:val="en-US" w:eastAsia="ja-JP"/>
        </w:rPr>
        <w:t xml:space="preserve"> </w:t>
      </w:r>
      <w:r w:rsidR="00123A6F" w:rsidRPr="00D678E3">
        <w:rPr>
          <w:rFonts w:ascii="Times New Roman" w:hAnsi="Times New Roman" w:cs="Times New Roman"/>
          <w:bCs/>
          <w:sz w:val="24"/>
          <w:szCs w:val="24"/>
          <w:lang w:val="en-US" w:eastAsia="ja-JP"/>
        </w:rPr>
        <w:t xml:space="preserve">one of </w:t>
      </w:r>
      <w:r w:rsidRPr="00D678E3">
        <w:rPr>
          <w:rFonts w:ascii="Times New Roman" w:hAnsi="Times New Roman" w:cs="Times New Roman"/>
          <w:bCs/>
          <w:sz w:val="24"/>
          <w:szCs w:val="24"/>
          <w:lang w:val="en-US" w:eastAsia="ja-JP"/>
        </w:rPr>
        <w:t>the main reasons that explain</w:t>
      </w:r>
      <w:r w:rsidR="006D7CE0" w:rsidRPr="00D678E3">
        <w:rPr>
          <w:rFonts w:ascii="Times New Roman" w:hAnsi="Times New Roman" w:cs="Times New Roman"/>
          <w:bCs/>
          <w:sz w:val="24"/>
          <w:szCs w:val="24"/>
          <w:lang w:val="en-US" w:eastAsia="ja-JP"/>
        </w:rPr>
        <w:t>s</w:t>
      </w:r>
      <w:r w:rsidRPr="00D678E3">
        <w:rPr>
          <w:rFonts w:ascii="Times New Roman" w:hAnsi="Times New Roman" w:cs="Times New Roman"/>
          <w:bCs/>
          <w:sz w:val="24"/>
          <w:szCs w:val="24"/>
          <w:lang w:val="en-US" w:eastAsia="ja-JP"/>
        </w:rPr>
        <w:t xml:space="preserve"> why the Japanese cultural industries have been mainly domestic-orientated. This situation contrasts with the priority of South Korea to export its popular culture </w:t>
      </w:r>
      <w:r w:rsidRPr="00D678E3">
        <w:rPr>
          <w:rFonts w:ascii="Times New Roman" w:hAnsi="Times New Roman" w:cs="Times New Roman"/>
          <w:bCs/>
          <w:color w:val="000000" w:themeColor="text1"/>
          <w:sz w:val="24"/>
          <w:szCs w:val="24"/>
          <w:lang w:val="en-US" w:eastAsia="ja-JP"/>
        </w:rPr>
        <w:t>because</w:t>
      </w:r>
      <w:r w:rsidRPr="00D678E3">
        <w:rPr>
          <w:rFonts w:ascii="Times New Roman" w:hAnsi="Times New Roman" w:cs="Times New Roman"/>
          <w:bCs/>
          <w:sz w:val="24"/>
          <w:szCs w:val="24"/>
          <w:lang w:val="en-US" w:eastAsia="ja-JP"/>
        </w:rPr>
        <w:t xml:space="preserve"> the Korean domestic market is smaller than its Japanese rival. The METI has studied several policies of the Korean government to disseminate Korean pop culture</w:t>
      </w:r>
      <w:r w:rsidRPr="00D678E3">
        <w:rPr>
          <w:rFonts w:ascii="Times New Roman" w:hAnsi="Times New Roman" w:cs="Times New Roman"/>
          <w:sz w:val="24"/>
          <w:szCs w:val="24"/>
          <w:lang w:val="en-US" w:eastAsia="ja-JP"/>
        </w:rPr>
        <w:t xml:space="preserve">. Thus, this ministry considers South Korea as a model for the promotion of cultural industries </w:t>
      </w:r>
      <w:r w:rsidRPr="00D678E3">
        <w:rPr>
          <w:rFonts w:ascii="Times New Roman" w:hAnsi="Times New Roman" w:cs="Times New Roman"/>
          <w:bCs/>
          <w:sz w:val="24"/>
          <w:szCs w:val="24"/>
          <w:lang w:val="en-US" w:eastAsia="ja-JP"/>
        </w:rPr>
        <w:t>(</w:t>
      </w:r>
      <w:r w:rsidRPr="00D678E3">
        <w:rPr>
          <w:rFonts w:ascii="Times New Roman" w:hAnsi="Times New Roman" w:cs="Times New Roman"/>
          <w:sz w:val="24"/>
          <w:szCs w:val="24"/>
          <w:lang w:val="en-US" w:eastAsia="ja-JP"/>
        </w:rPr>
        <w:t>METI Official 1 Interview, 25/02/2014). Nevertheless, the main difference between the Korean and the Japanese policy to promote the cultural industries lies in the fact that the Korean policy-making process is much more centralized (</w:t>
      </w:r>
      <w:r w:rsidRPr="00D678E3">
        <w:rPr>
          <w:rFonts w:ascii="Times New Roman" w:hAnsi="Times New Roman" w:cs="Times New Roman"/>
          <w:sz w:val="24"/>
          <w:szCs w:val="24"/>
          <w:lang w:val="en-GB" w:eastAsia="ja-JP"/>
        </w:rPr>
        <w:t xml:space="preserve">Matsui </w:t>
      </w:r>
      <w:r w:rsidR="00E23F79" w:rsidRPr="00D678E3">
        <w:rPr>
          <w:rFonts w:ascii="Times New Roman" w:eastAsia="Times New Roman" w:hAnsi="Times New Roman" w:cs="Times New Roman"/>
          <w:bCs/>
          <w:kern w:val="36"/>
          <w:sz w:val="24"/>
          <w:szCs w:val="24"/>
          <w:lang w:val="en-GB" w:eastAsia="ja-JP"/>
        </w:rPr>
        <w:t>Takeshi</w:t>
      </w:r>
      <w:r w:rsidR="00E23F79" w:rsidRPr="00D678E3">
        <w:rPr>
          <w:rFonts w:ascii="Times New Roman" w:hAnsi="Times New Roman" w:cs="Times New Roman"/>
          <w:sz w:val="24"/>
          <w:szCs w:val="24"/>
          <w:lang w:val="en-GB" w:eastAsia="ja-JP"/>
        </w:rPr>
        <w:t xml:space="preserve"> </w:t>
      </w:r>
      <w:r w:rsidRPr="00D678E3">
        <w:rPr>
          <w:rFonts w:ascii="Times New Roman" w:hAnsi="Times New Roman" w:cs="Times New Roman"/>
          <w:sz w:val="24"/>
          <w:szCs w:val="24"/>
          <w:lang w:val="en-GB" w:eastAsia="ja-JP"/>
        </w:rPr>
        <w:t>Interview, 03/09/2014).</w:t>
      </w:r>
      <w:r w:rsidRPr="00D678E3">
        <w:rPr>
          <w:rFonts w:ascii="Times New Roman" w:hAnsi="Times New Roman" w:cs="Times New Roman"/>
          <w:bCs/>
          <w:sz w:val="24"/>
          <w:szCs w:val="24"/>
          <w:lang w:val="en-US" w:eastAsia="ja-JP"/>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METI tries to collaborate with other ministries and agencies involved in Cool Japan. </w:t>
      </w:r>
      <w:r w:rsidRPr="00D678E3">
        <w:rPr>
          <w:rFonts w:ascii="Times New Roman" w:hAnsi="Times New Roman" w:cs="Times New Roman"/>
          <w:bCs/>
          <w:sz w:val="24"/>
          <w:szCs w:val="24"/>
          <w:lang w:val="en-US" w:eastAsia="ja-JP"/>
        </w:rPr>
        <w:t>In spring</w:t>
      </w:r>
      <w:r w:rsidRPr="00D678E3">
        <w:rPr>
          <w:rFonts w:ascii="Times New Roman" w:hAnsi="Times New Roman" w:cs="Times New Roman"/>
          <w:sz w:val="24"/>
          <w:szCs w:val="24"/>
          <w:lang w:val="en-GB" w:eastAsia="ja-JP"/>
        </w:rPr>
        <w:t xml:space="preserve"> 2013, for instance, the METI, the JETRO, the MOFA and the </w:t>
      </w:r>
      <w:r w:rsidRPr="00D678E3">
        <w:rPr>
          <w:rFonts w:ascii="Times New Roman" w:hAnsi="Times New Roman" w:cs="Times New Roman"/>
          <w:bCs/>
          <w:sz w:val="24"/>
          <w:szCs w:val="24"/>
          <w:lang w:val="en-US" w:eastAsia="ja-JP"/>
        </w:rPr>
        <w:t>JTA</w:t>
      </w:r>
      <w:r w:rsidRPr="00D678E3">
        <w:rPr>
          <w:rFonts w:ascii="Times New Roman" w:hAnsi="Times New Roman" w:cs="Times New Roman"/>
          <w:sz w:val="24"/>
          <w:szCs w:val="24"/>
          <w:lang w:val="en-GB" w:eastAsia="ja-JP"/>
        </w:rPr>
        <w:t xml:space="preserve"> set up a committee to exchange information. They organize regular meetings to better coordinate their different initiatives (METI Official 1 Interview, 25/02/2014). </w:t>
      </w:r>
      <w:r w:rsidRPr="00D678E3">
        <w:rPr>
          <w:rFonts w:ascii="Times New Roman" w:hAnsi="Times New Roman" w:cs="Times New Roman"/>
          <w:bCs/>
          <w:sz w:val="24"/>
          <w:szCs w:val="24"/>
          <w:lang w:val="en-US" w:eastAsia="ja-JP"/>
        </w:rPr>
        <w:t xml:space="preserve">When the METI wants to take part in an </w:t>
      </w:r>
      <w:r w:rsidRPr="00D678E3">
        <w:rPr>
          <w:rFonts w:ascii="Times New Roman" w:hAnsi="Times New Roman" w:cs="Times New Roman"/>
          <w:bCs/>
          <w:sz w:val="24"/>
          <w:szCs w:val="24"/>
          <w:lang w:val="en-US" w:eastAsia="ja-JP"/>
        </w:rPr>
        <w:lastRenderedPageBreak/>
        <w:t xml:space="preserve">event, </w:t>
      </w:r>
      <w:r w:rsidRPr="00D678E3">
        <w:rPr>
          <w:rFonts w:ascii="Times New Roman" w:hAnsi="Times New Roman" w:cs="Times New Roman"/>
          <w:sz w:val="24"/>
          <w:szCs w:val="24"/>
          <w:lang w:val="en-GB" w:eastAsia="ja-JP"/>
        </w:rPr>
        <w:t xml:space="preserve">it informs other ministries and collaborates as much as it can. For example, it collaborated with the JTA and the MAFF to run an exhibition booth at the Paris Japan Expo (METI Official 2 </w:t>
      </w:r>
      <w:r w:rsidRPr="00D678E3">
        <w:rPr>
          <w:rFonts w:ascii="Times New Roman" w:hAnsi="Times New Roman" w:cs="Times New Roman"/>
          <w:sz w:val="24"/>
          <w:szCs w:val="24"/>
          <w:lang w:val="en-US" w:eastAsia="ja-JP"/>
        </w:rPr>
        <w:t>Interview, 19/03/2014).</w:t>
      </w:r>
      <w:r w:rsidRPr="00D678E3">
        <w:rPr>
          <w:rFonts w:ascii="Times New Roman" w:hAnsi="Times New Roman" w:cs="Times New Roman"/>
          <w:bCs/>
          <w:sz w:val="24"/>
          <w:szCs w:val="24"/>
          <w:lang w:val="en-US" w:eastAsia="ja-JP"/>
        </w:rPr>
        <w:t xml:space="preserve"> The final report of the Cool Japan Advisory Council which pondered on the links between Japan’s </w:t>
      </w:r>
      <w:r w:rsidR="00C72895">
        <w:rPr>
          <w:rFonts w:ascii="Times New Roman" w:hAnsi="Times New Roman" w:cs="Times New Roman"/>
          <w:bCs/>
          <w:sz w:val="24"/>
          <w:szCs w:val="24"/>
          <w:lang w:val="en-US" w:eastAsia="ja-JP"/>
        </w:rPr>
        <w:t>soft power</w:t>
      </w:r>
      <w:r w:rsidRPr="00D678E3">
        <w:rPr>
          <w:rFonts w:ascii="Times New Roman" w:hAnsi="Times New Roman" w:cs="Times New Roman"/>
          <w:bCs/>
          <w:sz w:val="24"/>
          <w:szCs w:val="24"/>
          <w:lang w:val="en-US" w:eastAsia="ja-JP"/>
        </w:rPr>
        <w:t xml:space="preserve"> and Cool Japan called on the METI, the JTA and other relevant ministries and agencies to work together in a unified manner and in collaboration with the business sector (2011: 24).</w:t>
      </w:r>
    </w:p>
    <w:p w:rsidR="005B497B" w:rsidRPr="00D678E3" w:rsidRDefault="005B497B" w:rsidP="005B497B">
      <w:pPr>
        <w:spacing w:after="0" w:line="480" w:lineRule="auto"/>
        <w:ind w:firstLine="709"/>
        <w:jc w:val="both"/>
        <w:rPr>
          <w:rFonts w:ascii="Times New Roman" w:hAnsi="Times New Roman" w:cs="Times New Roman"/>
          <w:b/>
          <w:sz w:val="24"/>
          <w:szCs w:val="24"/>
          <w:lang w:val="en-US" w:eastAsia="ja-JP"/>
        </w:rPr>
      </w:pPr>
      <w:r w:rsidRPr="00D678E3">
        <w:rPr>
          <w:rFonts w:ascii="Times New Roman" w:hAnsi="Times New Roman" w:cs="Times New Roman"/>
          <w:sz w:val="24"/>
          <w:szCs w:val="24"/>
          <w:lang w:val="en-US" w:eastAsia="ja-JP"/>
        </w:rPr>
        <w:t xml:space="preserve">In the autumn of 2010, a committee was created in order to establish the </w:t>
      </w:r>
      <w:r w:rsidRPr="00D678E3">
        <w:rPr>
          <w:rFonts w:ascii="Times New Roman" w:hAnsi="Times New Roman" w:cs="Times New Roman"/>
          <w:sz w:val="24"/>
          <w:szCs w:val="24"/>
          <w:lang w:val="en-GB" w:eastAsia="ja-JP"/>
        </w:rPr>
        <w:t xml:space="preserve">Cool Japan’s plan. Officials of different ministries in charge of cultural industries gathered together to discuss the plan. Rather than having a true exchange of points of view, the outcome of the meetings was a document listing the policies of each ministry (METI Official 2 </w:t>
      </w:r>
      <w:r w:rsidRPr="00D678E3">
        <w:rPr>
          <w:rFonts w:ascii="Times New Roman" w:hAnsi="Times New Roman" w:cs="Times New Roman"/>
          <w:sz w:val="24"/>
          <w:szCs w:val="24"/>
          <w:lang w:val="en-US" w:eastAsia="ja-JP"/>
        </w:rPr>
        <w:t>Interview, 19/03/2014). This example highlights that ministries and agencies are inclined to consider Cool Japan through their distinctive domains. In the past, depending on the nature of the policies implemented, ministries did not even exchange data and information between them (</w:t>
      </w:r>
      <w:r w:rsidRPr="00D678E3">
        <w:rPr>
          <w:rFonts w:ascii="Times New Roman" w:hAnsi="Times New Roman" w:cs="Times New Roman"/>
          <w:sz w:val="24"/>
          <w:szCs w:val="24"/>
          <w:lang w:val="en-GB" w:eastAsia="ja-JP"/>
        </w:rPr>
        <w:t>METI Official 1 Interview, 02/09/2014). This again illustrates the sectionalism of the Japanese bureaucracy.</w:t>
      </w:r>
    </w:p>
    <w:p w:rsidR="00A30DA0" w:rsidRPr="00E0668F" w:rsidRDefault="00A30DA0" w:rsidP="00E93583">
      <w:pPr>
        <w:rPr>
          <w:rFonts w:ascii="Times New Roman" w:hAnsi="Times New Roman" w:cs="Times New Roman"/>
          <w:sz w:val="24"/>
          <w:lang w:val="en-US" w:eastAsia="ja-JP"/>
        </w:rPr>
      </w:pPr>
    </w:p>
    <w:p w:rsidR="000C1F05" w:rsidRPr="008E19DB" w:rsidRDefault="000C1F05" w:rsidP="000C1F05">
      <w:pPr>
        <w:pStyle w:val="Titre3"/>
        <w:rPr>
          <w:rFonts w:ascii="Times New Roman" w:hAnsi="Times New Roman" w:cs="Times New Roman"/>
          <w:b/>
          <w:color w:val="FF0000"/>
          <w:lang w:val="en-GB"/>
        </w:rPr>
      </w:pPr>
      <w:bookmarkStart w:id="953" w:name="_Toc467775656"/>
      <w:r>
        <w:rPr>
          <w:rFonts w:ascii="Times New Roman" w:hAnsi="Times New Roman" w:cs="Times New Roman"/>
          <w:b/>
          <w:color w:val="000000" w:themeColor="text1"/>
          <w:lang w:val="en-GB"/>
        </w:rPr>
        <w:t>5.2.3</w:t>
      </w:r>
      <w:r w:rsidRPr="00D678E3">
        <w:rPr>
          <w:rFonts w:ascii="Times New Roman" w:hAnsi="Times New Roman" w:cs="Times New Roman"/>
          <w:b/>
          <w:color w:val="000000" w:themeColor="text1"/>
          <w:lang w:val="en-GB"/>
        </w:rPr>
        <w:t xml:space="preserve"> The J-LOP and the J-LOP+</w:t>
      </w:r>
      <w:bookmarkEnd w:id="953"/>
      <w:r w:rsidR="008E19DB">
        <w:rPr>
          <w:rFonts w:ascii="Times New Roman" w:hAnsi="Times New Roman" w:cs="Times New Roman"/>
          <w:b/>
          <w:color w:val="000000" w:themeColor="text1"/>
          <w:lang w:val="en-GB"/>
        </w:rPr>
        <w:t xml:space="preserve"> </w:t>
      </w:r>
    </w:p>
    <w:p w:rsidR="005D76B4" w:rsidRDefault="005D76B4" w:rsidP="000C1F05">
      <w:pPr>
        <w:spacing w:after="0" w:line="480" w:lineRule="auto"/>
        <w:jc w:val="both"/>
        <w:rPr>
          <w:rFonts w:ascii="Times New Roman" w:hAnsi="Times New Roman" w:cs="Times New Roman"/>
          <w:sz w:val="24"/>
          <w:szCs w:val="24"/>
          <w:lang w:val="en-GB" w:eastAsia="ja-JP"/>
        </w:rPr>
      </w:pPr>
    </w:p>
    <w:p w:rsidR="000C1F05" w:rsidRPr="00D678E3" w:rsidRDefault="00290B57" w:rsidP="000C1F05">
      <w:pPr>
        <w:spacing w:after="0" w:line="480" w:lineRule="auto"/>
        <w:jc w:val="both"/>
        <w:rPr>
          <w:rFonts w:ascii="Times New Roman" w:hAnsi="Times New Roman" w:cs="Times New Roman"/>
          <w:sz w:val="24"/>
          <w:szCs w:val="24"/>
          <w:lang w:val="en-GB" w:eastAsia="ja-JP"/>
        </w:rPr>
      </w:pPr>
      <w:r w:rsidRPr="001C0988">
        <w:rPr>
          <w:rFonts w:ascii="Times New Roman" w:hAnsi="Times New Roman" w:cs="Times New Roman"/>
          <w:sz w:val="24"/>
          <w:szCs w:val="24"/>
          <w:lang w:val="en-US" w:eastAsia="ja-JP"/>
        </w:rPr>
        <w:t>In March 2013</w:t>
      </w:r>
      <w:r w:rsidRPr="001C0988">
        <w:rPr>
          <w:rFonts w:ascii="Times New Roman" w:hAnsi="Times New Roman" w:cs="Times New Roman"/>
          <w:sz w:val="24"/>
          <w:szCs w:val="24"/>
          <w:lang w:val="en-GB" w:eastAsia="ja-JP"/>
        </w:rPr>
        <w:t>, t</w:t>
      </w:r>
      <w:r w:rsidR="000C1F05" w:rsidRPr="001C0988">
        <w:rPr>
          <w:rFonts w:ascii="Times New Roman" w:hAnsi="Times New Roman" w:cs="Times New Roman"/>
          <w:sz w:val="24"/>
          <w:szCs w:val="24"/>
          <w:lang w:val="en-GB" w:eastAsia="ja-JP"/>
        </w:rPr>
        <w:t xml:space="preserve">he </w:t>
      </w:r>
      <w:r w:rsidR="000C1F05" w:rsidRPr="001C0988">
        <w:rPr>
          <w:rFonts w:ascii="Times New Roman" w:hAnsi="Times New Roman" w:cs="Times New Roman"/>
          <w:sz w:val="24"/>
          <w:szCs w:val="24"/>
          <w:lang w:val="en-US" w:eastAsia="ja-JP"/>
        </w:rPr>
        <w:t>J-LOP was established jointly by the METI and the MIC.</w:t>
      </w:r>
      <w:r w:rsidRPr="001C0988">
        <w:rPr>
          <w:rFonts w:ascii="Times New Roman" w:hAnsi="Times New Roman" w:cs="Times New Roman"/>
          <w:sz w:val="24"/>
          <w:szCs w:val="24"/>
          <w:lang w:val="en-US" w:eastAsia="ja-JP"/>
        </w:rPr>
        <w:t xml:space="preserve"> It was replaced by the J-LOP+ in March 2015. </w:t>
      </w:r>
      <w:r w:rsidR="00287CFE">
        <w:rPr>
          <w:rFonts w:ascii="Times New Roman" w:hAnsi="Times New Roman" w:cs="Times New Roman"/>
          <w:sz w:val="24"/>
          <w:szCs w:val="24"/>
          <w:lang w:val="en-US" w:eastAsia="ja-JP"/>
        </w:rPr>
        <w:t>The J-LOP+</w:t>
      </w:r>
      <w:r w:rsidRPr="001C0988">
        <w:rPr>
          <w:rFonts w:ascii="Times New Roman" w:hAnsi="Times New Roman" w:cs="Times New Roman"/>
          <w:sz w:val="24"/>
          <w:szCs w:val="24"/>
          <w:lang w:val="en-US" w:eastAsia="ja-JP"/>
        </w:rPr>
        <w:t xml:space="preserve"> stopped its activities in December 2015 (VIPO, 2016a). The J-LOP wa</w:t>
      </w:r>
      <w:r w:rsidR="001C0988" w:rsidRPr="001C0988">
        <w:rPr>
          <w:rFonts w:ascii="Times New Roman" w:hAnsi="Times New Roman" w:cs="Times New Roman"/>
          <w:sz w:val="24"/>
          <w:szCs w:val="24"/>
          <w:lang w:val="en-US" w:eastAsia="ja-JP"/>
        </w:rPr>
        <w:t>s reactivated in February 2016.</w:t>
      </w:r>
      <w:r w:rsidR="001C0988">
        <w:rPr>
          <w:rFonts w:ascii="Times New Roman" w:hAnsi="Times New Roman" w:cs="Times New Roman"/>
          <w:color w:val="FF0000"/>
          <w:sz w:val="24"/>
          <w:szCs w:val="24"/>
          <w:lang w:val="en-US" w:eastAsia="ja-JP"/>
        </w:rPr>
        <w:t xml:space="preserve"> </w:t>
      </w:r>
      <w:r w:rsidR="000C1F05" w:rsidRPr="00D678E3">
        <w:rPr>
          <w:rFonts w:ascii="Times New Roman" w:hAnsi="Times New Roman" w:cs="Times New Roman"/>
          <w:sz w:val="24"/>
          <w:szCs w:val="24"/>
          <w:lang w:val="en-US" w:eastAsia="ja-JP"/>
        </w:rPr>
        <w:t>The Visual Industry Promotion Organization</w:t>
      </w:r>
      <w:r w:rsidR="000C1F05" w:rsidRPr="00D678E3">
        <w:rPr>
          <w:rFonts w:ascii="Times New Roman" w:hAnsi="Times New Roman" w:cs="Times New Roman"/>
          <w:sz w:val="24"/>
          <w:szCs w:val="24"/>
          <w:vertAlign w:val="superscript"/>
          <w:lang w:val="en-US" w:eastAsia="ja-JP"/>
        </w:rPr>
        <w:footnoteReference w:id="85"/>
      </w:r>
      <w:r w:rsidR="00322B91">
        <w:rPr>
          <w:rFonts w:ascii="Times New Roman" w:hAnsi="Times New Roman" w:cs="Times New Roman"/>
          <w:sz w:val="24"/>
          <w:szCs w:val="24"/>
          <w:lang w:val="en-US" w:eastAsia="ja-JP"/>
        </w:rPr>
        <w:t xml:space="preserve"> (VIPO) </w:t>
      </w:r>
      <w:r w:rsidR="000C1F05" w:rsidRPr="00D678E3">
        <w:rPr>
          <w:rFonts w:ascii="Times New Roman" w:hAnsi="Times New Roman" w:cs="Times New Roman"/>
          <w:sz w:val="24"/>
          <w:szCs w:val="24"/>
          <w:lang w:val="en-US" w:eastAsia="ja-JP"/>
        </w:rPr>
        <w:t>manage</w:t>
      </w:r>
      <w:r w:rsidR="00322B91">
        <w:rPr>
          <w:rFonts w:ascii="Times New Roman" w:hAnsi="Times New Roman" w:cs="Times New Roman"/>
          <w:sz w:val="24"/>
          <w:szCs w:val="24"/>
          <w:lang w:val="en-US" w:eastAsia="ja-JP"/>
        </w:rPr>
        <w:t xml:space="preserve"> the J-LOP and </w:t>
      </w:r>
      <w:r>
        <w:rPr>
          <w:rFonts w:ascii="Times New Roman" w:hAnsi="Times New Roman" w:cs="Times New Roman"/>
          <w:sz w:val="24"/>
          <w:szCs w:val="24"/>
          <w:lang w:val="en-US" w:eastAsia="ja-JP"/>
        </w:rPr>
        <w:t>was in charge of the</w:t>
      </w:r>
      <w:r w:rsidR="00322B91">
        <w:rPr>
          <w:rFonts w:ascii="Times New Roman" w:hAnsi="Times New Roman" w:cs="Times New Roman"/>
          <w:sz w:val="24"/>
          <w:szCs w:val="24"/>
          <w:lang w:val="en-US" w:eastAsia="ja-JP"/>
        </w:rPr>
        <w:t xml:space="preserve"> </w:t>
      </w:r>
      <w:r w:rsidR="000C1F05" w:rsidRPr="00D678E3">
        <w:rPr>
          <w:rFonts w:ascii="Times New Roman" w:hAnsi="Times New Roman" w:cs="Times New Roman"/>
          <w:sz w:val="24"/>
          <w:szCs w:val="24"/>
          <w:lang w:val="en-US" w:eastAsia="ja-JP"/>
        </w:rPr>
        <w:t>J-LOP+</w:t>
      </w:r>
      <w:r>
        <w:rPr>
          <w:rFonts w:ascii="Times New Roman" w:hAnsi="Times New Roman" w:cs="Times New Roman"/>
          <w:sz w:val="24"/>
          <w:szCs w:val="24"/>
          <w:lang w:val="en-US" w:eastAsia="ja-JP"/>
        </w:rPr>
        <w:t xml:space="preserve">. </w:t>
      </w:r>
      <w:r w:rsidR="000C1F05" w:rsidRPr="00D678E3">
        <w:rPr>
          <w:rFonts w:ascii="Times New Roman" w:hAnsi="Times New Roman" w:cs="Times New Roman"/>
          <w:sz w:val="24"/>
          <w:szCs w:val="24"/>
          <w:lang w:val="en-US" w:eastAsia="ja-JP"/>
        </w:rPr>
        <w:t xml:space="preserve">A competition was organized to choose which organization would run the J-LOP. Several applications were submitted. Two reason can explain why, in the end, the VIPO was selected among the various </w:t>
      </w:r>
      <w:r w:rsidR="000C1F05" w:rsidRPr="00D678E3">
        <w:rPr>
          <w:rFonts w:ascii="Times New Roman" w:hAnsi="Times New Roman" w:cs="Times New Roman"/>
          <w:sz w:val="24"/>
          <w:szCs w:val="24"/>
          <w:lang w:val="en-US" w:eastAsia="ja-JP"/>
        </w:rPr>
        <w:lastRenderedPageBreak/>
        <w:t>candidates. To begin with, the members of this business federation are from the sector of cultural industries. Furthermore, the VIPO has completed a lot of governmental projects and it has good relations with the government (J-LOP Official Interview, 18/04/2014). The METI c</w:t>
      </w:r>
      <w:r w:rsidR="005D76B4">
        <w:rPr>
          <w:rFonts w:ascii="Times New Roman" w:hAnsi="Times New Roman" w:cs="Times New Roman"/>
          <w:sz w:val="24"/>
          <w:szCs w:val="24"/>
          <w:lang w:val="en-US" w:eastAsia="ja-JP"/>
        </w:rPr>
        <w:t xml:space="preserve">annot </w:t>
      </w:r>
      <w:r w:rsidR="000C1F05" w:rsidRPr="00D678E3">
        <w:rPr>
          <w:rFonts w:ascii="Times New Roman" w:hAnsi="Times New Roman" w:cs="Times New Roman"/>
          <w:sz w:val="24"/>
          <w:szCs w:val="24"/>
          <w:lang w:val="en-GB" w:eastAsia="ja-JP"/>
        </w:rPr>
        <w:t xml:space="preserve">manage </w:t>
      </w:r>
      <w:r>
        <w:rPr>
          <w:rFonts w:ascii="Times New Roman" w:hAnsi="Times New Roman" w:cs="Times New Roman"/>
          <w:sz w:val="24"/>
          <w:szCs w:val="24"/>
          <w:lang w:val="en-GB" w:eastAsia="ja-JP"/>
        </w:rPr>
        <w:t>the J-LOP</w:t>
      </w:r>
      <w:r w:rsidR="000C1F05" w:rsidRPr="00D678E3">
        <w:rPr>
          <w:rFonts w:ascii="Times New Roman" w:hAnsi="Times New Roman" w:cs="Times New Roman"/>
          <w:sz w:val="24"/>
          <w:szCs w:val="24"/>
          <w:lang w:val="en-GB" w:eastAsia="ja-JP"/>
        </w:rPr>
        <w:t xml:space="preserve"> as it is too much time and resources consuming for this ministry (</w:t>
      </w:r>
      <w:r w:rsidR="000C1F05" w:rsidRPr="00D678E3">
        <w:rPr>
          <w:rFonts w:ascii="Times New Roman" w:hAnsi="Times New Roman" w:cs="Times New Roman"/>
          <w:sz w:val="24"/>
          <w:szCs w:val="24"/>
          <w:lang w:val="en-US" w:eastAsia="ja-JP"/>
        </w:rPr>
        <w:t>METI Official 1 Interview, 25/02/2014).</w:t>
      </w:r>
      <w:r w:rsidR="000C1F05" w:rsidRPr="00D678E3">
        <w:rPr>
          <w:rFonts w:ascii="Times New Roman" w:hAnsi="Times New Roman" w:cs="Times New Roman"/>
          <w:sz w:val="24"/>
          <w:szCs w:val="24"/>
          <w:lang w:val="en-GB" w:eastAsia="ja-JP"/>
        </w:rPr>
        <w:t xml:space="preserve"> </w:t>
      </w:r>
    </w:p>
    <w:p w:rsidR="000C1F05" w:rsidRPr="00D678E3" w:rsidRDefault="000C1F05" w:rsidP="000C1F05">
      <w:pPr>
        <w:spacing w:after="0" w:line="480" w:lineRule="auto"/>
        <w:ind w:firstLine="709"/>
        <w:jc w:val="both"/>
        <w:rPr>
          <w:rFonts w:ascii="Times New Roman" w:hAnsi="Times New Roman" w:cs="Times New Roman"/>
          <w:sz w:val="24"/>
          <w:szCs w:val="24"/>
          <w:highlight w:val="yellow"/>
          <w:lang w:val="en-US" w:eastAsia="ja-JP"/>
        </w:rPr>
      </w:pPr>
      <w:r w:rsidRPr="00D678E3">
        <w:rPr>
          <w:rFonts w:ascii="Times New Roman" w:hAnsi="Times New Roman" w:cs="Times New Roman"/>
          <w:sz w:val="24"/>
          <w:szCs w:val="24"/>
          <w:lang w:val="en-GB" w:eastAsia="ja-JP"/>
        </w:rPr>
        <w:t xml:space="preserve">The </w:t>
      </w:r>
      <w:r w:rsidRPr="00D678E3">
        <w:rPr>
          <w:rFonts w:ascii="Times New Roman" w:hAnsi="Times New Roman" w:cs="Times New Roman"/>
          <w:sz w:val="24"/>
          <w:szCs w:val="24"/>
          <w:lang w:val="en-US" w:eastAsia="ja-JP"/>
        </w:rPr>
        <w:t xml:space="preserve">METI, in particular the Media and Content Industry Division, </w:t>
      </w:r>
      <w:r w:rsidR="005D76B4">
        <w:rPr>
          <w:rFonts w:ascii="Times New Roman" w:hAnsi="Times New Roman" w:cs="Times New Roman"/>
          <w:sz w:val="24"/>
          <w:szCs w:val="24"/>
          <w:lang w:val="en-US" w:eastAsia="ja-JP"/>
        </w:rPr>
        <w:t>is</w:t>
      </w:r>
      <w:r w:rsidRPr="00D678E3">
        <w:rPr>
          <w:rFonts w:ascii="Times New Roman" w:hAnsi="Times New Roman" w:cs="Times New Roman"/>
          <w:sz w:val="24"/>
          <w:szCs w:val="24"/>
          <w:lang w:val="en-US" w:eastAsia="ja-JP"/>
        </w:rPr>
        <w:t xml:space="preserve"> in close contact with the J-LOP. Meetings </w:t>
      </w:r>
      <w:r w:rsidR="005D76B4">
        <w:rPr>
          <w:rFonts w:ascii="Times New Roman" w:hAnsi="Times New Roman" w:cs="Times New Roman"/>
          <w:sz w:val="24"/>
          <w:szCs w:val="24"/>
          <w:lang w:val="en-US" w:eastAsia="ja-JP"/>
        </w:rPr>
        <w:t>ar</w:t>
      </w:r>
      <w:r w:rsidRPr="00D678E3">
        <w:rPr>
          <w:rFonts w:ascii="Times New Roman" w:hAnsi="Times New Roman" w:cs="Times New Roman"/>
          <w:sz w:val="24"/>
          <w:szCs w:val="24"/>
          <w:lang w:val="en-US" w:eastAsia="ja-JP"/>
        </w:rPr>
        <w:t>e held once a week. The J-LOP ha</w:t>
      </w:r>
      <w:r w:rsidR="005D76B4">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to report its activities, for example, how many applications it recei</w:t>
      </w:r>
      <w:r w:rsidR="005D76B4">
        <w:rPr>
          <w:rFonts w:ascii="Times New Roman" w:hAnsi="Times New Roman" w:cs="Times New Roman"/>
          <w:sz w:val="24"/>
          <w:szCs w:val="24"/>
          <w:lang w:val="en-US" w:eastAsia="ja-JP"/>
        </w:rPr>
        <w:t>ved and the projects to which it</w:t>
      </w:r>
      <w:r w:rsidRPr="00D678E3">
        <w:rPr>
          <w:rFonts w:ascii="Times New Roman" w:hAnsi="Times New Roman" w:cs="Times New Roman"/>
          <w:sz w:val="24"/>
          <w:szCs w:val="24"/>
          <w:lang w:val="en-US" w:eastAsia="ja-JP"/>
        </w:rPr>
        <w:t xml:space="preserve"> decided to allocate funding (J-LOP Official Interview, 18/04/2014). This shows how this ministry supervise</w:t>
      </w:r>
      <w:r w:rsidR="005D76B4">
        <w:rPr>
          <w:rFonts w:ascii="Times New Roman" w:hAnsi="Times New Roman" w:cs="Times New Roman"/>
          <w:sz w:val="24"/>
          <w:szCs w:val="24"/>
          <w:lang w:val="en-US" w:eastAsia="ja-JP"/>
        </w:rPr>
        <w:t xml:space="preserve">s </w:t>
      </w:r>
      <w:r w:rsidRPr="00D678E3">
        <w:rPr>
          <w:rFonts w:ascii="Times New Roman" w:hAnsi="Times New Roman" w:cs="Times New Roman"/>
          <w:sz w:val="24"/>
          <w:szCs w:val="24"/>
          <w:lang w:val="en-US" w:eastAsia="ja-JP"/>
        </w:rPr>
        <w:t xml:space="preserve">this organization. </w:t>
      </w:r>
    </w:p>
    <w:p w:rsidR="00BF3104" w:rsidRDefault="000C1F05" w:rsidP="00BF3104">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GB" w:eastAsia="ja-JP"/>
        </w:rPr>
        <w:t xml:space="preserve">The </w:t>
      </w:r>
      <w:r w:rsidR="00D60A2C">
        <w:rPr>
          <w:rFonts w:ascii="Times New Roman" w:hAnsi="Times New Roman" w:cs="Times New Roman"/>
          <w:sz w:val="24"/>
          <w:szCs w:val="24"/>
          <w:lang w:val="en-GB" w:eastAsia="ja-JP"/>
        </w:rPr>
        <w:t xml:space="preserve">first </w:t>
      </w:r>
      <w:r w:rsidRPr="00D678E3">
        <w:rPr>
          <w:rFonts w:ascii="Times New Roman" w:hAnsi="Times New Roman" w:cs="Times New Roman"/>
          <w:sz w:val="24"/>
          <w:szCs w:val="24"/>
          <w:lang w:val="en-GB" w:eastAsia="ja-JP"/>
        </w:rPr>
        <w:t>J-LOP was endowed with a budget of ¥15.5 billion. The METI provided the majority of the budget (¥12.3 billion), the MIC the remainder (¥3.2 billion) (METI, 2014a: 14).</w:t>
      </w:r>
      <w:r w:rsidR="00BF3104">
        <w:rPr>
          <w:rFonts w:ascii="Times New Roman" w:hAnsi="Times New Roman" w:cs="Times New Roman"/>
          <w:sz w:val="24"/>
          <w:szCs w:val="24"/>
          <w:lang w:val="en-GB" w:eastAsia="ja-JP"/>
        </w:rPr>
        <w:t xml:space="preserve"> </w:t>
      </w:r>
      <w:r w:rsidR="000E1FB7" w:rsidRPr="000E1FB7">
        <w:rPr>
          <w:rFonts w:ascii="Times New Roman" w:hAnsi="Times New Roman" w:cs="Times New Roman"/>
          <w:sz w:val="24"/>
          <w:szCs w:val="24"/>
          <w:lang w:val="en-GB" w:eastAsia="ja-JP"/>
        </w:rPr>
        <w:t>The current J-LOP has a budget of ¥6.7 billion (METI, 2016a: 8).</w:t>
      </w:r>
      <w:r w:rsidR="000E1FB7">
        <w:rPr>
          <w:rFonts w:ascii="Times New Roman" w:hAnsi="Times New Roman" w:cs="Times New Roman"/>
          <w:sz w:val="24"/>
          <w:szCs w:val="24"/>
          <w:lang w:val="en-GB" w:eastAsia="ja-JP"/>
        </w:rPr>
        <w:t xml:space="preserve"> </w:t>
      </w:r>
      <w:r w:rsidR="00287CFE">
        <w:rPr>
          <w:rFonts w:ascii="Times New Roman" w:hAnsi="Times New Roman" w:cs="Times New Roman"/>
          <w:sz w:val="24"/>
          <w:szCs w:val="24"/>
          <w:lang w:val="en-GB" w:eastAsia="ja-JP"/>
        </w:rPr>
        <w:t>In the same vein as the</w:t>
      </w:r>
      <w:r w:rsidR="00D60A2C">
        <w:rPr>
          <w:rFonts w:ascii="Times New Roman" w:hAnsi="Times New Roman" w:cs="Times New Roman"/>
          <w:sz w:val="24"/>
          <w:szCs w:val="24"/>
          <w:lang w:val="en-GB" w:eastAsia="ja-JP"/>
        </w:rPr>
        <w:t xml:space="preserve"> former J-LOP, </w:t>
      </w:r>
      <w:r w:rsidR="000E1FB7">
        <w:rPr>
          <w:rFonts w:ascii="Times New Roman" w:hAnsi="Times New Roman" w:cs="Times New Roman"/>
          <w:sz w:val="24"/>
          <w:szCs w:val="24"/>
          <w:lang w:val="en-GB" w:eastAsia="ja-JP"/>
        </w:rPr>
        <w:t xml:space="preserve">the present </w:t>
      </w:r>
      <w:r w:rsidR="00D60A2C">
        <w:rPr>
          <w:rFonts w:ascii="Times New Roman" w:hAnsi="Times New Roman" w:cs="Times New Roman"/>
          <w:sz w:val="24"/>
          <w:szCs w:val="24"/>
          <w:lang w:val="en-GB" w:eastAsia="ja-JP"/>
        </w:rPr>
        <w:t xml:space="preserve">one </w:t>
      </w:r>
      <w:r w:rsidRPr="00D678E3">
        <w:rPr>
          <w:rFonts w:ascii="Times New Roman" w:hAnsi="Times New Roman" w:cs="Times New Roman"/>
          <w:sz w:val="24"/>
          <w:szCs w:val="24"/>
          <w:lang w:val="en-GB" w:eastAsia="ja-JP"/>
        </w:rPr>
        <w:t>allocate</w:t>
      </w:r>
      <w:r w:rsidR="005D76B4">
        <w:rPr>
          <w:rFonts w:ascii="Times New Roman" w:hAnsi="Times New Roman" w:cs="Times New Roman"/>
          <w:sz w:val="24"/>
          <w:szCs w:val="24"/>
          <w:lang w:val="en-GB" w:eastAsia="ja-JP"/>
        </w:rPr>
        <w:t xml:space="preserve">s </w:t>
      </w:r>
      <w:r w:rsidRPr="00D678E3">
        <w:rPr>
          <w:rFonts w:ascii="Times New Roman" w:hAnsi="Times New Roman" w:cs="Times New Roman"/>
          <w:sz w:val="24"/>
          <w:szCs w:val="24"/>
          <w:lang w:val="en-GB" w:eastAsia="ja-JP"/>
        </w:rPr>
        <w:t xml:space="preserve">two kinds of subsidies: for localization and for promotion overseas, both in all the world. </w:t>
      </w:r>
      <w:r w:rsidR="00C8280D" w:rsidRPr="00D678E3">
        <w:rPr>
          <w:rFonts w:ascii="Times New Roman" w:hAnsi="Times New Roman" w:cs="Times New Roman"/>
          <w:sz w:val="24"/>
          <w:szCs w:val="24"/>
          <w:lang w:val="en-GB" w:eastAsia="ja-JP"/>
        </w:rPr>
        <w:t>The projects submitted ha</w:t>
      </w:r>
      <w:r w:rsidR="00C8280D">
        <w:rPr>
          <w:rFonts w:ascii="Times New Roman" w:hAnsi="Times New Roman" w:cs="Times New Roman"/>
          <w:sz w:val="24"/>
          <w:szCs w:val="24"/>
          <w:lang w:val="en-GB" w:eastAsia="ja-JP"/>
        </w:rPr>
        <w:t>ve</w:t>
      </w:r>
      <w:r w:rsidR="00C8280D" w:rsidRPr="00D678E3">
        <w:rPr>
          <w:rFonts w:ascii="Times New Roman" w:hAnsi="Times New Roman" w:cs="Times New Roman"/>
          <w:sz w:val="24"/>
          <w:szCs w:val="24"/>
          <w:lang w:val="en-GB" w:eastAsia="ja-JP"/>
        </w:rPr>
        <w:t xml:space="preserve"> to be related to cultural industries. They range from movies, TV programs and anime to music, digital comics, video games and charact</w:t>
      </w:r>
      <w:r w:rsidR="00C8280D">
        <w:rPr>
          <w:rFonts w:ascii="Times New Roman" w:hAnsi="Times New Roman" w:cs="Times New Roman"/>
          <w:sz w:val="24"/>
          <w:szCs w:val="24"/>
          <w:lang w:val="en-GB" w:eastAsia="ja-JP"/>
        </w:rPr>
        <w:t xml:space="preserve">ers. Similarly to the former one, the current J-LOP covers up </w:t>
      </w:r>
      <w:r w:rsidRPr="00D678E3">
        <w:rPr>
          <w:rFonts w:ascii="Times New Roman" w:hAnsi="Times New Roman" w:cs="Times New Roman"/>
          <w:sz w:val="24"/>
          <w:szCs w:val="24"/>
          <w:lang w:val="en-GB" w:eastAsia="ja-JP"/>
        </w:rPr>
        <w:t xml:space="preserve">to 50 per cent of the expenses for the localization </w:t>
      </w:r>
      <w:r w:rsidR="00C8280D">
        <w:rPr>
          <w:rFonts w:ascii="Times New Roman" w:hAnsi="Times New Roman" w:cs="Times New Roman"/>
          <w:sz w:val="24"/>
          <w:szCs w:val="24"/>
          <w:lang w:val="en-GB" w:eastAsia="ja-JP"/>
        </w:rPr>
        <w:t>and</w:t>
      </w:r>
      <w:r w:rsidRPr="00D678E3">
        <w:rPr>
          <w:rFonts w:ascii="Times New Roman" w:hAnsi="Times New Roman" w:cs="Times New Roman"/>
          <w:sz w:val="24"/>
          <w:szCs w:val="24"/>
          <w:lang w:val="en-GB" w:eastAsia="ja-JP"/>
        </w:rPr>
        <w:t xml:space="preserve"> the promotion</w:t>
      </w:r>
      <w:r w:rsidR="00C8280D">
        <w:rPr>
          <w:rFonts w:ascii="Times New Roman" w:hAnsi="Times New Roman" w:cs="Times New Roman"/>
          <w:sz w:val="24"/>
          <w:szCs w:val="24"/>
          <w:lang w:val="en-GB" w:eastAsia="ja-JP"/>
        </w:rPr>
        <w:t xml:space="preserve"> of the Japanese contents</w:t>
      </w:r>
      <w:r w:rsidRPr="00D678E3">
        <w:rPr>
          <w:rFonts w:ascii="Times New Roman" w:hAnsi="Times New Roman" w:cs="Times New Roman"/>
          <w:sz w:val="24"/>
          <w:szCs w:val="24"/>
          <w:lang w:val="en-GB" w:eastAsia="ja-JP"/>
        </w:rPr>
        <w:t xml:space="preserve"> (</w:t>
      </w:r>
      <w:r w:rsidR="00E0668F" w:rsidRPr="002C4709">
        <w:rPr>
          <w:rFonts w:ascii="Times New Roman" w:hAnsi="Times New Roman" w:cs="Times New Roman"/>
          <w:sz w:val="24"/>
          <w:szCs w:val="24"/>
          <w:lang w:val="en-GB" w:eastAsia="ja-JP"/>
        </w:rPr>
        <w:t xml:space="preserve">VIPO, 2016b: </w:t>
      </w:r>
      <w:r w:rsidR="00E0668F" w:rsidRPr="002C4709">
        <w:rPr>
          <w:rFonts w:ascii="Times New Roman" w:eastAsia="MS Mincho" w:hAnsi="Times New Roman" w:cs="Times New Roman" w:hint="eastAsia"/>
          <w:sz w:val="24"/>
          <w:szCs w:val="24"/>
          <w:lang w:val="en-GB" w:eastAsia="ja-JP"/>
        </w:rPr>
        <w:t>4</w:t>
      </w:r>
      <w:r w:rsidR="001514F3">
        <w:rPr>
          <w:rFonts w:ascii="Times New Roman" w:hAnsi="Times New Roman" w:cs="Times New Roman"/>
          <w:sz w:val="24"/>
          <w:szCs w:val="24"/>
          <w:lang w:val="en-US" w:eastAsia="ja-JP"/>
        </w:rPr>
        <w:t>).</w:t>
      </w:r>
      <w:r w:rsidR="00C8280D" w:rsidRPr="00C8280D">
        <w:rPr>
          <w:rFonts w:ascii="Times New Roman" w:hAnsi="Times New Roman" w:cs="Times New Roman"/>
          <w:sz w:val="24"/>
          <w:szCs w:val="24"/>
          <w:lang w:val="en-GB" w:eastAsia="ja-JP"/>
        </w:rPr>
        <w:t xml:space="preserve"> </w:t>
      </w:r>
      <w:r w:rsidR="00E0668F">
        <w:rPr>
          <w:rFonts w:ascii="Times New Roman" w:hAnsi="Times New Roman" w:cs="Times New Roman"/>
          <w:sz w:val="24"/>
          <w:szCs w:val="24"/>
          <w:lang w:val="en-GB" w:eastAsia="ja-JP"/>
        </w:rPr>
        <w:t>A mor</w:t>
      </w:r>
      <w:r w:rsidR="00C8280D">
        <w:rPr>
          <w:rFonts w:ascii="Times New Roman" w:hAnsi="Times New Roman" w:cs="Times New Roman"/>
          <w:sz w:val="24"/>
          <w:szCs w:val="24"/>
          <w:lang w:val="en-GB" w:eastAsia="ja-JP"/>
        </w:rPr>
        <w:t xml:space="preserve">e </w:t>
      </w:r>
      <w:r w:rsidR="00E0668F">
        <w:rPr>
          <w:rFonts w:ascii="Times New Roman" w:hAnsi="Times New Roman" w:cs="Times New Roman"/>
          <w:sz w:val="24"/>
          <w:szCs w:val="24"/>
          <w:lang w:val="en-GB" w:eastAsia="ja-JP"/>
        </w:rPr>
        <w:t xml:space="preserve">important share of </w:t>
      </w:r>
      <w:r w:rsidR="00C8280D">
        <w:rPr>
          <w:rFonts w:ascii="Times New Roman" w:hAnsi="Times New Roman" w:cs="Times New Roman"/>
          <w:sz w:val="24"/>
          <w:szCs w:val="24"/>
          <w:lang w:val="en-GB" w:eastAsia="ja-JP"/>
        </w:rPr>
        <w:t xml:space="preserve">budget of the </w:t>
      </w:r>
      <w:r w:rsidR="00E0668F">
        <w:rPr>
          <w:rFonts w:ascii="Times New Roman" w:hAnsi="Times New Roman" w:cs="Times New Roman"/>
          <w:sz w:val="24"/>
          <w:szCs w:val="24"/>
          <w:lang w:val="en-GB" w:eastAsia="ja-JP"/>
        </w:rPr>
        <w:t>previous</w:t>
      </w:r>
      <w:r w:rsidR="00C8280D">
        <w:rPr>
          <w:rFonts w:ascii="Times New Roman" w:hAnsi="Times New Roman" w:cs="Times New Roman"/>
          <w:sz w:val="24"/>
          <w:szCs w:val="24"/>
          <w:lang w:val="en-GB" w:eastAsia="ja-JP"/>
        </w:rPr>
        <w:t xml:space="preserve"> J-LOP was devoted to </w:t>
      </w:r>
      <w:r w:rsidR="00C8280D" w:rsidRPr="00D678E3">
        <w:rPr>
          <w:rFonts w:ascii="Times New Roman" w:hAnsi="Times New Roman" w:cs="Times New Roman"/>
          <w:sz w:val="24"/>
          <w:szCs w:val="24"/>
          <w:lang w:val="en-GB" w:eastAsia="ja-JP"/>
        </w:rPr>
        <w:t xml:space="preserve">localization (¥9.5 billion) than </w:t>
      </w:r>
      <w:r w:rsidR="00C8280D">
        <w:rPr>
          <w:rFonts w:ascii="Times New Roman" w:hAnsi="Times New Roman" w:cs="Times New Roman"/>
          <w:sz w:val="24"/>
          <w:szCs w:val="24"/>
          <w:lang w:val="en-GB" w:eastAsia="ja-JP"/>
        </w:rPr>
        <w:t>to</w:t>
      </w:r>
      <w:r w:rsidR="00C8280D" w:rsidRPr="00D678E3">
        <w:rPr>
          <w:rFonts w:ascii="Times New Roman" w:hAnsi="Times New Roman" w:cs="Times New Roman"/>
          <w:sz w:val="24"/>
          <w:szCs w:val="24"/>
          <w:lang w:val="en-GB" w:eastAsia="ja-JP"/>
        </w:rPr>
        <w:t xml:space="preserve"> promotion </w:t>
      </w:r>
      <w:r w:rsidR="00C8280D">
        <w:rPr>
          <w:rFonts w:ascii="Times New Roman" w:hAnsi="Times New Roman" w:cs="Times New Roman"/>
          <w:sz w:val="24"/>
          <w:szCs w:val="24"/>
          <w:lang w:val="en-GB" w:eastAsia="ja-JP"/>
        </w:rPr>
        <w:t xml:space="preserve">(¥6 billion) (METI, 2014a: 14), thereby </w:t>
      </w:r>
      <w:r w:rsidR="00C8280D" w:rsidRPr="00D678E3">
        <w:rPr>
          <w:rFonts w:ascii="Times New Roman" w:hAnsi="Times New Roman" w:cs="Times New Roman"/>
          <w:sz w:val="24"/>
          <w:szCs w:val="24"/>
          <w:lang w:val="en-GB" w:eastAsia="ja-JP"/>
        </w:rPr>
        <w:t>demonstrat</w:t>
      </w:r>
      <w:r w:rsidR="00C8280D">
        <w:rPr>
          <w:rFonts w:ascii="Times New Roman" w:hAnsi="Times New Roman" w:cs="Times New Roman"/>
          <w:sz w:val="24"/>
          <w:szCs w:val="24"/>
          <w:lang w:val="en-GB" w:eastAsia="ja-JP"/>
        </w:rPr>
        <w:t xml:space="preserve">ing that </w:t>
      </w:r>
      <w:r w:rsidR="00C8280D" w:rsidRPr="00D678E3">
        <w:rPr>
          <w:rFonts w:ascii="Times New Roman" w:hAnsi="Times New Roman" w:cs="Times New Roman"/>
          <w:sz w:val="24"/>
          <w:szCs w:val="24"/>
          <w:lang w:val="en-GB" w:eastAsia="ja-JP"/>
        </w:rPr>
        <w:t>the e</w:t>
      </w:r>
      <w:r w:rsidR="00C8280D">
        <w:rPr>
          <w:rFonts w:ascii="Times New Roman" w:hAnsi="Times New Roman" w:cs="Times New Roman"/>
          <w:sz w:val="24"/>
          <w:szCs w:val="24"/>
          <w:lang w:val="en-GB" w:eastAsia="ja-JP"/>
        </w:rPr>
        <w:t>mphasis was on the localization.</w:t>
      </w:r>
    </w:p>
    <w:p w:rsidR="000E1FB7" w:rsidRPr="002C4709" w:rsidRDefault="00BF3104" w:rsidP="002C4709">
      <w:pPr>
        <w:spacing w:after="0" w:line="480" w:lineRule="auto"/>
        <w:ind w:firstLine="709"/>
        <w:jc w:val="both"/>
        <w:rPr>
          <w:rFonts w:ascii="Times New Roman" w:hAnsi="Times New Roman" w:cs="Times New Roman"/>
          <w:sz w:val="24"/>
          <w:szCs w:val="24"/>
          <w:lang w:val="en-US" w:eastAsia="ja-JP"/>
        </w:rPr>
      </w:pPr>
      <w:r w:rsidRPr="000E1FB7">
        <w:rPr>
          <w:rFonts w:ascii="Times New Roman" w:hAnsi="Times New Roman" w:cs="Times New Roman"/>
          <w:sz w:val="24"/>
          <w:szCs w:val="24"/>
          <w:lang w:val="en-US" w:eastAsia="ja-JP"/>
        </w:rPr>
        <w:t xml:space="preserve">The METI endowed </w:t>
      </w:r>
      <w:r>
        <w:rPr>
          <w:rFonts w:ascii="Times New Roman" w:hAnsi="Times New Roman" w:cs="Times New Roman"/>
          <w:sz w:val="24"/>
          <w:szCs w:val="24"/>
          <w:lang w:val="en-US" w:eastAsia="ja-JP"/>
        </w:rPr>
        <w:t>the J-LOP+ with ¥6 billion (J-LOP+, 2015). T</w:t>
      </w:r>
      <w:r w:rsidR="000E1FB7" w:rsidRPr="00BF3104">
        <w:rPr>
          <w:rFonts w:ascii="Times New Roman" w:hAnsi="Times New Roman" w:cs="Times New Roman"/>
          <w:sz w:val="24"/>
          <w:szCs w:val="24"/>
          <w:lang w:val="en-US" w:eastAsia="ja-JP"/>
        </w:rPr>
        <w:t xml:space="preserve">he J-LOP+ </w:t>
      </w:r>
      <w:r>
        <w:rPr>
          <w:rFonts w:ascii="Times New Roman" w:hAnsi="Times New Roman" w:cs="Times New Roman"/>
          <w:sz w:val="24"/>
          <w:szCs w:val="24"/>
          <w:lang w:val="en-US" w:eastAsia="ja-JP"/>
        </w:rPr>
        <w:t>allocated</w:t>
      </w:r>
      <w:r w:rsidR="000E1FB7" w:rsidRPr="00BF3104">
        <w:rPr>
          <w:rFonts w:ascii="Times New Roman" w:hAnsi="Times New Roman" w:cs="Times New Roman"/>
          <w:sz w:val="24"/>
          <w:szCs w:val="24"/>
          <w:lang w:val="en-US" w:eastAsia="ja-JP"/>
        </w:rPr>
        <w:t xml:space="preserve"> up to 50 per cent of the costs of promotion and localization. If applications contributed to the revitalization of the Japanese regional economy, they could receive up to two thirds of the costs.</w:t>
      </w:r>
      <w:r w:rsidR="00B90396">
        <w:rPr>
          <w:rFonts w:ascii="Times New Roman" w:hAnsi="Times New Roman" w:cs="Times New Roman"/>
          <w:sz w:val="24"/>
          <w:szCs w:val="24"/>
          <w:lang w:val="en-US" w:eastAsia="ja-JP"/>
        </w:rPr>
        <w:t xml:space="preserve"> This is the case of the current J-LOP as well</w:t>
      </w:r>
      <w:r w:rsidR="00B90396" w:rsidRPr="00B90396">
        <w:rPr>
          <w:rFonts w:ascii="Times New Roman" w:hAnsi="Times New Roman" w:cs="Times New Roman"/>
          <w:sz w:val="24"/>
          <w:szCs w:val="24"/>
          <w:lang w:val="en-GB" w:eastAsia="ja-JP"/>
        </w:rPr>
        <w:t xml:space="preserve"> </w:t>
      </w:r>
      <w:r w:rsidR="00B90396">
        <w:rPr>
          <w:rFonts w:ascii="Times New Roman" w:hAnsi="Times New Roman" w:cs="Times New Roman"/>
          <w:sz w:val="24"/>
          <w:szCs w:val="24"/>
          <w:lang w:val="en-GB" w:eastAsia="ja-JP"/>
        </w:rPr>
        <w:t>(</w:t>
      </w:r>
      <w:r w:rsidR="00B90396" w:rsidRPr="002C4709">
        <w:rPr>
          <w:rFonts w:ascii="Times New Roman" w:hAnsi="Times New Roman" w:cs="Times New Roman"/>
          <w:sz w:val="24"/>
          <w:szCs w:val="24"/>
          <w:lang w:val="en-GB" w:eastAsia="ja-JP"/>
        </w:rPr>
        <w:t xml:space="preserve">VIPO, 2016b: </w:t>
      </w:r>
      <w:r w:rsidR="00B90396" w:rsidRPr="002C4709">
        <w:rPr>
          <w:rFonts w:ascii="Times New Roman" w:eastAsia="MS Mincho" w:hAnsi="Times New Roman" w:cs="Times New Roman" w:hint="eastAsia"/>
          <w:sz w:val="24"/>
          <w:szCs w:val="24"/>
          <w:lang w:val="en-GB" w:eastAsia="ja-JP"/>
        </w:rPr>
        <w:t>4</w:t>
      </w:r>
      <w:r w:rsidR="00B90396">
        <w:rPr>
          <w:rFonts w:ascii="Times New Roman" w:eastAsia="MS Mincho" w:hAnsi="Times New Roman" w:cs="Times New Roman"/>
          <w:sz w:val="24"/>
          <w:szCs w:val="24"/>
          <w:lang w:val="en-GB" w:eastAsia="ja-JP"/>
        </w:rPr>
        <w:t>)</w:t>
      </w:r>
      <w:r w:rsidR="00B90396">
        <w:rPr>
          <w:rFonts w:ascii="Times New Roman" w:hAnsi="Times New Roman" w:cs="Times New Roman"/>
          <w:sz w:val="24"/>
          <w:szCs w:val="24"/>
          <w:lang w:val="en-US" w:eastAsia="ja-JP"/>
        </w:rPr>
        <w:t>.</w:t>
      </w:r>
      <w:r w:rsidR="000E1FB7" w:rsidRPr="00BF3104">
        <w:rPr>
          <w:rFonts w:ascii="Times New Roman" w:hAnsi="Times New Roman" w:cs="Times New Roman"/>
          <w:sz w:val="24"/>
          <w:szCs w:val="24"/>
          <w:lang w:val="en-US" w:eastAsia="ja-JP"/>
        </w:rPr>
        <w:t xml:space="preserve"> The aim of the J-LOP+ was to </w:t>
      </w:r>
      <w:r w:rsidR="000E1FB7" w:rsidRPr="00BF3104">
        <w:rPr>
          <w:rFonts w:ascii="Times New Roman" w:hAnsi="Times New Roman" w:cs="Times New Roman"/>
          <w:sz w:val="24"/>
          <w:szCs w:val="24"/>
          <w:lang w:val="en-US" w:eastAsia="ja-JP"/>
        </w:rPr>
        <w:lastRenderedPageBreak/>
        <w:t>assist in the global spread of Japanese contents that would</w:t>
      </w:r>
      <w:r w:rsidR="00B90396">
        <w:rPr>
          <w:rFonts w:ascii="Times New Roman" w:hAnsi="Times New Roman" w:cs="Times New Roman"/>
          <w:sz w:val="24"/>
          <w:szCs w:val="24"/>
          <w:lang w:val="en-US" w:eastAsia="ja-JP"/>
        </w:rPr>
        <w:t xml:space="preserve"> stimulate</w:t>
      </w:r>
      <w:r w:rsidR="000E1FB7" w:rsidRPr="00BF3104">
        <w:rPr>
          <w:rFonts w:ascii="Times New Roman" w:hAnsi="Times New Roman" w:cs="Times New Roman"/>
          <w:sz w:val="24"/>
          <w:szCs w:val="24"/>
          <w:lang w:val="en-US" w:eastAsia="ja-JP"/>
        </w:rPr>
        <w:t xml:space="preserve"> the Japanese regional economy by increasing the number of foreign tourists (METI, 2015).</w:t>
      </w:r>
    </w:p>
    <w:p w:rsidR="00E91230" w:rsidRPr="00BC4A54" w:rsidRDefault="00E91230" w:rsidP="00BC4A54">
      <w:pPr>
        <w:spacing w:after="0" w:line="480" w:lineRule="auto"/>
        <w:ind w:firstLine="709"/>
        <w:jc w:val="both"/>
        <w:rPr>
          <w:rFonts w:ascii="Times New Roman" w:hAnsi="Times New Roman" w:cs="Times New Roman"/>
          <w:color w:val="000000" w:themeColor="text1"/>
          <w:sz w:val="24"/>
          <w:szCs w:val="24"/>
          <w:lang w:val="en-GB" w:eastAsia="ja-JP"/>
        </w:rPr>
      </w:pPr>
      <w:r w:rsidRPr="00BC4A54">
        <w:rPr>
          <w:rFonts w:ascii="Times New Roman" w:hAnsi="Times New Roman" w:cs="Times New Roman"/>
          <w:color w:val="000000" w:themeColor="text1"/>
          <w:sz w:val="24"/>
          <w:szCs w:val="24"/>
          <w:lang w:val="en-GB" w:eastAsia="ja-JP"/>
        </w:rPr>
        <w:t xml:space="preserve">Through the allocation of subsidies for the localization and </w:t>
      </w:r>
      <w:r w:rsidR="00D63732" w:rsidRPr="00BC4A54">
        <w:rPr>
          <w:rFonts w:ascii="Times New Roman" w:hAnsi="Times New Roman" w:cs="Times New Roman"/>
          <w:color w:val="000000" w:themeColor="text1"/>
          <w:sz w:val="24"/>
          <w:szCs w:val="24"/>
          <w:lang w:val="en-GB" w:eastAsia="ja-JP"/>
        </w:rPr>
        <w:t xml:space="preserve">promotion to boost the presence of Japanese popular culture in </w:t>
      </w:r>
      <w:r w:rsidR="00A93DB5">
        <w:rPr>
          <w:rFonts w:ascii="Times New Roman" w:hAnsi="Times New Roman" w:cs="Times New Roman"/>
          <w:color w:val="000000" w:themeColor="text1"/>
          <w:sz w:val="24"/>
          <w:szCs w:val="24"/>
          <w:lang w:val="en-GB" w:eastAsia="ja-JP"/>
        </w:rPr>
        <w:t xml:space="preserve">the </w:t>
      </w:r>
      <w:r w:rsidR="00D63732" w:rsidRPr="00BC4A54">
        <w:rPr>
          <w:rFonts w:ascii="Times New Roman" w:hAnsi="Times New Roman" w:cs="Times New Roman"/>
          <w:color w:val="000000" w:themeColor="text1"/>
          <w:sz w:val="24"/>
          <w:szCs w:val="24"/>
          <w:lang w:val="en-GB" w:eastAsia="ja-JP"/>
        </w:rPr>
        <w:t xml:space="preserve">foreign markets, the METI hopes that it will benefit other industries such as food and fashion, and ultimately, will stimulate the increase of tourists coming to Japan (METI, 2014a: 10). </w:t>
      </w:r>
      <w:r w:rsidRPr="00BC4A54">
        <w:rPr>
          <w:rFonts w:ascii="Times New Roman" w:hAnsi="Times New Roman" w:cs="Times New Roman"/>
          <w:color w:val="000000" w:themeColor="text1"/>
          <w:sz w:val="24"/>
          <w:szCs w:val="24"/>
          <w:lang w:val="en-GB" w:eastAsia="ja-JP"/>
        </w:rPr>
        <w:t>Therefore, Cool Japan is considered with an industrial perspective, that is to say the strengthening of some sectors of the Japanese industries (content, tourism, food etc.)</w:t>
      </w:r>
      <w:r w:rsidRPr="00BC4A54">
        <w:rPr>
          <w:rFonts w:ascii="Times New Roman" w:hAnsi="Times New Roman" w:cs="Times New Roman"/>
          <w:color w:val="000000" w:themeColor="text1"/>
          <w:sz w:val="24"/>
          <w:szCs w:val="24"/>
          <w:lang w:val="en-US" w:eastAsia="ja-JP"/>
        </w:rPr>
        <w:t xml:space="preserve"> in terms of future growth and jobs creation.</w:t>
      </w:r>
      <w:r w:rsidRPr="00BC4A54">
        <w:rPr>
          <w:rFonts w:ascii="Times New Roman" w:hAnsi="Times New Roman" w:cs="Times New Roman"/>
          <w:color w:val="000000" w:themeColor="text1"/>
          <w:sz w:val="24"/>
          <w:szCs w:val="24"/>
          <w:lang w:val="en-GB" w:eastAsia="ja-JP"/>
        </w:rPr>
        <w:t xml:space="preserve"> </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Promotion involve</w:t>
      </w:r>
      <w:r w:rsidR="00135268">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the public relations’ activities carried out by the cultural industries to advertise their products such as participation in fairs, shows, exhibitions or the organization of a concert (J-LOP, 2014b). Localization of Japanese content mean</w:t>
      </w:r>
      <w:r w:rsidR="004578AC">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completing the necessary changes in order to disseminate s</w:t>
      </w:r>
      <w:r w:rsidR="004578AC">
        <w:rPr>
          <w:rFonts w:ascii="Times New Roman" w:hAnsi="Times New Roman" w:cs="Times New Roman"/>
          <w:sz w:val="24"/>
          <w:szCs w:val="24"/>
          <w:lang w:val="en-US" w:eastAsia="ja-JP"/>
        </w:rPr>
        <w:t>uch content overseas. It relates</w:t>
      </w:r>
      <w:r w:rsidRPr="00D678E3">
        <w:rPr>
          <w:rFonts w:ascii="Times New Roman" w:hAnsi="Times New Roman" w:cs="Times New Roman"/>
          <w:sz w:val="24"/>
          <w:szCs w:val="24"/>
          <w:lang w:val="en-US" w:eastAsia="ja-JP"/>
        </w:rPr>
        <w:t xml:space="preserve"> to the broadcasting, the distribution, the screening or the performance. The J-LOP also </w:t>
      </w:r>
      <w:r w:rsidR="00B05B98">
        <w:rPr>
          <w:rFonts w:ascii="Times New Roman" w:hAnsi="Times New Roman" w:cs="Times New Roman"/>
          <w:sz w:val="24"/>
          <w:szCs w:val="24"/>
          <w:lang w:val="en-US" w:eastAsia="ja-JP"/>
        </w:rPr>
        <w:t>allocates</w:t>
      </w:r>
      <w:r w:rsidRPr="00D678E3">
        <w:rPr>
          <w:rFonts w:ascii="Times New Roman" w:hAnsi="Times New Roman" w:cs="Times New Roman"/>
          <w:sz w:val="24"/>
          <w:szCs w:val="24"/>
          <w:lang w:val="en-US" w:eastAsia="ja-JP"/>
        </w:rPr>
        <w:t xml:space="preserve"> localization subsidies so that the recipient c</w:t>
      </w:r>
      <w:r w:rsidR="006C577F">
        <w:rPr>
          <w:rFonts w:ascii="Times New Roman" w:hAnsi="Times New Roman" w:cs="Times New Roman"/>
          <w:sz w:val="24"/>
          <w:szCs w:val="24"/>
          <w:lang w:val="en-US" w:eastAsia="ja-JP"/>
        </w:rPr>
        <w:t>an</w:t>
      </w:r>
      <w:r w:rsidRPr="00D678E3">
        <w:rPr>
          <w:rFonts w:ascii="Times New Roman" w:hAnsi="Times New Roman" w:cs="Times New Roman"/>
          <w:sz w:val="24"/>
          <w:szCs w:val="24"/>
          <w:lang w:val="en-US" w:eastAsia="ja-JP"/>
        </w:rPr>
        <w:t xml:space="preserve"> conduct negotiations for the overseas distribution of content. A company that plan</w:t>
      </w:r>
      <w:r w:rsidR="00B05B98">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to promote in a show or a fair a product which need</w:t>
      </w:r>
      <w:r w:rsidR="00B05B98">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to be localized </w:t>
      </w:r>
      <w:r w:rsidR="00B05B98">
        <w:rPr>
          <w:rFonts w:ascii="Times New Roman" w:hAnsi="Times New Roman" w:cs="Times New Roman"/>
          <w:sz w:val="24"/>
          <w:szCs w:val="24"/>
          <w:lang w:val="en-US" w:eastAsia="ja-JP"/>
        </w:rPr>
        <w:t xml:space="preserve">is </w:t>
      </w:r>
      <w:r w:rsidRPr="00D678E3">
        <w:rPr>
          <w:rFonts w:ascii="Times New Roman" w:hAnsi="Times New Roman" w:cs="Times New Roman"/>
          <w:sz w:val="24"/>
          <w:szCs w:val="24"/>
          <w:lang w:val="en-US" w:eastAsia="ja-JP"/>
        </w:rPr>
        <w:t>also eligible. Localization c</w:t>
      </w:r>
      <w:r w:rsidR="004578AC">
        <w:rPr>
          <w:rFonts w:ascii="Times New Roman" w:hAnsi="Times New Roman" w:cs="Times New Roman"/>
          <w:sz w:val="24"/>
          <w:szCs w:val="24"/>
          <w:lang w:val="en-US" w:eastAsia="ja-JP"/>
        </w:rPr>
        <w:t>an take several aspects. It means</w:t>
      </w:r>
      <w:r w:rsidRPr="00D678E3">
        <w:rPr>
          <w:rFonts w:ascii="Times New Roman" w:hAnsi="Times New Roman" w:cs="Times New Roman"/>
          <w:sz w:val="24"/>
          <w:szCs w:val="24"/>
          <w:lang w:val="en-US" w:eastAsia="ja-JP"/>
        </w:rPr>
        <w:t xml:space="preserve"> not only the dubbing and adding some subtitles, but also, in some cases, the removal of the parts of the content deemed as inappropriate depending on the law and culture of the recipient country. In some cases, the J-LOP f</w:t>
      </w:r>
      <w:r w:rsidR="006C577F">
        <w:rPr>
          <w:rFonts w:ascii="Times New Roman" w:hAnsi="Times New Roman" w:cs="Times New Roman"/>
          <w:sz w:val="24"/>
          <w:szCs w:val="24"/>
          <w:lang w:val="en-US" w:eastAsia="ja-JP"/>
        </w:rPr>
        <w:t>inances</w:t>
      </w:r>
      <w:r w:rsidRPr="00D678E3">
        <w:rPr>
          <w:rFonts w:ascii="Times New Roman" w:hAnsi="Times New Roman" w:cs="Times New Roman"/>
          <w:sz w:val="24"/>
          <w:szCs w:val="24"/>
          <w:lang w:val="en-US" w:eastAsia="ja-JP"/>
        </w:rPr>
        <w:t xml:space="preserve"> the censorship of some contents before being commercialized ab</w:t>
      </w:r>
      <w:r w:rsidR="004578AC">
        <w:rPr>
          <w:rFonts w:ascii="Times New Roman" w:hAnsi="Times New Roman" w:cs="Times New Roman"/>
          <w:sz w:val="24"/>
          <w:szCs w:val="24"/>
          <w:lang w:val="en-US" w:eastAsia="ja-JP"/>
        </w:rPr>
        <w:t>road. Localization as well means</w:t>
      </w:r>
      <w:r w:rsidRPr="00D678E3">
        <w:rPr>
          <w:rFonts w:ascii="Times New Roman" w:hAnsi="Times New Roman" w:cs="Times New Roman"/>
          <w:sz w:val="24"/>
          <w:szCs w:val="24"/>
          <w:lang w:val="en-US" w:eastAsia="ja-JP"/>
        </w:rPr>
        <w:t xml:space="preserve"> the translation of the documents to conduct negotiations for the commercialization of content abroad. Finally, localization c</w:t>
      </w:r>
      <w:r w:rsidR="004578AC">
        <w:rPr>
          <w:rFonts w:ascii="Times New Roman" w:hAnsi="Times New Roman" w:cs="Times New Roman"/>
          <w:sz w:val="24"/>
          <w:szCs w:val="24"/>
          <w:lang w:val="en-US" w:eastAsia="ja-JP"/>
        </w:rPr>
        <w:t>an</w:t>
      </w:r>
      <w:r w:rsidRPr="00D678E3">
        <w:rPr>
          <w:rFonts w:ascii="Times New Roman" w:hAnsi="Times New Roman" w:cs="Times New Roman"/>
          <w:sz w:val="24"/>
          <w:szCs w:val="24"/>
          <w:lang w:val="en-US" w:eastAsia="ja-JP"/>
        </w:rPr>
        <w:t xml:space="preserve"> imply to change the format of the contents (J-LOP, 2014c). </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Applicants ha</w:t>
      </w:r>
      <w:r w:rsidR="00B05B98">
        <w:rPr>
          <w:rFonts w:ascii="Times New Roman" w:hAnsi="Times New Roman" w:cs="Times New Roman"/>
          <w:sz w:val="24"/>
          <w:szCs w:val="24"/>
          <w:lang w:val="en-US" w:eastAsia="ja-JP"/>
        </w:rPr>
        <w:t>ve</w:t>
      </w:r>
      <w:r w:rsidRPr="00D678E3">
        <w:rPr>
          <w:rFonts w:ascii="Times New Roman" w:hAnsi="Times New Roman" w:cs="Times New Roman"/>
          <w:sz w:val="24"/>
          <w:szCs w:val="24"/>
          <w:lang w:val="en-US" w:eastAsia="ja-JP"/>
        </w:rPr>
        <w:t xml:space="preserve"> to meet several requirements</w:t>
      </w:r>
      <w:r w:rsidRPr="00D678E3">
        <w:rPr>
          <w:rFonts w:ascii="Times New Roman" w:hAnsi="Times New Roman" w:cs="Times New Roman"/>
          <w:sz w:val="24"/>
          <w:szCs w:val="24"/>
          <w:lang w:val="en-GB" w:eastAsia="ja-JP"/>
        </w:rPr>
        <w:t>. Individuals c</w:t>
      </w:r>
      <w:r w:rsidR="00B05B98">
        <w:rPr>
          <w:rFonts w:ascii="Times New Roman" w:hAnsi="Times New Roman" w:cs="Times New Roman"/>
          <w:sz w:val="24"/>
          <w:szCs w:val="24"/>
          <w:lang w:val="en-GB" w:eastAsia="ja-JP"/>
        </w:rPr>
        <w:t>an</w:t>
      </w:r>
      <w:r w:rsidRPr="00D678E3">
        <w:rPr>
          <w:rFonts w:ascii="Times New Roman" w:hAnsi="Times New Roman" w:cs="Times New Roman"/>
          <w:sz w:val="24"/>
          <w:szCs w:val="24"/>
          <w:lang w:val="en-GB" w:eastAsia="ja-JP"/>
        </w:rPr>
        <w:t xml:space="preserve"> apply if they </w:t>
      </w:r>
      <w:r w:rsidR="00B05B98">
        <w:rPr>
          <w:rFonts w:ascii="Times New Roman" w:hAnsi="Times New Roman" w:cs="Times New Roman"/>
          <w:sz w:val="24"/>
          <w:szCs w:val="24"/>
          <w:lang w:val="en-GB" w:eastAsia="ja-JP"/>
        </w:rPr>
        <w:t>are</w:t>
      </w:r>
      <w:r w:rsidRPr="00D678E3">
        <w:rPr>
          <w:rFonts w:ascii="Times New Roman" w:hAnsi="Times New Roman" w:cs="Times New Roman"/>
          <w:sz w:val="24"/>
          <w:szCs w:val="24"/>
          <w:lang w:val="en-GB" w:eastAsia="ja-JP"/>
        </w:rPr>
        <w:t xml:space="preserve"> Japanese citizens or permanent residents. Of course, Japanese companies </w:t>
      </w:r>
      <w:r w:rsidR="00B05B98">
        <w:rPr>
          <w:rFonts w:ascii="Times New Roman" w:hAnsi="Times New Roman" w:cs="Times New Roman"/>
          <w:sz w:val="24"/>
          <w:szCs w:val="24"/>
          <w:lang w:val="en-GB" w:eastAsia="ja-JP"/>
        </w:rPr>
        <w:t>are</w:t>
      </w:r>
      <w:r w:rsidRPr="00D678E3">
        <w:rPr>
          <w:rFonts w:ascii="Times New Roman" w:hAnsi="Times New Roman" w:cs="Times New Roman"/>
          <w:sz w:val="24"/>
          <w:szCs w:val="24"/>
          <w:lang w:val="en-GB" w:eastAsia="ja-JP"/>
        </w:rPr>
        <w:t xml:space="preserve"> eligible, but it </w:t>
      </w:r>
      <w:r w:rsidR="00B05B98">
        <w:rPr>
          <w:rFonts w:ascii="Times New Roman" w:hAnsi="Times New Roman" w:cs="Times New Roman"/>
          <w:sz w:val="24"/>
          <w:szCs w:val="24"/>
          <w:lang w:val="en-GB" w:eastAsia="ja-JP"/>
        </w:rPr>
        <w:t>is</w:t>
      </w:r>
      <w:r w:rsidRPr="00D678E3">
        <w:rPr>
          <w:rFonts w:ascii="Times New Roman" w:hAnsi="Times New Roman" w:cs="Times New Roman"/>
          <w:sz w:val="24"/>
          <w:szCs w:val="24"/>
          <w:lang w:val="en-GB" w:eastAsia="ja-JP"/>
        </w:rPr>
        <w:t xml:space="preserve"> also the case for local subsidiaries of foreign companies if they satisf</w:t>
      </w:r>
      <w:r w:rsidR="00B05B98">
        <w:rPr>
          <w:rFonts w:ascii="Times New Roman" w:hAnsi="Times New Roman" w:cs="Times New Roman"/>
          <w:sz w:val="24"/>
          <w:szCs w:val="24"/>
          <w:lang w:val="en-GB" w:eastAsia="ja-JP"/>
        </w:rPr>
        <w:t>y</w:t>
      </w:r>
      <w:r w:rsidRPr="00D678E3">
        <w:rPr>
          <w:rFonts w:ascii="Times New Roman" w:hAnsi="Times New Roman" w:cs="Times New Roman"/>
          <w:sz w:val="24"/>
          <w:szCs w:val="24"/>
          <w:lang w:val="en-GB" w:eastAsia="ja-JP"/>
        </w:rPr>
        <w:t xml:space="preserve"> specific conditions. Under no </w:t>
      </w:r>
      <w:r w:rsidRPr="00D678E3">
        <w:rPr>
          <w:rFonts w:ascii="Times New Roman" w:hAnsi="Times New Roman" w:cs="Times New Roman"/>
          <w:sz w:val="24"/>
          <w:szCs w:val="24"/>
          <w:lang w:val="en-GB" w:eastAsia="ja-JP"/>
        </w:rPr>
        <w:lastRenderedPageBreak/>
        <w:t>circumstances, subsidies c</w:t>
      </w:r>
      <w:r w:rsidR="00B05B98">
        <w:rPr>
          <w:rFonts w:ascii="Times New Roman" w:hAnsi="Times New Roman" w:cs="Times New Roman"/>
          <w:sz w:val="24"/>
          <w:szCs w:val="24"/>
          <w:lang w:val="en-GB" w:eastAsia="ja-JP"/>
        </w:rPr>
        <w:t>an</w:t>
      </w:r>
      <w:r w:rsidRPr="00D678E3">
        <w:rPr>
          <w:rFonts w:ascii="Times New Roman" w:hAnsi="Times New Roman" w:cs="Times New Roman"/>
          <w:sz w:val="24"/>
          <w:szCs w:val="24"/>
          <w:lang w:val="en-GB" w:eastAsia="ja-JP"/>
        </w:rPr>
        <w:t xml:space="preserve"> be granted for a project which include</w:t>
      </w:r>
      <w:r w:rsidR="00E0668F">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adult-oriented contents (pornography) and the contents whose access </w:t>
      </w:r>
      <w:r w:rsidR="00B05B98">
        <w:rPr>
          <w:rFonts w:ascii="Times New Roman" w:hAnsi="Times New Roman" w:cs="Times New Roman"/>
          <w:sz w:val="24"/>
          <w:szCs w:val="24"/>
          <w:lang w:val="en-GB" w:eastAsia="ja-JP"/>
        </w:rPr>
        <w:t>is</w:t>
      </w:r>
      <w:r w:rsidRPr="00D678E3">
        <w:rPr>
          <w:rFonts w:ascii="Times New Roman" w:hAnsi="Times New Roman" w:cs="Times New Roman"/>
          <w:sz w:val="24"/>
          <w:szCs w:val="24"/>
          <w:lang w:val="en-GB" w:eastAsia="ja-JP"/>
        </w:rPr>
        <w:t xml:space="preserve"> restricted. The J-LOP follow</w:t>
      </w:r>
      <w:r w:rsidR="00B05B98">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the rating systems established by each sector’s business federations. In the case of a very violent content, the regulatory body of the sector ha</w:t>
      </w:r>
      <w:r w:rsidR="00E0668F">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normally already restricted its access. Even if its access ha</w:t>
      </w:r>
      <w:r w:rsidR="00B05B98">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not been limited, if the review committee deem</w:t>
      </w:r>
      <w:r w:rsidR="00B05B98">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that the content </w:t>
      </w:r>
      <w:r w:rsidR="00B05B98">
        <w:rPr>
          <w:rFonts w:ascii="Times New Roman" w:hAnsi="Times New Roman" w:cs="Times New Roman"/>
          <w:sz w:val="24"/>
          <w:szCs w:val="24"/>
          <w:lang w:val="en-GB" w:eastAsia="ja-JP"/>
        </w:rPr>
        <w:t>is</w:t>
      </w:r>
      <w:r w:rsidRPr="00D678E3">
        <w:rPr>
          <w:rFonts w:ascii="Times New Roman" w:hAnsi="Times New Roman" w:cs="Times New Roman"/>
          <w:sz w:val="24"/>
          <w:szCs w:val="24"/>
          <w:lang w:val="en-GB" w:eastAsia="ja-JP"/>
        </w:rPr>
        <w:t xml:space="preserve"> violent, the application </w:t>
      </w:r>
      <w:r w:rsidR="00B05B98">
        <w:rPr>
          <w:rFonts w:ascii="Times New Roman" w:hAnsi="Times New Roman" w:cs="Times New Roman"/>
          <w:sz w:val="24"/>
          <w:szCs w:val="24"/>
          <w:lang w:val="en-GB" w:eastAsia="ja-JP"/>
        </w:rPr>
        <w:t>is</w:t>
      </w:r>
      <w:r w:rsidRPr="00D678E3">
        <w:rPr>
          <w:rFonts w:ascii="Times New Roman" w:hAnsi="Times New Roman" w:cs="Times New Roman"/>
          <w:sz w:val="24"/>
          <w:szCs w:val="24"/>
          <w:lang w:val="en-GB" w:eastAsia="ja-JP"/>
        </w:rPr>
        <w:t xml:space="preserve"> probably rejected. In the end, this </w:t>
      </w:r>
      <w:r w:rsidR="00B05B98">
        <w:rPr>
          <w:rFonts w:ascii="Times New Roman" w:hAnsi="Times New Roman" w:cs="Times New Roman"/>
          <w:sz w:val="24"/>
          <w:szCs w:val="24"/>
          <w:lang w:val="en-GB" w:eastAsia="ja-JP"/>
        </w:rPr>
        <w:t>is</w:t>
      </w:r>
      <w:r w:rsidRPr="00D678E3">
        <w:rPr>
          <w:rFonts w:ascii="Times New Roman" w:hAnsi="Times New Roman" w:cs="Times New Roman"/>
          <w:sz w:val="24"/>
          <w:szCs w:val="24"/>
          <w:lang w:val="en-GB" w:eastAsia="ja-JP"/>
        </w:rPr>
        <w:t xml:space="preserve"> judged case by case </w:t>
      </w:r>
      <w:r w:rsidRPr="00D678E3">
        <w:rPr>
          <w:rFonts w:ascii="Times New Roman" w:hAnsi="Times New Roman" w:cs="Times New Roman"/>
          <w:color w:val="000000" w:themeColor="text1"/>
          <w:sz w:val="24"/>
          <w:szCs w:val="24"/>
          <w:lang w:val="en-GB" w:eastAsia="ja-JP"/>
        </w:rPr>
        <w:t>(</w:t>
      </w:r>
      <w:r w:rsidRPr="00D678E3">
        <w:rPr>
          <w:rFonts w:ascii="Times New Roman" w:hAnsi="Times New Roman" w:cs="Times New Roman"/>
          <w:color w:val="000000" w:themeColor="text1"/>
          <w:sz w:val="24"/>
          <w:szCs w:val="24"/>
          <w:lang w:val="en-US" w:eastAsia="ja-JP"/>
        </w:rPr>
        <w:t xml:space="preserve">J-LOP Official Interview, 18/04/2014). </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Contents for political or religious propaganda, or contents which slander political or religious standpoints </w:t>
      </w:r>
      <w:r w:rsidR="00B05B98">
        <w:rPr>
          <w:rFonts w:ascii="Times New Roman" w:hAnsi="Times New Roman" w:cs="Times New Roman"/>
          <w:sz w:val="24"/>
          <w:szCs w:val="24"/>
          <w:lang w:val="en-US" w:eastAsia="ja-JP"/>
        </w:rPr>
        <w:t>are</w:t>
      </w:r>
      <w:r w:rsidRPr="00D678E3">
        <w:rPr>
          <w:rFonts w:ascii="Times New Roman" w:hAnsi="Times New Roman" w:cs="Times New Roman"/>
          <w:sz w:val="24"/>
          <w:szCs w:val="24"/>
          <w:lang w:val="en-US" w:eastAsia="ja-JP"/>
        </w:rPr>
        <w:t xml:space="preserve"> ineligible. Some political parties and some religious organizations make their own movies or manga for their propaganda to showcase their positions. The </w:t>
      </w:r>
      <w:r w:rsidR="002F26C7">
        <w:rPr>
          <w:rFonts w:ascii="Times New Roman" w:hAnsi="Times New Roman" w:cs="Times New Roman"/>
          <w:sz w:val="24"/>
          <w:szCs w:val="24"/>
          <w:lang w:val="en-US" w:eastAsia="ja-JP"/>
        </w:rPr>
        <w:t xml:space="preserve">previous </w:t>
      </w:r>
      <w:r w:rsidRPr="00D678E3">
        <w:rPr>
          <w:rFonts w:ascii="Times New Roman" w:hAnsi="Times New Roman" w:cs="Times New Roman"/>
          <w:sz w:val="24"/>
          <w:szCs w:val="24"/>
          <w:lang w:val="en-US" w:eastAsia="ja-JP"/>
        </w:rPr>
        <w:t>J-LOP never received this kind of projects (J-LOP Official Interview, 18/04/2014). These three automatic rejection points demonstrate that the Japanese government is concerned about the image of Japan it will project by helping the diffusion of Japan’s pop culture abroad. It wants to avoid being assimilated to the most controversial contents.</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There </w:t>
      </w:r>
      <w:r w:rsidR="00B05B98">
        <w:rPr>
          <w:rFonts w:ascii="Times New Roman" w:hAnsi="Times New Roman" w:cs="Times New Roman"/>
          <w:sz w:val="24"/>
          <w:szCs w:val="24"/>
          <w:lang w:val="en-US" w:eastAsia="ja-JP"/>
        </w:rPr>
        <w:t>are</w:t>
      </w:r>
      <w:r w:rsidRPr="00D678E3">
        <w:rPr>
          <w:rFonts w:ascii="Times New Roman" w:hAnsi="Times New Roman" w:cs="Times New Roman"/>
          <w:sz w:val="24"/>
          <w:szCs w:val="24"/>
          <w:lang w:val="en-US" w:eastAsia="ja-JP"/>
        </w:rPr>
        <w:t xml:space="preserve"> a lot of conditions that companies ha</w:t>
      </w:r>
      <w:r w:rsidR="00B05B98">
        <w:rPr>
          <w:rFonts w:ascii="Times New Roman" w:hAnsi="Times New Roman" w:cs="Times New Roman"/>
          <w:sz w:val="24"/>
          <w:szCs w:val="24"/>
          <w:lang w:val="en-US" w:eastAsia="ja-JP"/>
        </w:rPr>
        <w:t>ve</w:t>
      </w:r>
      <w:r w:rsidRPr="00D678E3">
        <w:rPr>
          <w:rFonts w:ascii="Times New Roman" w:hAnsi="Times New Roman" w:cs="Times New Roman"/>
          <w:sz w:val="24"/>
          <w:szCs w:val="24"/>
          <w:lang w:val="en-US" w:eastAsia="ja-JP"/>
        </w:rPr>
        <w:t xml:space="preserve"> to satisfy when submitting an application, making the process complicate for candidates (J-LOP Official Interview, 18/04/2014). The crucial criterion for the allocation of subsidies </w:t>
      </w:r>
      <w:r w:rsidR="00B05B98">
        <w:rPr>
          <w:rFonts w:ascii="Times New Roman" w:hAnsi="Times New Roman" w:cs="Times New Roman"/>
          <w:sz w:val="24"/>
          <w:szCs w:val="24"/>
          <w:lang w:val="en-US" w:eastAsia="ja-JP"/>
        </w:rPr>
        <w:t>is</w:t>
      </w:r>
      <w:r w:rsidRPr="00D678E3">
        <w:rPr>
          <w:rFonts w:ascii="Times New Roman" w:hAnsi="Times New Roman" w:cs="Times New Roman"/>
          <w:sz w:val="24"/>
          <w:szCs w:val="24"/>
          <w:lang w:val="en-US" w:eastAsia="ja-JP"/>
        </w:rPr>
        <w:t xml:space="preserve"> how big the impact </w:t>
      </w:r>
      <w:r w:rsidR="00010F28">
        <w:rPr>
          <w:rFonts w:ascii="Times New Roman" w:hAnsi="Times New Roman" w:cs="Times New Roman"/>
          <w:sz w:val="24"/>
          <w:szCs w:val="24"/>
          <w:lang w:val="en-US" w:eastAsia="ja-JP"/>
        </w:rPr>
        <w:t xml:space="preserve">will </w:t>
      </w:r>
      <w:r w:rsidRPr="00D678E3">
        <w:rPr>
          <w:rFonts w:ascii="Times New Roman" w:hAnsi="Times New Roman" w:cs="Times New Roman"/>
          <w:sz w:val="24"/>
          <w:szCs w:val="24"/>
          <w:lang w:val="en-US" w:eastAsia="ja-JP"/>
        </w:rPr>
        <w:t>be, how important the ripple effects the projects w</w:t>
      </w:r>
      <w:r w:rsidR="00B05B98">
        <w:rPr>
          <w:rFonts w:ascii="Times New Roman" w:hAnsi="Times New Roman" w:cs="Times New Roman"/>
          <w:sz w:val="24"/>
          <w:szCs w:val="24"/>
          <w:lang w:val="en-US" w:eastAsia="ja-JP"/>
        </w:rPr>
        <w:t>ill</w:t>
      </w:r>
      <w:r w:rsidRPr="00D678E3">
        <w:rPr>
          <w:rFonts w:ascii="Times New Roman" w:hAnsi="Times New Roman" w:cs="Times New Roman"/>
          <w:sz w:val="24"/>
          <w:szCs w:val="24"/>
          <w:lang w:val="en-US" w:eastAsia="ja-JP"/>
        </w:rPr>
        <w:t xml:space="preserve"> trigger abroad. For the promotion, the number of visits to the show</w:t>
      </w:r>
      <w:r w:rsidR="00B05B98">
        <w:rPr>
          <w:rFonts w:ascii="Times New Roman" w:hAnsi="Times New Roman" w:cs="Times New Roman"/>
          <w:sz w:val="24"/>
          <w:szCs w:val="24"/>
          <w:lang w:val="en-US" w:eastAsia="ja-JP"/>
        </w:rPr>
        <w:t xml:space="preserve"> is</w:t>
      </w:r>
      <w:r w:rsidRPr="00D678E3">
        <w:rPr>
          <w:rFonts w:ascii="Times New Roman" w:hAnsi="Times New Roman" w:cs="Times New Roman"/>
          <w:sz w:val="24"/>
          <w:szCs w:val="24"/>
          <w:lang w:val="en-US" w:eastAsia="ja-JP"/>
        </w:rPr>
        <w:t xml:space="preserve"> considered as indicating the scale of the ripple effects (METI Official 1 Interview, 25/02/2014). Assessing the potential impact of the localization </w:t>
      </w:r>
      <w:r w:rsidR="00B05B98">
        <w:rPr>
          <w:rFonts w:ascii="Times New Roman" w:hAnsi="Times New Roman" w:cs="Times New Roman"/>
          <w:sz w:val="24"/>
          <w:szCs w:val="24"/>
          <w:lang w:val="en-US" w:eastAsia="ja-JP"/>
        </w:rPr>
        <w:t>is</w:t>
      </w:r>
      <w:r w:rsidRPr="00D678E3">
        <w:rPr>
          <w:rFonts w:ascii="Times New Roman" w:hAnsi="Times New Roman" w:cs="Times New Roman"/>
          <w:sz w:val="24"/>
          <w:szCs w:val="24"/>
          <w:lang w:val="en-US" w:eastAsia="ja-JP"/>
        </w:rPr>
        <w:t xml:space="preserve"> a thornier issue. The committee reviewing the applications pa</w:t>
      </w:r>
      <w:r w:rsidR="00B05B98">
        <w:rPr>
          <w:rFonts w:ascii="Times New Roman" w:hAnsi="Times New Roman" w:cs="Times New Roman"/>
          <w:sz w:val="24"/>
          <w:szCs w:val="24"/>
          <w:lang w:val="en-US" w:eastAsia="ja-JP"/>
        </w:rPr>
        <w:t>ys</w:t>
      </w:r>
      <w:r w:rsidRPr="00D678E3">
        <w:rPr>
          <w:rFonts w:ascii="Times New Roman" w:hAnsi="Times New Roman" w:cs="Times New Roman"/>
          <w:sz w:val="24"/>
          <w:szCs w:val="24"/>
          <w:lang w:val="en-US" w:eastAsia="ja-JP"/>
        </w:rPr>
        <w:t xml:space="preserve"> also attention to the amount of sub</w:t>
      </w:r>
      <w:r w:rsidR="00B05B98">
        <w:rPr>
          <w:rFonts w:ascii="Times New Roman" w:hAnsi="Times New Roman" w:cs="Times New Roman"/>
          <w:sz w:val="24"/>
          <w:szCs w:val="24"/>
          <w:lang w:val="en-US" w:eastAsia="ja-JP"/>
        </w:rPr>
        <w:t>sidies requested. If it judges</w:t>
      </w:r>
      <w:r w:rsidRPr="00D678E3">
        <w:rPr>
          <w:rFonts w:ascii="Times New Roman" w:hAnsi="Times New Roman" w:cs="Times New Roman"/>
          <w:sz w:val="24"/>
          <w:szCs w:val="24"/>
          <w:lang w:val="en-US" w:eastAsia="ja-JP"/>
        </w:rPr>
        <w:t xml:space="preserve"> that the incurred costs of promotion or localization </w:t>
      </w:r>
      <w:r w:rsidR="00B05B98">
        <w:rPr>
          <w:rFonts w:ascii="Times New Roman" w:hAnsi="Times New Roman" w:cs="Times New Roman"/>
          <w:sz w:val="24"/>
          <w:szCs w:val="24"/>
          <w:lang w:val="en-US" w:eastAsia="ja-JP"/>
        </w:rPr>
        <w:t>are</w:t>
      </w:r>
      <w:r w:rsidRPr="00D678E3">
        <w:rPr>
          <w:rFonts w:ascii="Times New Roman" w:hAnsi="Times New Roman" w:cs="Times New Roman"/>
          <w:sz w:val="24"/>
          <w:szCs w:val="24"/>
          <w:lang w:val="en-US" w:eastAsia="ja-JP"/>
        </w:rPr>
        <w:t xml:space="preserve"> too high compared to the average price, the application risk</w:t>
      </w:r>
      <w:r w:rsidR="00B05B98">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to be rejected. To take the example of an anime studio applying for a localization subsidy, it ha</w:t>
      </w:r>
      <w:r w:rsidR="00B05B98">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to indicate in which country the anime w</w:t>
      </w:r>
      <w:r w:rsidR="00B05B98">
        <w:rPr>
          <w:rFonts w:ascii="Times New Roman" w:hAnsi="Times New Roman" w:cs="Times New Roman"/>
          <w:sz w:val="24"/>
          <w:szCs w:val="24"/>
          <w:lang w:val="en-US" w:eastAsia="ja-JP"/>
        </w:rPr>
        <w:t>ill</w:t>
      </w:r>
      <w:r w:rsidRPr="00D678E3">
        <w:rPr>
          <w:rFonts w:ascii="Times New Roman" w:hAnsi="Times New Roman" w:cs="Times New Roman"/>
          <w:sz w:val="24"/>
          <w:szCs w:val="24"/>
          <w:lang w:val="en-US" w:eastAsia="ja-JP"/>
        </w:rPr>
        <w:t xml:space="preserve"> be </w:t>
      </w:r>
      <w:r w:rsidR="00B05B98">
        <w:rPr>
          <w:rFonts w:ascii="Times New Roman" w:hAnsi="Times New Roman" w:cs="Times New Roman"/>
          <w:sz w:val="24"/>
          <w:szCs w:val="24"/>
          <w:lang w:val="en-US" w:eastAsia="ja-JP"/>
        </w:rPr>
        <w:t>aired, if the localization means</w:t>
      </w:r>
      <w:r w:rsidRPr="00D678E3">
        <w:rPr>
          <w:rFonts w:ascii="Times New Roman" w:hAnsi="Times New Roman" w:cs="Times New Roman"/>
          <w:sz w:val="24"/>
          <w:szCs w:val="24"/>
          <w:lang w:val="en-US" w:eastAsia="ja-JP"/>
        </w:rPr>
        <w:t xml:space="preserve"> dubbing or adding subtitles, how many episodes w</w:t>
      </w:r>
      <w:r w:rsidR="00B05B98">
        <w:rPr>
          <w:rFonts w:ascii="Times New Roman" w:hAnsi="Times New Roman" w:cs="Times New Roman"/>
          <w:sz w:val="24"/>
          <w:szCs w:val="24"/>
          <w:lang w:val="en-US" w:eastAsia="ja-JP"/>
        </w:rPr>
        <w:t>ill</w:t>
      </w:r>
      <w:r w:rsidRPr="00D678E3">
        <w:rPr>
          <w:rFonts w:ascii="Times New Roman" w:hAnsi="Times New Roman" w:cs="Times New Roman"/>
          <w:sz w:val="24"/>
          <w:szCs w:val="24"/>
          <w:lang w:val="en-US" w:eastAsia="ja-JP"/>
        </w:rPr>
        <w:t xml:space="preserve"> be broadcasted </w:t>
      </w:r>
      <w:r w:rsidRPr="00D678E3">
        <w:rPr>
          <w:rFonts w:ascii="Times New Roman" w:hAnsi="Times New Roman" w:cs="Times New Roman"/>
          <w:sz w:val="24"/>
          <w:szCs w:val="24"/>
          <w:lang w:val="en-US" w:eastAsia="ja-JP"/>
        </w:rPr>
        <w:lastRenderedPageBreak/>
        <w:t>on which TV station and how much the localization w</w:t>
      </w:r>
      <w:r w:rsidR="00B05B98">
        <w:rPr>
          <w:rFonts w:ascii="Times New Roman" w:hAnsi="Times New Roman" w:cs="Times New Roman"/>
          <w:sz w:val="24"/>
          <w:szCs w:val="24"/>
          <w:lang w:val="en-US" w:eastAsia="ja-JP"/>
        </w:rPr>
        <w:t>ill</w:t>
      </w:r>
      <w:r w:rsidRPr="00D678E3">
        <w:rPr>
          <w:rFonts w:ascii="Times New Roman" w:hAnsi="Times New Roman" w:cs="Times New Roman"/>
          <w:sz w:val="24"/>
          <w:szCs w:val="24"/>
          <w:lang w:val="en-US" w:eastAsia="ja-JP"/>
        </w:rPr>
        <w:t xml:space="preserve"> cost (J-LOP Official Interview, 18/04/2014).</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Promotion ha</w:t>
      </w:r>
      <w:r w:rsidR="002F26C7">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to take place abroad, but the review committee c</w:t>
      </w:r>
      <w:r w:rsidR="002F26C7">
        <w:rPr>
          <w:rFonts w:ascii="Times New Roman" w:hAnsi="Times New Roman" w:cs="Times New Roman"/>
          <w:sz w:val="24"/>
          <w:szCs w:val="24"/>
          <w:lang w:val="en-US" w:eastAsia="ja-JP"/>
        </w:rPr>
        <w:t>an</w:t>
      </w:r>
      <w:r w:rsidRPr="00D678E3">
        <w:rPr>
          <w:rFonts w:ascii="Times New Roman" w:hAnsi="Times New Roman" w:cs="Times New Roman"/>
          <w:sz w:val="24"/>
          <w:szCs w:val="24"/>
          <w:lang w:val="en-US" w:eastAsia="ja-JP"/>
        </w:rPr>
        <w:t xml:space="preserve"> decide to include local events if it deem</w:t>
      </w:r>
      <w:r w:rsidR="002F26C7">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that they ha</w:t>
      </w:r>
      <w:r w:rsidR="002F26C7">
        <w:rPr>
          <w:rFonts w:ascii="Times New Roman" w:hAnsi="Times New Roman" w:cs="Times New Roman"/>
          <w:sz w:val="24"/>
          <w:szCs w:val="24"/>
          <w:lang w:val="en-US" w:eastAsia="ja-JP"/>
        </w:rPr>
        <w:t>ve</w:t>
      </w:r>
      <w:r w:rsidRPr="00D678E3">
        <w:rPr>
          <w:rFonts w:ascii="Times New Roman" w:hAnsi="Times New Roman" w:cs="Times New Roman"/>
          <w:sz w:val="24"/>
          <w:szCs w:val="24"/>
          <w:lang w:val="en-US" w:eastAsia="ja-JP"/>
        </w:rPr>
        <w:t xml:space="preserve"> a considerable impact. For example, companies planning to participate in the Tokyo Games Show, the biggest show on video games in Japan, </w:t>
      </w:r>
      <w:r w:rsidR="002F26C7">
        <w:rPr>
          <w:rFonts w:ascii="Times New Roman" w:hAnsi="Times New Roman" w:cs="Times New Roman"/>
          <w:sz w:val="24"/>
          <w:szCs w:val="24"/>
          <w:lang w:val="en-US" w:eastAsia="ja-JP"/>
        </w:rPr>
        <w:t xml:space="preserve">are </w:t>
      </w:r>
      <w:r w:rsidRPr="00D678E3">
        <w:rPr>
          <w:rFonts w:ascii="Times New Roman" w:hAnsi="Times New Roman" w:cs="Times New Roman"/>
          <w:sz w:val="24"/>
          <w:szCs w:val="24"/>
          <w:lang w:val="en-US" w:eastAsia="ja-JP"/>
        </w:rPr>
        <w:t xml:space="preserve">eligible for promotion subsidies </w:t>
      </w:r>
      <w:r w:rsidRPr="00D678E3">
        <w:rPr>
          <w:rFonts w:ascii="Times New Roman" w:hAnsi="Times New Roman" w:cs="Times New Roman"/>
          <w:sz w:val="24"/>
          <w:szCs w:val="24"/>
          <w:lang w:val="en-GB" w:eastAsia="ja-JP"/>
        </w:rPr>
        <w:t>(</w:t>
      </w:r>
      <w:r w:rsidRPr="00D678E3">
        <w:rPr>
          <w:rFonts w:ascii="Times New Roman" w:hAnsi="Times New Roman" w:cs="Times New Roman"/>
          <w:sz w:val="24"/>
          <w:szCs w:val="24"/>
          <w:lang w:val="en-US" w:eastAsia="ja-JP"/>
        </w:rPr>
        <w:t>J-LOP Official Interview, 18/04/2014). Promotion subsidies c</w:t>
      </w:r>
      <w:r w:rsidR="002F26C7">
        <w:rPr>
          <w:rFonts w:ascii="Times New Roman" w:hAnsi="Times New Roman" w:cs="Times New Roman"/>
          <w:sz w:val="24"/>
          <w:szCs w:val="24"/>
          <w:lang w:val="en-US" w:eastAsia="ja-JP"/>
        </w:rPr>
        <w:t>an</w:t>
      </w:r>
      <w:r w:rsidRPr="00D678E3">
        <w:rPr>
          <w:rFonts w:ascii="Times New Roman" w:hAnsi="Times New Roman" w:cs="Times New Roman"/>
          <w:sz w:val="24"/>
          <w:szCs w:val="24"/>
          <w:lang w:val="en-US" w:eastAsia="ja-JP"/>
        </w:rPr>
        <w:t>not be distributed to support just one single company. The project also ha</w:t>
      </w:r>
      <w:r w:rsidR="002F26C7">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to contribute to the promotion of other companies in the sector, a point that may be difficult for companies </w:t>
      </w:r>
      <w:r w:rsidRPr="00D678E3">
        <w:rPr>
          <w:rFonts w:ascii="Times New Roman" w:hAnsi="Times New Roman" w:cs="Times New Roman"/>
          <w:sz w:val="24"/>
          <w:szCs w:val="24"/>
          <w:lang w:val="en-GB" w:eastAsia="ja-JP"/>
        </w:rPr>
        <w:t>(</w:t>
      </w:r>
      <w:r w:rsidRPr="00D678E3">
        <w:rPr>
          <w:rFonts w:ascii="Times New Roman" w:hAnsi="Times New Roman" w:cs="Times New Roman"/>
          <w:sz w:val="24"/>
          <w:szCs w:val="24"/>
          <w:lang w:val="en-US" w:eastAsia="ja-JP"/>
        </w:rPr>
        <w:t>J-LOP Official Interview, 18/04/2014). Let us assume that a manga publisher receive</w:t>
      </w:r>
      <w:r w:rsidR="002F26C7">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a grant for a booth in a fair abroad. Its booth ha</w:t>
      </w:r>
      <w:r w:rsidR="002F26C7">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to contribute to the promotion of other publishers as well. Clearly, the government wants to maximize the ripple effects of the promotion of Japanese cultural industries overseas.</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website of the </w:t>
      </w:r>
      <w:r w:rsidR="00C20145">
        <w:rPr>
          <w:rFonts w:ascii="Times New Roman" w:hAnsi="Times New Roman" w:cs="Times New Roman"/>
          <w:sz w:val="24"/>
          <w:szCs w:val="24"/>
          <w:lang w:val="en-US" w:eastAsia="ja-JP"/>
        </w:rPr>
        <w:t xml:space="preserve">first </w:t>
      </w:r>
      <w:r w:rsidRPr="00D678E3">
        <w:rPr>
          <w:rFonts w:ascii="Times New Roman" w:hAnsi="Times New Roman" w:cs="Times New Roman"/>
          <w:sz w:val="24"/>
          <w:szCs w:val="24"/>
          <w:lang w:val="en-US" w:eastAsia="ja-JP"/>
        </w:rPr>
        <w:t xml:space="preserve">J-LOP had one page in English explaining its subsidies program. When it came to the criteria for eligibility, interestingly, it was written that “the projects must portray Japanese cultural values” (J-LOP, 2014a) without specifying the Japanese cultural values. This condition was absent in the Japanese pages of the </w:t>
      </w:r>
      <w:r w:rsidR="00C20145">
        <w:rPr>
          <w:rFonts w:ascii="Times New Roman" w:hAnsi="Times New Roman" w:cs="Times New Roman"/>
          <w:sz w:val="24"/>
          <w:szCs w:val="24"/>
          <w:lang w:val="en-US" w:eastAsia="ja-JP"/>
        </w:rPr>
        <w:t xml:space="preserve">former </w:t>
      </w:r>
      <w:r w:rsidRPr="00D678E3">
        <w:rPr>
          <w:rFonts w:ascii="Times New Roman" w:hAnsi="Times New Roman" w:cs="Times New Roman"/>
          <w:sz w:val="24"/>
          <w:szCs w:val="24"/>
          <w:lang w:val="en-US" w:eastAsia="ja-JP"/>
        </w:rPr>
        <w:t xml:space="preserve">J-LOP website. When this author asked a J-LOP’s official to explain the meaning of Japanese cultural values and to give a concrete example, this official stated that, as local subsidiaries of foreign companies could apply for subsidies, these words implied that content had to be related to Japan </w:t>
      </w:r>
      <w:r w:rsidRPr="00D678E3">
        <w:rPr>
          <w:rFonts w:ascii="Times New Roman" w:hAnsi="Times New Roman" w:cs="Times New Roman"/>
          <w:sz w:val="24"/>
          <w:szCs w:val="24"/>
          <w:lang w:val="en-GB" w:eastAsia="ja-JP"/>
        </w:rPr>
        <w:t>(</w:t>
      </w:r>
      <w:r w:rsidRPr="00D678E3">
        <w:rPr>
          <w:rFonts w:ascii="Times New Roman" w:hAnsi="Times New Roman" w:cs="Times New Roman"/>
          <w:sz w:val="24"/>
          <w:szCs w:val="24"/>
          <w:lang w:val="en-US" w:eastAsia="ja-JP"/>
        </w:rPr>
        <w:t>J-LOP Official Interview, 18/04/2014).</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committee of the J-LOP screening the applications me</w:t>
      </w:r>
      <w:r w:rsidR="00C20145">
        <w:rPr>
          <w:rFonts w:ascii="Times New Roman" w:hAnsi="Times New Roman" w:cs="Times New Roman"/>
          <w:sz w:val="24"/>
          <w:szCs w:val="24"/>
          <w:lang w:val="en-US" w:eastAsia="ja-JP"/>
        </w:rPr>
        <w:t>e</w:t>
      </w:r>
      <w:r w:rsidRPr="00D678E3">
        <w:rPr>
          <w:rFonts w:ascii="Times New Roman" w:hAnsi="Times New Roman" w:cs="Times New Roman"/>
          <w:sz w:val="24"/>
          <w:szCs w:val="24"/>
          <w:lang w:val="en-US" w:eastAsia="ja-JP"/>
        </w:rPr>
        <w:t>t</w:t>
      </w:r>
      <w:r w:rsidR="00C20145">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once a week to decide which projects w</w:t>
      </w:r>
      <w:r w:rsidR="00C20145">
        <w:rPr>
          <w:rFonts w:ascii="Times New Roman" w:hAnsi="Times New Roman" w:cs="Times New Roman"/>
          <w:sz w:val="24"/>
          <w:szCs w:val="24"/>
          <w:lang w:val="en-US" w:eastAsia="ja-JP"/>
        </w:rPr>
        <w:t>ill</w:t>
      </w:r>
      <w:r w:rsidRPr="00D678E3">
        <w:rPr>
          <w:rFonts w:ascii="Times New Roman" w:hAnsi="Times New Roman" w:cs="Times New Roman"/>
          <w:sz w:val="24"/>
          <w:szCs w:val="24"/>
          <w:lang w:val="en-US" w:eastAsia="ja-JP"/>
        </w:rPr>
        <w:t xml:space="preserve"> be funded. Its composition </w:t>
      </w:r>
      <w:r w:rsidR="00C20145">
        <w:rPr>
          <w:rFonts w:ascii="Times New Roman" w:hAnsi="Times New Roman" w:cs="Times New Roman"/>
          <w:sz w:val="24"/>
          <w:szCs w:val="24"/>
          <w:lang w:val="en-US" w:eastAsia="ja-JP"/>
        </w:rPr>
        <w:t>is</w:t>
      </w:r>
      <w:r w:rsidRPr="00D678E3">
        <w:rPr>
          <w:rFonts w:ascii="Times New Roman" w:hAnsi="Times New Roman" w:cs="Times New Roman"/>
          <w:sz w:val="24"/>
          <w:szCs w:val="24"/>
          <w:lang w:val="en-US" w:eastAsia="ja-JP"/>
        </w:rPr>
        <w:t xml:space="preserve"> secret. The METI and the J-LOP refused categorically to disclose the name of the members. </w:t>
      </w:r>
      <w:r w:rsidR="00C20145">
        <w:rPr>
          <w:rFonts w:ascii="Times New Roman" w:hAnsi="Times New Roman" w:cs="Times New Roman"/>
          <w:sz w:val="24"/>
          <w:szCs w:val="24"/>
          <w:lang w:val="en-US" w:eastAsia="ja-JP"/>
        </w:rPr>
        <w:t>METI’s</w:t>
      </w:r>
      <w:r w:rsidR="00C20145" w:rsidRPr="00D678E3">
        <w:rPr>
          <w:rFonts w:ascii="Times New Roman" w:hAnsi="Times New Roman" w:cs="Times New Roman"/>
          <w:sz w:val="24"/>
          <w:szCs w:val="24"/>
          <w:lang w:val="en-US" w:eastAsia="ja-JP"/>
        </w:rPr>
        <w:t xml:space="preserve"> </w:t>
      </w:r>
      <w:r w:rsidR="00C20145">
        <w:rPr>
          <w:rFonts w:ascii="Times New Roman" w:hAnsi="Times New Roman" w:cs="Times New Roman"/>
          <w:sz w:val="24"/>
          <w:szCs w:val="24"/>
          <w:lang w:val="en-US" w:eastAsia="ja-JP"/>
        </w:rPr>
        <w:t>o</w:t>
      </w:r>
      <w:r w:rsidRPr="00D678E3">
        <w:rPr>
          <w:rFonts w:ascii="Times New Roman" w:hAnsi="Times New Roman" w:cs="Times New Roman"/>
          <w:sz w:val="24"/>
          <w:szCs w:val="24"/>
          <w:lang w:val="en-US" w:eastAsia="ja-JP"/>
        </w:rPr>
        <w:t>fficial</w:t>
      </w:r>
      <w:r w:rsidR="00C20145">
        <w:rPr>
          <w:rFonts w:ascii="Times New Roman" w:hAnsi="Times New Roman" w:cs="Times New Roman"/>
          <w:sz w:val="24"/>
          <w:szCs w:val="24"/>
          <w:lang w:val="en-US" w:eastAsia="ja-JP"/>
        </w:rPr>
        <w:t xml:space="preserve">s can </w:t>
      </w:r>
      <w:r w:rsidRPr="00D678E3">
        <w:rPr>
          <w:rFonts w:ascii="Times New Roman" w:hAnsi="Times New Roman" w:cs="Times New Roman"/>
          <w:sz w:val="24"/>
          <w:szCs w:val="24"/>
          <w:lang w:val="en-US" w:eastAsia="ja-JP"/>
        </w:rPr>
        <w:t xml:space="preserve">attend the meetings because </w:t>
      </w:r>
      <w:r w:rsidR="00C20145">
        <w:rPr>
          <w:rFonts w:ascii="Times New Roman" w:hAnsi="Times New Roman" w:cs="Times New Roman"/>
          <w:sz w:val="24"/>
          <w:szCs w:val="24"/>
          <w:lang w:val="en-US" w:eastAsia="ja-JP"/>
        </w:rPr>
        <w:t>this</w:t>
      </w:r>
      <w:r w:rsidRPr="00D678E3">
        <w:rPr>
          <w:rFonts w:ascii="Times New Roman" w:hAnsi="Times New Roman" w:cs="Times New Roman"/>
          <w:sz w:val="24"/>
          <w:szCs w:val="24"/>
          <w:lang w:val="en-US" w:eastAsia="ja-JP"/>
        </w:rPr>
        <w:t xml:space="preserve"> ministr</w:t>
      </w:r>
      <w:r w:rsidR="00C20145">
        <w:rPr>
          <w:rFonts w:ascii="Times New Roman" w:hAnsi="Times New Roman" w:cs="Times New Roman"/>
          <w:sz w:val="24"/>
          <w:szCs w:val="24"/>
          <w:lang w:val="en-US" w:eastAsia="ja-JP"/>
        </w:rPr>
        <w:t>y</w:t>
      </w:r>
      <w:r w:rsidRPr="00D678E3">
        <w:rPr>
          <w:rFonts w:ascii="Times New Roman" w:hAnsi="Times New Roman" w:cs="Times New Roman"/>
          <w:sz w:val="24"/>
          <w:szCs w:val="24"/>
          <w:lang w:val="en-US" w:eastAsia="ja-JP"/>
        </w:rPr>
        <w:t xml:space="preserve"> fund</w:t>
      </w:r>
      <w:r w:rsidR="00C20145">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J-LOP’s program. Nevertheless, in the end, the members of this committee decide which projects </w:t>
      </w:r>
      <w:r w:rsidR="00C20145">
        <w:rPr>
          <w:rFonts w:ascii="Times New Roman" w:hAnsi="Times New Roman" w:cs="Times New Roman"/>
          <w:sz w:val="24"/>
          <w:szCs w:val="24"/>
          <w:lang w:val="en-US" w:eastAsia="ja-JP"/>
        </w:rPr>
        <w:t>will</w:t>
      </w:r>
      <w:r w:rsidRPr="00D678E3">
        <w:rPr>
          <w:rFonts w:ascii="Times New Roman" w:hAnsi="Times New Roman" w:cs="Times New Roman"/>
          <w:sz w:val="24"/>
          <w:szCs w:val="24"/>
          <w:lang w:val="en-US" w:eastAsia="ja-JP"/>
        </w:rPr>
        <w:t xml:space="preserve"> receive a subsidy. In other words, it </w:t>
      </w:r>
      <w:r w:rsidR="00C20145">
        <w:rPr>
          <w:rFonts w:ascii="Times New Roman" w:hAnsi="Times New Roman" w:cs="Times New Roman"/>
          <w:sz w:val="24"/>
          <w:szCs w:val="24"/>
          <w:lang w:val="en-US" w:eastAsia="ja-JP"/>
        </w:rPr>
        <w:t>i</w:t>
      </w:r>
      <w:r w:rsidRPr="00D678E3">
        <w:rPr>
          <w:rFonts w:ascii="Times New Roman" w:hAnsi="Times New Roman" w:cs="Times New Roman"/>
          <w:sz w:val="24"/>
          <w:szCs w:val="24"/>
          <w:lang w:val="en-US" w:eastAsia="ja-JP"/>
        </w:rPr>
        <w:t xml:space="preserve">s an independent </w:t>
      </w:r>
      <w:r w:rsidRPr="00D678E3">
        <w:rPr>
          <w:rFonts w:ascii="Times New Roman" w:hAnsi="Times New Roman" w:cs="Times New Roman"/>
          <w:sz w:val="24"/>
          <w:szCs w:val="24"/>
          <w:lang w:val="en-US" w:eastAsia="ja-JP"/>
        </w:rPr>
        <w:lastRenderedPageBreak/>
        <w:t>review committee. It d</w:t>
      </w:r>
      <w:r w:rsidR="00C20145">
        <w:rPr>
          <w:rFonts w:ascii="Times New Roman" w:hAnsi="Times New Roman" w:cs="Times New Roman"/>
          <w:sz w:val="24"/>
          <w:szCs w:val="24"/>
          <w:lang w:val="en-US" w:eastAsia="ja-JP"/>
        </w:rPr>
        <w:t>oes</w:t>
      </w:r>
      <w:r w:rsidRPr="00D678E3">
        <w:rPr>
          <w:rFonts w:ascii="Times New Roman" w:hAnsi="Times New Roman" w:cs="Times New Roman"/>
          <w:sz w:val="24"/>
          <w:szCs w:val="24"/>
          <w:lang w:val="en-US" w:eastAsia="ja-JP"/>
        </w:rPr>
        <w:t xml:space="preserve"> not receive any instruction from the METI to distribute grants to specific projects </w:t>
      </w:r>
      <w:r w:rsidRPr="00D678E3">
        <w:rPr>
          <w:rFonts w:ascii="Times New Roman" w:hAnsi="Times New Roman" w:cs="Times New Roman"/>
          <w:sz w:val="24"/>
          <w:szCs w:val="24"/>
          <w:lang w:val="en-GB" w:eastAsia="ja-JP"/>
        </w:rPr>
        <w:t>(</w:t>
      </w:r>
      <w:r w:rsidRPr="00D678E3">
        <w:rPr>
          <w:rFonts w:ascii="Times New Roman" w:hAnsi="Times New Roman" w:cs="Times New Roman"/>
          <w:sz w:val="24"/>
          <w:szCs w:val="24"/>
          <w:lang w:val="en-US" w:eastAsia="ja-JP"/>
        </w:rPr>
        <w:t xml:space="preserve">J-LOP Official Interview, 18/04/2014). </w:t>
      </w:r>
    </w:p>
    <w:p w:rsidR="007F253F" w:rsidRDefault="000C1F05" w:rsidP="000C1F05">
      <w:pPr>
        <w:spacing w:after="0" w:line="480" w:lineRule="auto"/>
        <w:ind w:firstLine="709"/>
        <w:jc w:val="both"/>
        <w:rPr>
          <w:rFonts w:ascii="Times New Roman" w:hAnsi="Times New Roman" w:cs="Times New Roman"/>
          <w:color w:val="FF0000"/>
          <w:sz w:val="24"/>
          <w:szCs w:val="24"/>
          <w:lang w:val="en-GB" w:eastAsia="ja-JP"/>
        </w:rPr>
      </w:pPr>
      <w:r w:rsidRPr="0068765B">
        <w:rPr>
          <w:rFonts w:ascii="Times New Roman" w:hAnsi="Times New Roman" w:cs="Times New Roman"/>
          <w:color w:val="FF0000"/>
          <w:sz w:val="24"/>
          <w:szCs w:val="24"/>
          <w:lang w:val="en-US" w:eastAsia="ja-JP"/>
        </w:rPr>
        <w:t xml:space="preserve">   </w:t>
      </w:r>
      <w:r w:rsidRPr="007F253F">
        <w:rPr>
          <w:rFonts w:ascii="Times New Roman" w:hAnsi="Times New Roman" w:cs="Times New Roman"/>
          <w:sz w:val="24"/>
          <w:szCs w:val="24"/>
          <w:lang w:val="en-US" w:eastAsia="ja-JP"/>
        </w:rPr>
        <w:t xml:space="preserve">In total, until the end of the </w:t>
      </w:r>
      <w:r w:rsidR="007F253F" w:rsidRPr="007F253F">
        <w:rPr>
          <w:rFonts w:ascii="Times New Roman" w:hAnsi="Times New Roman" w:cs="Times New Roman"/>
          <w:sz w:val="24"/>
          <w:szCs w:val="24"/>
          <w:lang w:val="en-US" w:eastAsia="ja-JP"/>
        </w:rPr>
        <w:t xml:space="preserve">previous </w:t>
      </w:r>
      <w:r w:rsidRPr="007F253F">
        <w:rPr>
          <w:rFonts w:ascii="Times New Roman" w:hAnsi="Times New Roman" w:cs="Times New Roman"/>
          <w:sz w:val="24"/>
          <w:szCs w:val="24"/>
          <w:lang w:val="en-US" w:eastAsia="ja-JP"/>
        </w:rPr>
        <w:t xml:space="preserve">J-LOP in March 2015, 5,513 applications were sent in. </w:t>
      </w:r>
      <w:r w:rsidR="007F253F" w:rsidRPr="007F253F">
        <w:rPr>
          <w:rFonts w:ascii="Times New Roman" w:hAnsi="Times New Roman" w:cs="Times New Roman"/>
          <w:sz w:val="24"/>
          <w:szCs w:val="24"/>
          <w:lang w:val="en-US" w:eastAsia="ja-JP"/>
        </w:rPr>
        <w:t>It</w:t>
      </w:r>
      <w:r w:rsidRPr="007F253F">
        <w:rPr>
          <w:rFonts w:ascii="Times New Roman" w:hAnsi="Times New Roman" w:cs="Times New Roman"/>
          <w:sz w:val="24"/>
          <w:szCs w:val="24"/>
          <w:lang w:val="en-US" w:eastAsia="ja-JP"/>
        </w:rPr>
        <w:t xml:space="preserve"> allocated grants to 3,815 projects and rejected 473. For 1,225 projects, applicants refused to r</w:t>
      </w:r>
      <w:r w:rsidR="007F253F" w:rsidRPr="007F253F">
        <w:rPr>
          <w:rFonts w:ascii="Times New Roman" w:hAnsi="Times New Roman" w:cs="Times New Roman"/>
          <w:sz w:val="24"/>
          <w:szCs w:val="24"/>
          <w:lang w:val="en-US" w:eastAsia="ja-JP"/>
        </w:rPr>
        <w:t xml:space="preserve">eceive subsidies (J-LOP, 2015). </w:t>
      </w:r>
      <w:r w:rsidRPr="007F253F">
        <w:rPr>
          <w:rFonts w:ascii="Times New Roman" w:hAnsi="Times New Roman" w:cs="Times New Roman"/>
          <w:sz w:val="24"/>
          <w:szCs w:val="24"/>
          <w:lang w:val="en-US" w:eastAsia="ja-JP"/>
        </w:rPr>
        <w:t>The J-LOP+ funded 855 projects.</w:t>
      </w:r>
      <w:r w:rsidR="006C577F">
        <w:rPr>
          <w:rFonts w:ascii="Times New Roman" w:hAnsi="Times New Roman" w:cs="Times New Roman"/>
          <w:sz w:val="24"/>
          <w:szCs w:val="24"/>
          <w:lang w:val="en-US" w:eastAsia="ja-JP"/>
        </w:rPr>
        <w:t xml:space="preserve"> </w:t>
      </w:r>
      <w:r w:rsidR="007F253F" w:rsidRPr="007F253F">
        <w:rPr>
          <w:rFonts w:ascii="Times New Roman" w:hAnsi="Times New Roman" w:cs="Times New Roman"/>
          <w:sz w:val="24"/>
          <w:szCs w:val="24"/>
          <w:lang w:val="en-GB" w:eastAsia="ja-JP"/>
        </w:rPr>
        <w:t xml:space="preserve">As of October 2016, </w:t>
      </w:r>
      <w:r w:rsidR="007F253F">
        <w:rPr>
          <w:rFonts w:ascii="Times New Roman" w:hAnsi="Times New Roman" w:cs="Times New Roman"/>
          <w:sz w:val="24"/>
          <w:szCs w:val="24"/>
          <w:lang w:val="en-GB" w:eastAsia="ja-JP"/>
        </w:rPr>
        <w:t>the present J-LOP</w:t>
      </w:r>
      <w:r w:rsidR="007F253F" w:rsidRPr="007F253F">
        <w:rPr>
          <w:rFonts w:ascii="Times New Roman" w:hAnsi="Times New Roman" w:cs="Times New Roman"/>
          <w:sz w:val="24"/>
          <w:szCs w:val="24"/>
          <w:lang w:val="en-GB" w:eastAsia="ja-JP"/>
        </w:rPr>
        <w:t xml:space="preserve"> has allocated grants to 873 projects (J-LOP, 2016).</w:t>
      </w:r>
      <w:r w:rsidR="007F253F">
        <w:rPr>
          <w:rFonts w:ascii="Times New Roman" w:hAnsi="Times New Roman" w:cs="Times New Roman"/>
          <w:sz w:val="24"/>
          <w:szCs w:val="24"/>
          <w:lang w:val="en-GB" w:eastAsia="ja-JP"/>
        </w:rPr>
        <w:t xml:space="preserve"> </w:t>
      </w:r>
      <w:r w:rsidR="007F253F" w:rsidRPr="007F253F">
        <w:rPr>
          <w:rFonts w:ascii="Times New Roman" w:hAnsi="Times New Roman" w:cs="Times New Roman"/>
          <w:sz w:val="24"/>
          <w:szCs w:val="24"/>
          <w:lang w:val="en-GB" w:eastAsia="ja-JP"/>
        </w:rPr>
        <w:t xml:space="preserve">The deadline for applications is in the end of January 2017 (VIPO, 2016b: </w:t>
      </w:r>
      <w:r w:rsidR="007F253F" w:rsidRPr="007F253F">
        <w:rPr>
          <w:rFonts w:ascii="Times New Roman" w:eastAsia="MS Mincho" w:hAnsi="Times New Roman" w:cs="Times New Roman" w:hint="eastAsia"/>
          <w:sz w:val="24"/>
          <w:szCs w:val="24"/>
          <w:lang w:val="en-GB" w:eastAsia="ja-JP"/>
        </w:rPr>
        <w:t>4</w:t>
      </w:r>
      <w:r w:rsidR="007F253F" w:rsidRPr="007F253F">
        <w:rPr>
          <w:rFonts w:ascii="Times New Roman" w:hAnsi="Times New Roman" w:cs="Times New Roman"/>
          <w:sz w:val="24"/>
          <w:szCs w:val="24"/>
          <w:lang w:val="en-GB" w:eastAsia="ja-JP"/>
        </w:rPr>
        <w:t>).</w:t>
      </w:r>
    </w:p>
    <w:p w:rsidR="00040681" w:rsidRPr="0027736C" w:rsidRDefault="00040681" w:rsidP="00085995">
      <w:pPr>
        <w:spacing w:after="0" w:line="480" w:lineRule="auto"/>
        <w:rPr>
          <w:rFonts w:ascii="Times New Roman" w:hAnsi="Times New Roman" w:cs="Times New Roman"/>
          <w:sz w:val="24"/>
          <w:lang w:val="en-US" w:eastAsia="ja-JP"/>
        </w:rPr>
      </w:pPr>
    </w:p>
    <w:p w:rsidR="000C1F05" w:rsidRPr="00D678E3" w:rsidRDefault="000C1F05" w:rsidP="000C1F05">
      <w:pPr>
        <w:pStyle w:val="Titre3"/>
        <w:rPr>
          <w:rFonts w:ascii="Times New Roman" w:hAnsi="Times New Roman" w:cs="Times New Roman"/>
          <w:b/>
          <w:color w:val="000000" w:themeColor="text1"/>
          <w:lang w:val="en-US"/>
        </w:rPr>
      </w:pPr>
      <w:bookmarkStart w:id="954" w:name="_Toc467775657"/>
      <w:r w:rsidRPr="00D678E3">
        <w:rPr>
          <w:rFonts w:ascii="Times New Roman" w:hAnsi="Times New Roman" w:cs="Times New Roman"/>
          <w:b/>
          <w:color w:val="000000" w:themeColor="text1"/>
          <w:lang w:val="en-US"/>
        </w:rPr>
        <w:t>5.2.</w:t>
      </w:r>
      <w:r w:rsidR="00040681">
        <w:rPr>
          <w:rFonts w:ascii="Times New Roman" w:hAnsi="Times New Roman" w:cs="Times New Roman"/>
          <w:b/>
          <w:color w:val="000000" w:themeColor="text1"/>
          <w:lang w:val="en-US"/>
        </w:rPr>
        <w:t>4</w:t>
      </w:r>
      <w:r w:rsidRPr="00D678E3">
        <w:rPr>
          <w:rFonts w:ascii="Times New Roman" w:hAnsi="Times New Roman" w:cs="Times New Roman"/>
          <w:b/>
          <w:color w:val="000000" w:themeColor="text1"/>
          <w:lang w:val="en-US"/>
        </w:rPr>
        <w:t xml:space="preserve"> The Cool Japan Fund</w:t>
      </w:r>
      <w:bookmarkEnd w:id="954"/>
    </w:p>
    <w:p w:rsidR="000C1F05" w:rsidRDefault="000C1F05" w:rsidP="000C1F05">
      <w:pPr>
        <w:spacing w:after="0" w:line="480" w:lineRule="auto"/>
        <w:jc w:val="both"/>
        <w:rPr>
          <w:rFonts w:ascii="Times New Roman" w:hAnsi="Times New Roman" w:cs="Times New Roman"/>
          <w:sz w:val="24"/>
          <w:szCs w:val="24"/>
          <w:lang w:val="en-US" w:eastAsia="ja-JP"/>
        </w:rPr>
      </w:pPr>
    </w:p>
    <w:p w:rsidR="000C1F05" w:rsidRPr="00D678E3" w:rsidRDefault="000C1F05" w:rsidP="00AC1A71">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In summer 2012, a joint task force of the</w:t>
      </w:r>
      <w:r w:rsidRPr="00D678E3">
        <w:rPr>
          <w:rFonts w:ascii="Times New Roman" w:hAnsi="Times New Roman" w:cs="Times New Roman"/>
          <w:sz w:val="24"/>
          <w:szCs w:val="24"/>
          <w:lang w:val="en-US" w:eastAsia="ja-JP"/>
        </w:rPr>
        <w:t xml:space="preserve"> Media and Content Industry Division and the Creative Industries Division was created to set up the Cool Japan Fund. The MOF was also involved. The process of drafting the bill lasted tenth months. During this process, the Media and Content Industry Division contacted the business federations of Japan’s cultural industries. It wanted to know more about potential projects that could be funded by the Cool Japan Fund and asked for their collaboration. This division also contacted many Japanese companies,</w:t>
      </w:r>
      <w:r>
        <w:rPr>
          <w:rFonts w:ascii="Times New Roman" w:hAnsi="Times New Roman" w:cs="Times New Roman"/>
          <w:sz w:val="24"/>
          <w:szCs w:val="24"/>
          <w:lang w:val="en-US" w:eastAsia="ja-JP"/>
        </w:rPr>
        <w:t xml:space="preserve"> between 200 and 300, including probably </w:t>
      </w:r>
      <w:r w:rsidRPr="00D678E3">
        <w:rPr>
          <w:rFonts w:ascii="Times New Roman" w:hAnsi="Times New Roman" w:cs="Times New Roman"/>
          <w:sz w:val="24"/>
          <w:szCs w:val="24"/>
          <w:lang w:val="en-US" w:eastAsia="ja-JP"/>
        </w:rPr>
        <w:t>all of the leading corporations. The METI was raising funds for the Cool Japan Fund. The name of all the companies contacted is kept secret (METI Official 3 Interview, 30/04/2014).</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GB" w:eastAsia="ja-JP"/>
        </w:rPr>
        <w:t>The process of drafting this law began under the DPJ Cabinet. After the victory of the LDP at the December 2012 House of Representatives general elections, METI</w:t>
      </w:r>
      <w:r w:rsidR="00193DCD">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bureaucrats were concerned about the position of the new governing majority concerning Cool Japan. As the LDP approved this policy, these bureaucrats could co</w:t>
      </w:r>
      <w:r>
        <w:rPr>
          <w:rFonts w:ascii="Times New Roman" w:hAnsi="Times New Roman" w:cs="Times New Roman"/>
          <w:sz w:val="24"/>
          <w:szCs w:val="24"/>
          <w:lang w:val="en-GB" w:eastAsia="ja-JP"/>
        </w:rPr>
        <w:t xml:space="preserve">ntinue the drafting of the law. </w:t>
      </w:r>
      <w:r w:rsidRPr="00D678E3">
        <w:rPr>
          <w:rFonts w:ascii="Times New Roman" w:hAnsi="Times New Roman" w:cs="Times New Roman"/>
          <w:sz w:val="24"/>
          <w:szCs w:val="24"/>
          <w:lang w:val="en-GB" w:eastAsia="ja-JP"/>
        </w:rPr>
        <w:t>The bill setting up the Cool Japan fund was enacted in June 2013. The process of hiring the staff and gathering the private sector investment</w:t>
      </w:r>
      <w:r w:rsidR="003B30F1">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required five months. Finally, the Cool Japan Fund was set up in November 2013 </w:t>
      </w:r>
      <w:r w:rsidRPr="00D678E3">
        <w:rPr>
          <w:rFonts w:ascii="Times New Roman" w:hAnsi="Times New Roman" w:cs="Times New Roman"/>
          <w:sz w:val="24"/>
          <w:szCs w:val="24"/>
          <w:lang w:val="en-US" w:eastAsia="ja-JP"/>
        </w:rPr>
        <w:t>(METI Official 3 Interview, 30/04/2014).</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 xml:space="preserve">At the time of its establishment, the Cool Japan Fund was endowed with a capital of ¥37.5 billion. </w:t>
      </w:r>
      <w:r>
        <w:rPr>
          <w:rFonts w:ascii="Times New Roman" w:hAnsi="Times New Roman" w:cs="Times New Roman"/>
          <w:sz w:val="24"/>
          <w:szCs w:val="24"/>
          <w:lang w:val="en-US" w:eastAsia="ja-JP"/>
        </w:rPr>
        <w:t xml:space="preserve">It is planned </w:t>
      </w:r>
      <w:r w:rsidRPr="00D678E3">
        <w:rPr>
          <w:rFonts w:ascii="Times New Roman" w:hAnsi="Times New Roman" w:cs="Times New Roman"/>
          <w:sz w:val="24"/>
          <w:szCs w:val="24"/>
          <w:lang w:val="en-US" w:eastAsia="ja-JP"/>
        </w:rPr>
        <w:t>to last twenty years at the maximum, showing the commitment of the Japanese state for a long period, as is often the case with industrial policies</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sz w:val="24"/>
          <w:szCs w:val="24"/>
          <w:lang w:val="en-US" w:eastAsia="ja-JP"/>
        </w:rPr>
        <w:t>such as</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sz w:val="24"/>
          <w:szCs w:val="24"/>
          <w:lang w:val="en-US" w:eastAsia="ja-JP"/>
        </w:rPr>
        <w:t>space policy</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sz w:val="24"/>
          <w:szCs w:val="24"/>
          <w:lang w:val="en-US" w:eastAsia="ja-JP"/>
        </w:rPr>
        <w:t>(Pekka</w:t>
      </w:r>
      <w:r w:rsidR="002C5450">
        <w:rPr>
          <w:rFonts w:ascii="Times New Roman" w:hAnsi="Times New Roman" w:cs="Times New Roman"/>
          <w:sz w:val="24"/>
          <w:szCs w:val="24"/>
          <w:lang w:val="en-US" w:eastAsia="ja-JP"/>
        </w:rPr>
        <w:t xml:space="preserve">nen and Kallender-Umezu, 2010), </w:t>
      </w:r>
      <w:r w:rsidRPr="00D678E3">
        <w:rPr>
          <w:rFonts w:ascii="Times New Roman" w:hAnsi="Times New Roman" w:cs="Times New Roman"/>
          <w:sz w:val="24"/>
          <w:szCs w:val="24"/>
          <w:lang w:val="en-US" w:eastAsia="ja-JP"/>
        </w:rPr>
        <w:t>electric vehicles (Åhman, 2006) and nuclear energy (Shadrina, 2012). Nevertheless, in reality, the government would like the Cool Japan Fund to last as short as possible, around ten ye</w:t>
      </w:r>
      <w:r>
        <w:rPr>
          <w:rFonts w:ascii="Times New Roman" w:hAnsi="Times New Roman" w:cs="Times New Roman"/>
          <w:sz w:val="24"/>
          <w:szCs w:val="24"/>
          <w:lang w:val="en-US" w:eastAsia="ja-JP"/>
        </w:rPr>
        <w:t xml:space="preserve">ars, and plans then to withdraw its </w:t>
      </w:r>
      <w:r w:rsidRPr="00D678E3">
        <w:rPr>
          <w:rFonts w:ascii="Times New Roman" w:hAnsi="Times New Roman" w:cs="Times New Roman"/>
          <w:sz w:val="24"/>
          <w:szCs w:val="24"/>
          <w:lang w:val="en-US" w:eastAsia="ja-JP"/>
        </w:rPr>
        <w:t>funding. During this time frame, it hopes that private investors will be convinced to invest in business activities of the SMEs abroad (METI Official 3 Interview, 30/04/2014). This reminds us that the Japanese developmental state acts as a catalytic agent which creates incentives and disincentives for managers (Lind, 1992).</w:t>
      </w:r>
      <w:r>
        <w:rPr>
          <w:rFonts w:ascii="Times New Roman" w:hAnsi="Times New Roman" w:cs="Times New Roman"/>
          <w:sz w:val="24"/>
          <w:szCs w:val="24"/>
          <w:lang w:val="en-US" w:eastAsia="ja-JP"/>
        </w:rPr>
        <w:t xml:space="preserve"> </w:t>
      </w:r>
      <w:r w:rsidRPr="00D1110A">
        <w:rPr>
          <w:rFonts w:ascii="Times New Roman" w:hAnsi="Times New Roman" w:cs="Times New Roman"/>
          <w:color w:val="000000" w:themeColor="text1"/>
          <w:sz w:val="24"/>
          <w:szCs w:val="24"/>
          <w:lang w:val="en-US" w:eastAsia="ja-JP"/>
        </w:rPr>
        <w:t>According to an interviewee</w:t>
      </w:r>
      <w:r w:rsidRPr="00D1110A">
        <w:rPr>
          <w:rFonts w:ascii="Times New Roman" w:hAnsi="Times New Roman" w:cs="Times New Roman"/>
          <w:color w:val="000000" w:themeColor="text1"/>
          <w:sz w:val="24"/>
          <w:szCs w:val="24"/>
          <w:lang w:val="en-GB" w:eastAsia="ja-JP"/>
        </w:rPr>
        <w:t>, Cool Japan is one of the major policies of the Abe government (</w:t>
      </w:r>
      <w:r w:rsidRPr="00D678E3">
        <w:rPr>
          <w:rFonts w:ascii="Times New Roman" w:hAnsi="Times New Roman" w:cs="Times New Roman"/>
          <w:sz w:val="24"/>
          <w:szCs w:val="24"/>
          <w:lang w:val="en-US" w:eastAsia="ja-JP"/>
        </w:rPr>
        <w:t>METI Official 3 Interview, 30/04/2014</w:t>
      </w:r>
      <w:r>
        <w:rPr>
          <w:rFonts w:ascii="Times New Roman" w:hAnsi="Times New Roman" w:cs="Times New Roman"/>
          <w:sz w:val="24"/>
          <w:szCs w:val="24"/>
          <w:lang w:val="en-US" w:eastAsia="ja-JP"/>
        </w:rPr>
        <w:t>).</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As of October 2016, the capital of the Cool Japan Fund amounts to </w:t>
      </w:r>
      <w:r w:rsidRPr="00094C16">
        <w:rPr>
          <w:rFonts w:ascii="Times New Roman" w:hAnsi="Times New Roman" w:cs="Times New Roman"/>
          <w:color w:val="000000" w:themeColor="text1"/>
          <w:sz w:val="24"/>
          <w:szCs w:val="24"/>
          <w:lang w:val="en-US" w:eastAsia="ja-JP"/>
        </w:rPr>
        <w:t>¥52.3 billion</w:t>
      </w:r>
      <w:r>
        <w:rPr>
          <w:rFonts w:ascii="Times New Roman" w:hAnsi="Times New Roman" w:cs="Times New Roman"/>
          <w:sz w:val="24"/>
          <w:szCs w:val="24"/>
          <w:lang w:val="en-US" w:eastAsia="ja-JP"/>
        </w:rPr>
        <w:t xml:space="preserve"> (Cool Japan Fund, 2016b).</w:t>
      </w:r>
      <w:r w:rsidRPr="00094C16">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The Japanese government is the main contributor to this fund with ¥</w:t>
      </w:r>
      <w:r>
        <w:rPr>
          <w:rFonts w:ascii="Times New Roman" w:hAnsi="Times New Roman" w:cs="Times New Roman"/>
          <w:sz w:val="24"/>
          <w:szCs w:val="24"/>
          <w:lang w:val="en-US" w:eastAsia="ja-JP"/>
        </w:rPr>
        <w:t>41.6</w:t>
      </w:r>
      <w:r w:rsidRPr="00D678E3">
        <w:rPr>
          <w:rFonts w:ascii="Times New Roman" w:hAnsi="Times New Roman" w:cs="Times New Roman"/>
          <w:sz w:val="24"/>
          <w:szCs w:val="24"/>
          <w:lang w:val="en-US" w:eastAsia="ja-JP"/>
        </w:rPr>
        <w:t xml:space="preserve"> billion</w:t>
      </w:r>
      <w:r>
        <w:rPr>
          <w:rFonts w:ascii="Times New Roman" w:hAnsi="Times New Roman" w:cs="Times New Roman"/>
          <w:sz w:val="24"/>
          <w:szCs w:val="24"/>
          <w:lang w:val="en-US" w:eastAsia="ja-JP"/>
        </w:rPr>
        <w:t xml:space="preserve"> (</w:t>
      </w:r>
      <w:r w:rsidRPr="000C7E04">
        <w:rPr>
          <w:rFonts w:ascii="Times New Roman" w:hAnsi="Times New Roman" w:cs="Times New Roman"/>
          <w:sz w:val="24"/>
          <w:szCs w:val="24"/>
          <w:lang w:val="en-US" w:eastAsia="ja-JP"/>
        </w:rPr>
        <w:t>Cool Japan Fund, 2014b: 1</w:t>
      </w:r>
      <w:r>
        <w:rPr>
          <w:rFonts w:ascii="Times New Roman" w:hAnsi="Times New Roman" w:cs="Times New Roman"/>
          <w:sz w:val="24"/>
          <w:szCs w:val="24"/>
          <w:lang w:val="en-US" w:eastAsia="ja-JP"/>
        </w:rPr>
        <w:t xml:space="preserve">; </w:t>
      </w:r>
      <w:r w:rsidRPr="00E573F5">
        <w:rPr>
          <w:rFonts w:ascii="Times New Roman" w:hAnsi="Times New Roman" w:cs="Times New Roman"/>
          <w:sz w:val="24"/>
          <w:szCs w:val="24"/>
          <w:lang w:val="en-US" w:eastAsia="ja-JP"/>
        </w:rPr>
        <w:t>Cool Japan Fund, 2016a: 3).</w:t>
      </w:r>
      <w:r>
        <w:rPr>
          <w:rFonts w:ascii="Times New Roman" w:hAnsi="Times New Roman" w:cs="Times New Roman"/>
          <w:color w:val="FF0000"/>
          <w:sz w:val="24"/>
          <w:szCs w:val="24"/>
          <w:lang w:val="en-US" w:eastAsia="ja-JP"/>
        </w:rPr>
        <w:t xml:space="preserve"> </w:t>
      </w:r>
      <w:r w:rsidRPr="00E573F5">
        <w:rPr>
          <w:rFonts w:ascii="Times New Roman" w:hAnsi="Times New Roman" w:cs="Times New Roman"/>
          <w:sz w:val="24"/>
          <w:szCs w:val="24"/>
          <w:lang w:val="en-US" w:eastAsia="ja-JP"/>
        </w:rPr>
        <w:t>Private companies have contributed to the remainder, that is to say ¥10.7 billion (</w:t>
      </w:r>
      <w:r w:rsidRPr="000C7E04">
        <w:rPr>
          <w:rFonts w:ascii="Times New Roman" w:hAnsi="Times New Roman" w:cs="Times New Roman"/>
          <w:sz w:val="24"/>
          <w:szCs w:val="24"/>
          <w:lang w:val="en-US" w:eastAsia="ja-JP"/>
        </w:rPr>
        <w:t>Cool Japan Fund, 2014b: 1</w:t>
      </w:r>
      <w:r>
        <w:rPr>
          <w:rFonts w:ascii="Times New Roman" w:hAnsi="Times New Roman" w:cs="Times New Roman"/>
          <w:sz w:val="24"/>
          <w:szCs w:val="24"/>
          <w:lang w:val="en-US" w:eastAsia="ja-JP"/>
        </w:rPr>
        <w:t xml:space="preserve">; </w:t>
      </w:r>
      <w:r w:rsidRPr="00E573F5">
        <w:rPr>
          <w:rFonts w:ascii="Times New Roman" w:hAnsi="Times New Roman" w:cs="Times New Roman"/>
          <w:sz w:val="24"/>
          <w:szCs w:val="24"/>
          <w:lang w:val="en-US" w:eastAsia="ja-JP"/>
        </w:rPr>
        <w:t xml:space="preserve">Cool Japan Fund, 2015: 3; Cool Japan Fund, 2016a: 3). </w:t>
      </w:r>
      <w:r w:rsidR="00A931F8">
        <w:rPr>
          <w:rFonts w:ascii="Times New Roman" w:hAnsi="Times New Roman" w:cs="Times New Roman"/>
          <w:sz w:val="24"/>
          <w:szCs w:val="24"/>
          <w:lang w:val="en-US" w:eastAsia="ja-JP"/>
        </w:rPr>
        <w:t>Although</w:t>
      </w:r>
      <w:r w:rsidR="008E7C02">
        <w:rPr>
          <w:rFonts w:ascii="Times New Roman" w:hAnsi="Times New Roman" w:cs="Times New Roman"/>
          <w:sz w:val="24"/>
          <w:szCs w:val="24"/>
          <w:lang w:val="en-US" w:eastAsia="ja-JP"/>
        </w:rPr>
        <w:t xml:space="preserve"> the </w:t>
      </w:r>
      <w:r w:rsidR="00345CE7">
        <w:rPr>
          <w:rFonts w:ascii="Times New Roman" w:hAnsi="Times New Roman" w:cs="Times New Roman"/>
          <w:sz w:val="24"/>
          <w:szCs w:val="24"/>
          <w:lang w:val="en-US" w:eastAsia="ja-JP"/>
        </w:rPr>
        <w:t>main shareholder of the Cool Japan Fund is the state, this fund is different from public risk absorption because it is a minority investor in the projects (see Chapter 2, Section 2.3.1).</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METI has identified three bottlenecks that are hampering the foreign development of Cool Japan-related businesses, in particular the SMEs. First, Japanese banks and investors are reluctant to provide money for the overseas expansion of the SMEs. They assume that these projects are too risky. Consequently, most of the time, Japanese SMEs have no access to necessary financing to do business outside of Japan. Secondly, they are hesitant to invest overseas because they have limited knowledge and information about the global market. They lack the experience and the know-how to grow abroad. Lastly, it is difficult for them to secure </w:t>
      </w:r>
      <w:r w:rsidRPr="00D678E3">
        <w:rPr>
          <w:rFonts w:ascii="Times New Roman" w:hAnsi="Times New Roman" w:cs="Times New Roman"/>
          <w:sz w:val="24"/>
          <w:szCs w:val="24"/>
          <w:lang w:val="en-US" w:eastAsia="ja-JP"/>
        </w:rPr>
        <w:lastRenderedPageBreak/>
        <w:t xml:space="preserve">business hubs to facilitate international development, such as business space in foreign commercial centers. It is why many Japanese SMEs are missing the business opportunity to develop outside of Japan (Cool Japan Fund, 2014a: 2). The Cool Japan Fund was set up to resolve these bottlenecks (METI Official 1 Interview, 25/02/2014), thereby illustrating that Cool Japan is an industrial policy implemented by the Japanese developmental state.  </w:t>
      </w:r>
    </w:p>
    <w:p w:rsidR="000C1F05"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Cool Japan Fund has three missions. First, it aims at the expansion of Japanese goods and services into the overseas market, and the creation of successful business models. Secondly, rather than simply investing in new ventures, i</w:t>
      </w:r>
      <w:r>
        <w:rPr>
          <w:rFonts w:ascii="Times New Roman" w:hAnsi="Times New Roman" w:cs="Times New Roman"/>
          <w:sz w:val="24"/>
          <w:szCs w:val="24"/>
          <w:lang w:val="en-US" w:eastAsia="ja-JP"/>
        </w:rPr>
        <w:t xml:space="preserve">t wants to provide support for corporate </w:t>
      </w:r>
      <w:r w:rsidRPr="00D678E3">
        <w:rPr>
          <w:rFonts w:ascii="Times New Roman" w:hAnsi="Times New Roman" w:cs="Times New Roman"/>
          <w:sz w:val="24"/>
          <w:szCs w:val="24"/>
          <w:lang w:val="en-US" w:eastAsia="ja-JP"/>
        </w:rPr>
        <w:t>activities at a hands-on level, and through this, to de</w:t>
      </w:r>
      <w:r>
        <w:rPr>
          <w:rFonts w:ascii="Times New Roman" w:hAnsi="Times New Roman" w:cs="Times New Roman"/>
          <w:sz w:val="24"/>
          <w:szCs w:val="24"/>
          <w:lang w:val="en-US" w:eastAsia="ja-JP"/>
        </w:rPr>
        <w:t xml:space="preserve">velop the human resources to do </w:t>
      </w:r>
      <w:r w:rsidRPr="00D678E3">
        <w:rPr>
          <w:rFonts w:ascii="Times New Roman" w:hAnsi="Times New Roman" w:cs="Times New Roman"/>
          <w:sz w:val="24"/>
          <w:szCs w:val="24"/>
          <w:lang w:val="en-US" w:eastAsia="ja-JP"/>
        </w:rPr>
        <w:t xml:space="preserve">business overseas. Thirdly, the goal of this fund is to enhance the </w:t>
      </w:r>
      <w:r w:rsidR="00C72895">
        <w:rPr>
          <w:rFonts w:ascii="Times New Roman" w:hAnsi="Times New Roman" w:cs="Times New Roman"/>
          <w:sz w:val="24"/>
          <w:szCs w:val="24"/>
          <w:lang w:val="en-US" w:eastAsia="ja-JP"/>
        </w:rPr>
        <w:t xml:space="preserve">image of Japan’s abroad </w:t>
      </w:r>
      <w:r w:rsidRPr="00D678E3">
        <w:rPr>
          <w:rFonts w:ascii="Times New Roman" w:hAnsi="Times New Roman" w:cs="Times New Roman"/>
          <w:sz w:val="24"/>
          <w:szCs w:val="24"/>
          <w:lang w:val="en-US" w:eastAsia="ja-JP"/>
        </w:rPr>
        <w:t xml:space="preserve">by creating and boosting business ventures. Enhancement means not only the improvement in quality, but also the increase in quantity (METI, 2014a: 26).  </w:t>
      </w:r>
    </w:p>
    <w:p w:rsidR="00095E30" w:rsidRPr="005C1E82" w:rsidRDefault="005C1E82" w:rsidP="005C1E82">
      <w:pPr>
        <w:spacing w:after="0" w:line="480" w:lineRule="auto"/>
        <w:ind w:firstLine="709"/>
        <w:jc w:val="both"/>
        <w:rPr>
          <w:rFonts w:ascii="Times New Roman" w:hAnsi="Times New Roman" w:cs="Times New Roman"/>
          <w:sz w:val="24"/>
          <w:szCs w:val="24"/>
          <w:lang w:val="en-US" w:eastAsia="ja-JP"/>
        </w:rPr>
      </w:pPr>
      <w:r w:rsidRPr="005C1E82">
        <w:rPr>
          <w:rFonts w:ascii="Times New Roman" w:hAnsi="Times New Roman" w:cs="Times New Roman"/>
          <w:sz w:val="24"/>
          <w:szCs w:val="24"/>
          <w:lang w:val="en-US" w:eastAsia="ja-JP"/>
        </w:rPr>
        <w:t>T</w:t>
      </w:r>
      <w:r w:rsidR="00095E30" w:rsidRPr="005C1E82">
        <w:rPr>
          <w:rFonts w:ascii="Times New Roman" w:hAnsi="Times New Roman" w:cs="Times New Roman"/>
          <w:sz w:val="24"/>
          <w:szCs w:val="24"/>
          <w:lang w:val="en-US" w:eastAsia="ja-JP"/>
        </w:rPr>
        <w:t xml:space="preserve">he METI </w:t>
      </w:r>
      <w:r w:rsidRPr="005C1E82">
        <w:rPr>
          <w:rFonts w:ascii="Times New Roman" w:hAnsi="Times New Roman" w:cs="Times New Roman"/>
          <w:sz w:val="24"/>
          <w:szCs w:val="24"/>
          <w:lang w:val="en-US" w:eastAsia="ja-JP"/>
        </w:rPr>
        <w:t xml:space="preserve">wants </w:t>
      </w:r>
      <w:r w:rsidR="00095E30" w:rsidRPr="005C1E82">
        <w:rPr>
          <w:rFonts w:ascii="Times New Roman" w:hAnsi="Times New Roman" w:cs="Times New Roman"/>
          <w:sz w:val="24"/>
          <w:szCs w:val="24"/>
          <w:lang w:val="en-US" w:eastAsia="ja-JP"/>
        </w:rPr>
        <w:t xml:space="preserve">to encourage the creation of a platform or consortium between different companies so that they expand outside of Japan. It is also necessary for them to find local partners abroad, for example retail and distribution partners, so that the business of Japanese companies can generate profits overseas. </w:t>
      </w:r>
      <w:r w:rsidRPr="005C1E82">
        <w:rPr>
          <w:rFonts w:ascii="Times New Roman" w:hAnsi="Times New Roman" w:cs="Times New Roman"/>
          <w:sz w:val="24"/>
          <w:szCs w:val="24"/>
          <w:lang w:val="en-US" w:eastAsia="ja-JP"/>
        </w:rPr>
        <w:t xml:space="preserve">As the result of the increase diffusion of Cool Japan products overseas, </w:t>
      </w:r>
      <w:r w:rsidR="00095E30" w:rsidRPr="005C1E82">
        <w:rPr>
          <w:rFonts w:ascii="Times New Roman" w:hAnsi="Times New Roman" w:cs="Times New Roman"/>
          <w:sz w:val="24"/>
          <w:szCs w:val="24"/>
          <w:lang w:val="en-US" w:eastAsia="ja-JP"/>
        </w:rPr>
        <w:t xml:space="preserve">the METI hopes that foreign consumers of </w:t>
      </w:r>
      <w:r w:rsidRPr="005C1E82">
        <w:rPr>
          <w:rFonts w:ascii="Times New Roman" w:hAnsi="Times New Roman" w:cs="Times New Roman"/>
          <w:sz w:val="24"/>
          <w:szCs w:val="24"/>
          <w:lang w:val="en-US" w:eastAsia="ja-JP"/>
        </w:rPr>
        <w:t>these products</w:t>
      </w:r>
      <w:r w:rsidR="00095E30" w:rsidRPr="005C1E82">
        <w:rPr>
          <w:rFonts w:ascii="Times New Roman" w:hAnsi="Times New Roman" w:cs="Times New Roman"/>
          <w:sz w:val="24"/>
          <w:szCs w:val="24"/>
          <w:lang w:val="en-US" w:eastAsia="ja-JP"/>
        </w:rPr>
        <w:t xml:space="preserve"> will visit Japan, thereby contributing to the development of the tourism industry (2014a: 11). Indeed, this ministry wants to promote “inbound tourism” (2014a: 11), </w:t>
      </w:r>
      <w:r w:rsidRPr="005C1E82">
        <w:rPr>
          <w:rFonts w:ascii="Times New Roman" w:hAnsi="Times New Roman" w:cs="Times New Roman"/>
          <w:sz w:val="24"/>
          <w:szCs w:val="24"/>
          <w:lang w:val="en-US" w:eastAsia="ja-JP"/>
        </w:rPr>
        <w:t>for example</w:t>
      </w:r>
      <w:r w:rsidR="00095E30" w:rsidRPr="005C1E82">
        <w:rPr>
          <w:rFonts w:ascii="Times New Roman" w:hAnsi="Times New Roman" w:cs="Times New Roman"/>
          <w:sz w:val="24"/>
          <w:szCs w:val="24"/>
          <w:lang w:val="en-US" w:eastAsia="ja-JP"/>
        </w:rPr>
        <w:t xml:space="preserve"> contents tourism which focuses on the narratives, characters and locations of contents (Seaton and Yamamura, 2015: 2). Japanese pop culture has been enthusiastically embraced by fans abroad, in particular young ones (see Chapter 4). As aptly stressed by Philip Seaton and Yamamura Takayoshi, “this is driving many people’s desire to visit Japan, and, as all academics working in Japanese studies departments know, it drives many students’ desires to study about and study in Japan, too” (2015: 5). </w:t>
      </w:r>
    </w:p>
    <w:p w:rsidR="00095E30" w:rsidRPr="00095E30" w:rsidRDefault="00095E30" w:rsidP="00AC1A71">
      <w:pPr>
        <w:spacing w:after="0" w:line="480" w:lineRule="auto"/>
        <w:ind w:firstLine="709"/>
        <w:jc w:val="both"/>
        <w:rPr>
          <w:rFonts w:ascii="Times New Roman" w:hAnsi="Times New Roman" w:cs="Times New Roman"/>
          <w:sz w:val="24"/>
          <w:szCs w:val="24"/>
          <w:lang w:val="en-GB" w:eastAsia="ja-JP"/>
        </w:rPr>
      </w:pPr>
      <w:r w:rsidRPr="005C1E82">
        <w:rPr>
          <w:rFonts w:ascii="Times New Roman" w:hAnsi="Times New Roman" w:cs="Times New Roman"/>
          <w:sz w:val="24"/>
          <w:szCs w:val="24"/>
          <w:lang w:val="en-US" w:eastAsia="ja-JP"/>
        </w:rPr>
        <w:lastRenderedPageBreak/>
        <w:t>The METI assumes that the overseas dissemination of Japan’s charms expressed in Japanese products will contribute to the increase of national wealth (</w:t>
      </w:r>
      <w:r w:rsidRPr="005C1E82">
        <w:rPr>
          <w:rFonts w:ascii="Times New Roman" w:hAnsi="Times New Roman" w:cs="Times New Roman"/>
          <w:sz w:val="24"/>
          <w:szCs w:val="24"/>
          <w:lang w:val="en-GB" w:eastAsia="ja-JP"/>
        </w:rPr>
        <w:t>2014a: 11). This offers concrete evidence of how the Japanese state still considers its responsibility to secure national growth, a characteristic of the developmental state (see Chapter 2, Sections 2.3.1-2.3.2). It predicts that the combined effects of the rapid aging of the population and the diminution of young people will lead to the shrinking of Japanese domestic demand, making it paramount for the Japanese cultural industries to expand their business abroad. Up to now, they have had few incentives to expand overseas because of the large size of Japan’s domestic market. This situation differs from the situation of Korean cultural industries (</w:t>
      </w:r>
      <w:r w:rsidRPr="005C1E82">
        <w:rPr>
          <w:rFonts w:ascii="Times New Roman" w:hAnsi="Times New Roman" w:cs="Times New Roman"/>
          <w:sz w:val="24"/>
          <w:szCs w:val="24"/>
          <w:lang w:val="en-US" w:eastAsia="ja-JP"/>
        </w:rPr>
        <w:t>Cool Japan Fund Official Interview, 12/06/2014).</w:t>
      </w:r>
      <w:r w:rsidRPr="005C1E82">
        <w:rPr>
          <w:rFonts w:ascii="Times New Roman" w:hAnsi="Times New Roman" w:cs="Times New Roman"/>
          <w:sz w:val="24"/>
          <w:szCs w:val="24"/>
          <w:lang w:val="en-GB" w:eastAsia="ja-JP"/>
        </w:rPr>
        <w:t xml:space="preserve"> </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contrast to the J-LOP and the J-LOP+, the Cool Japan Fund has a broader approach. It plans to invest not only in media and content industries, but also in the fashion and lifestyle sector</w:t>
      </w:r>
      <w:r w:rsidR="00C23A2C">
        <w:rPr>
          <w:rFonts w:ascii="Times New Roman" w:hAnsi="Times New Roman" w:cs="Times New Roman"/>
          <w:sz w:val="24"/>
          <w:szCs w:val="24"/>
          <w:lang w:val="en-US" w:eastAsia="ja-JP"/>
        </w:rPr>
        <w:t xml:space="preserve"> </w:t>
      </w:r>
      <w:r w:rsidR="00C23A2C" w:rsidRPr="00C23A2C">
        <w:rPr>
          <w:rFonts w:ascii="Times New Roman" w:hAnsi="Times New Roman" w:cs="Times New Roman"/>
          <w:color w:val="000000" w:themeColor="text1"/>
          <w:sz w:val="24"/>
          <w:szCs w:val="24"/>
          <w:lang w:val="en-US" w:eastAsia="ja-JP"/>
        </w:rPr>
        <w:t>including craft</w:t>
      </w:r>
      <w:r w:rsidRPr="00D678E3">
        <w:rPr>
          <w:rFonts w:ascii="Times New Roman" w:hAnsi="Times New Roman" w:cs="Times New Roman"/>
          <w:sz w:val="24"/>
          <w:szCs w:val="24"/>
          <w:lang w:val="en-US" w:eastAsia="ja-JP"/>
        </w:rPr>
        <w:t xml:space="preserve">, as well as the food and </w:t>
      </w:r>
      <w:r w:rsidR="00C23A2C">
        <w:rPr>
          <w:rFonts w:ascii="Times New Roman" w:hAnsi="Times New Roman" w:cs="Times New Roman"/>
          <w:sz w:val="24"/>
          <w:szCs w:val="24"/>
          <w:lang w:val="en-US" w:eastAsia="ja-JP"/>
        </w:rPr>
        <w:t>tourism</w:t>
      </w:r>
      <w:r w:rsidRPr="00D678E3">
        <w:rPr>
          <w:rFonts w:ascii="Times New Roman" w:hAnsi="Times New Roman" w:cs="Times New Roman"/>
          <w:sz w:val="24"/>
          <w:szCs w:val="24"/>
          <w:lang w:val="en-US" w:eastAsia="ja-JP"/>
        </w:rPr>
        <w:t xml:space="preserve"> sector</w:t>
      </w:r>
      <w:r w:rsidR="00C23A2C">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It does not have any priority sector despite considering that media content is the most efficient to attract foreign consumers. Even if Japanese anime have a worldwide success, the Cool Japan Fund thinks that their audience is limited compared to Disney’s productions (Cool Japan Fund Official Interview, 12/06/2014). This again demonstrates that the Japanese developmental state is dissatisfied by the current situation of the anime industry.</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  Cool Japan is a very</w:t>
      </w:r>
      <w:r w:rsidRPr="00D678E3">
        <w:rPr>
          <w:rFonts w:ascii="Times New Roman" w:hAnsi="Times New Roman" w:cs="Times New Roman"/>
          <w:sz w:val="24"/>
          <w:szCs w:val="24"/>
          <w:lang w:val="en-US" w:eastAsia="ja-JP"/>
        </w:rPr>
        <w:t xml:space="preserve"> encompassing term. Basically, everything can be promoted as Cool Japan (METI Official 1 Interview, 25/02/2014). Another difference between, on the</w:t>
      </w:r>
      <w:r w:rsidR="007442CD">
        <w:rPr>
          <w:rFonts w:ascii="Times New Roman" w:hAnsi="Times New Roman" w:cs="Times New Roman"/>
          <w:sz w:val="24"/>
          <w:szCs w:val="24"/>
          <w:lang w:val="en-US" w:eastAsia="ja-JP"/>
        </w:rPr>
        <w:t xml:space="preserve"> one hand, the Cool Japan Fund, </w:t>
      </w:r>
      <w:r w:rsidRPr="00D678E3">
        <w:rPr>
          <w:rFonts w:ascii="Times New Roman" w:hAnsi="Times New Roman" w:cs="Times New Roman"/>
          <w:sz w:val="24"/>
          <w:szCs w:val="24"/>
          <w:lang w:val="en-US" w:eastAsia="ja-JP"/>
        </w:rPr>
        <w:t xml:space="preserve">and on the other hand the J-LOP and the J-LOP+, is that the former </w:t>
      </w:r>
      <w:r w:rsidR="00D02A74">
        <w:rPr>
          <w:rFonts w:ascii="Times New Roman" w:hAnsi="Times New Roman" w:cs="Times New Roman"/>
          <w:sz w:val="24"/>
          <w:szCs w:val="24"/>
          <w:lang w:val="en-US" w:eastAsia="ja-JP"/>
        </w:rPr>
        <w:t>invests</w:t>
      </w:r>
      <w:r w:rsidRPr="00D678E3">
        <w:rPr>
          <w:rFonts w:ascii="Times New Roman" w:hAnsi="Times New Roman" w:cs="Times New Roman"/>
          <w:sz w:val="24"/>
          <w:szCs w:val="24"/>
          <w:lang w:val="en-US" w:eastAsia="ja-JP"/>
        </w:rPr>
        <w:t xml:space="preserve"> </w:t>
      </w:r>
      <w:r w:rsidR="00F31E9D">
        <w:rPr>
          <w:rFonts w:ascii="Times New Roman" w:hAnsi="Times New Roman" w:cs="Times New Roman"/>
          <w:sz w:val="24"/>
          <w:szCs w:val="24"/>
          <w:lang w:val="en-US" w:eastAsia="ja-JP"/>
        </w:rPr>
        <w:t>through</w:t>
      </w:r>
      <w:r w:rsidRPr="00D678E3">
        <w:rPr>
          <w:rFonts w:ascii="Times New Roman" w:hAnsi="Times New Roman" w:cs="Times New Roman"/>
          <w:sz w:val="24"/>
          <w:szCs w:val="24"/>
          <w:lang w:val="en-US" w:eastAsia="ja-JP"/>
        </w:rPr>
        <w:t xml:space="preserve"> </w:t>
      </w:r>
      <w:r w:rsidR="00515E5C">
        <w:rPr>
          <w:rFonts w:ascii="Times New Roman" w:hAnsi="Times New Roman" w:cs="Times New Roman"/>
          <w:sz w:val="24"/>
          <w:szCs w:val="24"/>
          <w:lang w:val="en-US" w:eastAsia="ja-JP"/>
        </w:rPr>
        <w:t>the buying of shares</w:t>
      </w:r>
      <w:r w:rsidR="006419F1">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whilst the later allocates (allocated for the J-LOP</w:t>
      </w:r>
      <w:r w:rsidR="00AC1A71">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subsidies. </w:t>
      </w:r>
      <w:r w:rsidR="006419F1">
        <w:rPr>
          <w:rFonts w:ascii="Times New Roman" w:hAnsi="Times New Roman" w:cs="Times New Roman"/>
          <w:sz w:val="24"/>
          <w:szCs w:val="24"/>
          <w:lang w:val="en-US" w:eastAsia="ja-JP"/>
        </w:rPr>
        <w:t xml:space="preserve">The Cool Japan Fund </w:t>
      </w:r>
      <w:r w:rsidR="003A6A6A">
        <w:rPr>
          <w:rFonts w:ascii="Times New Roman" w:hAnsi="Times New Roman" w:cs="Times New Roman"/>
          <w:sz w:val="24"/>
          <w:szCs w:val="24"/>
          <w:lang w:val="en-US" w:eastAsia="ja-JP"/>
        </w:rPr>
        <w:t>is</w:t>
      </w:r>
      <w:r w:rsidR="006419F1">
        <w:rPr>
          <w:rFonts w:ascii="Times New Roman" w:hAnsi="Times New Roman" w:cs="Times New Roman"/>
          <w:sz w:val="24"/>
          <w:szCs w:val="24"/>
          <w:lang w:val="en-US" w:eastAsia="ja-JP"/>
        </w:rPr>
        <w:t xml:space="preserve"> </w:t>
      </w:r>
      <w:r w:rsidR="006419F1" w:rsidRPr="00D678E3">
        <w:rPr>
          <w:rFonts w:ascii="Times New Roman" w:hAnsi="Times New Roman" w:cs="Times New Roman"/>
          <w:sz w:val="24"/>
          <w:szCs w:val="24"/>
          <w:lang w:val="en-US" w:eastAsia="ja-JP"/>
        </w:rPr>
        <w:t xml:space="preserve">a minority </w:t>
      </w:r>
      <w:r w:rsidR="008E7C02">
        <w:rPr>
          <w:rFonts w:ascii="Times New Roman" w:hAnsi="Times New Roman" w:cs="Times New Roman"/>
          <w:sz w:val="24"/>
          <w:szCs w:val="24"/>
          <w:lang w:val="en-US" w:eastAsia="ja-JP"/>
        </w:rPr>
        <w:t>investo</w:t>
      </w:r>
      <w:r w:rsidR="006419F1" w:rsidRPr="00D678E3">
        <w:rPr>
          <w:rFonts w:ascii="Times New Roman" w:hAnsi="Times New Roman" w:cs="Times New Roman"/>
          <w:sz w:val="24"/>
          <w:szCs w:val="24"/>
          <w:lang w:val="en-US" w:eastAsia="ja-JP"/>
        </w:rPr>
        <w:t>r</w:t>
      </w:r>
      <w:r w:rsidR="006419F1">
        <w:rPr>
          <w:rFonts w:ascii="Times New Roman" w:hAnsi="Times New Roman" w:cs="Times New Roman"/>
          <w:sz w:val="24"/>
          <w:szCs w:val="24"/>
          <w:lang w:val="en-US" w:eastAsia="ja-JP"/>
        </w:rPr>
        <w:t xml:space="preserve"> in the selected projects.</w:t>
      </w:r>
      <w:r w:rsidR="006419F1"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In the end, </w:t>
      </w:r>
      <w:r w:rsidR="006419F1">
        <w:rPr>
          <w:rFonts w:ascii="Times New Roman" w:hAnsi="Times New Roman" w:cs="Times New Roman"/>
          <w:sz w:val="24"/>
          <w:szCs w:val="24"/>
          <w:lang w:val="en-US" w:eastAsia="ja-JP"/>
        </w:rPr>
        <w:t>it</w:t>
      </w:r>
      <w:r w:rsidRPr="00D678E3">
        <w:rPr>
          <w:rFonts w:ascii="Times New Roman" w:hAnsi="Times New Roman" w:cs="Times New Roman"/>
          <w:sz w:val="24"/>
          <w:szCs w:val="24"/>
          <w:lang w:val="en-US" w:eastAsia="ja-JP"/>
        </w:rPr>
        <w:t xml:space="preserve"> wants </w:t>
      </w:r>
      <w:r w:rsidR="008E7C02">
        <w:rPr>
          <w:rFonts w:ascii="Times New Roman" w:hAnsi="Times New Roman" w:cs="Times New Roman"/>
          <w:sz w:val="24"/>
          <w:szCs w:val="24"/>
          <w:lang w:val="en-US" w:eastAsia="ja-JP"/>
        </w:rPr>
        <w:t>its investment</w:t>
      </w:r>
      <w:r w:rsidR="00B72E59">
        <w:rPr>
          <w:rFonts w:ascii="Times New Roman" w:hAnsi="Times New Roman" w:cs="Times New Roman"/>
          <w:sz w:val="24"/>
          <w:szCs w:val="24"/>
          <w:lang w:val="en-US" w:eastAsia="ja-JP"/>
        </w:rPr>
        <w:t>s</w:t>
      </w:r>
      <w:r w:rsidR="008E7C02">
        <w:rPr>
          <w:rFonts w:ascii="Times New Roman" w:hAnsi="Times New Roman" w:cs="Times New Roman"/>
          <w:sz w:val="24"/>
          <w:szCs w:val="24"/>
          <w:lang w:val="en-US" w:eastAsia="ja-JP"/>
        </w:rPr>
        <w:t xml:space="preserve"> to be </w:t>
      </w:r>
      <w:r w:rsidR="00B72E59">
        <w:rPr>
          <w:rFonts w:ascii="Times New Roman" w:hAnsi="Times New Roman" w:cs="Times New Roman"/>
          <w:sz w:val="24"/>
          <w:szCs w:val="24"/>
          <w:lang w:val="en-US" w:eastAsia="ja-JP"/>
        </w:rPr>
        <w:t>paid off. This money is</w:t>
      </w:r>
      <w:r w:rsidRPr="00D678E3">
        <w:rPr>
          <w:rFonts w:ascii="Times New Roman" w:hAnsi="Times New Roman" w:cs="Times New Roman"/>
          <w:sz w:val="24"/>
          <w:szCs w:val="24"/>
          <w:lang w:val="en-US" w:eastAsia="ja-JP"/>
        </w:rPr>
        <w:t xml:space="preserve"> </w:t>
      </w:r>
      <w:r w:rsidR="00B72E59">
        <w:rPr>
          <w:rFonts w:ascii="Times New Roman" w:hAnsi="Times New Roman" w:cs="Times New Roman"/>
          <w:sz w:val="24"/>
          <w:szCs w:val="24"/>
          <w:lang w:val="en-US" w:eastAsia="ja-JP"/>
        </w:rPr>
        <w:t xml:space="preserve">used to fund </w:t>
      </w:r>
      <w:r w:rsidRPr="00D678E3">
        <w:rPr>
          <w:rFonts w:ascii="Times New Roman" w:hAnsi="Times New Roman" w:cs="Times New Roman"/>
          <w:sz w:val="24"/>
          <w:szCs w:val="24"/>
          <w:lang w:val="en-US" w:eastAsia="ja-JP"/>
        </w:rPr>
        <w:t xml:space="preserve">other projects (Cool Japan </w:t>
      </w:r>
      <w:r w:rsidRPr="00D678E3">
        <w:rPr>
          <w:rFonts w:ascii="Times New Roman" w:hAnsi="Times New Roman" w:cs="Times New Roman"/>
          <w:sz w:val="24"/>
          <w:szCs w:val="24"/>
          <w:lang w:val="en-US" w:eastAsia="ja-JP"/>
        </w:rPr>
        <w:lastRenderedPageBreak/>
        <w:t>Fund Official Interview, 12/06/2014). The length of the investment</w:t>
      </w:r>
      <w:r w:rsidR="00B72E59">
        <w:rPr>
          <w:rFonts w:ascii="Times New Roman" w:hAnsi="Times New Roman" w:cs="Times New Roman"/>
          <w:sz w:val="24"/>
          <w:szCs w:val="24"/>
          <w:lang w:val="en-US" w:eastAsia="ja-JP"/>
        </w:rPr>
        <w:t>s</w:t>
      </w:r>
      <w:r w:rsidR="00515E5C">
        <w:rPr>
          <w:rFonts w:ascii="Times New Roman" w:hAnsi="Times New Roman" w:cs="Times New Roman"/>
          <w:sz w:val="24"/>
          <w:szCs w:val="24"/>
          <w:lang w:val="en-US" w:eastAsia="ja-JP"/>
        </w:rPr>
        <w:t xml:space="preserve"> is</w:t>
      </w:r>
      <w:r w:rsidRPr="00D678E3">
        <w:rPr>
          <w:rFonts w:ascii="Times New Roman" w:hAnsi="Times New Roman" w:cs="Times New Roman"/>
          <w:sz w:val="24"/>
          <w:szCs w:val="24"/>
          <w:lang w:val="en-US" w:eastAsia="ja-JP"/>
        </w:rPr>
        <w:t xml:space="preserve"> decided case by case, but the average is </w:t>
      </w:r>
      <w:r w:rsidR="00D02A74">
        <w:rPr>
          <w:rFonts w:ascii="Times New Roman" w:hAnsi="Times New Roman" w:cs="Times New Roman"/>
          <w:sz w:val="24"/>
          <w:szCs w:val="24"/>
          <w:lang w:val="en-US" w:eastAsia="ja-JP"/>
        </w:rPr>
        <w:t>around</w:t>
      </w:r>
      <w:r w:rsidRPr="00D678E3">
        <w:rPr>
          <w:rFonts w:ascii="Times New Roman" w:hAnsi="Times New Roman" w:cs="Times New Roman"/>
          <w:sz w:val="24"/>
          <w:szCs w:val="24"/>
          <w:lang w:val="en-US" w:eastAsia="ja-JP"/>
        </w:rPr>
        <w:t xml:space="preserve"> five or seven years (METI Official 3 Interview, 30/04/2014). </w:t>
      </w:r>
    </w:p>
    <w:p w:rsidR="000C1F05" w:rsidRPr="00D678E3" w:rsidRDefault="000C1F05" w:rsidP="000C1F05">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GB" w:eastAsia="ja-JP"/>
        </w:rPr>
        <w:t>The Japanese government established several criteria for the investment</w:t>
      </w:r>
      <w:r w:rsidR="00D02A74">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First, the projects must contribute to the Cool Japan policy by boosting overseas demand for Japanese products and services. In particular, they must stimulate domestic economic growth. The second set of criteria are about the profitability of the projects. Applicants must demonstrate that the management structure of their project is appropriate. Joint investment by the private sector is required because the Cool Japan Fund cannot fund the projects in their entirety. A clear exit strategy is also necessary. In other words, applicants must indicate how the redemption of </w:t>
      </w:r>
      <w:r w:rsidR="00D02A74">
        <w:rPr>
          <w:rFonts w:ascii="Times New Roman" w:hAnsi="Times New Roman" w:cs="Times New Roman"/>
          <w:sz w:val="24"/>
          <w:szCs w:val="24"/>
          <w:lang w:val="en-GB" w:eastAsia="ja-JP"/>
        </w:rPr>
        <w:t xml:space="preserve">the </w:t>
      </w:r>
      <w:r w:rsidRPr="00D678E3">
        <w:rPr>
          <w:rFonts w:ascii="Times New Roman" w:hAnsi="Times New Roman" w:cs="Times New Roman"/>
          <w:sz w:val="24"/>
          <w:szCs w:val="24"/>
          <w:lang w:val="en-GB" w:eastAsia="ja-JP"/>
        </w:rPr>
        <w:t>Cool Japan Fund’s investment</w:t>
      </w:r>
      <w:r w:rsidR="00D02A74">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will take place. Lastly, the projects are expected to generate economic knock-on effects by satisfying at least one of the following conditions: consortium of companies among various industries, pioneer in </w:t>
      </w:r>
      <w:r w:rsidR="00A93DB5">
        <w:rPr>
          <w:rFonts w:ascii="Times New Roman" w:hAnsi="Times New Roman" w:cs="Times New Roman"/>
          <w:sz w:val="24"/>
          <w:szCs w:val="24"/>
          <w:lang w:val="en-GB" w:eastAsia="ja-JP"/>
        </w:rPr>
        <w:t xml:space="preserve">the </w:t>
      </w:r>
      <w:r w:rsidRPr="00D678E3">
        <w:rPr>
          <w:rFonts w:ascii="Times New Roman" w:hAnsi="Times New Roman" w:cs="Times New Roman"/>
          <w:sz w:val="24"/>
          <w:szCs w:val="24"/>
          <w:lang w:val="en-GB" w:eastAsia="ja-JP"/>
        </w:rPr>
        <w:t>foreign markets, representing platform for regional SMEs to expand outside of Japan, or a “broadcasting effect to consumers worldwide” (</w:t>
      </w:r>
      <w:r w:rsidRPr="00D678E3">
        <w:rPr>
          <w:rFonts w:ascii="Times New Roman" w:hAnsi="Times New Roman" w:cs="Times New Roman"/>
          <w:sz w:val="24"/>
          <w:szCs w:val="24"/>
          <w:lang w:val="en-US" w:eastAsia="ja-JP"/>
        </w:rPr>
        <w:t>Cool Japan Fund, 2014a: 5</w:t>
      </w:r>
      <w:r w:rsidRPr="00D678E3">
        <w:rPr>
          <w:rFonts w:ascii="Times New Roman" w:hAnsi="Times New Roman" w:cs="Times New Roman"/>
          <w:sz w:val="24"/>
          <w:szCs w:val="24"/>
          <w:lang w:val="en-GB" w:eastAsia="ja-JP"/>
        </w:rPr>
        <w:t xml:space="preserve">). </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Industrial sectors are assumed to be reciprocal in the sense that the consumption of one product can lead to the consumption of another product. For instance, foreigners watching a drama can give them incentives to eat Japanese food. Yet, evaluating the economic ripple effects of the projects remains a thorny issue (Cool Japan Fund Official Interview, 12/06/2014). </w:t>
      </w:r>
      <w:r w:rsidRPr="00D678E3">
        <w:rPr>
          <w:rFonts w:ascii="Times New Roman" w:hAnsi="Times New Roman" w:cs="Times New Roman"/>
          <w:sz w:val="24"/>
          <w:szCs w:val="24"/>
          <w:lang w:val="en-GB" w:eastAsia="ja-JP"/>
        </w:rPr>
        <w:t xml:space="preserve">Rather than big companies, regional firms and the SMEs are the priority of the Cool Japan Fund. However, big companies are also eligible for investment. In particular, they can represent the platform for the SMEs </w:t>
      </w:r>
      <w:r w:rsidRPr="00D678E3">
        <w:rPr>
          <w:rFonts w:ascii="Times New Roman" w:hAnsi="Times New Roman" w:cs="Times New Roman"/>
          <w:sz w:val="24"/>
          <w:szCs w:val="24"/>
          <w:lang w:val="en-US" w:eastAsia="ja-JP"/>
        </w:rPr>
        <w:t xml:space="preserve">(METI Official 1 Interview, 25/02/2014). Around one hundred projects have been submitted (METI Official 3 Interview, 30/04/2014). </w:t>
      </w:r>
      <w:r w:rsidRPr="00D678E3">
        <w:rPr>
          <w:rFonts w:ascii="Times New Roman" w:hAnsi="Times New Roman" w:cs="Times New Roman"/>
          <w:color w:val="000000" w:themeColor="text1"/>
          <w:sz w:val="24"/>
          <w:szCs w:val="24"/>
          <w:lang w:val="en-US" w:eastAsia="ja-JP"/>
        </w:rPr>
        <w:t>Approximately half is related to media content (Cool Japan Fund Official Interview, 12/06/2014).</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6A5772">
        <w:rPr>
          <w:rFonts w:ascii="Times New Roman" w:hAnsi="Times New Roman" w:cs="Times New Roman"/>
          <w:sz w:val="24"/>
          <w:szCs w:val="24"/>
          <w:lang w:val="en-US" w:eastAsia="ja-JP"/>
        </w:rPr>
        <w:t>As of October 2016, the Cool Japan Fund (2016c) has decided to invest in eighteen projects for a total investment of ¥38.3 billion</w:t>
      </w:r>
      <w:r w:rsidRPr="00D678E3">
        <w:rPr>
          <w:rFonts w:ascii="Times New Roman" w:hAnsi="Times New Roman" w:cs="Times New Roman"/>
          <w:sz w:val="24"/>
          <w:szCs w:val="24"/>
          <w:lang w:val="en-US" w:eastAsia="ja-JP"/>
        </w:rPr>
        <w:t>.</w:t>
      </w:r>
      <w:r>
        <w:rPr>
          <w:rFonts w:ascii="Times New Roman" w:hAnsi="Times New Roman" w:cs="Times New Roman"/>
          <w:sz w:val="24"/>
          <w:szCs w:val="24"/>
          <w:lang w:val="en-US" w:eastAsia="ja-JP"/>
        </w:rPr>
        <w:t xml:space="preserve"> Among the funded</w:t>
      </w:r>
      <w:r w:rsidRPr="00D678E3">
        <w:rPr>
          <w:rFonts w:ascii="Times New Roman" w:hAnsi="Times New Roman" w:cs="Times New Roman"/>
          <w:sz w:val="24"/>
          <w:szCs w:val="24"/>
          <w:lang w:val="en-US" w:eastAsia="ja-JP"/>
        </w:rPr>
        <w:t xml:space="preserve"> projects figure six in the </w:t>
      </w:r>
      <w:r w:rsidRPr="00D678E3">
        <w:rPr>
          <w:rFonts w:ascii="Times New Roman" w:hAnsi="Times New Roman" w:cs="Times New Roman"/>
          <w:sz w:val="24"/>
          <w:szCs w:val="24"/>
          <w:lang w:val="en-US" w:eastAsia="ja-JP"/>
        </w:rPr>
        <w:lastRenderedPageBreak/>
        <w:t xml:space="preserve">category of media content, </w:t>
      </w:r>
      <w:r>
        <w:rPr>
          <w:rFonts w:ascii="Times New Roman" w:hAnsi="Times New Roman" w:cs="Times New Roman"/>
          <w:sz w:val="24"/>
          <w:szCs w:val="24"/>
          <w:lang w:val="en-US" w:eastAsia="ja-JP"/>
        </w:rPr>
        <w:t>seven</w:t>
      </w:r>
      <w:r w:rsidRPr="00D678E3">
        <w:rPr>
          <w:rFonts w:ascii="Times New Roman" w:hAnsi="Times New Roman" w:cs="Times New Roman"/>
          <w:sz w:val="24"/>
          <w:szCs w:val="24"/>
          <w:lang w:val="en-US" w:eastAsia="ja-JP"/>
        </w:rPr>
        <w:t xml:space="preserve"> in the field of food services, </w:t>
      </w:r>
      <w:r>
        <w:rPr>
          <w:rFonts w:ascii="Times New Roman" w:hAnsi="Times New Roman" w:cs="Times New Roman"/>
          <w:sz w:val="24"/>
          <w:szCs w:val="24"/>
          <w:lang w:val="en-US" w:eastAsia="ja-JP"/>
        </w:rPr>
        <w:t>three</w:t>
      </w:r>
      <w:r w:rsidRPr="00D678E3">
        <w:rPr>
          <w:rFonts w:ascii="Times New Roman" w:hAnsi="Times New Roman" w:cs="Times New Roman"/>
          <w:sz w:val="24"/>
          <w:szCs w:val="24"/>
          <w:lang w:val="en-US" w:eastAsia="ja-JP"/>
        </w:rPr>
        <w:t xml:space="preserve"> concerning lifestyle and fashion, and </w:t>
      </w:r>
      <w:r>
        <w:rPr>
          <w:rFonts w:ascii="Times New Roman" w:hAnsi="Times New Roman" w:cs="Times New Roman"/>
          <w:sz w:val="24"/>
          <w:szCs w:val="24"/>
          <w:lang w:val="en-US" w:eastAsia="ja-JP"/>
        </w:rPr>
        <w:t xml:space="preserve">two related to tourism in Japan </w:t>
      </w:r>
      <w:r w:rsidRPr="00D678E3">
        <w:rPr>
          <w:rFonts w:ascii="Times New Roman" w:hAnsi="Times New Roman" w:cs="Times New Roman"/>
          <w:sz w:val="24"/>
          <w:szCs w:val="24"/>
          <w:lang w:val="en-US" w:eastAsia="ja-JP"/>
        </w:rPr>
        <w:t>(2016</w:t>
      </w:r>
      <w:r>
        <w:rPr>
          <w:rFonts w:ascii="Times New Roman" w:hAnsi="Times New Roman" w:cs="Times New Roman"/>
          <w:sz w:val="24"/>
          <w:szCs w:val="24"/>
          <w:lang w:val="en-US" w:eastAsia="ja-JP"/>
        </w:rPr>
        <w:t>c</w:t>
      </w:r>
      <w:r w:rsidRPr="00D678E3">
        <w:rPr>
          <w:rFonts w:ascii="Times New Roman" w:hAnsi="Times New Roman" w:cs="Times New Roman"/>
          <w:sz w:val="24"/>
          <w:szCs w:val="24"/>
          <w:lang w:val="en-US" w:eastAsia="ja-JP"/>
        </w:rPr>
        <w:t xml:space="preserve">). This shows that until now, the Cool Japan Fund has </w:t>
      </w:r>
      <w:r>
        <w:rPr>
          <w:rFonts w:ascii="Times New Roman" w:hAnsi="Times New Roman" w:cs="Times New Roman"/>
          <w:sz w:val="24"/>
          <w:szCs w:val="24"/>
          <w:lang w:val="en-US" w:eastAsia="ja-JP"/>
        </w:rPr>
        <w:t xml:space="preserve">mainly </w:t>
      </w:r>
      <w:r w:rsidRPr="00D678E3">
        <w:rPr>
          <w:rFonts w:ascii="Times New Roman" w:hAnsi="Times New Roman" w:cs="Times New Roman"/>
          <w:sz w:val="24"/>
          <w:szCs w:val="24"/>
          <w:lang w:val="en-US" w:eastAsia="ja-JP"/>
        </w:rPr>
        <w:t xml:space="preserve">focused on the expansion of </w:t>
      </w:r>
      <w:r>
        <w:rPr>
          <w:rFonts w:ascii="Times New Roman" w:hAnsi="Times New Roman" w:cs="Times New Roman"/>
          <w:sz w:val="24"/>
          <w:szCs w:val="24"/>
          <w:lang w:val="en-US" w:eastAsia="ja-JP"/>
        </w:rPr>
        <w:t xml:space="preserve">food and </w:t>
      </w:r>
      <w:r w:rsidRPr="00D678E3">
        <w:rPr>
          <w:rFonts w:ascii="Times New Roman" w:hAnsi="Times New Roman" w:cs="Times New Roman"/>
          <w:sz w:val="24"/>
          <w:szCs w:val="24"/>
          <w:lang w:val="en-US" w:eastAsia="ja-JP"/>
        </w:rPr>
        <w:t xml:space="preserve">media content abroad. </w:t>
      </w:r>
      <w:r>
        <w:rPr>
          <w:rFonts w:ascii="Times New Roman" w:hAnsi="Times New Roman" w:cs="Times New Roman"/>
          <w:sz w:val="24"/>
          <w:szCs w:val="24"/>
          <w:lang w:val="en-US" w:eastAsia="ja-JP"/>
        </w:rPr>
        <w:t>Six</w:t>
      </w:r>
      <w:r w:rsidRPr="00D678E3">
        <w:rPr>
          <w:rFonts w:ascii="Times New Roman" w:hAnsi="Times New Roman" w:cs="Times New Roman"/>
          <w:sz w:val="24"/>
          <w:szCs w:val="24"/>
          <w:lang w:val="en-US" w:eastAsia="ja-JP"/>
        </w:rPr>
        <w:t xml:space="preserve"> projects take place in East and Southeast Asia, in countries where there is an important potential of growth for Japanese companies (Vietnam, China, Malaysia, Indonesia and so on). </w:t>
      </w:r>
      <w:r>
        <w:rPr>
          <w:rFonts w:ascii="Times New Roman" w:hAnsi="Times New Roman" w:cs="Times New Roman"/>
          <w:sz w:val="24"/>
          <w:szCs w:val="24"/>
          <w:lang w:val="en-US" w:eastAsia="ja-JP"/>
        </w:rPr>
        <w:t xml:space="preserve">Five </w:t>
      </w:r>
      <w:r w:rsidRPr="00D678E3">
        <w:rPr>
          <w:rFonts w:ascii="Times New Roman" w:hAnsi="Times New Roman" w:cs="Times New Roman"/>
          <w:sz w:val="24"/>
          <w:szCs w:val="24"/>
          <w:lang w:val="en-US" w:eastAsia="ja-JP"/>
        </w:rPr>
        <w:t xml:space="preserve">investments </w:t>
      </w:r>
      <w:r>
        <w:rPr>
          <w:rFonts w:ascii="Times New Roman" w:hAnsi="Times New Roman" w:cs="Times New Roman"/>
          <w:sz w:val="24"/>
          <w:szCs w:val="24"/>
          <w:lang w:val="en-US" w:eastAsia="ja-JP"/>
        </w:rPr>
        <w:t>occur</w:t>
      </w:r>
      <w:r w:rsidRPr="00D678E3">
        <w:rPr>
          <w:rFonts w:ascii="Times New Roman" w:hAnsi="Times New Roman" w:cs="Times New Roman"/>
          <w:sz w:val="24"/>
          <w:szCs w:val="24"/>
          <w:lang w:val="en-US" w:eastAsia="ja-JP"/>
        </w:rPr>
        <w:t xml:space="preserve"> in the whole world, reflecting that the Cool Japan Fund has a worldwide outlook. Only three projects are specifically related to Europe and the US</w:t>
      </w:r>
      <w:r>
        <w:rPr>
          <w:rFonts w:ascii="Times New Roman" w:hAnsi="Times New Roman" w:cs="Times New Roman"/>
          <w:sz w:val="24"/>
          <w:szCs w:val="24"/>
          <w:lang w:val="en-US" w:eastAsia="ja-JP"/>
        </w:rPr>
        <w:t>, and two to the Middle East. Two investments deal with the development of the tourism industry in Japan</w:t>
      </w:r>
      <w:r w:rsidRPr="00D678E3">
        <w:rPr>
          <w:rFonts w:ascii="Times New Roman" w:hAnsi="Times New Roman" w:cs="Times New Roman"/>
          <w:sz w:val="24"/>
          <w:szCs w:val="24"/>
          <w:lang w:val="en-US" w:eastAsia="ja-JP"/>
        </w:rPr>
        <w:t xml:space="preserve"> (2016</w:t>
      </w:r>
      <w:r>
        <w:rPr>
          <w:rFonts w:ascii="Times New Roman" w:hAnsi="Times New Roman" w:cs="Times New Roman"/>
          <w:sz w:val="24"/>
          <w:szCs w:val="24"/>
          <w:lang w:val="en-US" w:eastAsia="ja-JP"/>
        </w:rPr>
        <w:t>c</w:t>
      </w:r>
      <w:r w:rsidRPr="00D678E3">
        <w:rPr>
          <w:rFonts w:ascii="Times New Roman" w:hAnsi="Times New Roman" w:cs="Times New Roman"/>
          <w:sz w:val="24"/>
          <w:szCs w:val="24"/>
          <w:lang w:val="en-US" w:eastAsia="ja-JP"/>
        </w:rPr>
        <w:t xml:space="preserve">).  </w:t>
      </w:r>
    </w:p>
    <w:p w:rsidR="000C1F05" w:rsidRPr="00D678E3"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Based on the investment guidelines issued by the government, a committee consisting of seven members including the chairman, the Chief Executive Officer (CEO) and the five outside board members decide which projects will be funded </w:t>
      </w:r>
      <w:r w:rsidRPr="00D678E3">
        <w:rPr>
          <w:rFonts w:ascii="Times New Roman" w:hAnsi="Times New Roman" w:cs="Times New Roman"/>
          <w:sz w:val="24"/>
          <w:szCs w:val="24"/>
          <w:lang w:val="en-GB" w:eastAsia="ja-JP"/>
        </w:rPr>
        <w:t>(</w:t>
      </w:r>
      <w:r w:rsidRPr="00D678E3">
        <w:rPr>
          <w:rFonts w:ascii="Times New Roman" w:hAnsi="Times New Roman" w:cs="Times New Roman"/>
          <w:sz w:val="24"/>
          <w:szCs w:val="24"/>
          <w:lang w:val="en-US" w:eastAsia="ja-JP"/>
        </w:rPr>
        <w:t>METI, 2014a: 27). Even if the government is largely its main shareholder, the Cool Japan Fund is an independent private company. In particular, the METI has no decision-making influence on the applications. The role of the Creative Industries Division is to control the overall activities of this fund which has to report to this division which projects will receive investments (METI Official 1 Interview, 25/02/2014; METI Official 3 Interview, 30/04/2014).</w:t>
      </w:r>
    </w:p>
    <w:p w:rsidR="000C1F05" w:rsidRDefault="000C1F05" w:rsidP="000C1F0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Since its establishment, the Cool Japan Fund has announced two agreements of cooperation with state actors involved in the Cool Japan policy: the first one with the JETRO in March 2014, the second one with the JNTO in September 2014. The activities of the JETRO and the Cool Japan Fund are complementary as the former, with a dense network of domestic and overseas offices, has </w:t>
      </w:r>
      <w:r>
        <w:rPr>
          <w:rFonts w:ascii="Times New Roman" w:hAnsi="Times New Roman" w:cs="Times New Roman"/>
          <w:sz w:val="24"/>
          <w:szCs w:val="24"/>
          <w:lang w:val="en-US" w:eastAsia="ja-JP"/>
        </w:rPr>
        <w:t>deep</w:t>
      </w:r>
      <w:r w:rsidRPr="00D678E3">
        <w:rPr>
          <w:rFonts w:ascii="Times New Roman" w:hAnsi="Times New Roman" w:cs="Times New Roman"/>
          <w:sz w:val="24"/>
          <w:szCs w:val="24"/>
          <w:lang w:val="en-US" w:eastAsia="ja-JP"/>
        </w:rPr>
        <w:t xml:space="preserve"> knowledge on the support of Japanese companies operating abroad, and the latter provides them with venture financing to enable them to find new foreign markets. However, their activities can easily overlap because both organizations are engaged in supporting and investing in businesses. In addition to cooperation in surveys and information gathering on several issues, it is certainly why they pledge to inform each other of the details </w:t>
      </w:r>
      <w:r w:rsidRPr="00D678E3">
        <w:rPr>
          <w:rFonts w:ascii="Times New Roman" w:hAnsi="Times New Roman" w:cs="Times New Roman"/>
          <w:sz w:val="24"/>
          <w:szCs w:val="24"/>
          <w:lang w:val="en-US" w:eastAsia="ja-JP"/>
        </w:rPr>
        <w:lastRenderedPageBreak/>
        <w:t>of their operational activities (Cool Japan Fund, 2014c: 1-2). The agreement between the Cool Japan Fund and the JNTO is consistent with the stance of the Japanese government that the expansion of Cool Japan related industries is closely related to the increase of foreign visitors in Japan. This partnership has received full support from both the JTA and the METI (JNTO, 2014: 1).</w:t>
      </w:r>
    </w:p>
    <w:p w:rsidR="00AC1A71" w:rsidRPr="00D02A74" w:rsidRDefault="00AC1A71" w:rsidP="00D02A74">
      <w:pPr>
        <w:spacing w:after="0" w:line="480" w:lineRule="auto"/>
        <w:rPr>
          <w:rFonts w:ascii="Times New Roman" w:hAnsi="Times New Roman" w:cs="Times New Roman"/>
          <w:sz w:val="24"/>
          <w:lang w:val="en-US" w:eastAsia="ja-JP"/>
        </w:rPr>
      </w:pPr>
    </w:p>
    <w:p w:rsidR="005B497B" w:rsidRPr="00D678E3" w:rsidRDefault="00196231" w:rsidP="00196231">
      <w:pPr>
        <w:pStyle w:val="Titre3"/>
        <w:rPr>
          <w:rFonts w:ascii="Times New Roman" w:hAnsi="Times New Roman" w:cs="Times New Roman"/>
          <w:b/>
          <w:color w:val="000000" w:themeColor="text1"/>
          <w:lang w:val="en-US"/>
        </w:rPr>
      </w:pPr>
      <w:bookmarkStart w:id="955" w:name="_Toc467775658"/>
      <w:r w:rsidRPr="00D678E3">
        <w:rPr>
          <w:rFonts w:ascii="Times New Roman" w:hAnsi="Times New Roman" w:cs="Times New Roman"/>
          <w:b/>
          <w:color w:val="000000" w:themeColor="text1"/>
          <w:lang w:val="en-US"/>
        </w:rPr>
        <w:t>5.2.</w:t>
      </w:r>
      <w:r w:rsidR="00AC1A71">
        <w:rPr>
          <w:rFonts w:ascii="Times New Roman" w:hAnsi="Times New Roman" w:cs="Times New Roman"/>
          <w:b/>
          <w:color w:val="000000" w:themeColor="text1"/>
          <w:lang w:val="en-US"/>
        </w:rPr>
        <w:t>5</w:t>
      </w:r>
      <w:r w:rsidRPr="00D678E3">
        <w:rPr>
          <w:rFonts w:ascii="Times New Roman" w:hAnsi="Times New Roman" w:cs="Times New Roman"/>
          <w:b/>
          <w:color w:val="000000" w:themeColor="text1"/>
          <w:lang w:val="en-US"/>
        </w:rPr>
        <w:t xml:space="preserve"> </w:t>
      </w:r>
      <w:r w:rsidR="005B497B" w:rsidRPr="00D678E3">
        <w:rPr>
          <w:rFonts w:ascii="Times New Roman" w:hAnsi="Times New Roman" w:cs="Times New Roman"/>
          <w:b/>
          <w:color w:val="000000" w:themeColor="text1"/>
          <w:lang w:val="en-US"/>
        </w:rPr>
        <w:t>The Japan External Trade Organization</w:t>
      </w:r>
      <w:bookmarkEnd w:id="955"/>
    </w:p>
    <w:p w:rsidR="005B497B" w:rsidRPr="00D678E3" w:rsidRDefault="005B497B" w:rsidP="005B497B">
      <w:pPr>
        <w:spacing w:after="0" w:line="480" w:lineRule="auto"/>
        <w:rPr>
          <w:rFonts w:ascii="Times New Roman" w:hAnsi="Times New Roman" w:cs="Times New Roman"/>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One the main goals of the JETRO is to promote the foreign trade of Japan. The JETRO is under the supervision of the Trade Policy Division of the METI (JETRO, 2013</w:t>
      </w:r>
      <w:r w:rsidR="000A3C28" w:rsidRPr="00D678E3">
        <w:rPr>
          <w:rFonts w:ascii="Times New Roman" w:hAnsi="Times New Roman" w:cs="Times New Roman"/>
          <w:sz w:val="24"/>
          <w:szCs w:val="24"/>
          <w:lang w:val="en-US" w:eastAsia="ja-JP"/>
        </w:rPr>
        <w:t>c</w:t>
      </w:r>
      <w:r w:rsidRPr="00D678E3">
        <w:rPr>
          <w:rFonts w:ascii="Times New Roman" w:hAnsi="Times New Roman" w:cs="Times New Roman"/>
          <w:sz w:val="24"/>
          <w:szCs w:val="24"/>
          <w:lang w:val="en-US" w:eastAsia="ja-JP"/>
        </w:rPr>
        <w:t>: 2). In 2013, its annual budget amounted to ¥32.2</w:t>
      </w:r>
      <w:r w:rsidR="000A3C28" w:rsidRPr="00D678E3">
        <w:rPr>
          <w:rFonts w:ascii="Times New Roman" w:hAnsi="Times New Roman" w:cs="Times New Roman"/>
          <w:sz w:val="24"/>
          <w:szCs w:val="24"/>
          <w:lang w:val="en-US" w:eastAsia="ja-JP"/>
        </w:rPr>
        <w:t xml:space="preserve"> billion </w:t>
      </w:r>
      <w:r w:rsidRPr="00D678E3">
        <w:rPr>
          <w:rFonts w:ascii="Times New Roman" w:hAnsi="Times New Roman" w:cs="Times New Roman"/>
          <w:sz w:val="24"/>
          <w:szCs w:val="24"/>
          <w:lang w:val="en-US" w:eastAsia="ja-JP"/>
        </w:rPr>
        <w:t>(</w:t>
      </w:r>
      <w:r w:rsidR="00137BFD">
        <w:rPr>
          <w:rFonts w:ascii="Times New Roman" w:hAnsi="Times New Roman" w:cs="Times New Roman"/>
          <w:sz w:val="24"/>
          <w:szCs w:val="24"/>
          <w:lang w:val="en-US" w:eastAsia="ja-JP"/>
        </w:rPr>
        <w:t xml:space="preserve">JETRO, </w:t>
      </w:r>
      <w:r w:rsidRPr="00D678E3">
        <w:rPr>
          <w:rFonts w:ascii="Times New Roman" w:hAnsi="Times New Roman" w:cs="Times New Roman"/>
          <w:sz w:val="24"/>
          <w:szCs w:val="24"/>
          <w:lang w:val="en-US" w:eastAsia="ja-JP"/>
        </w:rPr>
        <w:t>2013</w:t>
      </w:r>
      <w:r w:rsidR="000A3C28" w:rsidRPr="00D678E3">
        <w:rPr>
          <w:rFonts w:ascii="Times New Roman" w:hAnsi="Times New Roman" w:cs="Times New Roman"/>
          <w:sz w:val="24"/>
          <w:szCs w:val="24"/>
          <w:lang w:val="en-US" w:eastAsia="ja-JP"/>
        </w:rPr>
        <w:t>c</w:t>
      </w:r>
      <w:r w:rsidRPr="00D678E3">
        <w:rPr>
          <w:rFonts w:ascii="Times New Roman" w:hAnsi="Times New Roman" w:cs="Times New Roman"/>
          <w:sz w:val="24"/>
          <w:szCs w:val="24"/>
          <w:lang w:val="en-US" w:eastAsia="ja-JP"/>
        </w:rPr>
        <w:t>: 7). The JETRO has seventy-three offices in fifty-four countries employing 709 people. Moreover, it has forty-two domestic offices plus the main headquarter in Tokyo, a smaller one in Osaka, and an Economic Research Cent</w:t>
      </w:r>
      <w:r w:rsidR="00C71CDB">
        <w:rPr>
          <w:rFonts w:ascii="Times New Roman" w:hAnsi="Times New Roman" w:cs="Times New Roman"/>
          <w:sz w:val="24"/>
          <w:szCs w:val="24"/>
          <w:lang w:val="en-US" w:eastAsia="ja-JP"/>
        </w:rPr>
        <w:t>er</w:t>
      </w:r>
      <w:r w:rsidRPr="00D678E3">
        <w:rPr>
          <w:rFonts w:ascii="Times New Roman" w:hAnsi="Times New Roman" w:cs="Times New Roman"/>
          <w:sz w:val="24"/>
          <w:szCs w:val="24"/>
          <w:lang w:val="en-US" w:eastAsia="ja-JP"/>
        </w:rPr>
        <w:t xml:space="preserve"> of Asia for a total of </w:t>
      </w:r>
      <w:r w:rsidRPr="00D678E3">
        <w:rPr>
          <w:rFonts w:ascii="Times New Roman" w:hAnsi="Times New Roman" w:cs="Times New Roman"/>
          <w:sz w:val="24"/>
          <w:szCs w:val="24"/>
          <w:lang w:val="en-GB" w:eastAsia="ja-JP"/>
        </w:rPr>
        <w:t xml:space="preserve">909 people. What is more, it has a very strong network inside and outside </w:t>
      </w:r>
      <w:r w:rsidR="00D258AC" w:rsidRPr="00D678E3">
        <w:rPr>
          <w:rFonts w:ascii="Times New Roman" w:hAnsi="Times New Roman" w:cs="Times New Roman"/>
          <w:sz w:val="24"/>
          <w:szCs w:val="24"/>
          <w:lang w:val="en-GB" w:eastAsia="ja-JP"/>
        </w:rPr>
        <w:t xml:space="preserve">of </w:t>
      </w:r>
      <w:r w:rsidRPr="00D678E3">
        <w:rPr>
          <w:rFonts w:ascii="Times New Roman" w:hAnsi="Times New Roman" w:cs="Times New Roman"/>
          <w:sz w:val="24"/>
          <w:szCs w:val="24"/>
          <w:lang w:val="en-GB" w:eastAsia="ja-JP"/>
        </w:rPr>
        <w:t xml:space="preserve">Japan to support the exports of Japanese companies (JETRO, 2015). </w:t>
      </w:r>
      <w:r w:rsidRPr="00D678E3">
        <w:rPr>
          <w:rFonts w:ascii="Times New Roman" w:hAnsi="Times New Roman" w:cs="Times New Roman"/>
          <w:sz w:val="24"/>
          <w:szCs w:val="24"/>
          <w:lang w:val="en-US" w:eastAsia="ja-JP"/>
        </w:rPr>
        <w:t xml:space="preserve">It has a section specifically dedicated to boost the exports of the content industries, the Creative Industries Promotion Department.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w:t>
      </w:r>
      <w:r w:rsidR="00AC1A71">
        <w:rPr>
          <w:rFonts w:ascii="Times New Roman" w:hAnsi="Times New Roman" w:cs="Times New Roman"/>
          <w:sz w:val="24"/>
          <w:szCs w:val="24"/>
          <w:lang w:val="en-US" w:eastAsia="ja-JP"/>
        </w:rPr>
        <w:t>existence</w:t>
      </w:r>
      <w:r w:rsidRPr="00D678E3">
        <w:rPr>
          <w:rFonts w:ascii="Times New Roman" w:hAnsi="Times New Roman" w:cs="Times New Roman"/>
          <w:sz w:val="24"/>
          <w:szCs w:val="24"/>
          <w:lang w:val="en-US" w:eastAsia="ja-JP"/>
        </w:rPr>
        <w:t xml:space="preserve"> of this department illustrates that, for the Japanese state, the cultural industries are among the priority industries to foster in order to revitalize the Japanese economy (JETRO, 2010</w:t>
      </w:r>
      <w:r w:rsidR="005D5DFE" w:rsidRPr="00D678E3">
        <w:rPr>
          <w:rFonts w:ascii="Times New Roman" w:hAnsi="Times New Roman" w:cs="Times New Roman"/>
          <w:sz w:val="24"/>
          <w:szCs w:val="24"/>
          <w:lang w:val="en-US" w:eastAsia="ja-JP"/>
        </w:rPr>
        <w:t>b</w:t>
      </w:r>
      <w:r w:rsidRPr="00D678E3">
        <w:rPr>
          <w:rFonts w:ascii="Times New Roman" w:hAnsi="Times New Roman" w:cs="Times New Roman"/>
          <w:sz w:val="24"/>
          <w:szCs w:val="24"/>
          <w:lang w:val="en-US" w:eastAsia="ja-JP"/>
        </w:rPr>
        <w:t>: 9</w:t>
      </w:r>
      <w:r w:rsidRPr="00D678E3">
        <w:rPr>
          <w:rFonts w:ascii="Times New Roman" w:eastAsia="RyuminPro-Light" w:hAnsi="Times New Roman" w:cs="Times New Roman"/>
          <w:sz w:val="24"/>
          <w:szCs w:val="24"/>
          <w:lang w:val="en-US" w:eastAsia="ja-JP"/>
        </w:rPr>
        <w:t>; 2012</w:t>
      </w:r>
      <w:r w:rsidR="005D5DFE" w:rsidRPr="00D678E3">
        <w:rPr>
          <w:rFonts w:ascii="Times New Roman" w:eastAsia="RyuminPro-Light" w:hAnsi="Times New Roman" w:cs="Times New Roman"/>
          <w:sz w:val="24"/>
          <w:szCs w:val="24"/>
          <w:lang w:val="en-US" w:eastAsia="ja-JP"/>
        </w:rPr>
        <w:t>c</w:t>
      </w:r>
      <w:r w:rsidRPr="00D678E3">
        <w:rPr>
          <w:rFonts w:ascii="Times New Roman" w:eastAsia="RyuminPro-Light" w:hAnsi="Times New Roman" w:cs="Times New Roman"/>
          <w:sz w:val="24"/>
          <w:szCs w:val="24"/>
          <w:lang w:val="en-US" w:eastAsia="ja-JP"/>
        </w:rPr>
        <w:t>: 73; 2013</w:t>
      </w:r>
      <w:r w:rsidR="00BA054F" w:rsidRPr="00D678E3">
        <w:rPr>
          <w:rFonts w:ascii="Times New Roman" w:eastAsia="RyuminPro-Light" w:hAnsi="Times New Roman" w:cs="Times New Roman"/>
          <w:sz w:val="24"/>
          <w:szCs w:val="24"/>
          <w:lang w:val="en-US" w:eastAsia="ja-JP"/>
        </w:rPr>
        <w:t>b</w:t>
      </w:r>
      <w:r w:rsidRPr="00D678E3">
        <w:rPr>
          <w:rFonts w:ascii="Times New Roman" w:eastAsia="RyuminPro-Light" w:hAnsi="Times New Roman" w:cs="Times New Roman"/>
          <w:sz w:val="24"/>
          <w:szCs w:val="24"/>
          <w:lang w:val="en-US" w:eastAsia="ja-JP"/>
        </w:rPr>
        <w:t>: 97</w:t>
      </w:r>
      <w:r w:rsidR="00AC1A71">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Since 2009, the JETRO has steadily built up its assistance to the overseas development of Japanese companies as shown in the table below. It has assisted mainly small and medium-sized companies. </w:t>
      </w:r>
    </w:p>
    <w:p w:rsidR="005B497B" w:rsidRDefault="005B497B" w:rsidP="005B497B">
      <w:pPr>
        <w:spacing w:after="0" w:line="480" w:lineRule="auto"/>
        <w:jc w:val="both"/>
        <w:rPr>
          <w:rFonts w:ascii="Times New Roman" w:hAnsi="Times New Roman" w:cs="Times New Roman"/>
          <w:sz w:val="24"/>
          <w:szCs w:val="24"/>
          <w:lang w:val="en-US" w:eastAsia="ja-JP"/>
        </w:rPr>
      </w:pPr>
    </w:p>
    <w:p w:rsidR="00F80ECE" w:rsidRDefault="00F80ECE" w:rsidP="005B497B">
      <w:pPr>
        <w:spacing w:after="0" w:line="480" w:lineRule="auto"/>
        <w:jc w:val="both"/>
        <w:rPr>
          <w:rFonts w:ascii="Times New Roman" w:hAnsi="Times New Roman" w:cs="Times New Roman"/>
          <w:sz w:val="24"/>
          <w:szCs w:val="24"/>
          <w:lang w:val="en-US" w:eastAsia="ja-JP"/>
        </w:rPr>
      </w:pPr>
    </w:p>
    <w:p w:rsidR="0027736C" w:rsidRDefault="0027736C" w:rsidP="005B497B">
      <w:pPr>
        <w:spacing w:after="0" w:line="480" w:lineRule="auto"/>
        <w:jc w:val="both"/>
        <w:rPr>
          <w:rFonts w:ascii="Times New Roman" w:hAnsi="Times New Roman" w:cs="Times New Roman"/>
          <w:sz w:val="24"/>
          <w:szCs w:val="24"/>
          <w:lang w:val="en-US" w:eastAsia="ja-JP"/>
        </w:rPr>
      </w:pPr>
    </w:p>
    <w:p w:rsidR="0027736C" w:rsidRPr="00D678E3" w:rsidRDefault="0027736C" w:rsidP="005B497B">
      <w:pPr>
        <w:spacing w:after="0" w:line="480" w:lineRule="auto"/>
        <w:jc w:val="both"/>
        <w:rPr>
          <w:rFonts w:ascii="Times New Roman" w:hAnsi="Times New Roman" w:cs="Times New Roman"/>
          <w:sz w:val="24"/>
          <w:szCs w:val="24"/>
          <w:lang w:val="en-US" w:eastAsia="ja-JP"/>
        </w:rPr>
      </w:pPr>
    </w:p>
    <w:p w:rsidR="005B497B" w:rsidRPr="00C54C3F" w:rsidRDefault="00AF3CDA" w:rsidP="00AF3CDA">
      <w:pPr>
        <w:pStyle w:val="Lgende"/>
        <w:rPr>
          <w:rFonts w:ascii="Times New Roman" w:hAnsi="Times New Roman" w:cs="Times New Roman"/>
          <w:i w:val="0"/>
          <w:iCs w:val="0"/>
          <w:color w:val="000000" w:themeColor="text1"/>
          <w:sz w:val="36"/>
          <w:szCs w:val="20"/>
          <w:lang w:val="en-US"/>
        </w:rPr>
      </w:pPr>
      <w:bookmarkStart w:id="956" w:name="_Toc467776906"/>
      <w:r w:rsidRPr="00C54C3F">
        <w:rPr>
          <w:rFonts w:ascii="Times New Roman" w:hAnsi="Times New Roman" w:cs="Times New Roman"/>
          <w:b/>
          <w:i w:val="0"/>
          <w:color w:val="auto"/>
          <w:sz w:val="24"/>
          <w:szCs w:val="20"/>
          <w:lang w:val="en-US"/>
        </w:rPr>
        <w:lastRenderedPageBreak/>
        <w:t>Table 5.</w:t>
      </w:r>
      <w:r w:rsidRPr="00C54C3F">
        <w:rPr>
          <w:rFonts w:ascii="Times New Roman" w:hAnsi="Times New Roman" w:cs="Times New Roman"/>
          <w:b/>
          <w:i w:val="0"/>
          <w:color w:val="auto"/>
          <w:sz w:val="24"/>
          <w:szCs w:val="20"/>
        </w:rPr>
        <w:fldChar w:fldCharType="begin"/>
      </w:r>
      <w:r w:rsidRPr="00C54C3F">
        <w:rPr>
          <w:rFonts w:ascii="Times New Roman" w:hAnsi="Times New Roman" w:cs="Times New Roman"/>
          <w:b/>
          <w:i w:val="0"/>
          <w:color w:val="auto"/>
          <w:sz w:val="24"/>
          <w:szCs w:val="20"/>
          <w:lang w:val="en-US"/>
        </w:rPr>
        <w:instrText xml:space="preserve"> SEQ Table \* ARABIC </w:instrText>
      </w:r>
      <w:r w:rsidRPr="00C54C3F">
        <w:rPr>
          <w:rFonts w:ascii="Times New Roman" w:hAnsi="Times New Roman" w:cs="Times New Roman"/>
          <w:b/>
          <w:i w:val="0"/>
          <w:color w:val="auto"/>
          <w:sz w:val="24"/>
          <w:szCs w:val="20"/>
        </w:rPr>
        <w:fldChar w:fldCharType="separate"/>
      </w:r>
      <w:r w:rsidR="007B0C28" w:rsidRPr="00C54C3F">
        <w:rPr>
          <w:rFonts w:ascii="Times New Roman" w:hAnsi="Times New Roman" w:cs="Times New Roman"/>
          <w:b/>
          <w:i w:val="0"/>
          <w:noProof/>
          <w:color w:val="auto"/>
          <w:sz w:val="24"/>
          <w:szCs w:val="20"/>
          <w:lang w:val="en-US"/>
        </w:rPr>
        <w:t>8</w:t>
      </w:r>
      <w:r w:rsidRPr="00C54C3F">
        <w:rPr>
          <w:rFonts w:ascii="Times New Roman" w:hAnsi="Times New Roman" w:cs="Times New Roman"/>
          <w:b/>
          <w:i w:val="0"/>
          <w:color w:val="auto"/>
          <w:sz w:val="24"/>
          <w:szCs w:val="20"/>
        </w:rPr>
        <w:fldChar w:fldCharType="end"/>
      </w:r>
      <w:r w:rsidRPr="00C54C3F">
        <w:rPr>
          <w:rFonts w:ascii="Times New Roman" w:hAnsi="Times New Roman" w:cs="Times New Roman"/>
          <w:b/>
          <w:i w:val="0"/>
          <w:color w:val="auto"/>
          <w:sz w:val="24"/>
          <w:szCs w:val="20"/>
          <w:lang w:val="en-US"/>
        </w:rPr>
        <w:t xml:space="preserve"> Annual number of export negotiations</w:t>
      </w:r>
      <w:bookmarkEnd w:id="956"/>
      <w:r w:rsidRPr="00C54C3F">
        <w:rPr>
          <w:rFonts w:ascii="Times New Roman" w:hAnsi="Times New Roman" w:cs="Times New Roman"/>
          <w:color w:val="auto"/>
          <w:sz w:val="36"/>
          <w:szCs w:val="20"/>
          <w:lang w:val="en-US"/>
        </w:rPr>
        <w:t xml:space="preserve"> </w:t>
      </w:r>
    </w:p>
    <w:tbl>
      <w:tblPr>
        <w:tblStyle w:val="Grilledutableau"/>
        <w:tblW w:w="0" w:type="auto"/>
        <w:jc w:val="center"/>
        <w:tblLook w:val="04A0" w:firstRow="1" w:lastRow="0" w:firstColumn="1" w:lastColumn="0" w:noHBand="0" w:noVBand="1"/>
      </w:tblPr>
      <w:tblGrid>
        <w:gridCol w:w="1650"/>
        <w:gridCol w:w="1842"/>
        <w:gridCol w:w="1843"/>
        <w:gridCol w:w="1842"/>
        <w:gridCol w:w="1843"/>
      </w:tblGrid>
      <w:tr w:rsidR="005B497B" w:rsidRPr="00D678E3" w:rsidTr="00270D97">
        <w:trPr>
          <w:trHeight w:val="552"/>
          <w:jc w:val="center"/>
        </w:trPr>
        <w:tc>
          <w:tcPr>
            <w:tcW w:w="1650" w:type="dxa"/>
            <w:tcBorders>
              <w:bottom w:val="nil"/>
            </w:tcBorders>
            <w:shd w:val="clear" w:color="auto" w:fill="9CC2E5" w:themeFill="accent1" w:themeFillTint="99"/>
            <w:vAlign w:val="bottom"/>
          </w:tcPr>
          <w:p w:rsidR="005B497B" w:rsidRPr="00C54C3F" w:rsidRDefault="005B497B" w:rsidP="005B497B">
            <w:pPr>
              <w:spacing w:line="480" w:lineRule="auto"/>
              <w:jc w:val="center"/>
              <w:rPr>
                <w:rFonts w:ascii="Times New Roman" w:hAnsi="Times New Roman" w:cs="Times New Roman"/>
                <w:b/>
                <w:szCs w:val="18"/>
                <w:lang w:val="en-US"/>
              </w:rPr>
            </w:pPr>
            <w:r w:rsidRPr="00C54C3F">
              <w:rPr>
                <w:rFonts w:ascii="Times New Roman" w:hAnsi="Times New Roman" w:cs="Times New Roman"/>
                <w:b/>
                <w:szCs w:val="18"/>
                <w:lang w:val="en-US"/>
              </w:rPr>
              <w:t>2009</w:t>
            </w:r>
          </w:p>
        </w:tc>
        <w:tc>
          <w:tcPr>
            <w:tcW w:w="1842" w:type="dxa"/>
            <w:tcBorders>
              <w:bottom w:val="nil"/>
            </w:tcBorders>
            <w:shd w:val="clear" w:color="auto" w:fill="9CC2E5" w:themeFill="accent1" w:themeFillTint="99"/>
            <w:vAlign w:val="bottom"/>
          </w:tcPr>
          <w:p w:rsidR="005B497B" w:rsidRPr="00C54C3F" w:rsidRDefault="005B497B" w:rsidP="005B497B">
            <w:pPr>
              <w:spacing w:line="480" w:lineRule="auto"/>
              <w:jc w:val="center"/>
              <w:rPr>
                <w:rFonts w:ascii="Times New Roman" w:hAnsi="Times New Roman" w:cs="Times New Roman"/>
                <w:b/>
                <w:szCs w:val="18"/>
                <w:lang w:val="en-US"/>
              </w:rPr>
            </w:pPr>
            <w:r w:rsidRPr="00C54C3F">
              <w:rPr>
                <w:rFonts w:ascii="Times New Roman" w:hAnsi="Times New Roman" w:cs="Times New Roman"/>
                <w:b/>
                <w:szCs w:val="18"/>
                <w:lang w:val="en-US"/>
              </w:rPr>
              <w:t>2010</w:t>
            </w:r>
          </w:p>
        </w:tc>
        <w:tc>
          <w:tcPr>
            <w:tcW w:w="1843" w:type="dxa"/>
            <w:tcBorders>
              <w:bottom w:val="nil"/>
            </w:tcBorders>
            <w:shd w:val="clear" w:color="auto" w:fill="9CC2E5" w:themeFill="accent1" w:themeFillTint="99"/>
            <w:vAlign w:val="bottom"/>
          </w:tcPr>
          <w:p w:rsidR="005B497B" w:rsidRPr="00C54C3F" w:rsidRDefault="005B497B" w:rsidP="005B497B">
            <w:pPr>
              <w:spacing w:line="480" w:lineRule="auto"/>
              <w:jc w:val="center"/>
              <w:rPr>
                <w:rFonts w:ascii="Times New Roman" w:hAnsi="Times New Roman" w:cs="Times New Roman"/>
                <w:b/>
                <w:szCs w:val="18"/>
                <w:lang w:val="en-US"/>
              </w:rPr>
            </w:pPr>
            <w:r w:rsidRPr="00C54C3F">
              <w:rPr>
                <w:rFonts w:ascii="Times New Roman" w:hAnsi="Times New Roman" w:cs="Times New Roman"/>
                <w:b/>
                <w:szCs w:val="18"/>
                <w:lang w:val="en-US"/>
              </w:rPr>
              <w:t>2011</w:t>
            </w:r>
          </w:p>
        </w:tc>
        <w:tc>
          <w:tcPr>
            <w:tcW w:w="1842" w:type="dxa"/>
            <w:tcBorders>
              <w:bottom w:val="nil"/>
            </w:tcBorders>
            <w:shd w:val="clear" w:color="auto" w:fill="9CC2E5" w:themeFill="accent1" w:themeFillTint="99"/>
            <w:vAlign w:val="bottom"/>
          </w:tcPr>
          <w:p w:rsidR="005B497B" w:rsidRPr="00C54C3F" w:rsidRDefault="005B497B" w:rsidP="005B497B">
            <w:pPr>
              <w:spacing w:line="480" w:lineRule="auto"/>
              <w:jc w:val="center"/>
              <w:rPr>
                <w:rFonts w:ascii="Times New Roman" w:hAnsi="Times New Roman" w:cs="Times New Roman"/>
                <w:b/>
                <w:szCs w:val="18"/>
                <w:lang w:val="en-US"/>
              </w:rPr>
            </w:pPr>
            <w:r w:rsidRPr="00C54C3F">
              <w:rPr>
                <w:rFonts w:ascii="Times New Roman" w:hAnsi="Times New Roman" w:cs="Times New Roman"/>
                <w:b/>
                <w:szCs w:val="18"/>
                <w:lang w:val="en-US"/>
              </w:rPr>
              <w:t>2012</w:t>
            </w:r>
          </w:p>
        </w:tc>
        <w:tc>
          <w:tcPr>
            <w:tcW w:w="1843" w:type="dxa"/>
            <w:tcBorders>
              <w:bottom w:val="nil"/>
            </w:tcBorders>
            <w:shd w:val="clear" w:color="auto" w:fill="9CC2E5" w:themeFill="accent1" w:themeFillTint="99"/>
            <w:vAlign w:val="bottom"/>
          </w:tcPr>
          <w:p w:rsidR="005B497B" w:rsidRPr="00C54C3F" w:rsidRDefault="005B497B" w:rsidP="005B497B">
            <w:pPr>
              <w:spacing w:line="480" w:lineRule="auto"/>
              <w:jc w:val="center"/>
              <w:rPr>
                <w:rFonts w:ascii="Times New Roman" w:hAnsi="Times New Roman" w:cs="Times New Roman"/>
                <w:b/>
                <w:szCs w:val="18"/>
                <w:lang w:val="en-US"/>
              </w:rPr>
            </w:pPr>
            <w:r w:rsidRPr="00C54C3F">
              <w:rPr>
                <w:rFonts w:ascii="Times New Roman" w:hAnsi="Times New Roman" w:cs="Times New Roman"/>
                <w:b/>
                <w:szCs w:val="18"/>
                <w:lang w:val="en-US"/>
              </w:rPr>
              <w:t>2013</w:t>
            </w:r>
          </w:p>
        </w:tc>
      </w:tr>
      <w:tr w:rsidR="005B497B" w:rsidRPr="00D678E3" w:rsidTr="005B497B">
        <w:trPr>
          <w:trHeight w:val="552"/>
          <w:jc w:val="center"/>
        </w:trPr>
        <w:tc>
          <w:tcPr>
            <w:tcW w:w="0" w:type="auto"/>
            <w:tcBorders>
              <w:top w:val="nil"/>
            </w:tcBorders>
            <w:vAlign w:val="bottom"/>
          </w:tcPr>
          <w:p w:rsidR="005B497B" w:rsidRPr="00C54C3F" w:rsidRDefault="005B497B" w:rsidP="005B497B">
            <w:pPr>
              <w:spacing w:line="480" w:lineRule="auto"/>
              <w:jc w:val="center"/>
              <w:rPr>
                <w:rFonts w:ascii="Times New Roman" w:hAnsi="Times New Roman" w:cs="Times New Roman"/>
                <w:szCs w:val="18"/>
                <w:lang w:val="en-US"/>
              </w:rPr>
            </w:pPr>
            <w:r w:rsidRPr="00C54C3F">
              <w:rPr>
                <w:rFonts w:ascii="Times New Roman" w:eastAsia="MS Gothic" w:hAnsi="Times New Roman" w:cs="Times New Roman"/>
                <w:color w:val="000000"/>
                <w:szCs w:val="18"/>
              </w:rPr>
              <w:t>54,197</w:t>
            </w:r>
          </w:p>
        </w:tc>
        <w:tc>
          <w:tcPr>
            <w:tcW w:w="0" w:type="auto"/>
            <w:tcBorders>
              <w:top w:val="nil"/>
            </w:tcBorders>
            <w:vAlign w:val="bottom"/>
          </w:tcPr>
          <w:p w:rsidR="005B497B" w:rsidRPr="00C54C3F" w:rsidRDefault="005B497B" w:rsidP="005B497B">
            <w:pPr>
              <w:spacing w:line="480" w:lineRule="auto"/>
              <w:jc w:val="center"/>
              <w:rPr>
                <w:rFonts w:ascii="Times New Roman" w:hAnsi="Times New Roman" w:cs="Times New Roman"/>
                <w:szCs w:val="18"/>
                <w:lang w:val="en-US"/>
              </w:rPr>
            </w:pPr>
            <w:r w:rsidRPr="00C54C3F">
              <w:rPr>
                <w:rFonts w:ascii="Times New Roman" w:hAnsi="Times New Roman" w:cs="Times New Roman"/>
                <w:szCs w:val="18"/>
                <w:lang w:val="en-US"/>
              </w:rPr>
              <w:t>62,791</w:t>
            </w:r>
          </w:p>
        </w:tc>
        <w:tc>
          <w:tcPr>
            <w:tcW w:w="0" w:type="auto"/>
            <w:tcBorders>
              <w:top w:val="nil"/>
            </w:tcBorders>
            <w:vAlign w:val="bottom"/>
          </w:tcPr>
          <w:p w:rsidR="005B497B" w:rsidRPr="00C54C3F" w:rsidRDefault="005B497B" w:rsidP="005B497B">
            <w:pPr>
              <w:spacing w:line="480" w:lineRule="auto"/>
              <w:jc w:val="center"/>
              <w:rPr>
                <w:rFonts w:ascii="Times New Roman" w:hAnsi="Times New Roman" w:cs="Times New Roman"/>
                <w:szCs w:val="18"/>
                <w:lang w:val="en-US"/>
              </w:rPr>
            </w:pPr>
            <w:r w:rsidRPr="00C54C3F">
              <w:rPr>
                <w:rFonts w:ascii="Times New Roman" w:hAnsi="Times New Roman" w:cs="Times New Roman"/>
                <w:szCs w:val="18"/>
                <w:lang w:val="en-US"/>
              </w:rPr>
              <w:t>90,739</w:t>
            </w:r>
          </w:p>
        </w:tc>
        <w:tc>
          <w:tcPr>
            <w:tcW w:w="0" w:type="auto"/>
            <w:tcBorders>
              <w:top w:val="nil"/>
            </w:tcBorders>
            <w:vAlign w:val="bottom"/>
          </w:tcPr>
          <w:p w:rsidR="005B497B" w:rsidRPr="00C54C3F" w:rsidRDefault="005B497B" w:rsidP="005B497B">
            <w:pPr>
              <w:spacing w:line="480" w:lineRule="auto"/>
              <w:jc w:val="center"/>
              <w:rPr>
                <w:rFonts w:ascii="Times New Roman" w:hAnsi="Times New Roman" w:cs="Times New Roman"/>
                <w:szCs w:val="18"/>
                <w:lang w:val="en-US"/>
              </w:rPr>
            </w:pPr>
            <w:r w:rsidRPr="00C54C3F">
              <w:rPr>
                <w:rFonts w:ascii="Times New Roman" w:hAnsi="Times New Roman" w:cs="Times New Roman"/>
                <w:szCs w:val="18"/>
                <w:lang w:val="en-US"/>
              </w:rPr>
              <w:t>116,391</w:t>
            </w:r>
          </w:p>
        </w:tc>
        <w:tc>
          <w:tcPr>
            <w:tcW w:w="0" w:type="auto"/>
            <w:tcBorders>
              <w:top w:val="nil"/>
            </w:tcBorders>
            <w:vAlign w:val="bottom"/>
          </w:tcPr>
          <w:p w:rsidR="005B497B" w:rsidRPr="00C54C3F" w:rsidRDefault="005B497B" w:rsidP="005B497B">
            <w:pPr>
              <w:spacing w:line="480" w:lineRule="auto"/>
              <w:jc w:val="center"/>
              <w:rPr>
                <w:rFonts w:ascii="Times New Roman" w:hAnsi="Times New Roman" w:cs="Times New Roman"/>
                <w:szCs w:val="18"/>
                <w:lang w:val="en-US"/>
              </w:rPr>
            </w:pPr>
            <w:r w:rsidRPr="00C54C3F">
              <w:rPr>
                <w:rFonts w:ascii="Times New Roman" w:hAnsi="Times New Roman" w:cs="Times New Roman"/>
                <w:szCs w:val="18"/>
                <w:lang w:val="en-US"/>
              </w:rPr>
              <w:t>130,142</w:t>
            </w:r>
          </w:p>
        </w:tc>
      </w:tr>
    </w:tbl>
    <w:p w:rsidR="005B497B" w:rsidRPr="00D678E3" w:rsidRDefault="005B497B" w:rsidP="005B497B">
      <w:pPr>
        <w:spacing w:after="0" w:line="240" w:lineRule="auto"/>
        <w:jc w:val="both"/>
        <w:rPr>
          <w:rFonts w:ascii="Times New Roman" w:hAnsi="Times New Roman" w:cs="Times New Roman"/>
          <w:color w:val="000000" w:themeColor="text1"/>
          <w:sz w:val="18"/>
          <w:szCs w:val="18"/>
          <w:lang w:val="en-US" w:eastAsia="ja-JP"/>
        </w:rPr>
      </w:pPr>
    </w:p>
    <w:p w:rsidR="005B497B" w:rsidRPr="00C54C3F" w:rsidRDefault="005B497B" w:rsidP="005B497B">
      <w:pPr>
        <w:spacing w:after="0" w:line="480" w:lineRule="auto"/>
        <w:jc w:val="both"/>
        <w:rPr>
          <w:rFonts w:ascii="Times New Roman" w:hAnsi="Times New Roman" w:cs="Times New Roman"/>
          <w:color w:val="000000" w:themeColor="text1"/>
          <w:sz w:val="21"/>
          <w:szCs w:val="18"/>
          <w:lang w:eastAsia="ja-JP"/>
        </w:rPr>
      </w:pPr>
      <w:r w:rsidRPr="00C54C3F">
        <w:rPr>
          <w:rFonts w:ascii="Times New Roman" w:hAnsi="Times New Roman" w:cs="Times New Roman"/>
          <w:color w:val="000000" w:themeColor="text1"/>
          <w:sz w:val="20"/>
          <w:szCs w:val="18"/>
          <w:lang w:eastAsia="ja-JP"/>
        </w:rPr>
        <w:t>Source: JETRO, 2010</w:t>
      </w:r>
      <w:r w:rsidR="005D5DFE" w:rsidRPr="00C54C3F">
        <w:rPr>
          <w:rFonts w:ascii="Times New Roman" w:hAnsi="Times New Roman" w:cs="Times New Roman"/>
          <w:color w:val="000000" w:themeColor="text1"/>
          <w:sz w:val="20"/>
          <w:szCs w:val="18"/>
          <w:lang w:eastAsia="ja-JP"/>
        </w:rPr>
        <w:t>a</w:t>
      </w:r>
      <w:r w:rsidRPr="00C54C3F">
        <w:rPr>
          <w:rFonts w:ascii="Times New Roman" w:hAnsi="Times New Roman" w:cs="Times New Roman"/>
          <w:color w:val="000000" w:themeColor="text1"/>
          <w:sz w:val="20"/>
          <w:szCs w:val="18"/>
          <w:lang w:eastAsia="ja-JP"/>
        </w:rPr>
        <w:t>: 58; 2011</w:t>
      </w:r>
      <w:r w:rsidR="00B37849" w:rsidRPr="00C54C3F">
        <w:rPr>
          <w:rFonts w:ascii="Times New Roman" w:hAnsi="Times New Roman" w:cs="Times New Roman"/>
          <w:color w:val="000000" w:themeColor="text1"/>
          <w:sz w:val="20"/>
          <w:szCs w:val="18"/>
          <w:lang w:eastAsia="ja-JP"/>
        </w:rPr>
        <w:t>b</w:t>
      </w:r>
      <w:r w:rsidRPr="00C54C3F">
        <w:rPr>
          <w:rFonts w:ascii="Times New Roman" w:hAnsi="Times New Roman" w:cs="Times New Roman"/>
          <w:color w:val="000000" w:themeColor="text1"/>
          <w:sz w:val="20"/>
          <w:szCs w:val="18"/>
          <w:lang w:eastAsia="ja-JP"/>
        </w:rPr>
        <w:t>: 52; 2012</w:t>
      </w:r>
      <w:r w:rsidR="000307D0" w:rsidRPr="00C54C3F">
        <w:rPr>
          <w:rFonts w:ascii="Times New Roman" w:hAnsi="Times New Roman" w:cs="Times New Roman"/>
          <w:color w:val="000000" w:themeColor="text1"/>
          <w:sz w:val="20"/>
          <w:szCs w:val="18"/>
          <w:lang w:eastAsia="ja-JP"/>
        </w:rPr>
        <w:t>b</w:t>
      </w:r>
      <w:r w:rsidRPr="00C54C3F">
        <w:rPr>
          <w:rFonts w:ascii="Times New Roman" w:hAnsi="Times New Roman" w:cs="Times New Roman"/>
          <w:color w:val="000000" w:themeColor="text1"/>
          <w:sz w:val="20"/>
          <w:szCs w:val="18"/>
          <w:lang w:eastAsia="ja-JP"/>
        </w:rPr>
        <w:t>: 7; 2013</w:t>
      </w:r>
      <w:r w:rsidR="002E3A94" w:rsidRPr="00C54C3F">
        <w:rPr>
          <w:rFonts w:ascii="Times New Roman" w:hAnsi="Times New Roman" w:cs="Times New Roman"/>
          <w:color w:val="000000" w:themeColor="text1"/>
          <w:sz w:val="20"/>
          <w:szCs w:val="18"/>
          <w:lang w:eastAsia="ja-JP"/>
        </w:rPr>
        <w:t>a</w:t>
      </w:r>
      <w:r w:rsidRPr="00C54C3F">
        <w:rPr>
          <w:rFonts w:ascii="Times New Roman" w:hAnsi="Times New Roman" w:cs="Times New Roman"/>
          <w:color w:val="000000" w:themeColor="text1"/>
          <w:sz w:val="20"/>
          <w:szCs w:val="18"/>
          <w:lang w:eastAsia="ja-JP"/>
        </w:rPr>
        <w:t>: 12; 2014: 10.</w:t>
      </w:r>
    </w:p>
    <w:p w:rsidR="005B497B" w:rsidRPr="00D678E3" w:rsidRDefault="005B497B" w:rsidP="005B497B">
      <w:pPr>
        <w:spacing w:after="0" w:line="480" w:lineRule="auto"/>
        <w:jc w:val="both"/>
        <w:rPr>
          <w:rFonts w:ascii="Times New Roman" w:hAnsi="Times New Roman" w:cs="Times New Roman"/>
          <w:color w:val="000000" w:themeColor="text1"/>
          <w:sz w:val="24"/>
          <w:szCs w:val="24"/>
          <w:lang w:eastAsia="ja-JP"/>
        </w:rPr>
      </w:pP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 xml:space="preserve">Similarly to the rise </w:t>
      </w:r>
      <w:r w:rsidR="00E02EBD">
        <w:rPr>
          <w:rFonts w:ascii="Times New Roman" w:hAnsi="Times New Roman" w:cs="Times New Roman"/>
          <w:color w:val="000000" w:themeColor="text1"/>
          <w:sz w:val="24"/>
          <w:szCs w:val="24"/>
          <w:lang w:val="en-US" w:eastAsia="ja-JP"/>
        </w:rPr>
        <w:t>in</w:t>
      </w:r>
      <w:r w:rsidRPr="00D678E3">
        <w:rPr>
          <w:rFonts w:ascii="Times New Roman" w:hAnsi="Times New Roman" w:cs="Times New Roman"/>
          <w:color w:val="000000" w:themeColor="text1"/>
          <w:sz w:val="24"/>
          <w:szCs w:val="24"/>
          <w:lang w:val="en-US" w:eastAsia="ja-JP"/>
        </w:rPr>
        <w:t xml:space="preserve"> the number of annual export negotiations, the number of export contracts increased between 2011 and 2013, from </w:t>
      </w:r>
      <w:r w:rsidRPr="00D678E3">
        <w:rPr>
          <w:rFonts w:ascii="Times New Roman" w:hAnsi="Times New Roman" w:cs="Times New Roman"/>
          <w:sz w:val="24"/>
          <w:szCs w:val="24"/>
          <w:lang w:val="en-US" w:eastAsia="ja-JP"/>
        </w:rPr>
        <w:t>20,936 to 28,180 in 2013 (JETRO, 2012</w:t>
      </w:r>
      <w:r w:rsidR="000307D0" w:rsidRPr="00D678E3">
        <w:rPr>
          <w:rFonts w:ascii="Times New Roman" w:hAnsi="Times New Roman" w:cs="Times New Roman"/>
          <w:sz w:val="24"/>
          <w:szCs w:val="24"/>
          <w:lang w:val="en-US" w:eastAsia="ja-JP"/>
        </w:rPr>
        <w:t>b</w:t>
      </w:r>
      <w:r w:rsidRPr="00D678E3">
        <w:rPr>
          <w:rFonts w:ascii="Times New Roman" w:hAnsi="Times New Roman" w:cs="Times New Roman"/>
          <w:sz w:val="24"/>
          <w:szCs w:val="24"/>
          <w:lang w:val="en-US" w:eastAsia="ja-JP"/>
        </w:rPr>
        <w:t xml:space="preserve">: 8; 2014: 10). When we look into the number of annual export negotiations in the field of the content industries, they jumped from 2,741 to 4,134 between 2011 and 2012. </w:t>
      </w:r>
      <w:r w:rsidRPr="00D678E3">
        <w:rPr>
          <w:rFonts w:ascii="Times New Roman" w:hAnsi="Times New Roman" w:cs="Times New Roman"/>
          <w:color w:val="000000" w:themeColor="text1"/>
          <w:sz w:val="24"/>
          <w:szCs w:val="24"/>
          <w:lang w:val="en-US" w:eastAsia="ja-JP"/>
        </w:rPr>
        <w:t>And when we consider the figure</w:t>
      </w:r>
      <w:r w:rsidR="002B6F29" w:rsidRPr="00D678E3">
        <w:rPr>
          <w:rFonts w:ascii="Times New Roman" w:hAnsi="Times New Roman" w:cs="Times New Roman"/>
          <w:color w:val="000000" w:themeColor="text1"/>
          <w:sz w:val="24"/>
          <w:szCs w:val="24"/>
          <w:lang w:val="en-US" w:eastAsia="ja-JP"/>
        </w:rPr>
        <w:t>s</w:t>
      </w:r>
      <w:r w:rsidRPr="00D678E3">
        <w:rPr>
          <w:rFonts w:ascii="Times New Roman" w:hAnsi="Times New Roman" w:cs="Times New Roman"/>
          <w:color w:val="000000" w:themeColor="text1"/>
          <w:sz w:val="24"/>
          <w:szCs w:val="24"/>
          <w:lang w:val="en-US" w:eastAsia="ja-JP"/>
        </w:rPr>
        <w:t xml:space="preserve"> of the export contracts in the same sector, they increased </w:t>
      </w:r>
      <w:r w:rsidR="00627BAA" w:rsidRPr="00D678E3">
        <w:rPr>
          <w:rFonts w:ascii="Times New Roman" w:hAnsi="Times New Roman" w:cs="Times New Roman"/>
          <w:color w:val="000000" w:themeColor="text1"/>
          <w:sz w:val="24"/>
          <w:szCs w:val="24"/>
          <w:lang w:val="en-US" w:eastAsia="ja-JP"/>
        </w:rPr>
        <w:t>slightly more than 75</w:t>
      </w:r>
      <w:r w:rsidRPr="00D678E3">
        <w:rPr>
          <w:rFonts w:ascii="Times New Roman" w:hAnsi="Times New Roman" w:cs="Times New Roman"/>
          <w:color w:val="000000" w:themeColor="text1"/>
          <w:sz w:val="24"/>
          <w:szCs w:val="24"/>
          <w:lang w:val="en-US" w:eastAsia="ja-JP"/>
        </w:rPr>
        <w:t xml:space="preserve"> per cent</w:t>
      </w:r>
      <w:r w:rsidRPr="00D678E3">
        <w:rPr>
          <w:rFonts w:ascii="Times New Roman" w:hAnsi="Times New Roman" w:cs="Times New Roman"/>
          <w:sz w:val="24"/>
          <w:szCs w:val="24"/>
          <w:lang w:val="en-US" w:eastAsia="ja-JP"/>
        </w:rPr>
        <w:t>, from 429 to 752 in the same time frame</w:t>
      </w:r>
      <w:r w:rsidRPr="00D678E3">
        <w:rPr>
          <w:rFonts w:ascii="Times New Roman" w:hAnsi="Times New Roman" w:cs="Times New Roman"/>
          <w:sz w:val="24"/>
          <w:szCs w:val="24"/>
          <w:vertAlign w:val="superscript"/>
          <w:lang w:val="en-US" w:eastAsia="ja-JP"/>
        </w:rPr>
        <w:footnoteReference w:id="86"/>
      </w:r>
      <w:r w:rsidR="00A31BB4" w:rsidRPr="00D678E3">
        <w:rPr>
          <w:rFonts w:ascii="Times New Roman" w:hAnsi="Times New Roman" w:cs="Times New Roman"/>
          <w:sz w:val="24"/>
          <w:szCs w:val="24"/>
          <w:lang w:val="en-US" w:eastAsia="ja-JP"/>
        </w:rPr>
        <w:t xml:space="preserve"> (JETRO, 2012</w:t>
      </w:r>
      <w:r w:rsidR="000307D0" w:rsidRPr="00D678E3">
        <w:rPr>
          <w:rFonts w:ascii="Times New Roman" w:hAnsi="Times New Roman" w:cs="Times New Roman"/>
          <w:sz w:val="24"/>
          <w:szCs w:val="24"/>
          <w:lang w:val="en-US" w:eastAsia="ja-JP"/>
        </w:rPr>
        <w:t>b</w:t>
      </w:r>
      <w:r w:rsidR="00E90C5D" w:rsidRPr="00D678E3">
        <w:rPr>
          <w:rFonts w:ascii="Times New Roman" w:hAnsi="Times New Roman" w:cs="Times New Roman"/>
          <w:sz w:val="24"/>
          <w:szCs w:val="24"/>
          <w:lang w:val="en-US" w:eastAsia="ja-JP"/>
        </w:rPr>
        <w:t xml:space="preserve">: </w:t>
      </w:r>
      <w:r w:rsidR="00A31BB4" w:rsidRPr="00D678E3">
        <w:rPr>
          <w:rFonts w:ascii="Times New Roman" w:hAnsi="Times New Roman" w:cs="Times New Roman"/>
          <w:sz w:val="24"/>
          <w:szCs w:val="24"/>
          <w:lang w:val="en-US" w:eastAsia="ja-JP"/>
        </w:rPr>
        <w:t>9; 2013</w:t>
      </w:r>
      <w:r w:rsidR="002E3A94" w:rsidRPr="00D678E3">
        <w:rPr>
          <w:rFonts w:ascii="Times New Roman" w:hAnsi="Times New Roman" w:cs="Times New Roman"/>
          <w:sz w:val="24"/>
          <w:szCs w:val="24"/>
          <w:lang w:val="en-US" w:eastAsia="ja-JP"/>
        </w:rPr>
        <w:t>a</w:t>
      </w:r>
      <w:r w:rsidR="0058474F" w:rsidRPr="00D678E3">
        <w:rPr>
          <w:rFonts w:ascii="Times New Roman" w:hAnsi="Times New Roman" w:cs="Times New Roman"/>
          <w:sz w:val="24"/>
          <w:szCs w:val="24"/>
          <w:lang w:val="en-US" w:eastAsia="ja-JP"/>
        </w:rPr>
        <w:t>: 1</w:t>
      </w:r>
      <w:r w:rsidRPr="00D678E3">
        <w:rPr>
          <w:rFonts w:ascii="Times New Roman" w:hAnsi="Times New Roman" w:cs="Times New Roman"/>
          <w:sz w:val="24"/>
          <w:szCs w:val="24"/>
          <w:lang w:val="en-US" w:eastAsia="ja-JP"/>
        </w:rPr>
        <w:t>3). Nevertheless, such figures are low when compared to other economic sectors. In 2012, the JETRO assisted 4,134 export negotiations in the field of content industries, thereby representing only 3.6 per cent of the annual total (116,391) of export negotiations (JETRO, 2013</w:t>
      </w:r>
      <w:r w:rsidR="00E90C5D" w:rsidRPr="00D678E3">
        <w:rPr>
          <w:rFonts w:ascii="Times New Roman" w:hAnsi="Times New Roman" w:cs="Times New Roman"/>
          <w:sz w:val="24"/>
          <w:szCs w:val="24"/>
          <w:lang w:val="en-US" w:eastAsia="ja-JP"/>
        </w:rPr>
        <w:t>a</w:t>
      </w:r>
      <w:r w:rsidRPr="00D678E3">
        <w:rPr>
          <w:rFonts w:ascii="Times New Roman" w:hAnsi="Times New Roman" w:cs="Times New Roman"/>
          <w:sz w:val="24"/>
          <w:szCs w:val="24"/>
          <w:lang w:val="en-US" w:eastAsia="ja-JP"/>
        </w:rPr>
        <w:t xml:space="preserve">: 12). </w:t>
      </w:r>
    </w:p>
    <w:p w:rsidR="00570856" w:rsidRPr="00D678E3" w:rsidRDefault="00570856" w:rsidP="0054244B">
      <w:pPr>
        <w:spacing w:after="0" w:line="480" w:lineRule="auto"/>
        <w:rPr>
          <w:rFonts w:ascii="Times New Roman" w:hAnsi="Times New Roman" w:cs="Times New Roman"/>
          <w:iCs/>
          <w:color w:val="000000" w:themeColor="text1"/>
          <w:sz w:val="24"/>
          <w:szCs w:val="24"/>
          <w:lang w:val="en-US" w:eastAsia="ja-JP"/>
        </w:rPr>
      </w:pPr>
    </w:p>
    <w:p w:rsidR="005B497B" w:rsidRPr="00E93583" w:rsidRDefault="00AF3CDA" w:rsidP="00AF3CDA">
      <w:pPr>
        <w:pStyle w:val="Lgende"/>
        <w:rPr>
          <w:rFonts w:ascii="Times New Roman" w:hAnsi="Times New Roman" w:cs="Times New Roman"/>
          <w:b/>
          <w:i w:val="0"/>
          <w:iCs w:val="0"/>
          <w:color w:val="auto"/>
          <w:sz w:val="24"/>
          <w:szCs w:val="24"/>
          <w:lang w:val="en-US"/>
        </w:rPr>
      </w:pPr>
      <w:bookmarkStart w:id="957" w:name="_Toc467776907"/>
      <w:r w:rsidRPr="00E93583">
        <w:rPr>
          <w:rFonts w:ascii="Times New Roman" w:hAnsi="Times New Roman" w:cs="Times New Roman"/>
          <w:b/>
          <w:i w:val="0"/>
          <w:color w:val="auto"/>
          <w:sz w:val="24"/>
          <w:szCs w:val="24"/>
          <w:lang w:val="en-US"/>
        </w:rPr>
        <w:t>Table 5.</w:t>
      </w:r>
      <w:r w:rsidRPr="00E93583">
        <w:rPr>
          <w:rFonts w:ascii="Times New Roman" w:hAnsi="Times New Roman" w:cs="Times New Roman"/>
          <w:b/>
          <w:i w:val="0"/>
          <w:color w:val="auto"/>
          <w:sz w:val="24"/>
          <w:szCs w:val="24"/>
        </w:rPr>
        <w:fldChar w:fldCharType="begin"/>
      </w:r>
      <w:r w:rsidRPr="00E93583">
        <w:rPr>
          <w:rFonts w:ascii="Times New Roman" w:hAnsi="Times New Roman" w:cs="Times New Roman"/>
          <w:b/>
          <w:i w:val="0"/>
          <w:color w:val="auto"/>
          <w:sz w:val="24"/>
          <w:szCs w:val="24"/>
          <w:lang w:val="en-US"/>
        </w:rPr>
        <w:instrText xml:space="preserve"> SEQ Table \* ARABIC </w:instrText>
      </w:r>
      <w:r w:rsidRPr="00E93583">
        <w:rPr>
          <w:rFonts w:ascii="Times New Roman" w:hAnsi="Times New Roman" w:cs="Times New Roman"/>
          <w:b/>
          <w:i w:val="0"/>
          <w:color w:val="auto"/>
          <w:sz w:val="24"/>
          <w:szCs w:val="24"/>
        </w:rPr>
        <w:fldChar w:fldCharType="separate"/>
      </w:r>
      <w:r w:rsidR="007B0C28" w:rsidRPr="00E93583">
        <w:rPr>
          <w:rFonts w:ascii="Times New Roman" w:hAnsi="Times New Roman" w:cs="Times New Roman"/>
          <w:b/>
          <w:i w:val="0"/>
          <w:noProof/>
          <w:color w:val="auto"/>
          <w:sz w:val="24"/>
          <w:szCs w:val="24"/>
          <w:lang w:val="en-US"/>
        </w:rPr>
        <w:t>9</w:t>
      </w:r>
      <w:r w:rsidRPr="00E93583">
        <w:rPr>
          <w:rFonts w:ascii="Times New Roman" w:hAnsi="Times New Roman" w:cs="Times New Roman"/>
          <w:b/>
          <w:i w:val="0"/>
          <w:color w:val="auto"/>
          <w:sz w:val="24"/>
          <w:szCs w:val="24"/>
        </w:rPr>
        <w:fldChar w:fldCharType="end"/>
      </w:r>
      <w:r w:rsidRPr="00E93583">
        <w:rPr>
          <w:rFonts w:ascii="Times New Roman" w:hAnsi="Times New Roman" w:cs="Times New Roman"/>
          <w:b/>
          <w:i w:val="0"/>
          <w:color w:val="auto"/>
          <w:sz w:val="24"/>
          <w:szCs w:val="24"/>
          <w:lang w:val="en-US"/>
        </w:rPr>
        <w:t xml:space="preserve"> Export negotiations number according to industrial sectors in 2012</w:t>
      </w:r>
      <w:bookmarkEnd w:id="957"/>
    </w:p>
    <w:tbl>
      <w:tblPr>
        <w:tblStyle w:val="Grilledutableau"/>
        <w:tblW w:w="0" w:type="auto"/>
        <w:tblInd w:w="-5" w:type="dxa"/>
        <w:tblLook w:val="04A0" w:firstRow="1" w:lastRow="0" w:firstColumn="1" w:lastColumn="0" w:noHBand="0" w:noVBand="1"/>
      </w:tblPr>
      <w:tblGrid>
        <w:gridCol w:w="1926"/>
        <w:gridCol w:w="1384"/>
        <w:gridCol w:w="1515"/>
        <w:gridCol w:w="1515"/>
        <w:gridCol w:w="1515"/>
        <w:gridCol w:w="1212"/>
      </w:tblGrid>
      <w:tr w:rsidR="005B497B" w:rsidRPr="00C54C3F" w:rsidTr="00270D97">
        <w:tc>
          <w:tcPr>
            <w:tcW w:w="1926" w:type="dxa"/>
            <w:shd w:val="clear" w:color="auto" w:fill="9CC2E5" w:themeFill="accent1" w:themeFillTint="99"/>
          </w:tcPr>
          <w:p w:rsidR="005B497B" w:rsidRPr="00E32BF1" w:rsidRDefault="005B497B" w:rsidP="005B497B">
            <w:pPr>
              <w:spacing w:line="480" w:lineRule="auto"/>
              <w:jc w:val="center"/>
              <w:rPr>
                <w:rFonts w:ascii="Times New Roman" w:hAnsi="Times New Roman" w:cs="Times New Roman"/>
                <w:b/>
                <w:lang w:val="en-US"/>
              </w:rPr>
            </w:pPr>
            <w:r w:rsidRPr="00E32BF1">
              <w:rPr>
                <w:rFonts w:ascii="Times New Roman" w:hAnsi="Times New Roman" w:cs="Times New Roman"/>
                <w:b/>
                <w:lang w:val="en-US"/>
              </w:rPr>
              <w:t>Sectors</w:t>
            </w:r>
          </w:p>
        </w:tc>
        <w:tc>
          <w:tcPr>
            <w:tcW w:w="1384" w:type="dxa"/>
            <w:shd w:val="clear" w:color="auto" w:fill="9CC2E5" w:themeFill="accent1" w:themeFillTint="99"/>
          </w:tcPr>
          <w:p w:rsidR="005B497B" w:rsidRPr="00E32BF1" w:rsidRDefault="005B497B" w:rsidP="005B497B">
            <w:pPr>
              <w:spacing w:line="480" w:lineRule="auto"/>
              <w:jc w:val="center"/>
              <w:rPr>
                <w:rFonts w:ascii="Times New Roman" w:hAnsi="Times New Roman" w:cs="Times New Roman"/>
                <w:b/>
                <w:lang w:val="en-US"/>
              </w:rPr>
            </w:pPr>
            <w:r w:rsidRPr="00E32BF1">
              <w:rPr>
                <w:rFonts w:ascii="Times New Roman" w:hAnsi="Times New Roman" w:cs="Times New Roman"/>
                <w:b/>
                <w:lang w:val="en-US"/>
              </w:rPr>
              <w:t>First quarter</w:t>
            </w:r>
          </w:p>
        </w:tc>
        <w:tc>
          <w:tcPr>
            <w:tcW w:w="1515" w:type="dxa"/>
            <w:shd w:val="clear" w:color="auto" w:fill="9CC2E5" w:themeFill="accent1" w:themeFillTint="99"/>
          </w:tcPr>
          <w:p w:rsidR="005B497B" w:rsidRPr="00E32BF1" w:rsidRDefault="005B497B" w:rsidP="005B497B">
            <w:pPr>
              <w:spacing w:line="480" w:lineRule="auto"/>
              <w:jc w:val="center"/>
              <w:rPr>
                <w:rFonts w:ascii="Times New Roman" w:hAnsi="Times New Roman" w:cs="Times New Roman"/>
                <w:b/>
                <w:lang w:val="en-US"/>
              </w:rPr>
            </w:pPr>
            <w:r w:rsidRPr="00E32BF1">
              <w:rPr>
                <w:rFonts w:ascii="Times New Roman" w:hAnsi="Times New Roman" w:cs="Times New Roman"/>
                <w:b/>
                <w:lang w:val="en-US"/>
              </w:rPr>
              <w:t>Second quarter</w:t>
            </w:r>
          </w:p>
        </w:tc>
        <w:tc>
          <w:tcPr>
            <w:tcW w:w="1515" w:type="dxa"/>
            <w:shd w:val="clear" w:color="auto" w:fill="9CC2E5" w:themeFill="accent1" w:themeFillTint="99"/>
          </w:tcPr>
          <w:p w:rsidR="005B497B" w:rsidRPr="00E32BF1" w:rsidRDefault="005B497B" w:rsidP="005B497B">
            <w:pPr>
              <w:spacing w:line="480" w:lineRule="auto"/>
              <w:jc w:val="center"/>
              <w:rPr>
                <w:rFonts w:ascii="Times New Roman" w:hAnsi="Times New Roman" w:cs="Times New Roman"/>
                <w:b/>
                <w:lang w:val="en-US"/>
              </w:rPr>
            </w:pPr>
            <w:r w:rsidRPr="00E32BF1">
              <w:rPr>
                <w:rFonts w:ascii="Times New Roman" w:hAnsi="Times New Roman" w:cs="Times New Roman"/>
                <w:b/>
                <w:lang w:val="en-US"/>
              </w:rPr>
              <w:t>Third quarter</w:t>
            </w:r>
          </w:p>
        </w:tc>
        <w:tc>
          <w:tcPr>
            <w:tcW w:w="1515" w:type="dxa"/>
            <w:shd w:val="clear" w:color="auto" w:fill="9CC2E5" w:themeFill="accent1" w:themeFillTint="99"/>
          </w:tcPr>
          <w:p w:rsidR="005B497B" w:rsidRPr="00E32BF1" w:rsidRDefault="005B497B" w:rsidP="005B497B">
            <w:pPr>
              <w:spacing w:line="480" w:lineRule="auto"/>
              <w:jc w:val="center"/>
              <w:rPr>
                <w:rFonts w:ascii="Times New Roman" w:hAnsi="Times New Roman" w:cs="Times New Roman"/>
                <w:b/>
                <w:lang w:val="en-US"/>
              </w:rPr>
            </w:pPr>
            <w:r w:rsidRPr="00E32BF1">
              <w:rPr>
                <w:rFonts w:ascii="Times New Roman" w:hAnsi="Times New Roman" w:cs="Times New Roman"/>
                <w:b/>
                <w:lang w:val="en-US"/>
              </w:rPr>
              <w:t>Fourth quarter</w:t>
            </w:r>
          </w:p>
        </w:tc>
        <w:tc>
          <w:tcPr>
            <w:tcW w:w="1212" w:type="dxa"/>
            <w:shd w:val="clear" w:color="auto" w:fill="9CC2E5" w:themeFill="accent1" w:themeFillTint="99"/>
          </w:tcPr>
          <w:p w:rsidR="005B497B" w:rsidRPr="00E32BF1" w:rsidRDefault="005B497B" w:rsidP="005B497B">
            <w:pPr>
              <w:spacing w:line="480" w:lineRule="auto"/>
              <w:jc w:val="center"/>
              <w:rPr>
                <w:rFonts w:ascii="Times New Roman" w:hAnsi="Times New Roman" w:cs="Times New Roman"/>
                <w:b/>
                <w:lang w:val="en-US"/>
              </w:rPr>
            </w:pPr>
            <w:r w:rsidRPr="00E32BF1">
              <w:rPr>
                <w:rFonts w:ascii="Times New Roman" w:hAnsi="Times New Roman" w:cs="Times New Roman"/>
                <w:b/>
                <w:lang w:val="en-US"/>
              </w:rPr>
              <w:t>Total</w:t>
            </w:r>
          </w:p>
        </w:tc>
      </w:tr>
      <w:tr w:rsidR="005B497B" w:rsidRPr="00C54C3F" w:rsidTr="005B497B">
        <w:tc>
          <w:tcPr>
            <w:tcW w:w="1926" w:type="dxa"/>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Machinery and components</w:t>
            </w:r>
          </w:p>
        </w:tc>
        <w:tc>
          <w:tcPr>
            <w:tcW w:w="1384"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376</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2,313</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10,064</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1,867</w:t>
            </w:r>
          </w:p>
        </w:tc>
        <w:tc>
          <w:tcPr>
            <w:tcW w:w="1212"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14,620</w:t>
            </w:r>
          </w:p>
        </w:tc>
      </w:tr>
      <w:tr w:rsidR="005B497B" w:rsidRPr="00C54C3F" w:rsidTr="005B497B">
        <w:tc>
          <w:tcPr>
            <w:tcW w:w="1926" w:type="dxa"/>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Life science</w:t>
            </w:r>
          </w:p>
        </w:tc>
        <w:tc>
          <w:tcPr>
            <w:tcW w:w="1384"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2,478</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446</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2,609</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2,007</w:t>
            </w:r>
          </w:p>
        </w:tc>
        <w:tc>
          <w:tcPr>
            <w:tcW w:w="1212"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7,540</w:t>
            </w:r>
          </w:p>
        </w:tc>
      </w:tr>
      <w:tr w:rsidR="005B497B" w:rsidRPr="00C54C3F" w:rsidTr="005B497B">
        <w:tc>
          <w:tcPr>
            <w:tcW w:w="1926" w:type="dxa"/>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Environment and energy</w:t>
            </w:r>
          </w:p>
        </w:tc>
        <w:tc>
          <w:tcPr>
            <w:tcW w:w="1384"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1,234</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2,132</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4,301</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1,116</w:t>
            </w:r>
          </w:p>
        </w:tc>
        <w:tc>
          <w:tcPr>
            <w:tcW w:w="1212"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8,783</w:t>
            </w:r>
          </w:p>
        </w:tc>
      </w:tr>
      <w:tr w:rsidR="005B497B" w:rsidRPr="00C54C3F" w:rsidTr="005B497B">
        <w:tc>
          <w:tcPr>
            <w:tcW w:w="1926" w:type="dxa"/>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Infrastructure</w:t>
            </w:r>
          </w:p>
        </w:tc>
        <w:tc>
          <w:tcPr>
            <w:tcW w:w="1384"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3</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0</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0</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84</w:t>
            </w:r>
          </w:p>
        </w:tc>
        <w:tc>
          <w:tcPr>
            <w:tcW w:w="1212"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87</w:t>
            </w:r>
          </w:p>
        </w:tc>
      </w:tr>
      <w:tr w:rsidR="005B497B" w:rsidRPr="00C54C3F" w:rsidTr="005B497B">
        <w:trPr>
          <w:trHeight w:val="58"/>
        </w:trPr>
        <w:tc>
          <w:tcPr>
            <w:tcW w:w="1926" w:type="dxa"/>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lastRenderedPageBreak/>
              <w:t>Agriculture, forestry and food</w:t>
            </w:r>
          </w:p>
        </w:tc>
        <w:tc>
          <w:tcPr>
            <w:tcW w:w="1384"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10,206</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6,346</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8,619</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20,142</w:t>
            </w:r>
          </w:p>
        </w:tc>
        <w:tc>
          <w:tcPr>
            <w:tcW w:w="1212"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45,313</w:t>
            </w:r>
          </w:p>
        </w:tc>
      </w:tr>
      <w:tr w:rsidR="005B497B" w:rsidRPr="00C54C3F" w:rsidTr="005B497B">
        <w:tc>
          <w:tcPr>
            <w:tcW w:w="1926" w:type="dxa"/>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Design</w:t>
            </w:r>
          </w:p>
        </w:tc>
        <w:tc>
          <w:tcPr>
            <w:tcW w:w="1384"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4,122</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5,531</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2,975</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8,095</w:t>
            </w:r>
          </w:p>
        </w:tc>
        <w:tc>
          <w:tcPr>
            <w:tcW w:w="1212"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20,723</w:t>
            </w:r>
          </w:p>
        </w:tc>
      </w:tr>
      <w:tr w:rsidR="005B497B" w:rsidRPr="00C54C3F" w:rsidTr="005B497B">
        <w:tc>
          <w:tcPr>
            <w:tcW w:w="1926" w:type="dxa"/>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Fashion</w:t>
            </w:r>
          </w:p>
        </w:tc>
        <w:tc>
          <w:tcPr>
            <w:tcW w:w="1384"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122</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981</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6,627</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1,915</w:t>
            </w:r>
          </w:p>
        </w:tc>
        <w:tc>
          <w:tcPr>
            <w:tcW w:w="1212"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9,645</w:t>
            </w:r>
          </w:p>
        </w:tc>
      </w:tr>
      <w:tr w:rsidR="005B497B" w:rsidRPr="00C54C3F" w:rsidTr="005B497B">
        <w:tc>
          <w:tcPr>
            <w:tcW w:w="1926" w:type="dxa"/>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Content</w:t>
            </w:r>
          </w:p>
        </w:tc>
        <w:tc>
          <w:tcPr>
            <w:tcW w:w="1384"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747</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94</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455</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2,838</w:t>
            </w:r>
          </w:p>
        </w:tc>
        <w:tc>
          <w:tcPr>
            <w:tcW w:w="1212"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4,134</w:t>
            </w:r>
          </w:p>
        </w:tc>
      </w:tr>
      <w:tr w:rsidR="005B497B" w:rsidRPr="00C54C3F" w:rsidTr="005B497B">
        <w:tc>
          <w:tcPr>
            <w:tcW w:w="1926" w:type="dxa"/>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Base of the Economic Pyramid</w:t>
            </w:r>
          </w:p>
        </w:tc>
        <w:tc>
          <w:tcPr>
            <w:tcW w:w="1384"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0</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67</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0</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0</w:t>
            </w:r>
          </w:p>
        </w:tc>
        <w:tc>
          <w:tcPr>
            <w:tcW w:w="1212"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67</w:t>
            </w:r>
          </w:p>
        </w:tc>
      </w:tr>
      <w:tr w:rsidR="005B497B" w:rsidRPr="00C54C3F" w:rsidTr="005B497B">
        <w:tc>
          <w:tcPr>
            <w:tcW w:w="1926" w:type="dxa"/>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Others</w:t>
            </w:r>
          </w:p>
        </w:tc>
        <w:tc>
          <w:tcPr>
            <w:tcW w:w="1384"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79</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929</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3,586</w:t>
            </w:r>
          </w:p>
        </w:tc>
        <w:tc>
          <w:tcPr>
            <w:tcW w:w="1515"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885</w:t>
            </w:r>
          </w:p>
        </w:tc>
        <w:tc>
          <w:tcPr>
            <w:tcW w:w="1212" w:type="dxa"/>
            <w:vAlign w:val="center"/>
          </w:tcPr>
          <w:p w:rsidR="005B497B" w:rsidRPr="00E32BF1" w:rsidRDefault="005B497B" w:rsidP="005B497B">
            <w:pPr>
              <w:spacing w:line="480" w:lineRule="auto"/>
              <w:jc w:val="center"/>
              <w:rPr>
                <w:rFonts w:ascii="Times New Roman" w:hAnsi="Times New Roman" w:cs="Times New Roman"/>
                <w:lang w:val="en-US"/>
              </w:rPr>
            </w:pPr>
            <w:r w:rsidRPr="00E32BF1">
              <w:rPr>
                <w:rFonts w:ascii="Times New Roman" w:hAnsi="Times New Roman" w:cs="Times New Roman"/>
                <w:lang w:val="en-US"/>
              </w:rPr>
              <w:t>5,479</w:t>
            </w:r>
          </w:p>
        </w:tc>
      </w:tr>
    </w:tbl>
    <w:p w:rsidR="005B497B" w:rsidRPr="00C54C3F" w:rsidRDefault="005B497B" w:rsidP="005B497B">
      <w:pPr>
        <w:spacing w:after="0" w:line="240" w:lineRule="auto"/>
        <w:jc w:val="both"/>
        <w:rPr>
          <w:rFonts w:ascii="Times New Roman" w:hAnsi="Times New Roman" w:cs="Times New Roman"/>
          <w:lang w:val="en-US" w:eastAsia="ja-JP"/>
        </w:rPr>
      </w:pPr>
    </w:p>
    <w:p w:rsidR="005B497B" w:rsidRPr="00D678E3" w:rsidRDefault="005B497B" w:rsidP="005B497B">
      <w:pPr>
        <w:spacing w:after="0" w:line="480" w:lineRule="auto"/>
        <w:jc w:val="both"/>
        <w:rPr>
          <w:rFonts w:ascii="Times New Roman" w:hAnsi="Times New Roman" w:cs="Times New Roman"/>
          <w:color w:val="000000" w:themeColor="text1"/>
          <w:sz w:val="18"/>
          <w:szCs w:val="18"/>
          <w:lang w:val="en-US" w:eastAsia="ja-JP"/>
        </w:rPr>
      </w:pPr>
      <w:r w:rsidRPr="00904E81">
        <w:rPr>
          <w:rFonts w:ascii="Times New Roman" w:hAnsi="Times New Roman" w:cs="Times New Roman"/>
          <w:color w:val="000000" w:themeColor="text1"/>
          <w:sz w:val="20"/>
          <w:szCs w:val="18"/>
          <w:lang w:val="en-US" w:eastAsia="ja-JP"/>
        </w:rPr>
        <w:t>Source: JETRO, 2013</w:t>
      </w:r>
      <w:r w:rsidR="00E90C5D" w:rsidRPr="00904E81">
        <w:rPr>
          <w:rFonts w:ascii="Times New Roman" w:hAnsi="Times New Roman" w:cs="Times New Roman"/>
          <w:color w:val="000000" w:themeColor="text1"/>
          <w:sz w:val="20"/>
          <w:szCs w:val="18"/>
          <w:lang w:val="en-US" w:eastAsia="ja-JP"/>
        </w:rPr>
        <w:t>a</w:t>
      </w:r>
      <w:r w:rsidRPr="00904E81">
        <w:rPr>
          <w:rFonts w:ascii="Times New Roman" w:hAnsi="Times New Roman" w:cs="Times New Roman"/>
          <w:color w:val="000000" w:themeColor="text1"/>
          <w:sz w:val="20"/>
          <w:szCs w:val="18"/>
          <w:lang w:val="en-US" w:eastAsia="ja-JP"/>
        </w:rPr>
        <w:t>: 12.</w:t>
      </w:r>
    </w:p>
    <w:p w:rsidR="00E93583" w:rsidRPr="00D678E3" w:rsidRDefault="00E93583" w:rsidP="00C54C3F">
      <w:pPr>
        <w:spacing w:after="0" w:line="480" w:lineRule="auto"/>
        <w:jc w:val="both"/>
        <w:rPr>
          <w:rFonts w:ascii="Times New Roman" w:hAnsi="Times New Roman" w:cs="Times New Roman"/>
          <w:color w:val="000000" w:themeColor="text1"/>
          <w:sz w:val="24"/>
          <w:szCs w:val="24"/>
          <w:lang w:val="en-US" w:eastAsia="ja-JP"/>
        </w:rPr>
      </w:pPr>
    </w:p>
    <w:p w:rsidR="005B497B" w:rsidRPr="00904E81" w:rsidRDefault="00AF3CDA" w:rsidP="00AF3CDA">
      <w:pPr>
        <w:pStyle w:val="Lgende"/>
        <w:rPr>
          <w:rFonts w:ascii="Times New Roman" w:hAnsi="Times New Roman" w:cs="Times New Roman"/>
          <w:b/>
          <w:i w:val="0"/>
          <w:iCs w:val="0"/>
          <w:color w:val="auto"/>
          <w:sz w:val="24"/>
          <w:szCs w:val="24"/>
          <w:lang w:val="en-US"/>
        </w:rPr>
      </w:pPr>
      <w:bookmarkStart w:id="958" w:name="_Toc467776908"/>
      <w:r w:rsidRPr="00904E81">
        <w:rPr>
          <w:rFonts w:ascii="Times New Roman" w:hAnsi="Times New Roman" w:cs="Times New Roman"/>
          <w:b/>
          <w:i w:val="0"/>
          <w:color w:val="auto"/>
          <w:sz w:val="24"/>
          <w:szCs w:val="24"/>
          <w:lang w:val="en-US"/>
        </w:rPr>
        <w:t>Table 5.</w:t>
      </w:r>
      <w:r w:rsidRPr="00904E81">
        <w:rPr>
          <w:rFonts w:ascii="Times New Roman" w:hAnsi="Times New Roman" w:cs="Times New Roman"/>
          <w:b/>
          <w:i w:val="0"/>
          <w:color w:val="auto"/>
          <w:sz w:val="24"/>
          <w:szCs w:val="24"/>
        </w:rPr>
        <w:fldChar w:fldCharType="begin"/>
      </w:r>
      <w:r w:rsidRPr="00904E81">
        <w:rPr>
          <w:rFonts w:ascii="Times New Roman" w:hAnsi="Times New Roman" w:cs="Times New Roman"/>
          <w:b/>
          <w:i w:val="0"/>
          <w:color w:val="auto"/>
          <w:sz w:val="24"/>
          <w:szCs w:val="24"/>
          <w:lang w:val="en-US"/>
        </w:rPr>
        <w:instrText xml:space="preserve"> SEQ Table \* ARABIC </w:instrText>
      </w:r>
      <w:r w:rsidRPr="00904E81">
        <w:rPr>
          <w:rFonts w:ascii="Times New Roman" w:hAnsi="Times New Roman" w:cs="Times New Roman"/>
          <w:b/>
          <w:i w:val="0"/>
          <w:color w:val="auto"/>
          <w:sz w:val="24"/>
          <w:szCs w:val="24"/>
        </w:rPr>
        <w:fldChar w:fldCharType="separate"/>
      </w:r>
      <w:r w:rsidR="007B0C28" w:rsidRPr="00904E81">
        <w:rPr>
          <w:rFonts w:ascii="Times New Roman" w:hAnsi="Times New Roman" w:cs="Times New Roman"/>
          <w:b/>
          <w:i w:val="0"/>
          <w:noProof/>
          <w:color w:val="auto"/>
          <w:sz w:val="24"/>
          <w:szCs w:val="24"/>
          <w:lang w:val="en-US"/>
        </w:rPr>
        <w:t>10</w:t>
      </w:r>
      <w:r w:rsidRPr="00904E81">
        <w:rPr>
          <w:rFonts w:ascii="Times New Roman" w:hAnsi="Times New Roman" w:cs="Times New Roman"/>
          <w:b/>
          <w:i w:val="0"/>
          <w:color w:val="auto"/>
          <w:sz w:val="24"/>
          <w:szCs w:val="24"/>
        </w:rPr>
        <w:fldChar w:fldCharType="end"/>
      </w:r>
      <w:r w:rsidRPr="00904E81">
        <w:rPr>
          <w:rFonts w:ascii="Times New Roman" w:hAnsi="Times New Roman" w:cs="Times New Roman"/>
          <w:b/>
          <w:i w:val="0"/>
          <w:color w:val="auto"/>
          <w:sz w:val="24"/>
          <w:szCs w:val="24"/>
          <w:lang w:val="en-US"/>
        </w:rPr>
        <w:t xml:space="preserve"> Export contracts number according to industrial sectors in 2012</w:t>
      </w:r>
      <w:bookmarkEnd w:id="958"/>
    </w:p>
    <w:tbl>
      <w:tblPr>
        <w:tblStyle w:val="Grilledutableau"/>
        <w:tblW w:w="0" w:type="auto"/>
        <w:tblInd w:w="-5" w:type="dxa"/>
        <w:tblLook w:val="04A0" w:firstRow="1" w:lastRow="0" w:firstColumn="1" w:lastColumn="0" w:noHBand="0" w:noVBand="1"/>
      </w:tblPr>
      <w:tblGrid>
        <w:gridCol w:w="1926"/>
        <w:gridCol w:w="1384"/>
        <w:gridCol w:w="1515"/>
        <w:gridCol w:w="1515"/>
        <w:gridCol w:w="1515"/>
        <w:gridCol w:w="1212"/>
      </w:tblGrid>
      <w:tr w:rsidR="005B497B" w:rsidRPr="00D678E3" w:rsidTr="00270D97">
        <w:trPr>
          <w:trHeight w:val="927"/>
        </w:trPr>
        <w:tc>
          <w:tcPr>
            <w:tcW w:w="1926" w:type="dxa"/>
            <w:shd w:val="clear" w:color="auto" w:fill="9CC2E5" w:themeFill="accent1" w:themeFillTint="99"/>
          </w:tcPr>
          <w:p w:rsidR="005B497B" w:rsidRPr="00C54C3F" w:rsidRDefault="005B497B" w:rsidP="005B497B">
            <w:pPr>
              <w:spacing w:line="480" w:lineRule="auto"/>
              <w:jc w:val="center"/>
              <w:rPr>
                <w:rFonts w:ascii="Times New Roman" w:hAnsi="Times New Roman" w:cs="Times New Roman"/>
                <w:b/>
                <w:lang w:val="en-US"/>
              </w:rPr>
            </w:pPr>
            <w:r w:rsidRPr="00C54C3F">
              <w:rPr>
                <w:rFonts w:ascii="Times New Roman" w:hAnsi="Times New Roman" w:cs="Times New Roman"/>
                <w:b/>
                <w:lang w:val="en-US"/>
              </w:rPr>
              <w:t>Sectors</w:t>
            </w:r>
          </w:p>
        </w:tc>
        <w:tc>
          <w:tcPr>
            <w:tcW w:w="1384" w:type="dxa"/>
            <w:shd w:val="clear" w:color="auto" w:fill="9CC2E5" w:themeFill="accent1" w:themeFillTint="99"/>
          </w:tcPr>
          <w:p w:rsidR="005B497B" w:rsidRPr="00C54C3F" w:rsidRDefault="005B497B" w:rsidP="005B497B">
            <w:pPr>
              <w:spacing w:line="480" w:lineRule="auto"/>
              <w:jc w:val="center"/>
              <w:rPr>
                <w:rFonts w:ascii="Times New Roman" w:hAnsi="Times New Roman" w:cs="Times New Roman"/>
                <w:b/>
                <w:lang w:val="en-US"/>
              </w:rPr>
            </w:pPr>
            <w:r w:rsidRPr="00C54C3F">
              <w:rPr>
                <w:rFonts w:ascii="Times New Roman" w:hAnsi="Times New Roman" w:cs="Times New Roman"/>
                <w:b/>
                <w:lang w:val="en-US"/>
              </w:rPr>
              <w:t>First quarter</w:t>
            </w:r>
          </w:p>
        </w:tc>
        <w:tc>
          <w:tcPr>
            <w:tcW w:w="1515" w:type="dxa"/>
            <w:shd w:val="clear" w:color="auto" w:fill="9CC2E5" w:themeFill="accent1" w:themeFillTint="99"/>
          </w:tcPr>
          <w:p w:rsidR="005B497B" w:rsidRPr="00C54C3F" w:rsidRDefault="005B497B" w:rsidP="005B497B">
            <w:pPr>
              <w:spacing w:line="480" w:lineRule="auto"/>
              <w:jc w:val="center"/>
              <w:rPr>
                <w:rFonts w:ascii="Times New Roman" w:hAnsi="Times New Roman" w:cs="Times New Roman"/>
                <w:b/>
                <w:lang w:val="en-US"/>
              </w:rPr>
            </w:pPr>
            <w:r w:rsidRPr="00C54C3F">
              <w:rPr>
                <w:rFonts w:ascii="Times New Roman" w:hAnsi="Times New Roman" w:cs="Times New Roman"/>
                <w:b/>
                <w:lang w:val="en-US"/>
              </w:rPr>
              <w:t>Second quarter</w:t>
            </w:r>
          </w:p>
        </w:tc>
        <w:tc>
          <w:tcPr>
            <w:tcW w:w="1515" w:type="dxa"/>
            <w:shd w:val="clear" w:color="auto" w:fill="9CC2E5" w:themeFill="accent1" w:themeFillTint="99"/>
          </w:tcPr>
          <w:p w:rsidR="005B497B" w:rsidRPr="00C54C3F" w:rsidRDefault="005B497B" w:rsidP="005B497B">
            <w:pPr>
              <w:spacing w:line="480" w:lineRule="auto"/>
              <w:jc w:val="center"/>
              <w:rPr>
                <w:rFonts w:ascii="Times New Roman" w:hAnsi="Times New Roman" w:cs="Times New Roman"/>
                <w:b/>
                <w:lang w:val="en-US"/>
              </w:rPr>
            </w:pPr>
            <w:r w:rsidRPr="00C54C3F">
              <w:rPr>
                <w:rFonts w:ascii="Times New Roman" w:hAnsi="Times New Roman" w:cs="Times New Roman"/>
                <w:b/>
                <w:lang w:val="en-US"/>
              </w:rPr>
              <w:t>Third quarter</w:t>
            </w:r>
          </w:p>
        </w:tc>
        <w:tc>
          <w:tcPr>
            <w:tcW w:w="1515" w:type="dxa"/>
            <w:shd w:val="clear" w:color="auto" w:fill="9CC2E5" w:themeFill="accent1" w:themeFillTint="99"/>
          </w:tcPr>
          <w:p w:rsidR="005B497B" w:rsidRPr="00C54C3F" w:rsidRDefault="005B497B" w:rsidP="005B497B">
            <w:pPr>
              <w:spacing w:line="480" w:lineRule="auto"/>
              <w:jc w:val="center"/>
              <w:rPr>
                <w:rFonts w:ascii="Times New Roman" w:hAnsi="Times New Roman" w:cs="Times New Roman"/>
                <w:b/>
                <w:lang w:val="en-US"/>
              </w:rPr>
            </w:pPr>
            <w:r w:rsidRPr="00C54C3F">
              <w:rPr>
                <w:rFonts w:ascii="Times New Roman" w:hAnsi="Times New Roman" w:cs="Times New Roman"/>
                <w:b/>
                <w:lang w:val="en-US"/>
              </w:rPr>
              <w:t>Fourth quarter</w:t>
            </w:r>
          </w:p>
        </w:tc>
        <w:tc>
          <w:tcPr>
            <w:tcW w:w="1212" w:type="dxa"/>
            <w:shd w:val="clear" w:color="auto" w:fill="9CC2E5" w:themeFill="accent1" w:themeFillTint="99"/>
          </w:tcPr>
          <w:p w:rsidR="005B497B" w:rsidRPr="00C54C3F" w:rsidRDefault="005B497B" w:rsidP="005B497B">
            <w:pPr>
              <w:spacing w:line="480" w:lineRule="auto"/>
              <w:jc w:val="center"/>
              <w:rPr>
                <w:rFonts w:ascii="Times New Roman" w:hAnsi="Times New Roman" w:cs="Times New Roman"/>
                <w:b/>
                <w:lang w:val="en-US"/>
              </w:rPr>
            </w:pPr>
            <w:r w:rsidRPr="00C54C3F">
              <w:rPr>
                <w:rFonts w:ascii="Times New Roman" w:hAnsi="Times New Roman" w:cs="Times New Roman"/>
                <w:b/>
                <w:lang w:val="en-US"/>
              </w:rPr>
              <w:t>Total</w:t>
            </w:r>
          </w:p>
        </w:tc>
      </w:tr>
      <w:tr w:rsidR="005B497B" w:rsidRPr="00D678E3" w:rsidTr="00904E81">
        <w:tc>
          <w:tcPr>
            <w:tcW w:w="1926" w:type="dxa"/>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Machinery and components</w:t>
            </w:r>
          </w:p>
        </w:tc>
        <w:tc>
          <w:tcPr>
            <w:tcW w:w="1384"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69</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214</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1,271</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186</w:t>
            </w:r>
          </w:p>
        </w:tc>
        <w:tc>
          <w:tcPr>
            <w:tcW w:w="1212"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1,740</w:t>
            </w:r>
          </w:p>
        </w:tc>
      </w:tr>
      <w:tr w:rsidR="005B497B" w:rsidRPr="00D678E3" w:rsidTr="00904E81">
        <w:tc>
          <w:tcPr>
            <w:tcW w:w="1926" w:type="dxa"/>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Life science</w:t>
            </w:r>
          </w:p>
        </w:tc>
        <w:tc>
          <w:tcPr>
            <w:tcW w:w="1384"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179</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42</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219</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246</w:t>
            </w:r>
          </w:p>
        </w:tc>
        <w:tc>
          <w:tcPr>
            <w:tcW w:w="1212"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686</w:t>
            </w:r>
          </w:p>
        </w:tc>
      </w:tr>
      <w:tr w:rsidR="005B497B" w:rsidRPr="00D678E3" w:rsidTr="00904E81">
        <w:trPr>
          <w:trHeight w:val="779"/>
        </w:trPr>
        <w:tc>
          <w:tcPr>
            <w:tcW w:w="1926" w:type="dxa"/>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Environment and energy</w:t>
            </w:r>
          </w:p>
        </w:tc>
        <w:tc>
          <w:tcPr>
            <w:tcW w:w="1384"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198</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236</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306</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109</w:t>
            </w:r>
          </w:p>
        </w:tc>
        <w:tc>
          <w:tcPr>
            <w:tcW w:w="1212"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849</w:t>
            </w:r>
          </w:p>
        </w:tc>
      </w:tr>
      <w:tr w:rsidR="005B497B" w:rsidRPr="00D678E3" w:rsidTr="00904E81">
        <w:tc>
          <w:tcPr>
            <w:tcW w:w="1926" w:type="dxa"/>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Infrastructure</w:t>
            </w:r>
          </w:p>
        </w:tc>
        <w:tc>
          <w:tcPr>
            <w:tcW w:w="1384"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0</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0</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0</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0</w:t>
            </w:r>
          </w:p>
        </w:tc>
        <w:tc>
          <w:tcPr>
            <w:tcW w:w="1212"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0</w:t>
            </w:r>
          </w:p>
        </w:tc>
      </w:tr>
      <w:tr w:rsidR="005B497B" w:rsidRPr="00D678E3" w:rsidTr="00904E81">
        <w:trPr>
          <w:trHeight w:val="801"/>
        </w:trPr>
        <w:tc>
          <w:tcPr>
            <w:tcW w:w="1926" w:type="dxa"/>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Agriculture, forestry and food</w:t>
            </w:r>
          </w:p>
        </w:tc>
        <w:tc>
          <w:tcPr>
            <w:tcW w:w="1384"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1,571</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1,180</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1,772</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8,557</w:t>
            </w:r>
          </w:p>
        </w:tc>
        <w:tc>
          <w:tcPr>
            <w:tcW w:w="1212"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13,080</w:t>
            </w:r>
          </w:p>
        </w:tc>
      </w:tr>
      <w:tr w:rsidR="005B497B" w:rsidRPr="00D678E3" w:rsidTr="00904E81">
        <w:tc>
          <w:tcPr>
            <w:tcW w:w="1926" w:type="dxa"/>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Design</w:t>
            </w:r>
          </w:p>
        </w:tc>
        <w:tc>
          <w:tcPr>
            <w:tcW w:w="1384"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860</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1,525</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815</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2,724</w:t>
            </w:r>
          </w:p>
        </w:tc>
        <w:tc>
          <w:tcPr>
            <w:tcW w:w="1212"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5,924</w:t>
            </w:r>
          </w:p>
        </w:tc>
      </w:tr>
      <w:tr w:rsidR="005B497B" w:rsidRPr="00D678E3" w:rsidTr="00904E81">
        <w:tc>
          <w:tcPr>
            <w:tcW w:w="1926" w:type="dxa"/>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Fashion</w:t>
            </w:r>
          </w:p>
        </w:tc>
        <w:tc>
          <w:tcPr>
            <w:tcW w:w="1384"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19</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271</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919</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917</w:t>
            </w:r>
          </w:p>
        </w:tc>
        <w:tc>
          <w:tcPr>
            <w:tcW w:w="1212"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2,126</w:t>
            </w:r>
          </w:p>
        </w:tc>
      </w:tr>
      <w:tr w:rsidR="005B497B" w:rsidRPr="00D678E3" w:rsidTr="00904E81">
        <w:tc>
          <w:tcPr>
            <w:tcW w:w="1926" w:type="dxa"/>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Content</w:t>
            </w:r>
          </w:p>
        </w:tc>
        <w:tc>
          <w:tcPr>
            <w:tcW w:w="1384"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103</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4</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72</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573</w:t>
            </w:r>
          </w:p>
        </w:tc>
        <w:tc>
          <w:tcPr>
            <w:tcW w:w="1212"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752</w:t>
            </w:r>
          </w:p>
        </w:tc>
      </w:tr>
      <w:tr w:rsidR="005B497B" w:rsidRPr="00D678E3" w:rsidTr="00904E81">
        <w:tc>
          <w:tcPr>
            <w:tcW w:w="1926" w:type="dxa"/>
          </w:tcPr>
          <w:p w:rsidR="005B497B" w:rsidRPr="00C54C3F" w:rsidRDefault="00904E81"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 xml:space="preserve">Base of the </w:t>
            </w:r>
            <w:r w:rsidR="005B497B" w:rsidRPr="00C54C3F">
              <w:rPr>
                <w:rFonts w:ascii="Times New Roman" w:hAnsi="Times New Roman" w:cs="Times New Roman"/>
                <w:lang w:val="en-US"/>
              </w:rPr>
              <w:t>Economic Pyramid</w:t>
            </w:r>
          </w:p>
        </w:tc>
        <w:tc>
          <w:tcPr>
            <w:tcW w:w="1384"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_</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11</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_</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_</w:t>
            </w:r>
          </w:p>
        </w:tc>
        <w:tc>
          <w:tcPr>
            <w:tcW w:w="1212"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11</w:t>
            </w:r>
          </w:p>
        </w:tc>
      </w:tr>
      <w:tr w:rsidR="005B497B" w:rsidRPr="00D678E3" w:rsidTr="00904E81">
        <w:trPr>
          <w:trHeight w:val="58"/>
        </w:trPr>
        <w:tc>
          <w:tcPr>
            <w:tcW w:w="1926" w:type="dxa"/>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lastRenderedPageBreak/>
              <w:t>Others</w:t>
            </w:r>
          </w:p>
        </w:tc>
        <w:tc>
          <w:tcPr>
            <w:tcW w:w="1384"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7</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130</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355</w:t>
            </w:r>
          </w:p>
        </w:tc>
        <w:tc>
          <w:tcPr>
            <w:tcW w:w="1515"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179</w:t>
            </w:r>
          </w:p>
        </w:tc>
        <w:tc>
          <w:tcPr>
            <w:tcW w:w="1212" w:type="dxa"/>
            <w:vAlign w:val="center"/>
          </w:tcPr>
          <w:p w:rsidR="005B497B" w:rsidRPr="00C54C3F" w:rsidRDefault="005B497B" w:rsidP="005B497B">
            <w:pPr>
              <w:spacing w:line="480" w:lineRule="auto"/>
              <w:jc w:val="center"/>
              <w:rPr>
                <w:rFonts w:ascii="Times New Roman" w:hAnsi="Times New Roman" w:cs="Times New Roman"/>
                <w:lang w:val="en-US"/>
              </w:rPr>
            </w:pPr>
            <w:r w:rsidRPr="00C54C3F">
              <w:rPr>
                <w:rFonts w:ascii="Times New Roman" w:hAnsi="Times New Roman" w:cs="Times New Roman"/>
                <w:lang w:val="en-US"/>
              </w:rPr>
              <w:t>671</w:t>
            </w:r>
          </w:p>
        </w:tc>
      </w:tr>
    </w:tbl>
    <w:p w:rsidR="005B497B" w:rsidRPr="00D678E3" w:rsidRDefault="005B497B" w:rsidP="005B497B">
      <w:pPr>
        <w:spacing w:after="0" w:line="240" w:lineRule="auto"/>
        <w:jc w:val="both"/>
        <w:rPr>
          <w:rFonts w:ascii="Times New Roman" w:hAnsi="Times New Roman" w:cs="Times New Roman"/>
          <w:color w:val="000000" w:themeColor="text1"/>
          <w:sz w:val="18"/>
          <w:szCs w:val="18"/>
          <w:lang w:val="en-US" w:eastAsia="ja-JP"/>
        </w:rPr>
      </w:pPr>
    </w:p>
    <w:p w:rsidR="005B497B" w:rsidRDefault="005B497B" w:rsidP="00F80ECE">
      <w:pPr>
        <w:spacing w:after="0" w:line="480" w:lineRule="auto"/>
        <w:jc w:val="both"/>
        <w:rPr>
          <w:rFonts w:ascii="Times New Roman" w:hAnsi="Times New Roman" w:cs="Times New Roman"/>
          <w:color w:val="000000" w:themeColor="text1"/>
          <w:sz w:val="20"/>
          <w:szCs w:val="18"/>
          <w:lang w:val="en-US" w:eastAsia="ja-JP"/>
        </w:rPr>
      </w:pPr>
      <w:r w:rsidRPr="007116BC">
        <w:rPr>
          <w:rFonts w:ascii="Times New Roman" w:hAnsi="Times New Roman" w:cs="Times New Roman"/>
          <w:color w:val="000000" w:themeColor="text1"/>
          <w:sz w:val="20"/>
          <w:szCs w:val="18"/>
          <w:lang w:val="en-US" w:eastAsia="ja-JP"/>
        </w:rPr>
        <w:t>Source: JETRO, 2013</w:t>
      </w:r>
      <w:r w:rsidR="00E90C5D" w:rsidRPr="007116BC">
        <w:rPr>
          <w:rFonts w:ascii="Times New Roman" w:hAnsi="Times New Roman" w:cs="Times New Roman"/>
          <w:color w:val="000000" w:themeColor="text1"/>
          <w:sz w:val="20"/>
          <w:szCs w:val="18"/>
          <w:lang w:val="en-US" w:eastAsia="ja-JP"/>
        </w:rPr>
        <w:t>a</w:t>
      </w:r>
      <w:r w:rsidR="00F80ECE">
        <w:rPr>
          <w:rFonts w:ascii="Times New Roman" w:hAnsi="Times New Roman" w:cs="Times New Roman"/>
          <w:color w:val="000000" w:themeColor="text1"/>
          <w:sz w:val="20"/>
          <w:szCs w:val="18"/>
          <w:lang w:val="en-US" w:eastAsia="ja-JP"/>
        </w:rPr>
        <w:t>: 13.</w:t>
      </w:r>
    </w:p>
    <w:p w:rsidR="00F80ECE" w:rsidRPr="00F80ECE" w:rsidRDefault="00F80ECE" w:rsidP="00F80ECE">
      <w:pPr>
        <w:spacing w:after="0" w:line="480" w:lineRule="auto"/>
        <w:jc w:val="both"/>
        <w:rPr>
          <w:rFonts w:ascii="Times New Roman" w:hAnsi="Times New Roman" w:cs="Times New Roman"/>
          <w:color w:val="000000" w:themeColor="text1"/>
          <w:sz w:val="24"/>
          <w:szCs w:val="18"/>
          <w:lang w:val="en-US" w:eastAsia="ja-JP"/>
        </w:rPr>
      </w:pPr>
    </w:p>
    <w:p w:rsidR="00C54C3F" w:rsidRPr="00D678E3" w:rsidRDefault="00C54C3F" w:rsidP="00C54C3F">
      <w:pPr>
        <w:spacing w:after="0" w:line="480" w:lineRule="auto"/>
        <w:ind w:firstLine="709"/>
        <w:jc w:val="both"/>
        <w:rPr>
          <w:rFonts w:ascii="Times New Roman" w:hAnsi="Times New Roman" w:cs="Times New Roman"/>
          <w:color w:val="000000" w:themeColor="text1"/>
          <w:sz w:val="24"/>
          <w:szCs w:val="24"/>
          <w:lang w:val="en-US" w:eastAsia="ja-JP"/>
        </w:rPr>
      </w:pPr>
      <w:r>
        <w:rPr>
          <w:rFonts w:ascii="Times New Roman" w:hAnsi="Times New Roman" w:cs="Times New Roman"/>
          <w:color w:val="000000" w:themeColor="text1"/>
          <w:sz w:val="24"/>
          <w:szCs w:val="24"/>
          <w:lang w:val="en-US" w:eastAsia="ja-JP"/>
        </w:rPr>
        <w:t>I</w:t>
      </w:r>
      <w:r w:rsidRPr="00D678E3">
        <w:rPr>
          <w:rFonts w:ascii="Times New Roman" w:hAnsi="Times New Roman" w:cs="Times New Roman"/>
          <w:color w:val="000000" w:themeColor="text1"/>
          <w:sz w:val="24"/>
          <w:szCs w:val="24"/>
          <w:lang w:val="en-US" w:eastAsia="ja-JP"/>
        </w:rPr>
        <w:t>n 2012, the number of export contracts assisted by the JETRO in the sector of content industries amounted to 752, representing only 2.9 per cent of the annual total (25,839) (JETRO, 2013a</w:t>
      </w:r>
      <w:r>
        <w:rPr>
          <w:rFonts w:ascii="Times New Roman" w:hAnsi="Times New Roman" w:cs="Times New Roman"/>
          <w:color w:val="000000" w:themeColor="text1"/>
          <w:sz w:val="24"/>
          <w:szCs w:val="24"/>
          <w:lang w:val="en-US" w:eastAsia="ja-JP"/>
        </w:rPr>
        <w:t xml:space="preserve">: 13).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 xml:space="preserve">How to account for such low figures, respectively </w:t>
      </w:r>
      <w:r w:rsidRPr="00D678E3">
        <w:rPr>
          <w:rFonts w:ascii="Times New Roman" w:hAnsi="Times New Roman" w:cs="Times New Roman"/>
          <w:sz w:val="24"/>
          <w:szCs w:val="24"/>
          <w:lang w:val="en-US" w:eastAsia="ja-JP"/>
        </w:rPr>
        <w:t xml:space="preserve">3.6 per cent of the total of export negotiations and </w:t>
      </w:r>
      <w:r w:rsidRPr="00D678E3">
        <w:rPr>
          <w:rFonts w:ascii="Times New Roman" w:hAnsi="Times New Roman" w:cs="Times New Roman"/>
          <w:color w:val="000000" w:themeColor="text1"/>
          <w:sz w:val="24"/>
          <w:szCs w:val="24"/>
          <w:lang w:val="en-US" w:eastAsia="ja-JP"/>
        </w:rPr>
        <w:t xml:space="preserve">2.9 per cent of the total of export contracts for the sector of the content industries in 2012? </w:t>
      </w:r>
      <w:r w:rsidR="003B0064">
        <w:rPr>
          <w:rFonts w:ascii="Times New Roman" w:hAnsi="Times New Roman" w:cs="Times New Roman"/>
          <w:color w:val="000000" w:themeColor="text1"/>
          <w:sz w:val="24"/>
          <w:szCs w:val="24"/>
          <w:lang w:val="en-US" w:eastAsia="ja-JP"/>
        </w:rPr>
        <w:t xml:space="preserve">It is likely </w:t>
      </w:r>
      <w:r w:rsidRPr="00D678E3">
        <w:rPr>
          <w:rFonts w:ascii="Times New Roman" w:hAnsi="Times New Roman" w:cs="Times New Roman"/>
          <w:color w:val="000000" w:themeColor="text1"/>
          <w:sz w:val="24"/>
          <w:szCs w:val="24"/>
          <w:lang w:val="en-US" w:eastAsia="ja-JP"/>
        </w:rPr>
        <w:t xml:space="preserve">that the main players in the content industries do not really need the support of the JETRO to export their products. That is, it is doubtful that the big companies in the sector of video games and the main manga publishers depend on the JETRO for their exports. Such companies have already established their distribution channels without the assistance of the Japanese government. Anime companies, because they are </w:t>
      </w:r>
      <w:r w:rsidR="004D77E4">
        <w:rPr>
          <w:rFonts w:ascii="Times New Roman" w:hAnsi="Times New Roman" w:cs="Times New Roman"/>
          <w:color w:val="000000" w:themeColor="text1"/>
          <w:sz w:val="24"/>
          <w:szCs w:val="24"/>
          <w:lang w:val="en-US" w:eastAsia="ja-JP"/>
        </w:rPr>
        <w:t xml:space="preserve">mostly </w:t>
      </w:r>
      <w:r w:rsidRPr="00D678E3">
        <w:rPr>
          <w:rFonts w:ascii="Times New Roman" w:hAnsi="Times New Roman" w:cs="Times New Roman"/>
          <w:sz w:val="24"/>
          <w:szCs w:val="24"/>
          <w:lang w:val="en-US" w:eastAsia="ja-JP"/>
        </w:rPr>
        <w:t>small and medium-sized companies, certainly need the assistance of the JETRO for their exports.</w:t>
      </w:r>
    </w:p>
    <w:p w:rsidR="005B497B" w:rsidRPr="00D678E3" w:rsidRDefault="005B497B"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sz w:val="24"/>
          <w:szCs w:val="24"/>
          <w:lang w:val="en-US" w:eastAsia="ja-JP"/>
        </w:rPr>
        <w:t xml:space="preserve"> Do the figures above mean that the JETRO is little involved in Cool Japan? </w:t>
      </w:r>
      <w:r w:rsidRPr="00403436">
        <w:rPr>
          <w:rFonts w:ascii="Times New Roman" w:hAnsi="Times New Roman" w:cs="Times New Roman"/>
          <w:sz w:val="24"/>
          <w:szCs w:val="24"/>
          <w:lang w:val="en-US" w:eastAsia="ja-JP"/>
        </w:rPr>
        <w:t xml:space="preserve">As </w:t>
      </w:r>
      <w:r w:rsidR="00864FC7" w:rsidRPr="00403436">
        <w:rPr>
          <w:rFonts w:ascii="Times New Roman" w:hAnsi="Times New Roman" w:cs="Times New Roman"/>
          <w:sz w:val="24"/>
          <w:szCs w:val="24"/>
          <w:lang w:val="en-US" w:eastAsia="ja-JP"/>
        </w:rPr>
        <w:t xml:space="preserve">explained </w:t>
      </w:r>
      <w:r w:rsidRPr="00403436">
        <w:rPr>
          <w:rFonts w:ascii="Times New Roman" w:hAnsi="Times New Roman" w:cs="Times New Roman"/>
          <w:sz w:val="24"/>
          <w:szCs w:val="24"/>
          <w:lang w:val="en-US" w:eastAsia="ja-JP"/>
        </w:rPr>
        <w:t>earlier</w:t>
      </w:r>
      <w:r w:rsidRPr="00D678E3">
        <w:rPr>
          <w:rFonts w:ascii="Times New Roman" w:hAnsi="Times New Roman" w:cs="Times New Roman"/>
          <w:sz w:val="24"/>
          <w:szCs w:val="24"/>
          <w:lang w:val="en-US" w:eastAsia="ja-JP"/>
        </w:rPr>
        <w:t>, it is important to bear in mind that Cool Japan has a very encompassing meaning for the Japanese government. Cool Japan includes content industries, but also fashion, design, food</w:t>
      </w:r>
      <w:r w:rsidR="004D77E4">
        <w:rPr>
          <w:rFonts w:ascii="Times New Roman" w:hAnsi="Times New Roman" w:cs="Times New Roman"/>
          <w:color w:val="000000" w:themeColor="text1"/>
          <w:sz w:val="24"/>
          <w:szCs w:val="24"/>
          <w:lang w:val="en-US" w:eastAsia="ja-JP"/>
        </w:rPr>
        <w:t xml:space="preserve">, </w:t>
      </w:r>
      <w:r w:rsidRPr="00D678E3">
        <w:rPr>
          <w:rFonts w:ascii="Times New Roman" w:hAnsi="Times New Roman" w:cs="Times New Roman"/>
          <w:sz w:val="24"/>
          <w:szCs w:val="24"/>
          <w:lang w:val="en-US" w:eastAsia="ja-JP"/>
        </w:rPr>
        <w:t>craft industries</w:t>
      </w:r>
      <w:r w:rsidR="004D77E4">
        <w:rPr>
          <w:rFonts w:ascii="Times New Roman" w:hAnsi="Times New Roman" w:cs="Times New Roman"/>
          <w:sz w:val="24"/>
          <w:szCs w:val="24"/>
          <w:lang w:val="en-US" w:eastAsia="ja-JP"/>
        </w:rPr>
        <w:t xml:space="preserve"> and </w:t>
      </w:r>
      <w:r w:rsidR="00A813ED">
        <w:rPr>
          <w:rFonts w:ascii="Times New Roman" w:hAnsi="Times New Roman" w:cs="Times New Roman"/>
          <w:sz w:val="24"/>
          <w:szCs w:val="24"/>
          <w:lang w:val="en-US" w:eastAsia="ja-JP"/>
        </w:rPr>
        <w:t>tourism</w:t>
      </w:r>
      <w:r w:rsidRPr="00D678E3">
        <w:rPr>
          <w:rFonts w:ascii="Times New Roman" w:hAnsi="Times New Roman" w:cs="Times New Roman"/>
          <w:sz w:val="24"/>
          <w:szCs w:val="24"/>
          <w:lang w:val="en-US" w:eastAsia="ja-JP"/>
        </w:rPr>
        <w:t>. And, in 2012, the JETRO gave its support for 45,313 (agriculture, forestry and food), 20,723 (design) and 9,645 (fashion) export negotiations (</w:t>
      </w:r>
      <w:r w:rsidRPr="00D678E3">
        <w:rPr>
          <w:rFonts w:ascii="Times New Roman" w:hAnsi="Times New Roman" w:cs="Times New Roman"/>
          <w:color w:val="000000" w:themeColor="text1"/>
          <w:sz w:val="24"/>
          <w:szCs w:val="24"/>
          <w:lang w:val="en-US" w:eastAsia="ja-JP"/>
        </w:rPr>
        <w:t>2013</w:t>
      </w:r>
      <w:r w:rsidR="00D43220" w:rsidRPr="00D678E3">
        <w:rPr>
          <w:rFonts w:ascii="Times New Roman" w:hAnsi="Times New Roman" w:cs="Times New Roman"/>
          <w:color w:val="000000" w:themeColor="text1"/>
          <w:sz w:val="24"/>
          <w:szCs w:val="24"/>
          <w:lang w:val="en-US" w:eastAsia="ja-JP"/>
        </w:rPr>
        <w:t>a</w:t>
      </w:r>
      <w:r w:rsidRPr="00D678E3">
        <w:rPr>
          <w:rFonts w:ascii="Times New Roman" w:hAnsi="Times New Roman" w:cs="Times New Roman"/>
          <w:color w:val="000000" w:themeColor="text1"/>
          <w:sz w:val="24"/>
          <w:szCs w:val="24"/>
          <w:lang w:val="en-US" w:eastAsia="ja-JP"/>
        </w:rPr>
        <w:t>: 12)</w:t>
      </w:r>
      <w:r w:rsidRPr="00D678E3">
        <w:rPr>
          <w:rFonts w:ascii="Times New Roman" w:hAnsi="Times New Roman" w:cs="Times New Roman"/>
          <w:sz w:val="24"/>
          <w:szCs w:val="24"/>
          <w:lang w:val="en-US" w:eastAsia="ja-JP"/>
        </w:rPr>
        <w:t xml:space="preserve">. Putting these figures together, these sectors accounted for 65 per cent (75,681) of the total export negotiations. When we look at </w:t>
      </w:r>
      <w:r w:rsidRPr="00D678E3">
        <w:rPr>
          <w:rFonts w:ascii="Times New Roman" w:hAnsi="Times New Roman" w:cs="Times New Roman"/>
          <w:color w:val="000000" w:themeColor="text1"/>
          <w:sz w:val="24"/>
          <w:szCs w:val="24"/>
          <w:lang w:val="en-US" w:eastAsia="ja-JP"/>
        </w:rPr>
        <w:t xml:space="preserve">export contracts assisted by the JETRO in the same year, moreover, we can observe that </w:t>
      </w:r>
      <w:r w:rsidRPr="00D678E3">
        <w:rPr>
          <w:rFonts w:ascii="Times New Roman" w:hAnsi="Times New Roman" w:cs="Times New Roman"/>
          <w:sz w:val="24"/>
          <w:szCs w:val="24"/>
          <w:lang w:val="en-US" w:eastAsia="ja-JP"/>
        </w:rPr>
        <w:t>13,080 were related to agriculture, forestry and food, 5,924 to design and 2,126 to fashion (</w:t>
      </w:r>
      <w:r w:rsidRPr="00D678E3">
        <w:rPr>
          <w:rFonts w:ascii="Times New Roman" w:hAnsi="Times New Roman" w:cs="Times New Roman"/>
          <w:color w:val="000000" w:themeColor="text1"/>
          <w:sz w:val="24"/>
          <w:szCs w:val="24"/>
          <w:lang w:val="en-US" w:eastAsia="ja-JP"/>
        </w:rPr>
        <w:t>2013</w:t>
      </w:r>
      <w:r w:rsidR="00D43220" w:rsidRPr="00D678E3">
        <w:rPr>
          <w:rFonts w:ascii="Times New Roman" w:hAnsi="Times New Roman" w:cs="Times New Roman"/>
          <w:color w:val="000000" w:themeColor="text1"/>
          <w:sz w:val="24"/>
          <w:szCs w:val="24"/>
          <w:lang w:val="en-US" w:eastAsia="ja-JP"/>
        </w:rPr>
        <w:t>a</w:t>
      </w:r>
      <w:r w:rsidRPr="00D678E3">
        <w:rPr>
          <w:rFonts w:ascii="Times New Roman" w:hAnsi="Times New Roman" w:cs="Times New Roman"/>
          <w:color w:val="000000" w:themeColor="text1"/>
          <w:sz w:val="24"/>
          <w:szCs w:val="24"/>
          <w:lang w:val="en-US" w:eastAsia="ja-JP"/>
        </w:rPr>
        <w:t xml:space="preserve">: 13). </w:t>
      </w:r>
      <w:r w:rsidRPr="00D678E3">
        <w:rPr>
          <w:rFonts w:ascii="Times New Roman" w:hAnsi="Times New Roman" w:cs="Times New Roman"/>
          <w:sz w:val="24"/>
          <w:szCs w:val="24"/>
          <w:lang w:val="en-US" w:eastAsia="ja-JP"/>
        </w:rPr>
        <w:t xml:space="preserve">They represented together 82 per cent (21,130) of export contracts in 2012. Therefore, the JETRO is deeply involved in Cool Japan, especially in the field of agriculture, forestry and food, as well as fashion.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lastRenderedPageBreak/>
        <w:t xml:space="preserve">The JETRO has carried out various activities to help in the dissemination of Japan’s cultural industries. For instance, in 2013, it invited to “AnimeJapan”, the most important show in Japan devoted to animation, eleven buyers from countries such as Brazil, Mexico, Turkey and Indonesia to hold business negotiations with the Japanese anime industry. Business meetings organized by the JETRO amounted to forty, for a total of 255 business discussions that resulted in twenty-eight firm contracts (JETRO, 2014: 32). The same year, this organization ran a booth at the Game Connection America (GCA), </w:t>
      </w:r>
      <w:r w:rsidRPr="00D678E3">
        <w:rPr>
          <w:rFonts w:ascii="Times New Roman" w:hAnsi="Times New Roman" w:cs="Times New Roman"/>
          <w:sz w:val="24"/>
          <w:szCs w:val="24"/>
          <w:lang w:val="en-US" w:eastAsia="ja-JP"/>
        </w:rPr>
        <w:t>a business convention of the video games industry which takes place in San Francisco annually. Before this event, it sponsored a workshop on the development of Japanese video games in North America and provided individual support to companies. At the GCA, thirteen companies were involved in 384 business negotiations organized by the JETRO. These business negotiations turned into twenty firm contracts. In this way, we can see that this organization helped Japanese video games company to find foreign partners to expand their business overseas (JETRO, 2014: 34).</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Another way to help in the expansion of Japan’s cultural industries has been through coordinators. They are based abroad or in Japan and provide individual support to Japanese companies by informing them about local market trends and helping them to find foreign business partners. In 2013, coordinators assisted companies in the content industries sector in 220 cases, essentially follow-up and matching support (123 times) (JETRO, 2014: 64). This figure significantly dropped between 2011 and 2012, from 558 to 149 (JETRO, 2012</w:t>
      </w:r>
      <w:r w:rsidR="000307D0" w:rsidRPr="00D678E3">
        <w:rPr>
          <w:rFonts w:ascii="Times New Roman" w:hAnsi="Times New Roman" w:cs="Times New Roman"/>
          <w:sz w:val="24"/>
          <w:szCs w:val="24"/>
          <w:lang w:val="en-US" w:eastAsia="ja-JP"/>
        </w:rPr>
        <w:t>b</w:t>
      </w:r>
      <w:r w:rsidRPr="00D678E3">
        <w:rPr>
          <w:rFonts w:ascii="Times New Roman" w:hAnsi="Times New Roman" w:cs="Times New Roman"/>
          <w:sz w:val="24"/>
          <w:szCs w:val="24"/>
          <w:lang w:val="en-US" w:eastAsia="ja-JP"/>
        </w:rPr>
        <w:t>: 51; 2013</w:t>
      </w:r>
      <w:r w:rsidR="00D43220" w:rsidRPr="00D678E3">
        <w:rPr>
          <w:rFonts w:ascii="Times New Roman" w:hAnsi="Times New Roman" w:cs="Times New Roman"/>
          <w:sz w:val="24"/>
          <w:szCs w:val="24"/>
          <w:lang w:val="en-US" w:eastAsia="ja-JP"/>
        </w:rPr>
        <w:t>a</w:t>
      </w:r>
      <w:r w:rsidRPr="00D678E3">
        <w:rPr>
          <w:rFonts w:ascii="Times New Roman" w:hAnsi="Times New Roman" w:cs="Times New Roman"/>
          <w:sz w:val="24"/>
          <w:szCs w:val="24"/>
          <w:lang w:val="en-US" w:eastAsia="ja-JP"/>
        </w:rPr>
        <w:t>: 48). Coordinators have offered much more assistance, on the one hand, to the sector of forest, fishery and food; and, on the other hand, to the sector of design, manufactured goods and traditional products. In 2013, coordinators helped the former in 2,591 cases, the latter in 1,826 cases. Therefore, they represented 69.1 per cent of the support given by coordinators in 2013 (JETRO, 2014: 64).</w:t>
      </w:r>
    </w:p>
    <w:p w:rsidR="005B497B" w:rsidRDefault="005B497B" w:rsidP="005B497B">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sz w:val="24"/>
          <w:szCs w:val="24"/>
          <w:lang w:val="en-US" w:eastAsia="ja-JP"/>
        </w:rPr>
        <w:lastRenderedPageBreak/>
        <w:t xml:space="preserve">In addition to coordinators, the JETRO has run a plan for several years whose aim is to strengthen the collaboration between Japanese and foreign companies. The name of this project is the Regional Industry Tie-Up Program. In 2013, this plan involved Nerima, the Mecca of anime, and some anime companies in Canada (Quebec). Various business negotiations (forty-seven) took place under the auspice of the JETRO, and two firm contracts </w:t>
      </w:r>
      <w:r w:rsidRPr="00D678E3">
        <w:rPr>
          <w:rFonts w:ascii="Times New Roman" w:hAnsi="Times New Roman" w:cs="Times New Roman"/>
          <w:color w:val="000000" w:themeColor="text1"/>
          <w:sz w:val="24"/>
          <w:szCs w:val="24"/>
          <w:lang w:val="en-US" w:eastAsia="ja-JP"/>
        </w:rPr>
        <w:t>were secured (JETRO, 2014: 69).</w:t>
      </w:r>
    </w:p>
    <w:p w:rsidR="00A813ED" w:rsidRPr="00D678E3" w:rsidRDefault="00A813ED" w:rsidP="005B497B">
      <w:pPr>
        <w:spacing w:after="0" w:line="480" w:lineRule="auto"/>
        <w:ind w:firstLine="709"/>
        <w:jc w:val="both"/>
        <w:rPr>
          <w:rFonts w:ascii="Times New Roman" w:hAnsi="Times New Roman" w:cs="Times New Roman"/>
          <w:sz w:val="24"/>
          <w:szCs w:val="24"/>
          <w:lang w:val="en-US" w:eastAsia="ja-JP"/>
        </w:rPr>
      </w:pPr>
    </w:p>
    <w:p w:rsidR="005B497B" w:rsidRPr="00D678E3" w:rsidRDefault="00A813ED" w:rsidP="00196231">
      <w:pPr>
        <w:pStyle w:val="Titre3"/>
        <w:rPr>
          <w:rFonts w:ascii="Times New Roman" w:hAnsi="Times New Roman" w:cs="Times New Roman"/>
          <w:b/>
          <w:color w:val="000000" w:themeColor="text1"/>
          <w:lang w:val="en-US"/>
        </w:rPr>
      </w:pPr>
      <w:bookmarkStart w:id="959" w:name="_Toc467775659"/>
      <w:r>
        <w:rPr>
          <w:rFonts w:ascii="Times New Roman" w:hAnsi="Times New Roman" w:cs="Times New Roman"/>
          <w:b/>
          <w:color w:val="000000" w:themeColor="text1"/>
          <w:lang w:val="en-US"/>
        </w:rPr>
        <w:t>5.2.6</w:t>
      </w:r>
      <w:r w:rsidR="00196231" w:rsidRPr="00D678E3">
        <w:rPr>
          <w:rFonts w:ascii="Times New Roman" w:hAnsi="Times New Roman" w:cs="Times New Roman"/>
          <w:b/>
          <w:color w:val="000000" w:themeColor="text1"/>
          <w:lang w:val="en-US"/>
        </w:rPr>
        <w:t xml:space="preserve"> </w:t>
      </w:r>
      <w:r w:rsidR="005B497B" w:rsidRPr="00D678E3">
        <w:rPr>
          <w:rFonts w:ascii="Times New Roman" w:hAnsi="Times New Roman" w:cs="Times New Roman"/>
          <w:b/>
          <w:color w:val="000000" w:themeColor="text1"/>
          <w:lang w:val="en-US"/>
        </w:rPr>
        <w:t>The Ministry of Internal Affairs and Communications</w:t>
      </w:r>
      <w:bookmarkEnd w:id="959"/>
    </w:p>
    <w:p w:rsidR="005B497B" w:rsidRPr="00D678E3" w:rsidRDefault="005B497B" w:rsidP="005B497B">
      <w:pPr>
        <w:rPr>
          <w:rFonts w:ascii="Times New Roman" w:hAnsi="Times New Roman" w:cs="Times New Roman"/>
          <w:sz w:val="24"/>
          <w:szCs w:val="24"/>
          <w:lang w:val="en-US" w:eastAsia="ja-JP"/>
        </w:rPr>
      </w:pPr>
    </w:p>
    <w:p w:rsidR="005B497B" w:rsidRPr="00D678E3" w:rsidRDefault="005B497B" w:rsidP="005B497B">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MIC is the main ministry responsible for the promotion and the development of the ICT. In 2012, Japan’s ICT industry represented ¥81.8 trillion, accounting for 8.9 per cent of all industries (</w:t>
      </w:r>
      <w:r w:rsidR="00D433C9" w:rsidRPr="00D433C9">
        <w:rPr>
          <w:rFonts w:ascii="Times New Roman" w:hAnsi="Times New Roman" w:cs="Times New Roman"/>
          <w:sz w:val="24"/>
          <w:szCs w:val="24"/>
          <w:lang w:val="en-US" w:eastAsia="ja-JP"/>
        </w:rPr>
        <w:t>MIC, 2014</w:t>
      </w:r>
      <w:r w:rsidRPr="00D433C9">
        <w:rPr>
          <w:rFonts w:ascii="Times New Roman" w:hAnsi="Times New Roman" w:cs="Times New Roman"/>
          <w:sz w:val="24"/>
          <w:szCs w:val="24"/>
          <w:lang w:val="en-US" w:eastAsia="ja-JP"/>
        </w:rPr>
        <w:t>: 324</w:t>
      </w:r>
      <w:r w:rsidRPr="00D678E3">
        <w:rPr>
          <w:rFonts w:ascii="Times New Roman" w:hAnsi="Times New Roman" w:cs="Times New Roman"/>
          <w:sz w:val="24"/>
          <w:szCs w:val="24"/>
          <w:lang w:val="en-US" w:eastAsia="ja-JP"/>
        </w:rPr>
        <w:t>). This sector employs 3.968 million people, 7.1 per</w:t>
      </w:r>
      <w:r w:rsidR="00C44FFF"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cent of all industries. It has the largest economic spillover effects: an added value of </w:t>
      </w:r>
      <w:r w:rsidR="005950F1">
        <w:rPr>
          <w:rFonts w:ascii="Times New Roman" w:hAnsi="Times New Roman" w:cs="Times New Roman"/>
          <w:sz w:val="24"/>
          <w:szCs w:val="24"/>
          <w:lang w:val="en-US" w:eastAsia="ja-JP"/>
        </w:rPr>
        <w:t>¥87.4 trillion and job creation</w:t>
      </w:r>
      <w:r w:rsidRPr="00D678E3">
        <w:rPr>
          <w:rFonts w:ascii="Times New Roman" w:hAnsi="Times New Roman" w:cs="Times New Roman"/>
          <w:sz w:val="24"/>
          <w:szCs w:val="24"/>
          <w:lang w:val="en-US" w:eastAsia="ja-JP"/>
        </w:rPr>
        <w:t xml:space="preserve"> to</w:t>
      </w:r>
      <w:r w:rsidR="00D433C9">
        <w:rPr>
          <w:rFonts w:ascii="Times New Roman" w:hAnsi="Times New Roman" w:cs="Times New Roman"/>
          <w:sz w:val="24"/>
          <w:szCs w:val="24"/>
          <w:lang w:val="en-US" w:eastAsia="ja-JP"/>
        </w:rPr>
        <w:t>taling 7.657 million (MIC, 2014</w:t>
      </w:r>
      <w:r w:rsidRPr="00D678E3">
        <w:rPr>
          <w:rFonts w:ascii="Times New Roman" w:hAnsi="Times New Roman" w:cs="Times New Roman"/>
          <w:sz w:val="24"/>
          <w:szCs w:val="24"/>
          <w:lang w:val="en-US" w:eastAsia="ja-JP"/>
        </w:rPr>
        <w:t>: 327-8). According to Kazunaga</w:t>
      </w:r>
      <w:r w:rsidR="00C72A24" w:rsidRPr="00D678E3">
        <w:rPr>
          <w:rFonts w:ascii="Times New Roman" w:hAnsi="Times New Roman" w:cs="Times New Roman"/>
          <w:sz w:val="24"/>
          <w:szCs w:val="24"/>
          <w:lang w:val="en-US" w:eastAsia="ja-JP"/>
        </w:rPr>
        <w:t xml:space="preserve"> Nobunori</w:t>
      </w:r>
      <w:r w:rsidR="00D433C9">
        <w:rPr>
          <w:rStyle w:val="Appelnotedebasdep"/>
          <w:rFonts w:ascii="Times New Roman" w:hAnsi="Times New Roman" w:cs="Times New Roman"/>
          <w:sz w:val="24"/>
          <w:szCs w:val="24"/>
          <w:lang w:val="en-US" w:eastAsia="ja-JP"/>
        </w:rPr>
        <w:footnoteReference w:id="87"/>
      </w:r>
      <w:r w:rsidRPr="00D678E3">
        <w:rPr>
          <w:rFonts w:ascii="Times New Roman" w:hAnsi="Times New Roman" w:cs="Times New Roman"/>
          <w:sz w:val="24"/>
          <w:szCs w:val="24"/>
          <w:lang w:val="en-US" w:eastAsia="ja-JP"/>
        </w:rPr>
        <w:t xml:space="preserve">, the growth of Japanese TV exports can stimulate economic ripple effects calculated at around </w:t>
      </w:r>
      <w:r w:rsidR="00435DA8" w:rsidRPr="00D678E3">
        <w:rPr>
          <w:rFonts w:ascii="Times New Roman" w:hAnsi="Times New Roman" w:cs="Times New Roman"/>
          <w:sz w:val="24"/>
          <w:szCs w:val="24"/>
          <w:lang w:val="en-US" w:eastAsia="ja-JP"/>
        </w:rPr>
        <w:t>$</w:t>
      </w:r>
      <w:r w:rsidR="0011517E" w:rsidRPr="00D678E3">
        <w:rPr>
          <w:rFonts w:ascii="Times New Roman" w:hAnsi="Times New Roman" w:cs="Times New Roman"/>
          <w:sz w:val="24"/>
          <w:szCs w:val="24"/>
          <w:lang w:val="en-US" w:eastAsia="ja-JP"/>
        </w:rPr>
        <w:t>US</w:t>
      </w:r>
      <w:r w:rsidRPr="00D678E3">
        <w:rPr>
          <w:rFonts w:ascii="Times New Roman" w:hAnsi="Times New Roman" w:cs="Times New Roman"/>
          <w:sz w:val="24"/>
          <w:szCs w:val="24"/>
          <w:lang w:val="en-US" w:eastAsia="ja-JP"/>
        </w:rPr>
        <w:t xml:space="preserve">5 billion </w:t>
      </w:r>
      <w:r w:rsidR="00C72A24" w:rsidRPr="00D678E3">
        <w:rPr>
          <w:rFonts w:ascii="Times New Roman" w:hAnsi="Times New Roman" w:cs="Times New Roman"/>
          <w:sz w:val="24"/>
          <w:szCs w:val="24"/>
          <w:lang w:val="en-US" w:eastAsia="ja-JP"/>
        </w:rPr>
        <w:t>(¥529.3 billion</w:t>
      </w:r>
      <w:r w:rsidR="00C72A24" w:rsidRPr="00D678E3">
        <w:rPr>
          <w:rStyle w:val="Appelnotedebasdep"/>
          <w:rFonts w:ascii="Times New Roman" w:hAnsi="Times New Roman" w:cs="Times New Roman"/>
          <w:sz w:val="24"/>
          <w:szCs w:val="24"/>
          <w:lang w:val="en-US" w:eastAsia="ja-JP"/>
        </w:rPr>
        <w:footnoteReference w:id="88"/>
      </w:r>
      <w:r w:rsidR="00C72A24"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w:t>
      </w:r>
      <w:r w:rsidRPr="00DC6E65">
        <w:rPr>
          <w:rFonts w:ascii="Times New Roman" w:hAnsi="Times New Roman" w:cs="Times New Roman"/>
          <w:sz w:val="24"/>
          <w:szCs w:val="24"/>
          <w:lang w:val="en-US" w:eastAsia="ja-JP"/>
        </w:rPr>
        <w:t>Kazunaga, 2014</w:t>
      </w:r>
      <w:r w:rsidR="00DC6E65" w:rsidRPr="00DC6E65">
        <w:rPr>
          <w:rFonts w:ascii="Times New Roman" w:hAnsi="Times New Roman" w:cs="Times New Roman"/>
          <w:sz w:val="24"/>
          <w:szCs w:val="24"/>
          <w:lang w:val="en-US" w:eastAsia="ja-JP"/>
        </w:rPr>
        <w:t>c</w:t>
      </w:r>
      <w:r w:rsidRPr="00DC6E65">
        <w:rPr>
          <w:rFonts w:ascii="Times New Roman" w:hAnsi="Times New Roman" w:cs="Times New Roman"/>
          <w:sz w:val="24"/>
          <w:szCs w:val="24"/>
          <w:lang w:val="en-US" w:eastAsia="ja-JP"/>
        </w:rPr>
        <w:t>: 215</w:t>
      </w: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the context of the Cool Japan policy, the MIC points out that, previously, Japanese exports were symbolized by cars and electronic goods. Nowadays, Japanese pop culture has a lot of fans outside </w:t>
      </w:r>
      <w:r w:rsidR="00D258AC" w:rsidRPr="00D678E3">
        <w:rPr>
          <w:rFonts w:ascii="Times New Roman" w:hAnsi="Times New Roman" w:cs="Times New Roman"/>
          <w:sz w:val="24"/>
          <w:szCs w:val="24"/>
          <w:lang w:val="en-US" w:eastAsia="ja-JP"/>
        </w:rPr>
        <w:t xml:space="preserve">of </w:t>
      </w:r>
      <w:r w:rsidRPr="00D678E3">
        <w:rPr>
          <w:rFonts w:ascii="Times New Roman" w:hAnsi="Times New Roman" w:cs="Times New Roman"/>
          <w:sz w:val="24"/>
          <w:szCs w:val="24"/>
          <w:lang w:val="en-US" w:eastAsia="ja-JP"/>
        </w:rPr>
        <w:t>Japan (Kazunaga, 2014</w:t>
      </w:r>
      <w:r w:rsidR="00DC6E65">
        <w:rPr>
          <w:rFonts w:ascii="Times New Roman" w:hAnsi="Times New Roman" w:cs="Times New Roman"/>
          <w:sz w:val="24"/>
          <w:szCs w:val="24"/>
          <w:lang w:val="en-US" w:eastAsia="ja-JP"/>
        </w:rPr>
        <w:t>c</w:t>
      </w:r>
      <w:r w:rsidRPr="00D678E3">
        <w:rPr>
          <w:rFonts w:ascii="Times New Roman" w:hAnsi="Times New Roman" w:cs="Times New Roman"/>
          <w:sz w:val="24"/>
          <w:szCs w:val="24"/>
          <w:lang w:val="en-US" w:eastAsia="ja-JP"/>
        </w:rPr>
        <w:t xml:space="preserve">: 202). A key for the success of this </w:t>
      </w:r>
      <w:r w:rsidR="00A813ED">
        <w:rPr>
          <w:rFonts w:ascii="Times New Roman" w:hAnsi="Times New Roman" w:cs="Times New Roman"/>
          <w:sz w:val="24"/>
          <w:szCs w:val="24"/>
          <w:lang w:val="en-US" w:eastAsia="ja-JP"/>
        </w:rPr>
        <w:t>policy</w:t>
      </w:r>
      <w:r w:rsidRPr="00D678E3">
        <w:rPr>
          <w:rFonts w:ascii="Times New Roman" w:hAnsi="Times New Roman" w:cs="Times New Roman"/>
          <w:sz w:val="24"/>
          <w:szCs w:val="24"/>
          <w:lang w:val="en-US" w:eastAsia="ja-JP"/>
        </w:rPr>
        <w:t xml:space="preserve"> is Japanese television cont</w:t>
      </w:r>
      <w:r w:rsidR="00DC6E65">
        <w:rPr>
          <w:rFonts w:ascii="Times New Roman" w:hAnsi="Times New Roman" w:cs="Times New Roman"/>
          <w:sz w:val="24"/>
          <w:szCs w:val="24"/>
          <w:lang w:val="en-US" w:eastAsia="ja-JP"/>
        </w:rPr>
        <w:t>ent exports (</w:t>
      </w:r>
      <w:r w:rsidRPr="00D678E3">
        <w:rPr>
          <w:rFonts w:ascii="Times New Roman" w:hAnsi="Times New Roman" w:cs="Times New Roman"/>
          <w:sz w:val="24"/>
          <w:szCs w:val="24"/>
          <w:lang w:val="en-US" w:eastAsia="ja-JP"/>
        </w:rPr>
        <w:t>Kazunaga, 2014</w:t>
      </w:r>
      <w:r w:rsidR="00DC6E65">
        <w:rPr>
          <w:rFonts w:ascii="Times New Roman" w:hAnsi="Times New Roman" w:cs="Times New Roman"/>
          <w:sz w:val="24"/>
          <w:szCs w:val="24"/>
          <w:lang w:val="en-US" w:eastAsia="ja-JP"/>
        </w:rPr>
        <w:t>a, 2014b, 2014c</w:t>
      </w:r>
      <w:r w:rsidRPr="00D678E3">
        <w:rPr>
          <w:rFonts w:ascii="Times New Roman" w:hAnsi="Times New Roman" w:cs="Times New Roman"/>
          <w:sz w:val="24"/>
          <w:szCs w:val="24"/>
          <w:lang w:val="en-US" w:eastAsia="ja-JP"/>
        </w:rPr>
        <w:t>). Indeed, the domestic market of Japanese television content</w:t>
      </w:r>
      <w:r w:rsidR="00A813ED">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is estimated at ¥3.7 trillion, representing 32.4 per cent of the content industries’ domestic market. Moreover, Japanese television content exports include not only the sales of rights to broadcast programs, but also the revenues generated from merchandising, videos distribution, format, remake and online distribution (</w:t>
      </w:r>
      <w:r w:rsidR="00DC6E65" w:rsidRPr="00D31723">
        <w:rPr>
          <w:rFonts w:ascii="Times New Roman" w:hAnsi="Times New Roman" w:cs="Times New Roman"/>
          <w:sz w:val="24"/>
          <w:szCs w:val="24"/>
          <w:lang w:val="en-US" w:eastAsia="ja-JP"/>
        </w:rPr>
        <w:t>Kazunaga, 2014b</w:t>
      </w:r>
      <w:r w:rsidRPr="00D31723">
        <w:rPr>
          <w:rFonts w:ascii="Times New Roman" w:hAnsi="Times New Roman" w:cs="Times New Roman"/>
          <w:sz w:val="24"/>
          <w:szCs w:val="24"/>
          <w:lang w:val="en-US" w:eastAsia="ja-JP"/>
        </w:rPr>
        <w:t xml:space="preserve">: </w:t>
      </w:r>
      <w:r w:rsidRPr="00D31723">
        <w:rPr>
          <w:rFonts w:ascii="Times New Roman" w:hAnsi="Times New Roman" w:cs="Times New Roman"/>
          <w:sz w:val="24"/>
          <w:szCs w:val="24"/>
          <w:lang w:val="en-US" w:eastAsia="ja-JP"/>
        </w:rPr>
        <w:lastRenderedPageBreak/>
        <w:t>4-7</w:t>
      </w:r>
      <w:r w:rsidRPr="00D678E3">
        <w:rPr>
          <w:rFonts w:ascii="Times New Roman" w:hAnsi="Times New Roman" w:cs="Times New Roman"/>
          <w:sz w:val="24"/>
          <w:szCs w:val="24"/>
          <w:lang w:val="en-US" w:eastAsia="ja-JP"/>
        </w:rPr>
        <w:t>). The latter reinforces the potential of revenues and the possibility to introduce the “coolness” of Japan overseas. In 2012, Japanese television content exports totalled ¥10.43 billion. The sales of the rights to rebroadcast programs represented 60 per cent, amounting to ¥6.22 billion. And merchandising, videos distribution, format, remake and online distribution accounted for 40 per cent, totalling ¥4.</w:t>
      </w:r>
      <w:r w:rsidR="00DC6E65">
        <w:rPr>
          <w:rFonts w:ascii="Times New Roman" w:hAnsi="Times New Roman" w:cs="Times New Roman"/>
          <w:sz w:val="24"/>
          <w:szCs w:val="24"/>
          <w:lang w:val="en-US" w:eastAsia="ja-JP"/>
        </w:rPr>
        <w:t>21 billion (</w:t>
      </w:r>
      <w:r w:rsidR="00DC6E65" w:rsidRPr="00D31723">
        <w:rPr>
          <w:rFonts w:ascii="Times New Roman" w:hAnsi="Times New Roman" w:cs="Times New Roman"/>
          <w:sz w:val="24"/>
          <w:szCs w:val="24"/>
          <w:lang w:val="en-US" w:eastAsia="ja-JP"/>
        </w:rPr>
        <w:t>Kazunaga</w:t>
      </w:r>
      <w:r w:rsidRPr="00D31723">
        <w:rPr>
          <w:rFonts w:ascii="Times New Roman" w:hAnsi="Times New Roman" w:cs="Times New Roman"/>
          <w:sz w:val="24"/>
          <w:szCs w:val="24"/>
          <w:lang w:val="en-US" w:eastAsia="ja-JP"/>
        </w:rPr>
        <w:t>, 2014</w:t>
      </w:r>
      <w:r w:rsidR="00DC6E65" w:rsidRPr="00D31723">
        <w:rPr>
          <w:rFonts w:ascii="Times New Roman" w:hAnsi="Times New Roman" w:cs="Times New Roman"/>
          <w:sz w:val="24"/>
          <w:szCs w:val="24"/>
          <w:lang w:val="en-US" w:eastAsia="ja-JP"/>
        </w:rPr>
        <w:t>a</w:t>
      </w:r>
      <w:r w:rsidRPr="00D31723">
        <w:rPr>
          <w:rFonts w:ascii="Times New Roman" w:hAnsi="Times New Roman" w:cs="Times New Roman"/>
          <w:sz w:val="24"/>
          <w:szCs w:val="24"/>
          <w:lang w:val="en-US" w:eastAsia="ja-JP"/>
        </w:rPr>
        <w:t xml:space="preserve">: </w:t>
      </w:r>
      <w:r w:rsidR="00335CF4">
        <w:rPr>
          <w:rFonts w:ascii="Times New Roman" w:hAnsi="Times New Roman" w:cs="Times New Roman"/>
          <w:sz w:val="24"/>
          <w:szCs w:val="24"/>
          <w:lang w:val="en-US" w:eastAsia="ja-JP"/>
        </w:rPr>
        <w:t>5</w:t>
      </w:r>
      <w:r w:rsidRPr="00D678E3">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Interesting is the comparison that the MIC makes between Japanese and Korean television content exports. In 2012, Korean TV content exports were worth ¥18.68 billion, thereby higher than those of Japan. Yet, compared to their Japanese rival, Korean TV content exports are much more dependent on the sales of the rights to rebroadcast programs. In 2012, they accounted for 84 per</w:t>
      </w:r>
      <w:r w:rsidR="00C44FFF"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cent, representing a to</w:t>
      </w:r>
      <w:r w:rsidR="00D31723">
        <w:rPr>
          <w:rFonts w:ascii="Times New Roman" w:hAnsi="Times New Roman" w:cs="Times New Roman"/>
          <w:sz w:val="24"/>
          <w:szCs w:val="24"/>
          <w:lang w:val="en-US" w:eastAsia="ja-JP"/>
        </w:rPr>
        <w:t>tal of ¥15.7 billion (Kazunaga, 2014b</w:t>
      </w:r>
      <w:r w:rsidRPr="00D678E3">
        <w:rPr>
          <w:rFonts w:ascii="Times New Roman" w:hAnsi="Times New Roman" w:cs="Times New Roman"/>
          <w:sz w:val="24"/>
          <w:szCs w:val="24"/>
          <w:lang w:val="en-US" w:eastAsia="ja-JP"/>
        </w:rPr>
        <w:t>: 12). It is above all the spectacular increase of Korean TV content exports, in other words the “Korean Wave” (</w:t>
      </w:r>
      <w:r w:rsidRPr="00D678E3">
        <w:rPr>
          <w:rFonts w:ascii="Times New Roman" w:hAnsi="Times New Roman" w:cs="Times New Roman"/>
          <w:i/>
          <w:sz w:val="24"/>
          <w:szCs w:val="24"/>
          <w:lang w:val="en-US" w:eastAsia="ja-JP"/>
        </w:rPr>
        <w:t>hallyu</w:t>
      </w:r>
      <w:r w:rsidRPr="00D678E3">
        <w:rPr>
          <w:rFonts w:ascii="Times New Roman" w:hAnsi="Times New Roman" w:cs="Times New Roman"/>
          <w:i/>
          <w:sz w:val="24"/>
          <w:szCs w:val="24"/>
          <w:vertAlign w:val="superscript"/>
          <w:lang w:val="en-US" w:eastAsia="ja-JP"/>
        </w:rPr>
        <w:footnoteReference w:id="89"/>
      </w:r>
      <w:r w:rsidRPr="00D678E3">
        <w:rPr>
          <w:rFonts w:ascii="Times New Roman" w:hAnsi="Times New Roman" w:cs="Times New Roman"/>
          <w:sz w:val="24"/>
          <w:szCs w:val="24"/>
          <w:lang w:val="en-US" w:eastAsia="ja-JP"/>
        </w:rPr>
        <w:t xml:space="preserve">) that captures the attention of the ministry. This implies that South Korea is considered as a model, but also as a rival. From 2004 until 2012, Korean TV content exports rose more than three times, totalling </w:t>
      </w:r>
      <w:r w:rsidR="00435DA8" w:rsidRPr="00D678E3">
        <w:rPr>
          <w:rFonts w:ascii="Times New Roman" w:hAnsi="Times New Roman" w:cs="Times New Roman"/>
          <w:sz w:val="24"/>
          <w:szCs w:val="24"/>
          <w:lang w:val="en-US" w:eastAsia="ja-JP"/>
        </w:rPr>
        <w:t>$</w:t>
      </w:r>
      <w:r w:rsidR="0011517E" w:rsidRPr="00D678E3">
        <w:rPr>
          <w:rFonts w:ascii="Times New Roman" w:hAnsi="Times New Roman" w:cs="Times New Roman"/>
          <w:sz w:val="24"/>
          <w:szCs w:val="24"/>
          <w:lang w:val="en-US" w:eastAsia="ja-JP"/>
        </w:rPr>
        <w:t>US</w:t>
      </w:r>
      <w:r w:rsidRPr="00D678E3">
        <w:rPr>
          <w:rFonts w:ascii="Times New Roman" w:hAnsi="Times New Roman" w:cs="Times New Roman"/>
          <w:sz w:val="24"/>
          <w:szCs w:val="24"/>
          <w:lang w:val="en-US" w:eastAsia="ja-JP"/>
        </w:rPr>
        <w:t>234 million</w:t>
      </w:r>
      <w:r w:rsidR="000D0CA2" w:rsidRPr="00D678E3">
        <w:rPr>
          <w:rFonts w:ascii="Times New Roman" w:hAnsi="Times New Roman" w:cs="Times New Roman"/>
          <w:sz w:val="24"/>
          <w:szCs w:val="24"/>
          <w:lang w:val="en-US" w:eastAsia="ja-JP"/>
        </w:rPr>
        <w:t xml:space="preserve"> (¥18.7 billion)</w:t>
      </w:r>
      <w:r w:rsidRPr="00D678E3">
        <w:rPr>
          <w:rFonts w:ascii="Times New Roman" w:hAnsi="Times New Roman" w:cs="Times New Roman"/>
          <w:sz w:val="24"/>
          <w:szCs w:val="24"/>
          <w:lang w:val="en-US" w:eastAsia="ja-JP"/>
        </w:rPr>
        <w:t xml:space="preserve"> in 2012 compared to </w:t>
      </w:r>
      <w:r w:rsidR="00435DA8" w:rsidRPr="00D678E3">
        <w:rPr>
          <w:rFonts w:ascii="Times New Roman" w:hAnsi="Times New Roman" w:cs="Times New Roman"/>
          <w:sz w:val="24"/>
          <w:szCs w:val="24"/>
          <w:lang w:val="en-US" w:eastAsia="ja-JP"/>
        </w:rPr>
        <w:t>$</w:t>
      </w:r>
      <w:r w:rsidR="0011517E" w:rsidRPr="00D678E3">
        <w:rPr>
          <w:rFonts w:ascii="Times New Roman" w:hAnsi="Times New Roman" w:cs="Times New Roman"/>
          <w:sz w:val="24"/>
          <w:szCs w:val="24"/>
          <w:lang w:val="en-US" w:eastAsia="ja-JP"/>
        </w:rPr>
        <w:t>US</w:t>
      </w:r>
      <w:r w:rsidRPr="00D678E3">
        <w:rPr>
          <w:rFonts w:ascii="Times New Roman" w:hAnsi="Times New Roman" w:cs="Times New Roman"/>
          <w:sz w:val="24"/>
          <w:szCs w:val="24"/>
          <w:lang w:val="en-US" w:eastAsia="ja-JP"/>
        </w:rPr>
        <w:t>70 million in 2004</w:t>
      </w:r>
      <w:r w:rsidR="000D0CA2" w:rsidRPr="00D678E3">
        <w:rPr>
          <w:rFonts w:ascii="Times New Roman" w:hAnsi="Times New Roman" w:cs="Times New Roman"/>
          <w:sz w:val="24"/>
          <w:szCs w:val="24"/>
          <w:lang w:val="en-US" w:eastAsia="ja-JP"/>
        </w:rPr>
        <w:t xml:space="preserve"> (¥7.6 billion)</w:t>
      </w:r>
      <w:r w:rsidR="00D31723">
        <w:rPr>
          <w:rFonts w:ascii="Times New Roman" w:hAnsi="Times New Roman" w:cs="Times New Roman"/>
          <w:sz w:val="24"/>
          <w:szCs w:val="24"/>
          <w:lang w:val="en-US" w:eastAsia="ja-JP"/>
        </w:rPr>
        <w:t xml:space="preserve"> (Kazunaga</w:t>
      </w:r>
      <w:r w:rsidR="00D31723" w:rsidRPr="00D31723">
        <w:rPr>
          <w:rFonts w:ascii="Times New Roman" w:hAnsi="Times New Roman" w:cs="Times New Roman"/>
          <w:sz w:val="24"/>
          <w:szCs w:val="24"/>
          <w:lang w:val="en-US" w:eastAsia="ja-JP"/>
        </w:rPr>
        <w:t>, 2014b</w:t>
      </w:r>
      <w:r w:rsidRPr="00D31723">
        <w:rPr>
          <w:rFonts w:ascii="Times New Roman" w:hAnsi="Times New Roman" w:cs="Times New Roman"/>
          <w:sz w:val="24"/>
          <w:szCs w:val="24"/>
          <w:lang w:val="en-US" w:eastAsia="ja-JP"/>
        </w:rPr>
        <w:t>: 13-4</w:t>
      </w:r>
      <w:r w:rsidRPr="00D678E3">
        <w:rPr>
          <w:rFonts w:ascii="Times New Roman" w:hAnsi="Times New Roman" w:cs="Times New Roman"/>
          <w:sz w:val="24"/>
          <w:szCs w:val="24"/>
          <w:lang w:val="en-US" w:eastAsia="ja-JP"/>
        </w:rPr>
        <w:t xml:space="preserve">). The Korean cultural boom in Japan </w:t>
      </w:r>
      <w:r w:rsidR="00815061" w:rsidRPr="00D678E3">
        <w:rPr>
          <w:rFonts w:ascii="Times New Roman" w:hAnsi="Times New Roman" w:cs="Times New Roman"/>
          <w:sz w:val="24"/>
          <w:szCs w:val="24"/>
          <w:lang w:val="en-US" w:eastAsia="ja-JP"/>
        </w:rPr>
        <w:t xml:space="preserve">is </w:t>
      </w:r>
      <w:r w:rsidRPr="00D678E3">
        <w:rPr>
          <w:rFonts w:ascii="Times New Roman" w:hAnsi="Times New Roman" w:cs="Times New Roman"/>
          <w:sz w:val="24"/>
          <w:szCs w:val="24"/>
          <w:lang w:val="en-US" w:eastAsia="ja-JP"/>
        </w:rPr>
        <w:t xml:space="preserve">spectacular. </w:t>
      </w:r>
      <w:r w:rsidR="00D31723" w:rsidRPr="00D31723">
        <w:rPr>
          <w:rFonts w:ascii="Times New Roman" w:hAnsi="Times New Roman" w:cs="Times New Roman"/>
          <w:sz w:val="24"/>
          <w:szCs w:val="24"/>
          <w:lang w:val="en-US" w:eastAsia="ja-JP"/>
        </w:rPr>
        <w:t>Between 2003 and 20</w:t>
      </w:r>
      <w:r w:rsidRPr="00D31723">
        <w:rPr>
          <w:rFonts w:ascii="Times New Roman" w:hAnsi="Times New Roman" w:cs="Times New Roman"/>
          <w:sz w:val="24"/>
          <w:szCs w:val="24"/>
          <w:lang w:val="en-US" w:eastAsia="ja-JP"/>
        </w:rPr>
        <w:t>04, the share of Japan as an importer of Korean TV content</w:t>
      </w:r>
      <w:r w:rsidR="00A813ED">
        <w:rPr>
          <w:rFonts w:ascii="Times New Roman" w:hAnsi="Times New Roman" w:cs="Times New Roman"/>
          <w:sz w:val="24"/>
          <w:szCs w:val="24"/>
          <w:lang w:val="en-US" w:eastAsia="ja-JP"/>
        </w:rPr>
        <w:t>s</w:t>
      </w:r>
      <w:r w:rsidRPr="00D31723">
        <w:rPr>
          <w:rFonts w:ascii="Times New Roman" w:hAnsi="Times New Roman" w:cs="Times New Roman"/>
          <w:sz w:val="24"/>
          <w:szCs w:val="24"/>
          <w:lang w:val="en-US" w:eastAsia="ja-JP"/>
        </w:rPr>
        <w:t xml:space="preserve"> almost tripled, from 21.2 per cent to 62.5 per cent (</w:t>
      </w:r>
      <w:r w:rsidR="00D31723" w:rsidRPr="00D31723">
        <w:rPr>
          <w:rFonts w:ascii="Times New Roman" w:hAnsi="Times New Roman" w:cs="Times New Roman"/>
          <w:sz w:val="24"/>
          <w:szCs w:val="24"/>
          <w:lang w:val="en-US" w:eastAsia="ja-JP"/>
        </w:rPr>
        <w:t>Kazunaga, 2014b</w:t>
      </w:r>
      <w:r w:rsidRPr="00D31723">
        <w:rPr>
          <w:rFonts w:ascii="Times New Roman" w:hAnsi="Times New Roman" w:cs="Times New Roman"/>
          <w:sz w:val="24"/>
          <w:szCs w:val="24"/>
          <w:lang w:val="en-US" w:eastAsia="ja-JP"/>
        </w:rPr>
        <w:t>: 16).</w:t>
      </w:r>
      <w:r w:rsidRPr="00D678E3">
        <w:rPr>
          <w:rFonts w:ascii="Times New Roman" w:hAnsi="Times New Roman" w:cs="Times New Roman"/>
          <w:sz w:val="24"/>
          <w:szCs w:val="24"/>
          <w:lang w:val="en-US" w:eastAsia="ja-JP"/>
        </w:rPr>
        <w:t xml:space="preserve">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its competition with South Korea, Japanese TV exports have two main assets. First, in contrast to the extreme dependency of South Korea on the exports of dramas (89.9 per cent in 2012), Japan exports a wide range of television content genres, not only animation (41.7 per cent in 2012) but also dramas (23.9 per cent) and </w:t>
      </w:r>
      <w:r w:rsidRPr="00D678E3">
        <w:rPr>
          <w:rFonts w:ascii="Times New Roman" w:hAnsi="Times New Roman" w:cs="Times New Roman"/>
          <w:color w:val="000000" w:themeColor="text1"/>
          <w:sz w:val="24"/>
          <w:szCs w:val="24"/>
          <w:lang w:val="en-US" w:eastAsia="ja-JP"/>
        </w:rPr>
        <w:t>entertainment</w:t>
      </w:r>
      <w:r w:rsidRPr="00D678E3">
        <w:rPr>
          <w:rFonts w:ascii="Times New Roman" w:hAnsi="Times New Roman" w:cs="Times New Roman"/>
          <w:sz w:val="24"/>
          <w:szCs w:val="24"/>
          <w:lang w:val="en-US" w:eastAsia="ja-JP"/>
        </w:rPr>
        <w:t xml:space="preserve"> (18 per cent) (</w:t>
      </w:r>
      <w:r w:rsidR="00D31723" w:rsidRPr="00D31723">
        <w:rPr>
          <w:rFonts w:ascii="Times New Roman" w:hAnsi="Times New Roman" w:cs="Times New Roman"/>
          <w:sz w:val="24"/>
          <w:szCs w:val="24"/>
          <w:lang w:val="en-US" w:eastAsia="ja-JP"/>
        </w:rPr>
        <w:t>Kazunaga, 2014a</w:t>
      </w:r>
      <w:r w:rsidRPr="00D31723">
        <w:rPr>
          <w:rFonts w:ascii="Times New Roman" w:hAnsi="Times New Roman" w:cs="Times New Roman"/>
          <w:sz w:val="24"/>
          <w:szCs w:val="24"/>
          <w:lang w:val="en-US" w:eastAsia="ja-JP"/>
        </w:rPr>
        <w:t>: 9</w:t>
      </w:r>
      <w:r w:rsidRPr="00D678E3">
        <w:rPr>
          <w:rFonts w:ascii="Times New Roman" w:hAnsi="Times New Roman" w:cs="Times New Roman"/>
          <w:sz w:val="24"/>
          <w:szCs w:val="24"/>
          <w:lang w:val="en-US" w:eastAsia="ja-JP"/>
        </w:rPr>
        <w:t>). Secondly, whereas Japan is the main recipient of Korean TV content</w:t>
      </w:r>
      <w:r w:rsidR="00A813ED">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(62.4 per cent in 2012) and the rest of Asia represents 29.1 per cent, its Japanese counterpart has a wide range of export destinations. In 2012, for instance, Asia accounted for 57.1 per cent (South Korea 17.5 per cent), </w:t>
      </w:r>
      <w:r w:rsidRPr="00D678E3">
        <w:rPr>
          <w:rFonts w:ascii="Times New Roman" w:hAnsi="Times New Roman" w:cs="Times New Roman"/>
          <w:sz w:val="24"/>
          <w:szCs w:val="24"/>
          <w:lang w:val="en-US" w:eastAsia="ja-JP"/>
        </w:rPr>
        <w:lastRenderedPageBreak/>
        <w:t>North America 22.1 per cent and Europe 16.2 per cent (</w:t>
      </w:r>
      <w:r w:rsidR="00D31723" w:rsidRPr="00D31723">
        <w:rPr>
          <w:rFonts w:ascii="Times New Roman" w:hAnsi="Times New Roman" w:cs="Times New Roman"/>
          <w:sz w:val="24"/>
          <w:szCs w:val="24"/>
          <w:lang w:val="en-US" w:eastAsia="ja-JP"/>
        </w:rPr>
        <w:t>Kazunaga, 2014a</w:t>
      </w:r>
      <w:r w:rsidRPr="00D31723">
        <w:rPr>
          <w:rFonts w:ascii="Times New Roman" w:hAnsi="Times New Roman" w:cs="Times New Roman"/>
          <w:sz w:val="24"/>
          <w:szCs w:val="24"/>
          <w:lang w:val="en-US" w:eastAsia="ja-JP"/>
        </w:rPr>
        <w:t>: 7</w:t>
      </w:r>
      <w:r w:rsidRPr="00D678E3">
        <w:rPr>
          <w:rFonts w:ascii="Times New Roman" w:hAnsi="Times New Roman" w:cs="Times New Roman"/>
          <w:sz w:val="24"/>
          <w:szCs w:val="24"/>
          <w:lang w:val="en-US" w:eastAsia="ja-JP"/>
        </w:rPr>
        <w:t>). Therefore, Japanese TV content</w:t>
      </w:r>
      <w:r w:rsidR="00A813ED">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can introduce the “coolness” of Japan from different angles (anime and drama) to the world. It is why the MIC asserts that the exports of Japanese TV content</w:t>
      </w:r>
      <w:r w:rsidR="00A813ED">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w:t>
      </w:r>
      <w:r w:rsidR="00A813ED">
        <w:rPr>
          <w:rFonts w:ascii="Times New Roman" w:hAnsi="Times New Roman" w:cs="Times New Roman"/>
          <w:sz w:val="24"/>
          <w:szCs w:val="24"/>
          <w:lang w:val="en-US" w:eastAsia="ja-JP"/>
        </w:rPr>
        <w:t>are</w:t>
      </w:r>
      <w:r w:rsidRPr="00D678E3">
        <w:rPr>
          <w:rFonts w:ascii="Times New Roman" w:hAnsi="Times New Roman" w:cs="Times New Roman"/>
          <w:sz w:val="24"/>
          <w:szCs w:val="24"/>
          <w:lang w:val="en-US" w:eastAsia="ja-JP"/>
        </w:rPr>
        <w:t xml:space="preserve"> a key to the success of the Cool Japan policy. In other words, not only Japanese TV industry will benefit</w:t>
      </w:r>
      <w:r w:rsidR="00E32BF1">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from exporting its contents, but also the attractiveness of Japan’s modern culture and way of life will be conveyed to foreign audiences (Kazunaga, 2014</w:t>
      </w:r>
      <w:r w:rsidR="00D31723">
        <w:rPr>
          <w:rFonts w:ascii="Times New Roman" w:hAnsi="Times New Roman" w:cs="Times New Roman"/>
          <w:sz w:val="24"/>
          <w:szCs w:val="24"/>
          <w:lang w:val="en-US" w:eastAsia="ja-JP"/>
        </w:rPr>
        <w:t>c</w:t>
      </w:r>
      <w:r w:rsidRPr="00D678E3">
        <w:rPr>
          <w:rFonts w:ascii="Times New Roman" w:hAnsi="Times New Roman" w:cs="Times New Roman"/>
          <w:sz w:val="24"/>
          <w:szCs w:val="24"/>
          <w:lang w:val="en-US" w:eastAsia="ja-JP"/>
        </w:rPr>
        <w:t>: 208-9).</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However, Japanese TV content exports (¥10.43 billion) amount to only 0.4 per cent of its terrestrial domestic market (¥2.76 trillion). The Japanese TV industry is more inward-oriented than its Korean counterpart. Whereas the terrestrial Korean market (¥280.5 billion) represents around one-tenth of the Japanese one, Korean TV ex</w:t>
      </w:r>
      <w:r w:rsidR="001F2DE0">
        <w:rPr>
          <w:rFonts w:ascii="Times New Roman" w:hAnsi="Times New Roman" w:cs="Times New Roman"/>
          <w:sz w:val="24"/>
          <w:szCs w:val="24"/>
          <w:lang w:val="en-US" w:eastAsia="ja-JP"/>
        </w:rPr>
        <w:t xml:space="preserve">ports are worth ¥18.68 billion </w:t>
      </w:r>
      <w:r w:rsidRPr="00D678E3">
        <w:rPr>
          <w:rFonts w:ascii="Times New Roman" w:hAnsi="Times New Roman" w:cs="Times New Roman"/>
          <w:sz w:val="24"/>
          <w:szCs w:val="24"/>
          <w:lang w:val="en-US" w:eastAsia="ja-JP"/>
        </w:rPr>
        <w:t>(</w:t>
      </w:r>
      <w:r w:rsidR="00E302BE" w:rsidRPr="00E302BE">
        <w:rPr>
          <w:rFonts w:ascii="Times New Roman" w:hAnsi="Times New Roman" w:cs="Times New Roman"/>
          <w:sz w:val="24"/>
          <w:szCs w:val="24"/>
          <w:lang w:val="en-US" w:eastAsia="ja-JP"/>
        </w:rPr>
        <w:t>Kazunaga, 2014a</w:t>
      </w:r>
      <w:r w:rsidRPr="00E302BE">
        <w:rPr>
          <w:rFonts w:ascii="Times New Roman" w:hAnsi="Times New Roman" w:cs="Times New Roman"/>
          <w:sz w:val="24"/>
          <w:szCs w:val="24"/>
          <w:lang w:val="en-US" w:eastAsia="ja-JP"/>
        </w:rPr>
        <w:t>: 11</w:t>
      </w:r>
      <w:r w:rsidR="00045AAB">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One explanation that can be formulated is that Korean TV domestic market is smaller compared to its Japanese rival, thereby giving more incentives for Korean TV industry to export its contents.</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March 2013, the MIC, jointly with the METI, set up the J-LOP in order to increase the exports of Japanese TV content </w:t>
      </w:r>
      <w:r w:rsidRPr="00D678E3">
        <w:rPr>
          <w:rFonts w:ascii="Times New Roman" w:hAnsi="Times New Roman" w:cs="Times New Roman"/>
          <w:sz w:val="24"/>
          <w:szCs w:val="24"/>
          <w:lang w:val="en-GB" w:eastAsia="ja-JP"/>
        </w:rPr>
        <w:t>(METI, 2014</w:t>
      </w:r>
      <w:r w:rsidR="00AD7077" w:rsidRPr="00D678E3">
        <w:rPr>
          <w:rFonts w:ascii="Times New Roman" w:hAnsi="Times New Roman" w:cs="Times New Roman"/>
          <w:sz w:val="24"/>
          <w:szCs w:val="24"/>
          <w:lang w:val="en-GB" w:eastAsia="ja-JP"/>
        </w:rPr>
        <w:t>a</w:t>
      </w:r>
      <w:r w:rsidRPr="00D678E3">
        <w:rPr>
          <w:rFonts w:ascii="Times New Roman" w:hAnsi="Times New Roman" w:cs="Times New Roman"/>
          <w:sz w:val="24"/>
          <w:szCs w:val="24"/>
          <w:lang w:val="en-GB" w:eastAsia="ja-JP"/>
        </w:rPr>
        <w:t>: 14)</w:t>
      </w:r>
      <w:r w:rsidRPr="00D678E3">
        <w:rPr>
          <w:rFonts w:ascii="Times New Roman" w:hAnsi="Times New Roman" w:cs="Times New Roman"/>
          <w:sz w:val="24"/>
          <w:szCs w:val="24"/>
          <w:lang w:val="en-US" w:eastAsia="ja-JP"/>
        </w:rPr>
        <w:t xml:space="preserve">. In 2012, the MIC created a fund endowed with </w:t>
      </w:r>
      <w:r w:rsidR="00435DA8" w:rsidRPr="00D678E3">
        <w:rPr>
          <w:rFonts w:ascii="Times New Roman" w:hAnsi="Times New Roman" w:cs="Times New Roman"/>
          <w:sz w:val="24"/>
          <w:szCs w:val="24"/>
          <w:lang w:val="en-US" w:eastAsia="ja-JP"/>
        </w:rPr>
        <w:t>$</w:t>
      </w:r>
      <w:r w:rsidR="0011517E" w:rsidRPr="00D678E3">
        <w:rPr>
          <w:rFonts w:ascii="Times New Roman" w:hAnsi="Times New Roman" w:cs="Times New Roman"/>
          <w:sz w:val="24"/>
          <w:szCs w:val="24"/>
          <w:lang w:val="en-US" w:eastAsia="ja-JP"/>
        </w:rPr>
        <w:t>US</w:t>
      </w:r>
      <w:r w:rsidRPr="00D678E3">
        <w:rPr>
          <w:rFonts w:ascii="Times New Roman" w:hAnsi="Times New Roman" w:cs="Times New Roman"/>
          <w:sz w:val="24"/>
          <w:szCs w:val="24"/>
          <w:lang w:val="en-US" w:eastAsia="ja-JP"/>
        </w:rPr>
        <w:t>19 million</w:t>
      </w:r>
      <w:r w:rsidR="00CB05EA" w:rsidRPr="00D678E3">
        <w:rPr>
          <w:rFonts w:ascii="Times New Roman" w:hAnsi="Times New Roman" w:cs="Times New Roman"/>
          <w:sz w:val="24"/>
          <w:szCs w:val="24"/>
          <w:lang w:val="en-US" w:eastAsia="ja-JP"/>
        </w:rPr>
        <w:t xml:space="preserve"> (¥1.5 billion)</w:t>
      </w:r>
      <w:r w:rsidRPr="00D678E3">
        <w:rPr>
          <w:rFonts w:ascii="Times New Roman" w:hAnsi="Times New Roman" w:cs="Times New Roman"/>
          <w:sz w:val="24"/>
          <w:szCs w:val="24"/>
          <w:lang w:val="en-US" w:eastAsia="ja-JP"/>
        </w:rPr>
        <w:t xml:space="preserve"> to support international co-productions of television programs between Japanese and foreign TV companies and then broadcast such programs abroad. Four types of co-productions were supported in 2012: co-productions in the Asian region, co-productions for emerging markets in Europe and North America, co-productions with global media corporations and co-productions favouring the vitalization of Japanese local areas (Kazunaga, 2014</w:t>
      </w:r>
      <w:r w:rsidR="00E302BE">
        <w:rPr>
          <w:rFonts w:ascii="Times New Roman" w:hAnsi="Times New Roman" w:cs="Times New Roman"/>
          <w:sz w:val="24"/>
          <w:szCs w:val="24"/>
          <w:lang w:val="en-US" w:eastAsia="ja-JP"/>
        </w:rPr>
        <w:t>c</w:t>
      </w:r>
      <w:r w:rsidRPr="00D678E3">
        <w:rPr>
          <w:rFonts w:ascii="Times New Roman" w:hAnsi="Times New Roman" w:cs="Times New Roman"/>
          <w:sz w:val="24"/>
          <w:szCs w:val="24"/>
          <w:lang w:val="en-US" w:eastAsia="ja-JP"/>
        </w:rPr>
        <w:t>: 210).</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This ministry is aware that the governmental measures for localizing and promoting J</w:t>
      </w:r>
      <w:r w:rsidR="001F2DE0">
        <w:rPr>
          <w:rFonts w:ascii="Times New Roman" w:hAnsi="Times New Roman" w:cs="Times New Roman"/>
          <w:sz w:val="24"/>
          <w:szCs w:val="24"/>
          <w:lang w:val="en-US" w:eastAsia="ja-JP"/>
        </w:rPr>
        <w:t xml:space="preserve">apanese television programs and </w:t>
      </w:r>
      <w:r w:rsidRPr="00D678E3">
        <w:rPr>
          <w:rFonts w:ascii="Times New Roman" w:hAnsi="Times New Roman" w:cs="Times New Roman"/>
          <w:sz w:val="24"/>
          <w:szCs w:val="24"/>
          <w:lang w:val="en-US" w:eastAsia="ja-JP"/>
        </w:rPr>
        <w:t xml:space="preserve">for international production are short-term </w:t>
      </w:r>
      <w:r w:rsidR="004D5835">
        <w:rPr>
          <w:rFonts w:ascii="Times New Roman" w:hAnsi="Times New Roman" w:cs="Times New Roman"/>
          <w:sz w:val="24"/>
          <w:szCs w:val="24"/>
          <w:lang w:val="en-US" w:eastAsia="ja-JP"/>
        </w:rPr>
        <w:t xml:space="preserve">policies. What is also required </w:t>
      </w:r>
      <w:r w:rsidRPr="00D678E3">
        <w:rPr>
          <w:rFonts w:ascii="Times New Roman" w:hAnsi="Times New Roman" w:cs="Times New Roman"/>
          <w:sz w:val="24"/>
          <w:szCs w:val="24"/>
          <w:lang w:val="en-US" w:eastAsia="ja-JP"/>
        </w:rPr>
        <w:t>to boost exports of Japanese TV content</w:t>
      </w:r>
      <w:r w:rsidR="004D5835">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is mid-term and long-term </w:t>
      </w:r>
      <w:r w:rsidR="004D5835">
        <w:rPr>
          <w:rFonts w:ascii="Times New Roman" w:hAnsi="Times New Roman" w:cs="Times New Roman"/>
          <w:sz w:val="24"/>
          <w:szCs w:val="24"/>
          <w:lang w:val="en-US" w:eastAsia="ja-JP"/>
        </w:rPr>
        <w:t>policies</w:t>
      </w:r>
      <w:r w:rsidRPr="00D678E3">
        <w:rPr>
          <w:rFonts w:ascii="Times New Roman" w:hAnsi="Times New Roman" w:cs="Times New Roman"/>
          <w:sz w:val="24"/>
          <w:szCs w:val="24"/>
          <w:lang w:val="en-US" w:eastAsia="ja-JP"/>
        </w:rPr>
        <w:t xml:space="preserve">. It is why the MIC pays attention to Cool Britannia as an example of the successful growth of </w:t>
      </w:r>
      <w:r w:rsidRPr="00D678E3">
        <w:rPr>
          <w:rFonts w:ascii="Times New Roman" w:hAnsi="Times New Roman" w:cs="Times New Roman"/>
          <w:sz w:val="24"/>
          <w:szCs w:val="24"/>
          <w:lang w:val="en-US" w:eastAsia="ja-JP"/>
        </w:rPr>
        <w:lastRenderedPageBreak/>
        <w:t>television content exports (Kazunaga, 2014</w:t>
      </w:r>
      <w:r w:rsidR="00E302BE">
        <w:rPr>
          <w:rFonts w:ascii="Times New Roman" w:hAnsi="Times New Roman" w:cs="Times New Roman"/>
          <w:sz w:val="24"/>
          <w:szCs w:val="24"/>
          <w:lang w:val="en-US" w:eastAsia="ja-JP"/>
        </w:rPr>
        <w:t>c</w:t>
      </w:r>
      <w:r w:rsidRPr="00D678E3">
        <w:rPr>
          <w:rFonts w:ascii="Times New Roman" w:hAnsi="Times New Roman" w:cs="Times New Roman"/>
          <w:sz w:val="24"/>
          <w:szCs w:val="24"/>
          <w:lang w:val="en-US" w:eastAsia="ja-JP"/>
        </w:rPr>
        <w:t>: 211). Not only South Korea, but also Britain serves as a model for the Japanese government in its Cool Japan policy.</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000000"/>
          <w:sz w:val="24"/>
          <w:szCs w:val="24"/>
          <w:lang w:val="en-US" w:eastAsia="ja-JP"/>
        </w:rPr>
      </w:pPr>
      <w:r w:rsidRPr="00D678E3">
        <w:rPr>
          <w:rFonts w:ascii="Times New Roman" w:hAnsi="Times New Roman" w:cs="Times New Roman"/>
          <w:color w:val="000000"/>
          <w:sz w:val="24"/>
          <w:szCs w:val="24"/>
          <w:lang w:val="en-US" w:eastAsia="ja-JP"/>
        </w:rPr>
        <w:t xml:space="preserve">  In 2012, British television content exports amounted to </w:t>
      </w:r>
      <w:r w:rsidR="00435DA8" w:rsidRPr="00D678E3">
        <w:rPr>
          <w:rFonts w:ascii="Times New Roman" w:hAnsi="Times New Roman" w:cs="Times New Roman"/>
          <w:color w:val="000000"/>
          <w:sz w:val="24"/>
          <w:szCs w:val="24"/>
          <w:lang w:val="en-US" w:eastAsia="ja-JP"/>
        </w:rPr>
        <w:t>$</w:t>
      </w:r>
      <w:r w:rsidR="0011517E" w:rsidRPr="00D678E3">
        <w:rPr>
          <w:rFonts w:ascii="Times New Roman" w:hAnsi="Times New Roman" w:cs="Times New Roman"/>
          <w:color w:val="000000"/>
          <w:sz w:val="24"/>
          <w:szCs w:val="24"/>
          <w:lang w:val="en-US" w:eastAsia="ja-JP"/>
        </w:rPr>
        <w:t>US</w:t>
      </w:r>
      <w:r w:rsidRPr="00D678E3">
        <w:rPr>
          <w:rFonts w:ascii="Times New Roman" w:hAnsi="Times New Roman" w:cs="Times New Roman"/>
          <w:color w:val="000000"/>
          <w:sz w:val="24"/>
          <w:szCs w:val="24"/>
          <w:lang w:val="en-US" w:eastAsia="ja-JP"/>
        </w:rPr>
        <w:t>2.73 billion</w:t>
      </w:r>
      <w:r w:rsidR="00CB05EA" w:rsidRPr="00D678E3">
        <w:rPr>
          <w:rFonts w:ascii="Times New Roman" w:hAnsi="Times New Roman" w:cs="Times New Roman"/>
          <w:color w:val="000000"/>
          <w:sz w:val="24"/>
          <w:szCs w:val="24"/>
          <w:lang w:val="en-US" w:eastAsia="ja-JP"/>
        </w:rPr>
        <w:t xml:space="preserve"> (</w:t>
      </w:r>
      <w:r w:rsidR="003A7CA2" w:rsidRPr="00D678E3">
        <w:rPr>
          <w:rFonts w:ascii="Times New Roman" w:hAnsi="Times New Roman" w:cs="Times New Roman"/>
          <w:color w:val="000000"/>
          <w:sz w:val="24"/>
          <w:szCs w:val="24"/>
          <w:lang w:val="en-US" w:eastAsia="ja-JP"/>
        </w:rPr>
        <w:t>¥218 billion)</w:t>
      </w:r>
      <w:r w:rsidRPr="00D678E3">
        <w:rPr>
          <w:rFonts w:ascii="Times New Roman" w:hAnsi="Times New Roman" w:cs="Times New Roman"/>
          <w:color w:val="000000"/>
          <w:sz w:val="24"/>
          <w:szCs w:val="24"/>
          <w:lang w:val="en-US" w:eastAsia="ja-JP"/>
        </w:rPr>
        <w:t>, more than twice compared to 2004 (</w:t>
      </w:r>
      <w:r w:rsidR="00435DA8" w:rsidRPr="00D678E3">
        <w:rPr>
          <w:rFonts w:ascii="Times New Roman" w:hAnsi="Times New Roman" w:cs="Times New Roman"/>
          <w:color w:val="000000"/>
          <w:sz w:val="24"/>
          <w:szCs w:val="24"/>
          <w:lang w:val="en-US" w:eastAsia="ja-JP"/>
        </w:rPr>
        <w:t>$</w:t>
      </w:r>
      <w:r w:rsidR="0011517E" w:rsidRPr="00D678E3">
        <w:rPr>
          <w:rFonts w:ascii="Times New Roman" w:hAnsi="Times New Roman" w:cs="Times New Roman"/>
          <w:color w:val="000000"/>
          <w:sz w:val="24"/>
          <w:szCs w:val="24"/>
          <w:lang w:val="en-US" w:eastAsia="ja-JP"/>
        </w:rPr>
        <w:t>US</w:t>
      </w:r>
      <w:r w:rsidRPr="00D678E3">
        <w:rPr>
          <w:rFonts w:ascii="Times New Roman" w:hAnsi="Times New Roman" w:cs="Times New Roman"/>
          <w:color w:val="000000"/>
          <w:sz w:val="24"/>
          <w:szCs w:val="24"/>
          <w:lang w:val="en-US" w:eastAsia="ja-JP"/>
        </w:rPr>
        <w:t>1.22 billion</w:t>
      </w:r>
      <w:r w:rsidR="003A7CA2" w:rsidRPr="00D678E3">
        <w:rPr>
          <w:rStyle w:val="Appelnotedebasdep"/>
          <w:rFonts w:ascii="Times New Roman" w:hAnsi="Times New Roman" w:cs="Times New Roman"/>
          <w:color w:val="000000"/>
          <w:sz w:val="24"/>
          <w:szCs w:val="24"/>
          <w:lang w:val="en-US" w:eastAsia="ja-JP"/>
        </w:rPr>
        <w:footnoteReference w:id="90"/>
      </w:r>
      <w:r w:rsidRPr="00D678E3">
        <w:rPr>
          <w:rFonts w:ascii="Times New Roman" w:hAnsi="Times New Roman" w:cs="Times New Roman"/>
          <w:color w:val="000000"/>
          <w:sz w:val="24"/>
          <w:szCs w:val="24"/>
          <w:lang w:val="en-US" w:eastAsia="ja-JP"/>
        </w:rPr>
        <w:t>) and more than twenty times higher than those of Japan (</w:t>
      </w:r>
      <w:r w:rsidR="00E302BE" w:rsidRPr="00855948">
        <w:rPr>
          <w:rFonts w:ascii="Times New Roman" w:hAnsi="Times New Roman" w:cs="Times New Roman"/>
          <w:color w:val="000000"/>
          <w:sz w:val="24"/>
          <w:szCs w:val="24"/>
          <w:lang w:val="en-US" w:eastAsia="ja-JP"/>
        </w:rPr>
        <w:t>Kazunaga, 2014a</w:t>
      </w:r>
      <w:r w:rsidRPr="00855948">
        <w:rPr>
          <w:rFonts w:ascii="Times New Roman" w:hAnsi="Times New Roman" w:cs="Times New Roman"/>
          <w:color w:val="000000"/>
          <w:sz w:val="24"/>
          <w:szCs w:val="24"/>
          <w:lang w:val="en-US" w:eastAsia="ja-JP"/>
        </w:rPr>
        <w:t>: 16</w:t>
      </w:r>
      <w:r w:rsidRPr="00D678E3">
        <w:rPr>
          <w:rFonts w:ascii="Times New Roman" w:hAnsi="Times New Roman" w:cs="Times New Roman"/>
          <w:color w:val="000000"/>
          <w:sz w:val="24"/>
          <w:szCs w:val="24"/>
          <w:lang w:val="en-US" w:eastAsia="ja-JP"/>
        </w:rPr>
        <w:t>). Of course, the UK benefits from its language as the number one worl</w:t>
      </w:r>
      <w:r w:rsidR="003A7CA2" w:rsidRPr="00D678E3">
        <w:rPr>
          <w:rFonts w:ascii="Times New Roman" w:hAnsi="Times New Roman" w:cs="Times New Roman"/>
          <w:color w:val="000000"/>
          <w:sz w:val="24"/>
          <w:szCs w:val="24"/>
          <w:lang w:val="en-US" w:eastAsia="ja-JP"/>
        </w:rPr>
        <w:t>d language. Yet, this advantage</w:t>
      </w:r>
      <w:r w:rsidRPr="00D678E3">
        <w:rPr>
          <w:rFonts w:ascii="Times New Roman" w:hAnsi="Times New Roman" w:cs="Times New Roman"/>
          <w:color w:val="000000"/>
          <w:sz w:val="24"/>
          <w:szCs w:val="24"/>
          <w:lang w:val="en-US" w:eastAsia="ja-JP"/>
        </w:rPr>
        <w:t xml:space="preserve"> cannot explain by itself the growth of British television content exports between 2004 and 2012 (Kazunaga, 2014</w:t>
      </w:r>
      <w:r w:rsidR="00855948">
        <w:rPr>
          <w:rFonts w:ascii="Times New Roman" w:hAnsi="Times New Roman" w:cs="Times New Roman"/>
          <w:color w:val="000000"/>
          <w:sz w:val="24"/>
          <w:szCs w:val="24"/>
          <w:lang w:val="en-US" w:eastAsia="ja-JP"/>
        </w:rPr>
        <w:t>c</w:t>
      </w:r>
      <w:r w:rsidRPr="00D678E3">
        <w:rPr>
          <w:rFonts w:ascii="Times New Roman" w:hAnsi="Times New Roman" w:cs="Times New Roman"/>
          <w:color w:val="000000"/>
          <w:sz w:val="24"/>
          <w:szCs w:val="24"/>
          <w:lang w:val="en-US" w:eastAsia="ja-JP"/>
        </w:rPr>
        <w:t>: 212). Indeed, financial assistance combined with regulatory reform (the Communications Act 2003)</w:t>
      </w:r>
      <w:r w:rsidRPr="00D678E3">
        <w:rPr>
          <w:rFonts w:ascii="Times New Roman" w:hAnsi="Times New Roman" w:cs="Times New Roman"/>
          <w:color w:val="000000"/>
          <w:sz w:val="24"/>
          <w:szCs w:val="24"/>
          <w:vertAlign w:val="superscript"/>
          <w:lang w:val="en-US" w:eastAsia="ja-JP"/>
        </w:rPr>
        <w:footnoteReference w:id="91"/>
      </w:r>
      <w:r w:rsidRPr="00D678E3">
        <w:rPr>
          <w:rFonts w:ascii="Times New Roman" w:hAnsi="Times New Roman" w:cs="Times New Roman"/>
          <w:color w:val="000000"/>
          <w:sz w:val="24"/>
          <w:szCs w:val="24"/>
          <w:lang w:val="en-US" w:eastAsia="ja-JP"/>
        </w:rPr>
        <w:t xml:space="preserve"> facilitated the rise of British TV exports (Kazunaga, 2014</w:t>
      </w:r>
      <w:r w:rsidR="00855948">
        <w:rPr>
          <w:rFonts w:ascii="Times New Roman" w:hAnsi="Times New Roman" w:cs="Times New Roman"/>
          <w:color w:val="000000"/>
          <w:sz w:val="24"/>
          <w:szCs w:val="24"/>
          <w:lang w:val="en-US" w:eastAsia="ja-JP"/>
        </w:rPr>
        <w:t>c</w:t>
      </w:r>
      <w:r w:rsidRPr="00D678E3">
        <w:rPr>
          <w:rFonts w:ascii="Times New Roman" w:hAnsi="Times New Roman" w:cs="Times New Roman"/>
          <w:color w:val="000000"/>
          <w:sz w:val="24"/>
          <w:szCs w:val="24"/>
          <w:lang w:val="en-US" w:eastAsia="ja-JP"/>
        </w:rPr>
        <w:t xml:space="preserve">: 213-4). It is why, in addition to short-term </w:t>
      </w:r>
      <w:r w:rsidR="004D5835">
        <w:rPr>
          <w:rFonts w:ascii="Times New Roman" w:hAnsi="Times New Roman" w:cs="Times New Roman"/>
          <w:color w:val="000000"/>
          <w:sz w:val="24"/>
          <w:szCs w:val="24"/>
          <w:lang w:val="en-US" w:eastAsia="ja-JP"/>
        </w:rPr>
        <w:t xml:space="preserve">policies </w:t>
      </w:r>
      <w:r w:rsidRPr="00D678E3">
        <w:rPr>
          <w:rFonts w:ascii="Times New Roman" w:hAnsi="Times New Roman" w:cs="Times New Roman"/>
          <w:color w:val="000000"/>
          <w:sz w:val="24"/>
          <w:szCs w:val="24"/>
          <w:lang w:val="en-US" w:eastAsia="ja-JP"/>
        </w:rPr>
        <w:t>(tax cuts and subsidies), it is also important to c</w:t>
      </w:r>
      <w:r w:rsidR="004D5835">
        <w:rPr>
          <w:rFonts w:ascii="Times New Roman" w:hAnsi="Times New Roman" w:cs="Times New Roman"/>
          <w:color w:val="000000"/>
          <w:sz w:val="24"/>
          <w:szCs w:val="24"/>
          <w:lang w:val="en-US" w:eastAsia="ja-JP"/>
        </w:rPr>
        <w:t>onsider mid-term and long-term policies</w:t>
      </w:r>
      <w:r w:rsidRPr="00D678E3">
        <w:rPr>
          <w:rFonts w:ascii="Times New Roman" w:hAnsi="Times New Roman" w:cs="Times New Roman"/>
          <w:color w:val="000000"/>
          <w:sz w:val="24"/>
          <w:szCs w:val="24"/>
          <w:lang w:val="en-US" w:eastAsia="ja-JP"/>
        </w:rPr>
        <w:t xml:space="preserve"> such as the reform of regulatory frameworks (for instance the ownership of television content rights) (Kazunaga, 2014</w:t>
      </w:r>
      <w:r w:rsidR="00855948">
        <w:rPr>
          <w:rFonts w:ascii="Times New Roman" w:hAnsi="Times New Roman" w:cs="Times New Roman"/>
          <w:color w:val="000000"/>
          <w:sz w:val="24"/>
          <w:szCs w:val="24"/>
          <w:lang w:val="en-US" w:eastAsia="ja-JP"/>
        </w:rPr>
        <w:t>c</w:t>
      </w:r>
      <w:r w:rsidRPr="00D678E3">
        <w:rPr>
          <w:rFonts w:ascii="Times New Roman" w:hAnsi="Times New Roman" w:cs="Times New Roman"/>
          <w:color w:val="000000"/>
          <w:sz w:val="24"/>
          <w:szCs w:val="24"/>
          <w:lang w:val="en-US" w:eastAsia="ja-JP"/>
        </w:rPr>
        <w:t xml:space="preserve">: 215). Nevertheless, the implementation of financial assistance is much easier than reforming the regulatory frameworks. </w:t>
      </w:r>
    </w:p>
    <w:p w:rsidR="005B497B" w:rsidRDefault="005B497B" w:rsidP="005B497B">
      <w:pPr>
        <w:spacing w:after="0" w:line="480" w:lineRule="auto"/>
        <w:ind w:firstLine="709"/>
        <w:jc w:val="both"/>
        <w:rPr>
          <w:rFonts w:ascii="Times New Roman" w:hAnsi="Times New Roman" w:cs="Times New Roman"/>
          <w:sz w:val="24"/>
          <w:szCs w:val="24"/>
          <w:lang w:val="en-US" w:eastAsia="ja-JP"/>
        </w:rPr>
      </w:pPr>
      <w:r w:rsidRPr="00EF159C">
        <w:rPr>
          <w:rFonts w:ascii="Times New Roman" w:hAnsi="Times New Roman" w:cs="Times New Roman"/>
          <w:sz w:val="24"/>
          <w:szCs w:val="24"/>
          <w:lang w:val="en-US" w:eastAsia="ja-JP"/>
        </w:rPr>
        <w:t xml:space="preserve">As part of a mid-term and long-term </w:t>
      </w:r>
      <w:r w:rsidR="00136756" w:rsidRPr="00D678E3">
        <w:rPr>
          <w:rFonts w:ascii="Times New Roman" w:hAnsi="Times New Roman" w:cs="Times New Roman"/>
          <w:sz w:val="24"/>
          <w:szCs w:val="24"/>
          <w:lang w:val="en-US" w:eastAsia="ja-JP"/>
        </w:rPr>
        <w:t>Cool Japan</w:t>
      </w:r>
      <w:r w:rsidR="00136756">
        <w:rPr>
          <w:rFonts w:ascii="Times New Roman" w:hAnsi="Times New Roman" w:cs="Times New Roman"/>
          <w:sz w:val="24"/>
          <w:szCs w:val="24"/>
          <w:lang w:val="en-US" w:eastAsia="ja-JP"/>
        </w:rPr>
        <w:t xml:space="preserve"> policy</w:t>
      </w:r>
      <w:r w:rsidRPr="00D678E3">
        <w:rPr>
          <w:rFonts w:ascii="Times New Roman" w:hAnsi="Times New Roman" w:cs="Times New Roman"/>
          <w:sz w:val="24"/>
          <w:szCs w:val="24"/>
          <w:lang w:val="en-US" w:eastAsia="ja-JP"/>
        </w:rPr>
        <w:t>, the MIC advocates the introduction of Ultra-high-definition (UHD) TV (4K and 8K).</w:t>
      </w:r>
      <w:r w:rsidRPr="00D678E3">
        <w:rPr>
          <w:rFonts w:ascii="Times New Roman" w:hAnsi="Times New Roman" w:cs="Times New Roman"/>
          <w:sz w:val="24"/>
          <w:szCs w:val="24"/>
          <w:vertAlign w:val="superscript"/>
          <w:lang w:val="en-US" w:eastAsia="ja-JP"/>
        </w:rPr>
        <w:footnoteReference w:id="92"/>
      </w:r>
      <w:r w:rsidRPr="00D678E3">
        <w:rPr>
          <w:rFonts w:ascii="Times New Roman" w:hAnsi="Times New Roman" w:cs="Times New Roman"/>
          <w:sz w:val="24"/>
          <w:szCs w:val="24"/>
          <w:lang w:val="en-US" w:eastAsia="ja-JP"/>
        </w:rPr>
        <w:t xml:space="preserve"> This ministry has its own </w:t>
      </w:r>
      <w:r w:rsidR="002526A2">
        <w:rPr>
          <w:rFonts w:ascii="Times New Roman" w:hAnsi="Times New Roman" w:cs="Times New Roman"/>
          <w:sz w:val="24"/>
          <w:szCs w:val="24"/>
          <w:lang w:val="en-US" w:eastAsia="ja-JP"/>
        </w:rPr>
        <w:t>schedule</w:t>
      </w:r>
      <w:r w:rsidRPr="00D678E3">
        <w:rPr>
          <w:rFonts w:ascii="Times New Roman" w:hAnsi="Times New Roman" w:cs="Times New Roman"/>
          <w:sz w:val="24"/>
          <w:szCs w:val="24"/>
          <w:lang w:val="en-US" w:eastAsia="ja-JP"/>
        </w:rPr>
        <w:t xml:space="preserve"> for th</w:t>
      </w:r>
      <w:r w:rsidR="00136756">
        <w:rPr>
          <w:rFonts w:ascii="Times New Roman" w:hAnsi="Times New Roman" w:cs="Times New Roman"/>
          <w:sz w:val="24"/>
          <w:szCs w:val="24"/>
          <w:lang w:val="en-US" w:eastAsia="ja-JP"/>
        </w:rPr>
        <w:t>is</w:t>
      </w:r>
      <w:r w:rsidRPr="00D678E3">
        <w:rPr>
          <w:rFonts w:ascii="Times New Roman" w:hAnsi="Times New Roman" w:cs="Times New Roman"/>
          <w:sz w:val="24"/>
          <w:szCs w:val="24"/>
          <w:lang w:val="en-US" w:eastAsia="ja-JP"/>
        </w:rPr>
        <w:t xml:space="preserve"> project. During the 2014 football World Cup, 4K test broadcasting was launched. Then, the MIC plan</w:t>
      </w:r>
      <w:r w:rsidR="00B54A75">
        <w:rPr>
          <w:rFonts w:ascii="Times New Roman" w:hAnsi="Times New Roman" w:cs="Times New Roman"/>
          <w:sz w:val="24"/>
          <w:szCs w:val="24"/>
          <w:lang w:val="en-US" w:eastAsia="ja-JP"/>
        </w:rPr>
        <w:t>ned</w:t>
      </w:r>
      <w:r w:rsidRPr="00D678E3">
        <w:rPr>
          <w:rFonts w:ascii="Times New Roman" w:hAnsi="Times New Roman" w:cs="Times New Roman"/>
          <w:sz w:val="24"/>
          <w:szCs w:val="24"/>
          <w:lang w:val="en-US" w:eastAsia="ja-JP"/>
        </w:rPr>
        <w:t xml:space="preserve"> to start 8K test broadcasting two years later for the summer Olympics Games in Rio de Janeiro. Finally, 8K commercial broadcasting will begin when Japan hosts the 2020 summer Olympic Games in Tokyo (</w:t>
      </w:r>
      <w:r w:rsidR="00855948" w:rsidRPr="00855948">
        <w:rPr>
          <w:rFonts w:ascii="Times New Roman" w:hAnsi="Times New Roman" w:cs="Times New Roman"/>
          <w:sz w:val="24"/>
          <w:szCs w:val="24"/>
          <w:lang w:val="en-US" w:eastAsia="ja-JP"/>
        </w:rPr>
        <w:t>Kazunaga, 2014b</w:t>
      </w:r>
      <w:r w:rsidRPr="00855948">
        <w:rPr>
          <w:rFonts w:ascii="Times New Roman" w:hAnsi="Times New Roman" w:cs="Times New Roman"/>
          <w:sz w:val="24"/>
          <w:szCs w:val="24"/>
          <w:lang w:val="en-US" w:eastAsia="ja-JP"/>
        </w:rPr>
        <w:t>: 29-30</w:t>
      </w:r>
      <w:r w:rsidRPr="00D678E3">
        <w:rPr>
          <w:rFonts w:ascii="Times New Roman" w:hAnsi="Times New Roman" w:cs="Times New Roman"/>
          <w:sz w:val="24"/>
          <w:szCs w:val="24"/>
          <w:lang w:val="en-US" w:eastAsia="ja-JP"/>
        </w:rPr>
        <w:t xml:space="preserve">). According to the MIC, such project will reinforce the competitiveness of Japanese industries in the broadcasting-related sectors, boost Japanese technology and product exports, as well as increase interest in Japanese modern culture and way of life overseas. Consequently, the UHD TV project is one </w:t>
      </w:r>
      <w:r w:rsidRPr="00D678E3">
        <w:rPr>
          <w:rFonts w:ascii="Times New Roman" w:hAnsi="Times New Roman" w:cs="Times New Roman"/>
          <w:sz w:val="24"/>
          <w:szCs w:val="24"/>
          <w:lang w:val="en-US" w:eastAsia="ja-JP"/>
        </w:rPr>
        <w:lastRenderedPageBreak/>
        <w:t>of the keys for the success of Cool Japan (</w:t>
      </w:r>
      <w:r w:rsidR="00855948" w:rsidRPr="00855948">
        <w:rPr>
          <w:rFonts w:ascii="Times New Roman" w:hAnsi="Times New Roman" w:cs="Times New Roman"/>
          <w:sz w:val="24"/>
          <w:szCs w:val="24"/>
          <w:lang w:val="en-US" w:eastAsia="ja-JP"/>
        </w:rPr>
        <w:t>Kazunaga, 2014b</w:t>
      </w:r>
      <w:r w:rsidRPr="00855948">
        <w:rPr>
          <w:rFonts w:ascii="Times New Roman" w:hAnsi="Times New Roman" w:cs="Times New Roman"/>
          <w:sz w:val="24"/>
          <w:szCs w:val="24"/>
          <w:lang w:val="en-US" w:eastAsia="ja-JP"/>
        </w:rPr>
        <w:t>: 27-30</w:t>
      </w:r>
      <w:r w:rsidRPr="00D678E3">
        <w:rPr>
          <w:rFonts w:ascii="Times New Roman" w:hAnsi="Times New Roman" w:cs="Times New Roman"/>
          <w:sz w:val="24"/>
          <w:szCs w:val="24"/>
          <w:lang w:val="en-US" w:eastAsia="ja-JP"/>
        </w:rPr>
        <w:t xml:space="preserve">). Such a claim is a typical case of how ministries view Cool Japan from their own point of view, in other words, depending on their jurisdictional domains. It demonstrates as well that the MIC views Cool Japan as an industrial policy. </w:t>
      </w:r>
    </w:p>
    <w:p w:rsidR="00B54A75" w:rsidRDefault="00B54A75" w:rsidP="00B54A75">
      <w:pPr>
        <w:spacing w:after="0" w:line="480" w:lineRule="auto"/>
        <w:jc w:val="both"/>
        <w:rPr>
          <w:rFonts w:ascii="Times New Roman" w:hAnsi="Times New Roman" w:cs="Times New Roman"/>
          <w:sz w:val="24"/>
          <w:szCs w:val="24"/>
          <w:lang w:val="en-US" w:eastAsia="ja-JP"/>
        </w:rPr>
      </w:pPr>
    </w:p>
    <w:p w:rsidR="00B54A75" w:rsidRPr="00D678E3" w:rsidRDefault="00B54A75" w:rsidP="00B54A75">
      <w:pPr>
        <w:pStyle w:val="Titre3"/>
        <w:rPr>
          <w:rFonts w:ascii="Times New Roman" w:hAnsi="Times New Roman" w:cs="Times New Roman"/>
          <w:b/>
          <w:color w:val="000000" w:themeColor="text1"/>
          <w:lang w:val="en-US"/>
        </w:rPr>
      </w:pPr>
      <w:bookmarkStart w:id="960" w:name="_Toc467775660"/>
      <w:r w:rsidRPr="00D678E3">
        <w:rPr>
          <w:rFonts w:ascii="Times New Roman" w:hAnsi="Times New Roman" w:cs="Times New Roman"/>
          <w:b/>
          <w:color w:val="000000" w:themeColor="text1"/>
          <w:lang w:val="en-US"/>
        </w:rPr>
        <w:t>5.2.7 The Agency for Cultural Affairs</w:t>
      </w:r>
      <w:bookmarkEnd w:id="960"/>
    </w:p>
    <w:p w:rsidR="00B54A75" w:rsidRPr="00D678E3" w:rsidRDefault="00B54A75" w:rsidP="00B54A75">
      <w:pPr>
        <w:spacing w:after="0" w:line="480" w:lineRule="auto"/>
        <w:rPr>
          <w:rFonts w:ascii="Times New Roman" w:hAnsi="Times New Roman" w:cs="Times New Roman"/>
          <w:sz w:val="24"/>
          <w:szCs w:val="24"/>
          <w:lang w:val="en-US" w:eastAsia="ja-JP"/>
        </w:rPr>
      </w:pPr>
    </w:p>
    <w:p w:rsidR="00B54A75" w:rsidRPr="00D678E3" w:rsidRDefault="00B54A75" w:rsidP="00B54A75">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contrast to the METI which focuses on the economic benefits of Cool Japan, the Agency for Cultural Affairs hopes that this policy will represent for foreigners a gateway to Japanese traditional culture, the focus of this agency (Agency for Cultural Affairs Official Interview, 21/05/2014). A close examination of its annual budget for the fiscal year 2014 (¥103.6 billion) confirms that it mainly deals with Japanese traditional culture. Indeed, 31.7 per cent (¥32.9 billion) of its 2014 annual budget was devoted to the maintenance and improvement of national cultural facilities, for example national museums. Another significant share (43.5 per cent amounting to ¥45.1 billion) was spent on the preservation and enhancement of cultural properties (Agency for Cultural Affairs, 2014: 8). </w:t>
      </w:r>
    </w:p>
    <w:p w:rsidR="00B54A75" w:rsidRPr="00D678E3" w:rsidRDefault="00B54A75" w:rsidP="00B54A7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If we include the support for the performance of traditional arts, it is patent that the huge majority of the budget is spent on traditional Japanese culture. The Agency for Cultural Affairs has thus a conservative stance on Japan’s culture. It deems that cultural industries do not need its support because cultural products such as anime, manga and video games are commercially viable. Its conservative mentality on Japanese culture implies that not many bureaucrats of the Agency of Cultural Affairs have tried to implement Cool Japan (Kondō Seiichi Interview, 12/12/2013).</w:t>
      </w:r>
    </w:p>
    <w:p w:rsidR="00B54A75" w:rsidRPr="00D678E3" w:rsidRDefault="00B54A75" w:rsidP="00B54A75">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 xml:space="preserve">However, it does not mean that </w:t>
      </w:r>
      <w:r>
        <w:rPr>
          <w:rFonts w:ascii="Times New Roman" w:hAnsi="Times New Roman" w:cs="Times New Roman"/>
          <w:sz w:val="24"/>
          <w:szCs w:val="24"/>
          <w:lang w:val="en-US" w:eastAsia="ja-JP"/>
        </w:rPr>
        <w:t xml:space="preserve">the Agency for Cultural Affairs </w:t>
      </w:r>
      <w:r w:rsidRPr="00D678E3">
        <w:rPr>
          <w:rFonts w:ascii="Times New Roman" w:hAnsi="Times New Roman" w:cs="Times New Roman"/>
          <w:sz w:val="24"/>
          <w:szCs w:val="24"/>
          <w:lang w:val="en-US" w:eastAsia="ja-JP"/>
        </w:rPr>
        <w:t>completely overlook</w:t>
      </w:r>
      <w:r>
        <w:rPr>
          <w:rFonts w:ascii="Times New Roman" w:hAnsi="Times New Roman" w:cs="Times New Roman"/>
          <w:sz w:val="24"/>
          <w:szCs w:val="24"/>
          <w:lang w:val="en-US" w:eastAsia="ja-JP"/>
        </w:rPr>
        <w:t xml:space="preserve">s </w:t>
      </w:r>
      <w:r w:rsidRPr="00D678E3">
        <w:rPr>
          <w:rFonts w:ascii="Times New Roman" w:hAnsi="Times New Roman" w:cs="Times New Roman"/>
          <w:sz w:val="24"/>
          <w:szCs w:val="24"/>
          <w:lang w:val="en-US" w:eastAsia="ja-JP"/>
        </w:rPr>
        <w:t xml:space="preserve">Japanese popular culture. Indeed, since 1997, this agency has organized the annual Japan Media Arts Festival which is divided into four sections: art, entertainment, animation and manga. One </w:t>
      </w:r>
      <w:r w:rsidRPr="00D678E3">
        <w:rPr>
          <w:rFonts w:ascii="Times New Roman" w:hAnsi="Times New Roman" w:cs="Times New Roman"/>
          <w:sz w:val="24"/>
          <w:szCs w:val="24"/>
          <w:lang w:val="en-US" w:eastAsia="ja-JP"/>
        </w:rPr>
        <w:lastRenderedPageBreak/>
        <w:t>Grand Prize, four Excellence Prizes and three New Face Awards are</w:t>
      </w:r>
      <w:r>
        <w:rPr>
          <w:rFonts w:ascii="Times New Roman" w:hAnsi="Times New Roman" w:cs="Times New Roman"/>
          <w:sz w:val="24"/>
          <w:szCs w:val="24"/>
          <w:lang w:val="en-US" w:eastAsia="ja-JP"/>
        </w:rPr>
        <w:t xml:space="preserve"> awarded for each section</w:t>
      </w:r>
      <w:r w:rsidRPr="00D678E3">
        <w:rPr>
          <w:rFonts w:ascii="Times New Roman" w:hAnsi="Times New Roman" w:cs="Times New Roman"/>
          <w:sz w:val="24"/>
          <w:szCs w:val="24"/>
          <w:lang w:val="en-US" w:eastAsia="ja-JP"/>
        </w:rPr>
        <w:t>. In addition</w:t>
      </w:r>
      <w:r w:rsidRPr="00D678E3">
        <w:rPr>
          <w:rFonts w:ascii="Times New Roman" w:hAnsi="Times New Roman" w:cs="Times New Roman"/>
          <w:color w:val="000000" w:themeColor="text1"/>
          <w:sz w:val="24"/>
          <w:szCs w:val="24"/>
          <w:lang w:val="en-US" w:eastAsia="ja-JP"/>
        </w:rPr>
        <w:t>, a Special Achievement Award</w:t>
      </w:r>
      <w:r w:rsidRPr="00D678E3">
        <w:rPr>
          <w:rFonts w:ascii="Times New Roman" w:hAnsi="Times New Roman" w:cs="Times New Roman"/>
          <w:sz w:val="24"/>
          <w:szCs w:val="24"/>
          <w:lang w:val="en-US" w:eastAsia="ja-JP"/>
        </w:rPr>
        <w:t xml:space="preserve"> is </w:t>
      </w:r>
      <w:r>
        <w:rPr>
          <w:rFonts w:ascii="Times New Roman" w:hAnsi="Times New Roman" w:cs="Times New Roman"/>
          <w:sz w:val="24"/>
          <w:szCs w:val="24"/>
          <w:lang w:val="en-US" w:eastAsia="ja-JP"/>
        </w:rPr>
        <w:t>given</w:t>
      </w:r>
      <w:r w:rsidRPr="00D678E3">
        <w:rPr>
          <w:rFonts w:ascii="Times New Roman" w:hAnsi="Times New Roman" w:cs="Times New Roman"/>
          <w:sz w:val="24"/>
          <w:szCs w:val="24"/>
          <w:lang w:val="en-US" w:eastAsia="ja-JP"/>
        </w:rPr>
        <w:t xml:space="preserve"> to artists who have </w:t>
      </w:r>
      <w:r>
        <w:rPr>
          <w:rFonts w:ascii="Times New Roman" w:hAnsi="Times New Roman" w:cs="Times New Roman"/>
          <w:sz w:val="24"/>
          <w:szCs w:val="24"/>
          <w:lang w:val="en-US" w:eastAsia="ja-JP"/>
        </w:rPr>
        <w:t xml:space="preserve">significantly contributed to </w:t>
      </w:r>
      <w:r w:rsidRPr="00D678E3">
        <w:rPr>
          <w:rFonts w:ascii="Times New Roman" w:hAnsi="Times New Roman" w:cs="Times New Roman"/>
          <w:sz w:val="24"/>
          <w:szCs w:val="24"/>
          <w:lang w:val="en-US" w:eastAsia="ja-JP"/>
        </w:rPr>
        <w:t xml:space="preserve">media arts. </w:t>
      </w:r>
      <w:r w:rsidRPr="00D678E3">
        <w:rPr>
          <w:rFonts w:ascii="Times New Roman" w:hAnsi="Times New Roman" w:cs="Times New Roman"/>
          <w:sz w:val="24"/>
          <w:szCs w:val="24"/>
          <w:lang w:val="en-GB" w:eastAsia="ja-JP"/>
        </w:rPr>
        <w:t xml:space="preserve">In 2014, this festival received 4,347 applications, including 2,347 from eighty-three countries </w:t>
      </w:r>
      <w:r w:rsidRPr="00D678E3">
        <w:rPr>
          <w:rFonts w:ascii="Times New Roman" w:hAnsi="Times New Roman" w:cs="Times New Roman"/>
          <w:sz w:val="24"/>
          <w:szCs w:val="24"/>
          <w:lang w:val="en-US" w:eastAsia="ja-JP"/>
        </w:rPr>
        <w:t>(Agency for Cultural Affairs,</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color w:val="000000" w:themeColor="text1"/>
          <w:sz w:val="24"/>
          <w:szCs w:val="24"/>
          <w:lang w:val="en-US" w:eastAsia="ja-JP"/>
        </w:rPr>
        <w:t>2014</w:t>
      </w:r>
      <w:r w:rsidRPr="00D678E3">
        <w:rPr>
          <w:rFonts w:ascii="Times New Roman" w:hAnsi="Times New Roman" w:cs="Times New Roman"/>
          <w:sz w:val="24"/>
          <w:szCs w:val="24"/>
          <w:lang w:val="en-US" w:eastAsia="ja-JP"/>
        </w:rPr>
        <w:t>: 20)</w:t>
      </w:r>
      <w:r w:rsidRPr="00D678E3">
        <w:rPr>
          <w:rFonts w:ascii="Times New Roman" w:hAnsi="Times New Roman" w:cs="Times New Roman"/>
          <w:sz w:val="24"/>
          <w:szCs w:val="24"/>
          <w:lang w:val="en-GB" w:eastAsia="ja-JP"/>
        </w:rPr>
        <w:t xml:space="preserve">. </w:t>
      </w:r>
    </w:p>
    <w:p w:rsidR="00B54A75" w:rsidRPr="00D678E3" w:rsidRDefault="00B54A75" w:rsidP="00B54A7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 xml:space="preserve">Whereas the METI mainly focuses on the products (an industrial outlook), the approach of the Agency for Cultural Affairs is different. It aims to support </w:t>
      </w:r>
      <w:r>
        <w:rPr>
          <w:rFonts w:ascii="Times New Roman" w:hAnsi="Times New Roman" w:cs="Times New Roman"/>
          <w:sz w:val="24"/>
          <w:szCs w:val="24"/>
          <w:lang w:val="en-GB" w:eastAsia="ja-JP"/>
        </w:rPr>
        <w:t>artists</w:t>
      </w:r>
      <w:r w:rsidRPr="00D678E3">
        <w:rPr>
          <w:rFonts w:ascii="Times New Roman" w:hAnsi="Times New Roman" w:cs="Times New Roman"/>
          <w:sz w:val="24"/>
          <w:szCs w:val="24"/>
          <w:lang w:val="en-GB" w:eastAsia="ja-JP"/>
        </w:rPr>
        <w:t xml:space="preserve"> and their creative activities in order to cultivate the human resources that will create Japanese culture. It is why it is in relation with some artists associations, such as </w:t>
      </w:r>
      <w:r w:rsidRPr="00D678E3">
        <w:rPr>
          <w:rFonts w:ascii="Times New Roman" w:hAnsi="Times New Roman" w:cs="Times New Roman"/>
          <w:sz w:val="24"/>
          <w:szCs w:val="24"/>
          <w:lang w:val="en-US" w:eastAsia="ja-JP"/>
        </w:rPr>
        <w:t xml:space="preserve">the </w:t>
      </w:r>
      <w:r w:rsidRPr="00D678E3">
        <w:rPr>
          <w:rFonts w:ascii="Times New Roman" w:hAnsi="Times New Roman" w:cs="Times New Roman"/>
          <w:bCs/>
          <w:sz w:val="24"/>
          <w:szCs w:val="24"/>
          <w:lang w:val="en-US" w:eastAsia="ja-JP"/>
        </w:rPr>
        <w:t>JAniCA and anime companies receiving subsidies for young animators</w:t>
      </w:r>
      <w:r w:rsidRPr="00D678E3">
        <w:rPr>
          <w:rFonts w:ascii="Times New Roman" w:hAnsi="Times New Roman" w:cs="Times New Roman"/>
          <w:sz w:val="24"/>
          <w:szCs w:val="24"/>
          <w:lang w:val="en-GB" w:eastAsia="ja-JP"/>
        </w:rPr>
        <w:t xml:space="preserve"> (Agency for Cultural Affairs Official</w:t>
      </w:r>
      <w:r w:rsidRPr="00D678E3">
        <w:rPr>
          <w:rFonts w:ascii="Times New Roman" w:hAnsi="Times New Roman" w:cs="Times New Roman"/>
          <w:sz w:val="24"/>
          <w:szCs w:val="24"/>
          <w:lang w:val="en-US" w:eastAsia="ja-JP"/>
        </w:rPr>
        <w:t xml:space="preserve"> Interview, 21/05/2014)</w:t>
      </w:r>
      <w:r w:rsidRPr="00D678E3">
        <w:rPr>
          <w:rFonts w:ascii="Times New Roman" w:hAnsi="Times New Roman" w:cs="Times New Roman"/>
          <w:sz w:val="24"/>
          <w:szCs w:val="24"/>
          <w:lang w:val="en-GB" w:eastAsia="ja-JP"/>
        </w:rPr>
        <w:t>. In 2010 and 2011, the JAniCA received from the Agency for Cultural Affairs ¥</w:t>
      </w:r>
      <w:r w:rsidRPr="00D678E3">
        <w:rPr>
          <w:rFonts w:ascii="Times New Roman" w:hAnsi="Times New Roman" w:cs="Times New Roman"/>
          <w:sz w:val="24"/>
          <w:szCs w:val="24"/>
          <w:lang w:val="en-US" w:eastAsia="ja-JP"/>
        </w:rPr>
        <w:t>214.5 million. One of the reasons that motivated this governmental body to give this grant is its concern about the outsourcing of Japanese animation, leading thus to a decrease in the opportunities to teach animation techniques in Japan. This association mainly allocated this grant for studios which trained young animators on-the-job. For example, in 2010 and 2011, four anime studios received each ¥38 million for the “Young Animator Training Project” (Anime News Network, 2011a).</w:t>
      </w:r>
    </w:p>
    <w:p w:rsidR="00B54A75" w:rsidRPr="00D678E3" w:rsidRDefault="00B54A75" w:rsidP="00B54A75">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GB" w:eastAsia="ja-JP"/>
        </w:rPr>
        <w:t xml:space="preserve">The Agency of Cultural Affairs has also a program to help creators to screen their works at media arts festivals and facilities abroad, and another one to support the production of animated films by partially subsidizing production costs. It runs a program as well to </w:t>
      </w:r>
      <w:r>
        <w:rPr>
          <w:rFonts w:ascii="Times New Roman" w:hAnsi="Times New Roman" w:cs="Times New Roman"/>
          <w:sz w:val="24"/>
          <w:szCs w:val="24"/>
          <w:lang w:val="en-GB" w:eastAsia="ja-JP"/>
        </w:rPr>
        <w:t xml:space="preserve">train </w:t>
      </w:r>
      <w:r w:rsidRPr="00D678E3">
        <w:rPr>
          <w:rFonts w:ascii="Times New Roman" w:hAnsi="Times New Roman" w:cs="Times New Roman"/>
          <w:sz w:val="24"/>
          <w:szCs w:val="24"/>
          <w:lang w:val="en-GB" w:eastAsia="ja-JP"/>
        </w:rPr>
        <w:t>young animators by incorporating them into the production stages of an anime (</w:t>
      </w:r>
      <w:r w:rsidRPr="00D678E3">
        <w:rPr>
          <w:rFonts w:ascii="Times New Roman" w:hAnsi="Times New Roman" w:cs="Times New Roman"/>
          <w:sz w:val="24"/>
          <w:szCs w:val="24"/>
          <w:lang w:val="en-US" w:eastAsia="ja-JP"/>
        </w:rPr>
        <w:t>Agency for Cultural Affairs, 2014: 21)</w:t>
      </w:r>
      <w:r w:rsidRPr="00D678E3">
        <w:rPr>
          <w:rFonts w:ascii="Times New Roman" w:hAnsi="Times New Roman" w:cs="Times New Roman"/>
          <w:sz w:val="24"/>
          <w:szCs w:val="24"/>
          <w:lang w:val="en-GB" w:eastAsia="ja-JP"/>
        </w:rPr>
        <w:t xml:space="preserve">. </w:t>
      </w:r>
    </w:p>
    <w:p w:rsidR="00B54A75" w:rsidRPr="00D678E3" w:rsidRDefault="00B54A75" w:rsidP="00B54A7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collaboration between the METI and the Agency for Cultural Affairs has been poor.  </w:t>
      </w:r>
      <w:r w:rsidRPr="00D678E3">
        <w:rPr>
          <w:rFonts w:ascii="Times New Roman" w:hAnsi="Times New Roman" w:cs="Times New Roman"/>
          <w:sz w:val="24"/>
          <w:szCs w:val="24"/>
          <w:lang w:val="en-GB" w:eastAsia="ja-JP"/>
        </w:rPr>
        <w:t xml:space="preserve">When the latter launched the program of Japan’s </w:t>
      </w:r>
      <w:r w:rsidRPr="00D678E3">
        <w:rPr>
          <w:rFonts w:ascii="Times New Roman" w:hAnsi="Times New Roman" w:cs="Times New Roman"/>
          <w:sz w:val="24"/>
          <w:szCs w:val="24"/>
          <w:lang w:val="en-US" w:eastAsia="ja-JP"/>
        </w:rPr>
        <w:t>Cultural Envoys</w:t>
      </w:r>
      <w:r w:rsidR="009556CE" w:rsidRPr="00D678E3">
        <w:rPr>
          <w:rFonts w:ascii="Times New Roman" w:hAnsi="Times New Roman" w:cs="Times New Roman"/>
          <w:sz w:val="24"/>
          <w:szCs w:val="24"/>
          <w:vertAlign w:val="superscript"/>
          <w:lang w:val="en-US" w:eastAsia="ja-JP"/>
        </w:rPr>
        <w:footnoteReference w:id="93"/>
      </w:r>
      <w:r w:rsidR="009556CE" w:rsidRPr="00D678E3">
        <w:rPr>
          <w:rFonts w:ascii="Times New Roman" w:hAnsi="Times New Roman" w:cs="Times New Roman"/>
          <w:sz w:val="24"/>
          <w:szCs w:val="24"/>
          <w:lang w:val="en-US" w:eastAsia="ja-JP"/>
        </w:rPr>
        <w:t xml:space="preserve"> (</w:t>
      </w:r>
      <w:r w:rsidR="009556CE" w:rsidRPr="00D678E3">
        <w:rPr>
          <w:rFonts w:ascii="Times New Roman" w:hAnsi="Times New Roman" w:cs="Times New Roman"/>
          <w:i/>
          <w:sz w:val="24"/>
          <w:szCs w:val="24"/>
          <w:lang w:val="en-US" w:eastAsia="ja-JP"/>
        </w:rPr>
        <w:t>bunka kōryūshi</w:t>
      </w:r>
      <w:r w:rsidR="009556CE">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in 2003, it did not inform the former of its initiative (Kondō Seiichi Interview, 12/12/2013), illustrating </w:t>
      </w:r>
      <w:r w:rsidRPr="00D678E3">
        <w:rPr>
          <w:rFonts w:ascii="Times New Roman" w:hAnsi="Times New Roman" w:cs="Times New Roman"/>
          <w:sz w:val="24"/>
          <w:szCs w:val="24"/>
          <w:lang w:val="en-US" w:eastAsia="ja-JP"/>
        </w:rPr>
        <w:lastRenderedPageBreak/>
        <w:t xml:space="preserve">a certain lack of coordination. Their domain, basically the industries for the METI and the culture for the Agency for Cultural Affairs, has been kept separate (Cool Japan Advisory Council Former Member Interview, 09/03/2014). They do not have regular contacts, rather ad hoc contacts when necessary (Agency for Cultural Affairs Official Interview, 21/05/2014). Both examples highlight that ministries and agencies have difficulties to coordinate their respective policies. Yet, recently, the Agency for Cultural Affairs has got in close contact with the JTA because the promotion of tourism has become an important industry to foster in Japan (Kondō Seiichi Interview, 12/12/2013). </w:t>
      </w:r>
    </w:p>
    <w:p w:rsidR="002D1260" w:rsidRPr="002D1260" w:rsidRDefault="002D1260" w:rsidP="005D1E38">
      <w:pPr>
        <w:spacing w:after="0" w:line="480" w:lineRule="auto"/>
        <w:rPr>
          <w:lang w:val="en-US" w:eastAsia="ja-JP"/>
        </w:rPr>
      </w:pPr>
    </w:p>
    <w:p w:rsidR="00B54A75" w:rsidRPr="00D678E3" w:rsidRDefault="00B54A75" w:rsidP="00B54A75">
      <w:pPr>
        <w:pStyle w:val="Titre3"/>
        <w:rPr>
          <w:rFonts w:ascii="Times New Roman" w:hAnsi="Times New Roman" w:cs="Times New Roman"/>
          <w:b/>
          <w:color w:val="000000" w:themeColor="text1"/>
          <w:lang w:val="en-US"/>
        </w:rPr>
      </w:pPr>
      <w:bookmarkStart w:id="961" w:name="_Toc467775661"/>
      <w:r w:rsidRPr="00D678E3">
        <w:rPr>
          <w:rFonts w:ascii="Times New Roman" w:hAnsi="Times New Roman" w:cs="Times New Roman"/>
          <w:b/>
          <w:color w:val="000000" w:themeColor="text1"/>
          <w:lang w:val="en-US"/>
        </w:rPr>
        <w:t>5.2.8 The Japan Tourism Agency</w:t>
      </w:r>
      <w:bookmarkEnd w:id="961"/>
    </w:p>
    <w:p w:rsidR="00B54A75" w:rsidRPr="00D678E3" w:rsidRDefault="00B54A75" w:rsidP="00B54A75">
      <w:pPr>
        <w:rPr>
          <w:rFonts w:ascii="Times New Roman" w:hAnsi="Times New Roman" w:cs="Times New Roman"/>
          <w:sz w:val="24"/>
          <w:szCs w:val="24"/>
          <w:lang w:val="en-US" w:eastAsia="ja-JP"/>
        </w:rPr>
      </w:pPr>
    </w:p>
    <w:p w:rsidR="00B54A75" w:rsidRPr="00D678E3" w:rsidRDefault="00B54A75" w:rsidP="00B54A75">
      <w:pPr>
        <w:spacing w:after="0" w:line="480" w:lineRule="auto"/>
        <w:jc w:val="both"/>
        <w:rPr>
          <w:rFonts w:ascii="Times New Roman" w:eastAsia="Microsoft YaHei UI" w:hAnsi="Times New Roman" w:cs="Times New Roman"/>
          <w:sz w:val="24"/>
          <w:szCs w:val="24"/>
          <w:lang w:val="en-US" w:eastAsia="ja-JP"/>
        </w:rPr>
      </w:pPr>
      <w:r w:rsidRPr="00D678E3">
        <w:rPr>
          <w:rFonts w:ascii="Times New Roman" w:hAnsi="Times New Roman" w:cs="Times New Roman"/>
          <w:sz w:val="24"/>
          <w:szCs w:val="24"/>
          <w:lang w:val="en-US" w:eastAsia="ja-JP"/>
        </w:rPr>
        <w:t>The JTA was launched on the 1</w:t>
      </w:r>
      <w:r w:rsidRPr="00D678E3">
        <w:rPr>
          <w:rFonts w:ascii="Times New Roman" w:hAnsi="Times New Roman" w:cs="Times New Roman"/>
          <w:sz w:val="24"/>
          <w:szCs w:val="24"/>
          <w:vertAlign w:val="superscript"/>
          <w:lang w:val="en-US" w:eastAsia="ja-JP"/>
        </w:rPr>
        <w:t>st</w:t>
      </w:r>
      <w:r w:rsidRPr="00D678E3">
        <w:rPr>
          <w:rFonts w:ascii="Times New Roman" w:hAnsi="Times New Roman" w:cs="Times New Roman"/>
          <w:sz w:val="24"/>
          <w:szCs w:val="24"/>
          <w:lang w:val="en-US" w:eastAsia="ja-JP"/>
        </w:rPr>
        <w:t xml:space="preserve"> October 2008 and is under the supervision of the MLIT. This agency has under its jurisdiction the JNTO that is in charge of carrying out activities abroad to attract visitors to Japan. The creation of the JTA is part of the strategy of the government to boost the tourism sector so that Japan becomes a tourism nation (</w:t>
      </w:r>
      <w:r w:rsidRPr="00D678E3">
        <w:rPr>
          <w:rFonts w:ascii="Times New Roman" w:hAnsi="Times New Roman" w:cs="Times New Roman"/>
          <w:i/>
          <w:sz w:val="24"/>
          <w:szCs w:val="24"/>
          <w:lang w:val="en-US" w:eastAsia="ja-JP"/>
        </w:rPr>
        <w:t>kankō rikkoku</w:t>
      </w:r>
      <w:r w:rsidRPr="00D678E3">
        <w:rPr>
          <w:rFonts w:ascii="Times New Roman" w:hAnsi="Times New Roman" w:cs="Times New Roman"/>
          <w:sz w:val="24"/>
          <w:szCs w:val="24"/>
          <w:lang w:val="en-US" w:eastAsia="ja-JP"/>
        </w:rPr>
        <w:t>). Several reasons lie behind this policy. First, tourism will help in the recovery of the areas affected by the Great East Japan Earthquake (11</w:t>
      </w:r>
      <w:r w:rsidRPr="00D678E3">
        <w:rPr>
          <w:rFonts w:ascii="Times New Roman" w:hAnsi="Times New Roman" w:cs="Times New Roman"/>
          <w:sz w:val="24"/>
          <w:szCs w:val="24"/>
          <w:vertAlign w:val="superscript"/>
          <w:lang w:val="en-US" w:eastAsia="ja-JP"/>
        </w:rPr>
        <w:t>th</w:t>
      </w:r>
      <w:r w:rsidRPr="00D678E3">
        <w:rPr>
          <w:rFonts w:ascii="Times New Roman" w:hAnsi="Times New Roman" w:cs="Times New Roman"/>
          <w:sz w:val="24"/>
          <w:szCs w:val="24"/>
          <w:lang w:val="en-US" w:eastAsia="ja-JP"/>
        </w:rPr>
        <w:t xml:space="preserve"> March 2011) and the Fukushima nuclear power plant accident (MLIT</w:t>
      </w:r>
      <w:r w:rsidRPr="00D678E3">
        <w:rPr>
          <w:rFonts w:ascii="Times New Roman" w:eastAsia="Microsoft YaHei UI" w:hAnsi="Times New Roman" w:cs="Times New Roman"/>
          <w:sz w:val="24"/>
          <w:szCs w:val="24"/>
          <w:lang w:val="en-US" w:eastAsia="ja-JP"/>
        </w:rPr>
        <w:t xml:space="preserve">, 2012: 1-2). Secondly, </w:t>
      </w:r>
      <w:r w:rsidRPr="00D678E3">
        <w:rPr>
          <w:rFonts w:ascii="Times New Roman" w:hAnsi="Times New Roman" w:cs="Times New Roman"/>
          <w:sz w:val="24"/>
          <w:szCs w:val="24"/>
          <w:lang w:val="en-US" w:eastAsia="ja-JP"/>
        </w:rPr>
        <w:t>against the background of a decrease of Japan’s population, a rapid aging society and a declining birthrate, tourism is considered as a promising sector to foster in order to create new consumption, employment and investment, thereby stimulating the Japanese economy. The government expects tourism as well to revitalize local communities. It aims to attract more foreign tourists to Japan, but also to increase foreign and domestic travels by Japanese people (</w:t>
      </w:r>
      <w:r w:rsidRPr="00D678E3">
        <w:rPr>
          <w:rFonts w:ascii="Times New Roman" w:eastAsia="Microsoft YaHei UI" w:hAnsi="Times New Roman" w:cs="Times New Roman"/>
          <w:sz w:val="24"/>
          <w:szCs w:val="24"/>
          <w:lang w:val="en-US" w:eastAsia="ja-JP"/>
        </w:rPr>
        <w:t xml:space="preserve">MLIT, 2012: 2-3). </w:t>
      </w:r>
      <w:r w:rsidRPr="00D678E3">
        <w:rPr>
          <w:rFonts w:ascii="Times New Roman" w:hAnsi="Times New Roman" w:cs="Times New Roman"/>
          <w:sz w:val="24"/>
          <w:szCs w:val="24"/>
          <w:lang w:val="en-US" w:eastAsia="ja-JP"/>
        </w:rPr>
        <w:t xml:space="preserve"> </w:t>
      </w:r>
    </w:p>
    <w:p w:rsidR="00B54A75" w:rsidRPr="00D678E3" w:rsidRDefault="00B54A75" w:rsidP="00B54A75">
      <w:pPr>
        <w:autoSpaceDE w:val="0"/>
        <w:autoSpaceDN w:val="0"/>
        <w:adjustRightInd w:val="0"/>
        <w:spacing w:after="0" w:line="480" w:lineRule="auto"/>
        <w:ind w:firstLine="709"/>
        <w:jc w:val="both"/>
        <w:rPr>
          <w:rFonts w:ascii="Times New Roman" w:eastAsia="Microsoft YaHei UI" w:hAnsi="Times New Roman" w:cs="Times New Roman"/>
          <w:sz w:val="24"/>
          <w:szCs w:val="24"/>
          <w:lang w:val="en-US" w:eastAsia="ja-JP"/>
        </w:rPr>
      </w:pPr>
      <w:r w:rsidRPr="00D678E3">
        <w:rPr>
          <w:rFonts w:ascii="Times New Roman" w:eastAsia="Microsoft YaHei UI" w:hAnsi="Times New Roman" w:cs="Times New Roman"/>
          <w:sz w:val="24"/>
          <w:szCs w:val="24"/>
          <w:lang w:val="en-US" w:eastAsia="ja-JP"/>
        </w:rPr>
        <w:t xml:space="preserve">Thirdly, the government assumes that the boost of tourism will enhance mutual international understanding. In particular, foreigners and businesses can be attracted by Japan’s soft power </w:t>
      </w:r>
      <w:r w:rsidRPr="00D678E3">
        <w:rPr>
          <w:rFonts w:ascii="Times New Roman" w:hAnsi="Times New Roman" w:cs="Times New Roman"/>
          <w:sz w:val="24"/>
          <w:szCs w:val="24"/>
          <w:lang w:val="en-US" w:eastAsia="ja-JP"/>
        </w:rPr>
        <w:t>that is rooted “in the country's outstanding history, industry, and culture” (</w:t>
      </w:r>
      <w:r w:rsidRPr="00D678E3">
        <w:rPr>
          <w:rFonts w:ascii="Times New Roman" w:eastAsia="Microsoft YaHei UI" w:hAnsi="Times New Roman" w:cs="Times New Roman"/>
          <w:sz w:val="24"/>
          <w:szCs w:val="24"/>
          <w:lang w:val="en-US" w:eastAsia="ja-JP"/>
        </w:rPr>
        <w:t xml:space="preserve">MLIT, </w:t>
      </w:r>
      <w:r w:rsidRPr="00D678E3">
        <w:rPr>
          <w:rFonts w:ascii="Times New Roman" w:eastAsia="Microsoft YaHei UI" w:hAnsi="Times New Roman" w:cs="Times New Roman"/>
          <w:sz w:val="24"/>
          <w:szCs w:val="24"/>
          <w:lang w:val="en-US" w:eastAsia="ja-JP"/>
        </w:rPr>
        <w:lastRenderedPageBreak/>
        <w:t>2012: 3). Lastly, tourism can contribute to making Japanese people’s life pleasant and rich due to the satisfaction and excitement that travel gives (MLIT, 2012: 3).</w:t>
      </w:r>
    </w:p>
    <w:p w:rsidR="00B54A75" w:rsidRDefault="00B54A75" w:rsidP="00B54A75">
      <w:pPr>
        <w:autoSpaceDE w:val="0"/>
        <w:autoSpaceDN w:val="0"/>
        <w:adjustRightInd w:val="0"/>
        <w:spacing w:after="0" w:line="480" w:lineRule="auto"/>
        <w:ind w:firstLine="709"/>
        <w:jc w:val="both"/>
        <w:rPr>
          <w:rFonts w:ascii="Times New Roman" w:eastAsia="Microsoft YaHei UI" w:hAnsi="Times New Roman" w:cs="Times New Roman"/>
          <w:sz w:val="24"/>
          <w:szCs w:val="24"/>
          <w:lang w:val="en-US" w:eastAsia="ja-JP"/>
        </w:rPr>
      </w:pPr>
      <w:r w:rsidRPr="00D678E3">
        <w:rPr>
          <w:rFonts w:ascii="Times New Roman" w:eastAsia="Microsoft YaHei UI" w:hAnsi="Times New Roman" w:cs="Times New Roman"/>
          <w:sz w:val="24"/>
          <w:szCs w:val="24"/>
          <w:lang w:val="en-US" w:eastAsia="ja-JP"/>
        </w:rPr>
        <w:t>Since 2003, the number of tourists visiting Japan has more than doubled, from 5.2 million in 2003 to more than 13.4 million in 2014 (JTA, 2015a: 12). In the global ranking of the numbers of tourists, Japan was ranked the 27</w:t>
      </w:r>
      <w:r w:rsidRPr="00EF46C4">
        <w:rPr>
          <w:rFonts w:ascii="Times New Roman" w:eastAsia="Microsoft YaHei UI" w:hAnsi="Times New Roman" w:cs="Times New Roman"/>
          <w:sz w:val="24"/>
          <w:szCs w:val="24"/>
          <w:lang w:val="en-US" w:eastAsia="ja-JP"/>
        </w:rPr>
        <w:t>th</w:t>
      </w:r>
      <w:r w:rsidRPr="00D678E3">
        <w:rPr>
          <w:rFonts w:ascii="Times New Roman" w:eastAsia="Microsoft YaHei UI" w:hAnsi="Times New Roman" w:cs="Times New Roman"/>
          <w:sz w:val="24"/>
          <w:szCs w:val="24"/>
          <w:lang w:val="en-US" w:eastAsia="ja-JP"/>
        </w:rPr>
        <w:t xml:space="preserve"> in 2013, the 8</w:t>
      </w:r>
      <w:r w:rsidRPr="00EF46C4">
        <w:rPr>
          <w:rFonts w:ascii="Times New Roman" w:eastAsia="Microsoft YaHei UI" w:hAnsi="Times New Roman" w:cs="Times New Roman"/>
          <w:sz w:val="24"/>
          <w:szCs w:val="24"/>
          <w:lang w:val="en-US" w:eastAsia="ja-JP"/>
        </w:rPr>
        <w:t>th</w:t>
      </w:r>
      <w:r w:rsidRPr="00D678E3">
        <w:rPr>
          <w:rFonts w:ascii="Times New Roman" w:eastAsia="Microsoft YaHei UI" w:hAnsi="Times New Roman" w:cs="Times New Roman"/>
          <w:sz w:val="24"/>
          <w:szCs w:val="24"/>
          <w:lang w:val="en-US" w:eastAsia="ja-JP"/>
        </w:rPr>
        <w:t xml:space="preserve"> most visited Asian places behind China (55.7 million), Thailand (26.6 million), Malaysia (25.72 million), Hong Kong (25.66 million), Macao (14.3 million), South Korea (12.2 million) and Singapore (11.9 million). In 2013, France was the most visited country (83 million), ahead of the US (69.8 million) and Spain (60.7 million) (JTA, 2015a: 7). </w:t>
      </w:r>
    </w:p>
    <w:p w:rsidR="005D1E38" w:rsidRPr="00D678E3" w:rsidRDefault="005D1E38" w:rsidP="00B54A75">
      <w:pPr>
        <w:autoSpaceDE w:val="0"/>
        <w:autoSpaceDN w:val="0"/>
        <w:adjustRightInd w:val="0"/>
        <w:spacing w:after="0" w:line="480" w:lineRule="auto"/>
        <w:ind w:firstLine="709"/>
        <w:jc w:val="both"/>
        <w:rPr>
          <w:rFonts w:ascii="Times New Roman" w:eastAsia="Microsoft YaHei UI" w:hAnsi="Times New Roman" w:cs="Times New Roman"/>
          <w:sz w:val="24"/>
          <w:szCs w:val="24"/>
          <w:lang w:val="en-US" w:eastAsia="ja-JP"/>
        </w:rPr>
      </w:pPr>
    </w:p>
    <w:p w:rsidR="00B54A75" w:rsidRPr="00E32BF1" w:rsidRDefault="00B54A75" w:rsidP="00B54A75">
      <w:pPr>
        <w:pStyle w:val="Lgende"/>
        <w:rPr>
          <w:rFonts w:ascii="Times New Roman" w:eastAsia="Microsoft YaHei UI" w:hAnsi="Times New Roman" w:cs="Times New Roman"/>
          <w:b/>
          <w:i w:val="0"/>
          <w:iCs w:val="0"/>
          <w:sz w:val="24"/>
          <w:szCs w:val="24"/>
          <w:lang w:val="en-US"/>
        </w:rPr>
      </w:pPr>
      <w:bookmarkStart w:id="962" w:name="_Toc467776897"/>
      <w:r w:rsidRPr="00E32BF1">
        <w:rPr>
          <w:rFonts w:ascii="Times New Roman" w:hAnsi="Times New Roman" w:cs="Times New Roman"/>
          <w:b/>
          <w:i w:val="0"/>
          <w:color w:val="000000" w:themeColor="text1"/>
          <w:sz w:val="24"/>
          <w:szCs w:val="24"/>
          <w:lang w:val="en-US"/>
        </w:rPr>
        <w:t>Figure 5.</w:t>
      </w:r>
      <w:r w:rsidRPr="00E32BF1">
        <w:rPr>
          <w:rFonts w:ascii="Times New Roman" w:hAnsi="Times New Roman" w:cs="Times New Roman"/>
          <w:b/>
          <w:i w:val="0"/>
          <w:color w:val="000000" w:themeColor="text1"/>
          <w:sz w:val="24"/>
          <w:szCs w:val="24"/>
        </w:rPr>
        <w:fldChar w:fldCharType="begin"/>
      </w:r>
      <w:r w:rsidRPr="00E32BF1">
        <w:rPr>
          <w:rFonts w:ascii="Times New Roman" w:hAnsi="Times New Roman" w:cs="Times New Roman"/>
          <w:b/>
          <w:i w:val="0"/>
          <w:color w:val="000000" w:themeColor="text1"/>
          <w:sz w:val="24"/>
          <w:szCs w:val="24"/>
          <w:lang w:val="en-US"/>
        </w:rPr>
        <w:instrText xml:space="preserve"> SEQ Figure \* ARABIC </w:instrText>
      </w:r>
      <w:r w:rsidRPr="00E32BF1">
        <w:rPr>
          <w:rFonts w:ascii="Times New Roman" w:hAnsi="Times New Roman" w:cs="Times New Roman"/>
          <w:b/>
          <w:i w:val="0"/>
          <w:color w:val="000000" w:themeColor="text1"/>
          <w:sz w:val="24"/>
          <w:szCs w:val="24"/>
        </w:rPr>
        <w:fldChar w:fldCharType="separate"/>
      </w:r>
      <w:r w:rsidRPr="00E32BF1">
        <w:rPr>
          <w:rFonts w:ascii="Times New Roman" w:hAnsi="Times New Roman" w:cs="Times New Roman"/>
          <w:b/>
          <w:i w:val="0"/>
          <w:noProof/>
          <w:color w:val="000000" w:themeColor="text1"/>
          <w:sz w:val="24"/>
          <w:szCs w:val="24"/>
          <w:lang w:val="en-US"/>
        </w:rPr>
        <w:t>20</w:t>
      </w:r>
      <w:r w:rsidRPr="00E32BF1">
        <w:rPr>
          <w:rFonts w:ascii="Times New Roman" w:hAnsi="Times New Roman" w:cs="Times New Roman"/>
          <w:b/>
          <w:i w:val="0"/>
          <w:color w:val="000000" w:themeColor="text1"/>
          <w:sz w:val="24"/>
          <w:szCs w:val="24"/>
        </w:rPr>
        <w:fldChar w:fldCharType="end"/>
      </w:r>
      <w:r w:rsidRPr="00E32BF1">
        <w:rPr>
          <w:rFonts w:ascii="Times New Roman" w:hAnsi="Times New Roman" w:cs="Times New Roman"/>
          <w:b/>
          <w:i w:val="0"/>
          <w:color w:val="000000" w:themeColor="text1"/>
          <w:sz w:val="24"/>
          <w:szCs w:val="24"/>
          <w:lang w:val="en-US"/>
        </w:rPr>
        <w:t xml:space="preserve"> Number of foreigners visiting Japan</w:t>
      </w:r>
      <w:bookmarkEnd w:id="962"/>
      <w:r w:rsidRPr="00E32BF1">
        <w:rPr>
          <w:rFonts w:ascii="Times New Roman" w:hAnsi="Times New Roman" w:cs="Times New Roman"/>
          <w:b/>
          <w:i w:val="0"/>
          <w:color w:val="000000" w:themeColor="text1"/>
          <w:sz w:val="24"/>
          <w:szCs w:val="24"/>
          <w:lang w:val="en-US"/>
        </w:rPr>
        <w:t xml:space="preserve"> </w:t>
      </w:r>
    </w:p>
    <w:p w:rsidR="00B54A75" w:rsidRPr="00D678E3" w:rsidRDefault="00B54A75" w:rsidP="00B54A75">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b/>
          <w:noProof/>
          <w:sz w:val="24"/>
          <w:szCs w:val="24"/>
        </w:rPr>
        <w:drawing>
          <wp:inline distT="0" distB="0" distL="0" distR="0" wp14:anchorId="227F5A1B" wp14:editId="0AB071AA">
            <wp:extent cx="5737860" cy="3497580"/>
            <wp:effectExtent l="0" t="0" r="15240" b="7620"/>
            <wp:docPr id="32" name="Graphique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54A75" w:rsidRPr="00E32BF1" w:rsidRDefault="00B54A75" w:rsidP="00B54A75">
      <w:pPr>
        <w:spacing w:after="0" w:line="480" w:lineRule="auto"/>
        <w:jc w:val="both"/>
        <w:rPr>
          <w:rFonts w:ascii="Times New Roman" w:hAnsi="Times New Roman" w:cs="Times New Roman"/>
          <w:color w:val="000000" w:themeColor="text1"/>
          <w:sz w:val="20"/>
          <w:szCs w:val="18"/>
          <w:lang w:val="en-US" w:eastAsia="ja-JP"/>
        </w:rPr>
      </w:pPr>
      <w:r w:rsidRPr="00E32BF1">
        <w:rPr>
          <w:rFonts w:ascii="Times New Roman" w:hAnsi="Times New Roman" w:cs="Times New Roman"/>
          <w:color w:val="000000" w:themeColor="text1"/>
          <w:sz w:val="20"/>
          <w:szCs w:val="18"/>
          <w:lang w:val="en-US" w:eastAsia="ja-JP"/>
        </w:rPr>
        <w:t>Source: JTA, 2015a: 12.</w:t>
      </w:r>
    </w:p>
    <w:p w:rsidR="00B54A75" w:rsidRPr="00D678E3" w:rsidRDefault="00B54A75" w:rsidP="00B54A75">
      <w:pPr>
        <w:autoSpaceDE w:val="0"/>
        <w:autoSpaceDN w:val="0"/>
        <w:adjustRightInd w:val="0"/>
        <w:spacing w:after="0" w:line="480" w:lineRule="auto"/>
        <w:jc w:val="both"/>
        <w:rPr>
          <w:rFonts w:ascii="Times New Roman" w:hAnsi="Times New Roman" w:cs="Times New Roman"/>
          <w:color w:val="000000" w:themeColor="text1"/>
          <w:sz w:val="24"/>
          <w:szCs w:val="24"/>
          <w:lang w:val="en-US" w:eastAsia="ja-JP"/>
        </w:rPr>
      </w:pPr>
    </w:p>
    <w:p w:rsidR="005D1E38" w:rsidRDefault="005D1E38" w:rsidP="00B54A75">
      <w:pPr>
        <w:autoSpaceDE w:val="0"/>
        <w:autoSpaceDN w:val="0"/>
        <w:adjustRightInd w:val="0"/>
        <w:spacing w:after="0" w:line="480" w:lineRule="auto"/>
        <w:ind w:firstLine="709"/>
        <w:jc w:val="both"/>
        <w:rPr>
          <w:rFonts w:ascii="Times New Roman" w:eastAsia="Microsoft YaHei UI" w:hAnsi="Times New Roman" w:cs="Times New Roman"/>
          <w:sz w:val="24"/>
          <w:szCs w:val="24"/>
          <w:lang w:val="en-US" w:eastAsia="ja-JP"/>
        </w:rPr>
      </w:pPr>
    </w:p>
    <w:p w:rsidR="00B54A75" w:rsidRPr="00D678E3" w:rsidRDefault="00B54A75" w:rsidP="00B54A75">
      <w:pPr>
        <w:autoSpaceDE w:val="0"/>
        <w:autoSpaceDN w:val="0"/>
        <w:adjustRightInd w:val="0"/>
        <w:spacing w:after="0" w:line="480" w:lineRule="auto"/>
        <w:ind w:firstLine="709"/>
        <w:jc w:val="both"/>
        <w:rPr>
          <w:rFonts w:ascii="Times New Roman" w:eastAsia="Microsoft YaHei UI" w:hAnsi="Times New Roman" w:cs="Times New Roman"/>
          <w:sz w:val="24"/>
          <w:szCs w:val="24"/>
          <w:lang w:val="en-US" w:eastAsia="ja-JP"/>
        </w:rPr>
      </w:pPr>
      <w:r w:rsidRPr="00D678E3">
        <w:rPr>
          <w:rFonts w:ascii="Times New Roman" w:eastAsia="Microsoft YaHei UI" w:hAnsi="Times New Roman" w:cs="Times New Roman"/>
          <w:sz w:val="24"/>
          <w:szCs w:val="24"/>
          <w:lang w:val="en-US" w:eastAsia="ja-JP"/>
        </w:rPr>
        <w:lastRenderedPageBreak/>
        <w:t xml:space="preserve">The Japanese state wants to continue to increase the number of foreign visitors to Japan. It aims at </w:t>
      </w:r>
      <w:r w:rsidRPr="00D678E3">
        <w:rPr>
          <w:rFonts w:ascii="Times New Roman" w:hAnsi="Times New Roman" w:cs="Times New Roman"/>
          <w:sz w:val="24"/>
          <w:szCs w:val="24"/>
          <w:lang w:val="en-US" w:eastAsia="ja-JP"/>
        </w:rPr>
        <w:t>18 million tourists by 2016, 25 million by the beginning of 2020 and 30 million in the long-term (MLIT</w:t>
      </w:r>
      <w:r w:rsidRPr="00D678E3">
        <w:rPr>
          <w:rFonts w:ascii="Times New Roman" w:eastAsia="Microsoft YaHei UI" w:hAnsi="Times New Roman" w:cs="Times New Roman"/>
          <w:sz w:val="24"/>
          <w:szCs w:val="24"/>
          <w:lang w:val="en-US" w:eastAsia="ja-JP"/>
        </w:rPr>
        <w:t>, 2012: 6 and 9). South Korea, China, Taiwan, the US and Hong Kong are five priority markets (</w:t>
      </w:r>
      <w:r w:rsidRPr="00D678E3">
        <w:rPr>
          <w:rFonts w:ascii="Times New Roman" w:hAnsi="Times New Roman" w:cs="Times New Roman"/>
          <w:sz w:val="24"/>
          <w:szCs w:val="24"/>
          <w:lang w:val="en-US" w:eastAsia="ja-JP"/>
        </w:rPr>
        <w:t>MLIT</w:t>
      </w:r>
      <w:r w:rsidRPr="00D678E3">
        <w:rPr>
          <w:rFonts w:ascii="Times New Roman" w:eastAsia="Microsoft YaHei UI" w:hAnsi="Times New Roman" w:cs="Times New Roman"/>
          <w:sz w:val="24"/>
          <w:szCs w:val="24"/>
          <w:lang w:val="en-US" w:eastAsia="ja-JP"/>
        </w:rPr>
        <w:t xml:space="preserve">, 2012: 19). In 2014, Taiwanese represented the largest share of tourists (2.83 million, 21.1 per cent), followed by Koreans (2.76 million, 20.5 per cent), Chinese (2.41 million, 18 per cent), Hong Kong people (930,000; 6.9 per cent) and Americans (890,000; 6.6 per cent) and (JTA, 2015a: 13). To reach the target of 18 million visitors in 2016, in addition to the five priority markets, the governmental strategy consists in attracting the middle class </w:t>
      </w:r>
      <w:r w:rsidRPr="00D678E3">
        <w:rPr>
          <w:rFonts w:ascii="Times New Roman" w:eastAsia="Microsoft YaHei UI" w:hAnsi="Times New Roman" w:cs="Times New Roman"/>
          <w:sz w:val="24"/>
          <w:szCs w:val="24"/>
          <w:lang w:val="en-GB" w:eastAsia="ja-JP"/>
        </w:rPr>
        <w:t>travellers of Southeast Asia and other emerging countries, as well as Europeans, Australians and the affluent (</w:t>
      </w:r>
      <w:r w:rsidRPr="00D678E3">
        <w:rPr>
          <w:rFonts w:ascii="Times New Roman" w:eastAsia="Microsoft YaHei UI" w:hAnsi="Times New Roman" w:cs="Times New Roman"/>
          <w:sz w:val="24"/>
          <w:szCs w:val="24"/>
          <w:lang w:val="en-US" w:eastAsia="ja-JP"/>
        </w:rPr>
        <w:t>MLIT, 2012: 19).</w:t>
      </w:r>
    </w:p>
    <w:p w:rsidR="00B54A75" w:rsidRPr="00D678E3" w:rsidRDefault="00B54A75" w:rsidP="00B54A75">
      <w:pPr>
        <w:autoSpaceDE w:val="0"/>
        <w:autoSpaceDN w:val="0"/>
        <w:adjustRightInd w:val="0"/>
        <w:spacing w:after="0" w:line="480" w:lineRule="auto"/>
        <w:ind w:firstLine="709"/>
        <w:jc w:val="both"/>
        <w:rPr>
          <w:rFonts w:ascii="Times New Roman" w:eastAsia="Microsoft YaHei UI" w:hAnsi="Times New Roman" w:cs="Times New Roman"/>
          <w:sz w:val="24"/>
          <w:szCs w:val="24"/>
          <w:lang w:val="en-US" w:eastAsia="ja-JP"/>
        </w:rPr>
      </w:pPr>
      <w:r w:rsidRPr="00D678E3">
        <w:rPr>
          <w:rFonts w:ascii="Times New Roman" w:eastAsia="Microsoft YaHei UI" w:hAnsi="Times New Roman" w:cs="Times New Roman"/>
          <w:sz w:val="24"/>
          <w:szCs w:val="24"/>
          <w:lang w:val="en-US" w:eastAsia="ja-JP"/>
        </w:rPr>
        <w:t xml:space="preserve">Consistent with the willingness of the government to make tourism one of the drivers of the Japanese economy, the budget of the JTA significantly rose between 2009 and 2010, from ¥6.3 billion to ¥12.7 billion, that is to say an increase of more than 50 per cent. It was in particular the budget allocated to the promotion campaigns “Visit Japan” that benefited the most from the increase of JTA’s budget, demonstrating the </w:t>
      </w:r>
      <w:r>
        <w:rPr>
          <w:rFonts w:ascii="Times New Roman" w:eastAsia="Microsoft YaHei UI" w:hAnsi="Times New Roman" w:cs="Times New Roman"/>
          <w:sz w:val="24"/>
          <w:szCs w:val="24"/>
          <w:lang w:val="en-US" w:eastAsia="ja-JP"/>
        </w:rPr>
        <w:t xml:space="preserve">aim </w:t>
      </w:r>
      <w:r w:rsidRPr="00D678E3">
        <w:rPr>
          <w:rFonts w:ascii="Times New Roman" w:eastAsia="Microsoft YaHei UI" w:hAnsi="Times New Roman" w:cs="Times New Roman"/>
          <w:sz w:val="24"/>
          <w:szCs w:val="24"/>
          <w:lang w:val="en-US" w:eastAsia="ja-JP"/>
        </w:rPr>
        <w:t>of the government to foster this industry. Nevertheless, its budget decreased a year later to ¥10.2 billion, and in 2014 and 2015 amounted to ¥10.4 billion. Apart from 2015, the majority of the budget was spent on the promotion campaigns “Visit Japan” (</w:t>
      </w:r>
      <w:r w:rsidRPr="00D678E3">
        <w:rPr>
          <w:rFonts w:ascii="Times New Roman" w:hAnsi="Times New Roman" w:cs="Times New Roman"/>
          <w:color w:val="000000" w:themeColor="text1"/>
          <w:sz w:val="24"/>
          <w:szCs w:val="24"/>
          <w:lang w:val="en-US" w:eastAsia="ja-JP"/>
        </w:rPr>
        <w:t>JTA, 2015a: 210).</w:t>
      </w:r>
      <w:r w:rsidRPr="00D678E3">
        <w:rPr>
          <w:rFonts w:ascii="Times New Roman" w:eastAsia="Microsoft YaHei UI" w:hAnsi="Times New Roman" w:cs="Times New Roman"/>
          <w:sz w:val="24"/>
          <w:szCs w:val="24"/>
          <w:lang w:val="en-US" w:eastAsia="ja-JP"/>
        </w:rPr>
        <w:t xml:space="preserve">     </w:t>
      </w:r>
    </w:p>
    <w:p w:rsidR="00B54A75" w:rsidRDefault="00B54A75" w:rsidP="00766246">
      <w:pPr>
        <w:spacing w:after="0" w:line="480" w:lineRule="auto"/>
        <w:ind w:firstLine="709"/>
        <w:jc w:val="both"/>
        <w:rPr>
          <w:rFonts w:ascii="Times New Roman" w:eastAsia="Microsoft YaHei UI"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 xml:space="preserve">The Japanese government has made a list of measures so that Japan becomes a tourism nation. For example, it plans to create </w:t>
      </w:r>
      <w:r w:rsidRPr="00D678E3">
        <w:rPr>
          <w:rFonts w:ascii="Times New Roman" w:hAnsi="Times New Roman" w:cs="Times New Roman"/>
          <w:sz w:val="24"/>
          <w:szCs w:val="24"/>
          <w:lang w:val="en-US" w:eastAsia="ja-JP"/>
        </w:rPr>
        <w:t>appealing tourist areas, to maintain and improve tourism-related facilities, development of human resources in the tourism industry etc.</w:t>
      </w:r>
      <w:r w:rsidR="00F549E5">
        <w:rPr>
          <w:rFonts w:ascii="Times New Roman" w:hAnsi="Times New Roman" w:cs="Times New Roman"/>
          <w:sz w:val="24"/>
          <w:szCs w:val="24"/>
          <w:lang w:val="en-US" w:eastAsia="ja-JP"/>
        </w:rPr>
        <w:t xml:space="preserve"> T</w:t>
      </w:r>
      <w:r w:rsidRPr="00D678E3">
        <w:rPr>
          <w:rFonts w:ascii="Times New Roman" w:hAnsi="Times New Roman" w:cs="Times New Roman"/>
          <w:sz w:val="24"/>
          <w:szCs w:val="24"/>
          <w:lang w:val="en-US" w:eastAsia="ja-JP"/>
        </w:rPr>
        <w:t xml:space="preserve">he government explains that it relies on the dissemination of Cool Japan, that is to say Japan’s </w:t>
      </w:r>
      <w:r w:rsidR="00F549E5">
        <w:rPr>
          <w:rFonts w:ascii="Times New Roman" w:hAnsi="Times New Roman" w:cs="Times New Roman"/>
          <w:sz w:val="24"/>
          <w:szCs w:val="24"/>
          <w:lang w:val="en-US" w:eastAsia="ja-JP"/>
        </w:rPr>
        <w:t>popular culture, fashion, food, traditional craftwork</w:t>
      </w:r>
      <w:r w:rsidRPr="00D678E3">
        <w:rPr>
          <w:rFonts w:ascii="Times New Roman" w:hAnsi="Times New Roman" w:cs="Times New Roman"/>
          <w:sz w:val="24"/>
          <w:szCs w:val="24"/>
          <w:lang w:val="en-US" w:eastAsia="ja-JP"/>
        </w:rPr>
        <w:t xml:space="preserve">, as well as products and services having a high reputation overseas </w:t>
      </w:r>
      <w:r w:rsidR="00F549E5">
        <w:rPr>
          <w:rFonts w:ascii="Times New Roman" w:hAnsi="Times New Roman" w:cs="Times New Roman"/>
          <w:sz w:val="24"/>
          <w:szCs w:val="24"/>
          <w:lang w:val="en-US" w:eastAsia="ja-JP"/>
        </w:rPr>
        <w:t xml:space="preserve">to </w:t>
      </w:r>
      <w:r w:rsidR="00F549E5" w:rsidRPr="00D678E3">
        <w:rPr>
          <w:rFonts w:ascii="Times New Roman" w:hAnsi="Times New Roman" w:cs="Times New Roman"/>
          <w:sz w:val="24"/>
          <w:szCs w:val="24"/>
          <w:lang w:val="en-US" w:eastAsia="ja-JP"/>
        </w:rPr>
        <w:t xml:space="preserve">attract more tourists </w:t>
      </w:r>
      <w:r w:rsidRPr="00D678E3">
        <w:rPr>
          <w:rFonts w:ascii="Times New Roman" w:hAnsi="Times New Roman" w:cs="Times New Roman"/>
          <w:sz w:val="24"/>
          <w:szCs w:val="24"/>
          <w:lang w:val="en-US" w:eastAsia="ja-JP"/>
        </w:rPr>
        <w:t>(</w:t>
      </w:r>
      <w:r w:rsidRPr="00D678E3">
        <w:rPr>
          <w:rFonts w:ascii="Times New Roman" w:eastAsia="Microsoft YaHei UI" w:hAnsi="Times New Roman" w:cs="Times New Roman"/>
          <w:sz w:val="24"/>
          <w:szCs w:val="24"/>
          <w:lang w:val="en-US" w:eastAsia="ja-JP"/>
        </w:rPr>
        <w:t xml:space="preserve">MLIT, 2012: 40). </w:t>
      </w:r>
      <w:r w:rsidRPr="00D678E3">
        <w:rPr>
          <w:rFonts w:ascii="Times New Roman" w:hAnsi="Times New Roman" w:cs="Times New Roman"/>
          <w:sz w:val="24"/>
          <w:szCs w:val="24"/>
          <w:lang w:val="en-US" w:eastAsia="ja-JP"/>
        </w:rPr>
        <w:t xml:space="preserve">This confirms that, in the mind of the state, Cool Japan is intimately linked to the development of the tourism industry. The government </w:t>
      </w:r>
      <w:r w:rsidRPr="00D678E3">
        <w:rPr>
          <w:rFonts w:ascii="Times New Roman" w:hAnsi="Times New Roman" w:cs="Times New Roman"/>
          <w:sz w:val="24"/>
          <w:szCs w:val="24"/>
          <w:lang w:val="en-US" w:eastAsia="ja-JP"/>
        </w:rPr>
        <w:lastRenderedPageBreak/>
        <w:t>asks the JTA to play a central role in securing close cooperation with related ministries and agencies (</w:t>
      </w:r>
      <w:r w:rsidRPr="00D678E3">
        <w:rPr>
          <w:rFonts w:ascii="Times New Roman" w:eastAsia="Microsoft YaHei UI" w:hAnsi="Times New Roman" w:cs="Times New Roman"/>
          <w:sz w:val="24"/>
          <w:szCs w:val="24"/>
          <w:lang w:val="en-US" w:eastAsia="ja-JP"/>
        </w:rPr>
        <w:t xml:space="preserve">MLIT, 2012: 27). </w:t>
      </w:r>
    </w:p>
    <w:p w:rsidR="005D1E38" w:rsidRPr="00766246" w:rsidRDefault="005D1E38" w:rsidP="00766246">
      <w:pPr>
        <w:spacing w:after="0" w:line="480" w:lineRule="auto"/>
        <w:ind w:firstLine="709"/>
        <w:jc w:val="both"/>
        <w:rPr>
          <w:rFonts w:ascii="Times New Roman" w:eastAsia="Microsoft YaHei UI" w:hAnsi="Times New Roman" w:cs="Times New Roman"/>
          <w:sz w:val="24"/>
          <w:szCs w:val="24"/>
          <w:lang w:val="en-US" w:eastAsia="ja-JP"/>
        </w:rPr>
      </w:pPr>
    </w:p>
    <w:p w:rsidR="00B54A75" w:rsidRPr="00E32BF1" w:rsidRDefault="00B54A75" w:rsidP="00B54A75">
      <w:pPr>
        <w:pStyle w:val="Lgende"/>
        <w:rPr>
          <w:rFonts w:ascii="Times New Roman" w:hAnsi="Times New Roman" w:cs="Times New Roman"/>
          <w:b/>
          <w:i w:val="0"/>
          <w:iCs w:val="0"/>
          <w:color w:val="000000" w:themeColor="text1"/>
          <w:sz w:val="24"/>
          <w:szCs w:val="20"/>
          <w:lang w:val="en-US"/>
        </w:rPr>
      </w:pPr>
      <w:bookmarkStart w:id="963" w:name="_Toc467776898"/>
      <w:r w:rsidRPr="00E32BF1">
        <w:rPr>
          <w:rFonts w:ascii="Times New Roman" w:hAnsi="Times New Roman" w:cs="Times New Roman"/>
          <w:b/>
          <w:i w:val="0"/>
          <w:color w:val="000000" w:themeColor="text1"/>
          <w:sz w:val="24"/>
          <w:szCs w:val="20"/>
          <w:lang w:val="en-US"/>
        </w:rPr>
        <w:t>Figure 5.</w:t>
      </w:r>
      <w:r w:rsidRPr="00E32BF1">
        <w:rPr>
          <w:rFonts w:ascii="Times New Roman" w:hAnsi="Times New Roman" w:cs="Times New Roman"/>
          <w:b/>
          <w:i w:val="0"/>
          <w:color w:val="000000" w:themeColor="text1"/>
          <w:sz w:val="24"/>
          <w:szCs w:val="20"/>
        </w:rPr>
        <w:fldChar w:fldCharType="begin"/>
      </w:r>
      <w:r w:rsidRPr="00E32BF1">
        <w:rPr>
          <w:rFonts w:ascii="Times New Roman" w:hAnsi="Times New Roman" w:cs="Times New Roman"/>
          <w:b/>
          <w:i w:val="0"/>
          <w:color w:val="000000" w:themeColor="text1"/>
          <w:sz w:val="24"/>
          <w:szCs w:val="20"/>
          <w:lang w:val="en-US"/>
        </w:rPr>
        <w:instrText xml:space="preserve"> SEQ Figure \* ARABIC </w:instrText>
      </w:r>
      <w:r w:rsidRPr="00E32BF1">
        <w:rPr>
          <w:rFonts w:ascii="Times New Roman" w:hAnsi="Times New Roman" w:cs="Times New Roman"/>
          <w:b/>
          <w:i w:val="0"/>
          <w:color w:val="000000" w:themeColor="text1"/>
          <w:sz w:val="24"/>
          <w:szCs w:val="20"/>
        </w:rPr>
        <w:fldChar w:fldCharType="separate"/>
      </w:r>
      <w:r w:rsidRPr="00E32BF1">
        <w:rPr>
          <w:rFonts w:ascii="Times New Roman" w:hAnsi="Times New Roman" w:cs="Times New Roman"/>
          <w:b/>
          <w:i w:val="0"/>
          <w:noProof/>
          <w:color w:val="000000" w:themeColor="text1"/>
          <w:sz w:val="24"/>
          <w:szCs w:val="20"/>
          <w:lang w:val="en-US"/>
        </w:rPr>
        <w:t>21</w:t>
      </w:r>
      <w:r w:rsidRPr="00E32BF1">
        <w:rPr>
          <w:rFonts w:ascii="Times New Roman" w:hAnsi="Times New Roman" w:cs="Times New Roman"/>
          <w:b/>
          <w:i w:val="0"/>
          <w:color w:val="000000" w:themeColor="text1"/>
          <w:sz w:val="24"/>
          <w:szCs w:val="20"/>
        </w:rPr>
        <w:fldChar w:fldCharType="end"/>
      </w:r>
      <w:r w:rsidRPr="00E32BF1">
        <w:rPr>
          <w:rFonts w:ascii="Times New Roman" w:hAnsi="Times New Roman" w:cs="Times New Roman"/>
          <w:b/>
          <w:i w:val="0"/>
          <w:color w:val="000000" w:themeColor="text1"/>
          <w:sz w:val="24"/>
          <w:szCs w:val="20"/>
          <w:lang w:val="en-US"/>
        </w:rPr>
        <w:t xml:space="preserve"> Budget of the JTA</w:t>
      </w:r>
      <w:bookmarkEnd w:id="963"/>
      <w:r w:rsidRPr="00E32BF1">
        <w:rPr>
          <w:rFonts w:ascii="Times New Roman" w:hAnsi="Times New Roman" w:cs="Times New Roman"/>
          <w:b/>
          <w:i w:val="0"/>
          <w:color w:val="000000" w:themeColor="text1"/>
          <w:sz w:val="24"/>
          <w:szCs w:val="20"/>
          <w:lang w:val="en-US"/>
        </w:rPr>
        <w:t xml:space="preserve"> </w:t>
      </w:r>
    </w:p>
    <w:p w:rsidR="00B54A75" w:rsidRPr="00D678E3" w:rsidRDefault="00B54A75" w:rsidP="00B54A75">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noProof/>
          <w:sz w:val="24"/>
          <w:szCs w:val="24"/>
        </w:rPr>
        <w:drawing>
          <wp:inline distT="0" distB="0" distL="0" distR="0" wp14:anchorId="2E052E8C" wp14:editId="17D775A5">
            <wp:extent cx="5486400" cy="3200400"/>
            <wp:effectExtent l="0" t="0" r="0" b="0"/>
            <wp:docPr id="35" name="Graphique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54A75" w:rsidRPr="00E32BF1" w:rsidRDefault="00B54A75" w:rsidP="00B54A75">
      <w:pPr>
        <w:spacing w:after="0" w:line="480" w:lineRule="auto"/>
        <w:jc w:val="both"/>
        <w:rPr>
          <w:rFonts w:ascii="Times New Roman" w:hAnsi="Times New Roman" w:cs="Times New Roman"/>
          <w:color w:val="000000" w:themeColor="text1"/>
          <w:sz w:val="20"/>
          <w:szCs w:val="20"/>
          <w:lang w:val="en-US" w:eastAsia="ja-JP"/>
        </w:rPr>
      </w:pPr>
      <w:r w:rsidRPr="00E32BF1">
        <w:rPr>
          <w:rFonts w:ascii="Times New Roman" w:hAnsi="Times New Roman" w:cs="Times New Roman"/>
          <w:color w:val="000000" w:themeColor="text1"/>
          <w:sz w:val="20"/>
          <w:szCs w:val="20"/>
          <w:lang w:val="en-US" w:eastAsia="ja-JP"/>
        </w:rPr>
        <w:t>Source: JTA, 2015a: 210.</w:t>
      </w:r>
    </w:p>
    <w:p w:rsidR="00B54A75" w:rsidRPr="00D678E3" w:rsidRDefault="00B54A75" w:rsidP="00B54A75">
      <w:pPr>
        <w:spacing w:after="0" w:line="480" w:lineRule="auto"/>
        <w:jc w:val="both"/>
        <w:rPr>
          <w:rFonts w:ascii="Times New Roman" w:hAnsi="Times New Roman" w:cs="Times New Roman"/>
          <w:color w:val="000000" w:themeColor="text1"/>
          <w:sz w:val="24"/>
          <w:szCs w:val="24"/>
          <w:lang w:val="en-US" w:eastAsia="ja-JP"/>
        </w:rPr>
      </w:pPr>
    </w:p>
    <w:p w:rsidR="00B54A75" w:rsidRPr="00D678E3" w:rsidRDefault="00B54A75" w:rsidP="00B54A75">
      <w:pPr>
        <w:spacing w:after="0" w:line="480" w:lineRule="auto"/>
        <w:ind w:firstLine="709"/>
        <w:jc w:val="both"/>
        <w:rPr>
          <w:rFonts w:ascii="Times New Roman" w:hAnsi="Times New Roman" w:cs="Times New Roman"/>
          <w:sz w:val="24"/>
          <w:szCs w:val="24"/>
          <w:lang w:val="en-GB" w:eastAsia="ja-JP"/>
        </w:rPr>
      </w:pPr>
      <w:r w:rsidRPr="00D678E3">
        <w:rPr>
          <w:rFonts w:ascii="Times New Roman" w:eastAsia="Microsoft YaHei UI" w:hAnsi="Times New Roman" w:cs="Times New Roman"/>
          <w:sz w:val="24"/>
          <w:szCs w:val="24"/>
          <w:lang w:val="en-US" w:eastAsia="ja-JP"/>
        </w:rPr>
        <w:t>The JTA was the first agency to be set up after the 2001 central government’s reorganization (</w:t>
      </w:r>
      <w:r w:rsidRPr="00D678E3">
        <w:rPr>
          <w:rFonts w:ascii="Times New Roman" w:hAnsi="Times New Roman" w:cs="Times New Roman"/>
          <w:i/>
          <w:iCs/>
          <w:sz w:val="24"/>
          <w:szCs w:val="24"/>
          <w:lang w:val="en-US" w:eastAsia="ja-JP"/>
        </w:rPr>
        <w:t>chūō shōchō saihen</w:t>
      </w:r>
      <w:r w:rsidRPr="00D678E3">
        <w:rPr>
          <w:rFonts w:ascii="Times New Roman" w:hAnsi="Times New Roman" w:cs="Times New Roman"/>
          <w:iCs/>
          <w:sz w:val="24"/>
          <w:szCs w:val="24"/>
          <w:lang w:val="en-US" w:eastAsia="ja-JP"/>
        </w:rPr>
        <w:t>). Its ambition is to be an “open Tourism Agency” not trapped in traditional governmental structures. Its mindset is embodied in a Code of Conduct where it swears to “work with the private sector, local governments as well as ministries and agencies” and to “avoid sectionalism” (JTA, 2010). The latter is a confirmation that the Japanese bureaucracy is rife with jurisdictional competition. To smooth the collaboration between ministries and agencies in the field of tourism, a committee in 2013 was created gathering the related vice-ministers of relevant ministers and representatives of relevant agencies. It is chaired by the vice-mi</w:t>
      </w:r>
      <w:r w:rsidR="001D74A9">
        <w:rPr>
          <w:rFonts w:ascii="Times New Roman" w:hAnsi="Times New Roman" w:cs="Times New Roman"/>
          <w:iCs/>
          <w:sz w:val="24"/>
          <w:szCs w:val="24"/>
          <w:lang w:val="en-US" w:eastAsia="ja-JP"/>
        </w:rPr>
        <w:t xml:space="preserve">nister of the MLIT. It involves </w:t>
      </w:r>
      <w:r w:rsidRPr="00D678E3">
        <w:rPr>
          <w:rFonts w:ascii="Times New Roman" w:hAnsi="Times New Roman" w:cs="Times New Roman"/>
          <w:iCs/>
          <w:sz w:val="24"/>
          <w:szCs w:val="24"/>
          <w:lang w:val="en-US" w:eastAsia="ja-JP"/>
        </w:rPr>
        <w:t xml:space="preserve">the MOFA, the METI, the MEXT, the </w:t>
      </w:r>
      <w:r w:rsidRPr="00D678E3">
        <w:rPr>
          <w:rFonts w:ascii="Times New Roman" w:hAnsi="Times New Roman" w:cs="Times New Roman"/>
          <w:sz w:val="24"/>
          <w:szCs w:val="24"/>
          <w:lang w:val="en-US" w:eastAsia="ja-JP"/>
        </w:rPr>
        <w:t xml:space="preserve">MAFF, the JTA and </w:t>
      </w:r>
      <w:r w:rsidRPr="00D678E3">
        <w:rPr>
          <w:rFonts w:ascii="Times New Roman" w:hAnsi="Times New Roman" w:cs="Times New Roman"/>
          <w:sz w:val="24"/>
          <w:szCs w:val="24"/>
          <w:lang w:val="en-GB" w:eastAsia="ja-JP"/>
        </w:rPr>
        <w:t xml:space="preserve">the Cabinet Office. Since its establishment, </w:t>
      </w:r>
      <w:r w:rsidR="001D74A9">
        <w:rPr>
          <w:rFonts w:ascii="Times New Roman" w:hAnsi="Times New Roman" w:cs="Times New Roman"/>
          <w:sz w:val="24"/>
          <w:szCs w:val="24"/>
          <w:lang w:val="en-GB" w:eastAsia="ja-JP"/>
        </w:rPr>
        <w:t>it</w:t>
      </w:r>
      <w:r w:rsidRPr="00D678E3">
        <w:rPr>
          <w:rFonts w:ascii="Times New Roman" w:hAnsi="Times New Roman" w:cs="Times New Roman"/>
          <w:sz w:val="24"/>
          <w:szCs w:val="24"/>
          <w:lang w:val="en-GB" w:eastAsia="ja-JP"/>
        </w:rPr>
        <w:t xml:space="preserve"> has met eleven </w:t>
      </w:r>
      <w:r w:rsidRPr="00D678E3">
        <w:rPr>
          <w:rFonts w:ascii="Times New Roman" w:hAnsi="Times New Roman" w:cs="Times New Roman"/>
          <w:sz w:val="24"/>
          <w:szCs w:val="24"/>
          <w:lang w:val="en-GB" w:eastAsia="ja-JP"/>
        </w:rPr>
        <w:lastRenderedPageBreak/>
        <w:t xml:space="preserve">times (JTA, 2015b). Nevertheless, the effectiveness of such a committee may be questioned. Rather than fostering collaboration, it may be a place where the different state actors expose their policies without trying to find synergies between their </w:t>
      </w:r>
      <w:r>
        <w:rPr>
          <w:rFonts w:ascii="Times New Roman" w:hAnsi="Times New Roman" w:cs="Times New Roman"/>
          <w:sz w:val="24"/>
          <w:szCs w:val="24"/>
          <w:lang w:val="en-GB" w:eastAsia="ja-JP"/>
        </w:rPr>
        <w:t>respective</w:t>
      </w:r>
      <w:r w:rsidRPr="00D678E3">
        <w:rPr>
          <w:rFonts w:ascii="Times New Roman" w:hAnsi="Times New Roman" w:cs="Times New Roman"/>
          <w:sz w:val="24"/>
          <w:szCs w:val="24"/>
          <w:lang w:val="en-GB" w:eastAsia="ja-JP"/>
        </w:rPr>
        <w:t xml:space="preserve"> policies. </w:t>
      </w:r>
    </w:p>
    <w:p w:rsidR="00B54A75" w:rsidRPr="00D678E3" w:rsidRDefault="00B54A75" w:rsidP="00B54A7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There are several examples demonstrating that the JTA has collaborated with other ministries and agencies as part of the Cool Japan policy. At the Japan Expo</w:t>
      </w:r>
      <w:r w:rsidRPr="00D678E3">
        <w:rPr>
          <w:rFonts w:ascii="Times New Roman" w:hAnsi="Times New Roman" w:cs="Times New Roman"/>
          <w:sz w:val="24"/>
          <w:szCs w:val="24"/>
          <w:vertAlign w:val="superscript"/>
          <w:lang w:val="en-GB" w:eastAsia="ja-JP"/>
        </w:rPr>
        <w:footnoteReference w:id="94"/>
      </w:r>
      <w:r w:rsidRPr="00D678E3">
        <w:rPr>
          <w:rFonts w:ascii="Times New Roman" w:hAnsi="Times New Roman" w:cs="Times New Roman"/>
          <w:sz w:val="24"/>
          <w:szCs w:val="24"/>
          <w:lang w:val="en-GB" w:eastAsia="ja-JP"/>
        </w:rPr>
        <w:t xml:space="preserve"> 2011 in Paris, for instance, the JTA ran a booth in collaboration with the MOFA (in reality the Japan Foundation), the </w:t>
      </w:r>
      <w:r w:rsidRPr="00D678E3">
        <w:rPr>
          <w:rFonts w:ascii="Times New Roman" w:hAnsi="Times New Roman" w:cs="Times New Roman"/>
          <w:sz w:val="24"/>
          <w:szCs w:val="24"/>
          <w:lang w:val="en-US" w:eastAsia="ja-JP"/>
        </w:rPr>
        <w:t>MAFF and the METI. As the Japan Expo 2011 took place shortly after the big earthquake and the tsunami (11</w:t>
      </w:r>
      <w:r w:rsidRPr="00D678E3">
        <w:rPr>
          <w:rFonts w:ascii="Times New Roman" w:hAnsi="Times New Roman" w:cs="Times New Roman"/>
          <w:sz w:val="24"/>
          <w:szCs w:val="24"/>
          <w:vertAlign w:val="superscript"/>
          <w:lang w:val="en-US" w:eastAsia="ja-JP"/>
        </w:rPr>
        <w:t>th</w:t>
      </w:r>
      <w:r w:rsidRPr="00D678E3">
        <w:rPr>
          <w:rFonts w:ascii="Times New Roman" w:hAnsi="Times New Roman" w:cs="Times New Roman"/>
          <w:sz w:val="24"/>
          <w:szCs w:val="24"/>
          <w:lang w:val="en-US" w:eastAsia="ja-JP"/>
        </w:rPr>
        <w:t xml:space="preserve"> March), and in the midst of the Fukushima nuclear crisis, the main aim of this booth was to reassure tourists planning a travel to Japan (JTA, 2011). The JTA, the METI, the MAFF and the Japan Foundation collaborated to restore the tarnished image of Japan after the 11</w:t>
      </w:r>
      <w:r w:rsidRPr="00D678E3">
        <w:rPr>
          <w:rFonts w:ascii="Times New Roman" w:hAnsi="Times New Roman" w:cs="Times New Roman"/>
          <w:sz w:val="24"/>
          <w:szCs w:val="24"/>
          <w:vertAlign w:val="superscript"/>
          <w:lang w:val="en-US" w:eastAsia="ja-JP"/>
        </w:rPr>
        <w:t xml:space="preserve">th </w:t>
      </w:r>
      <w:r w:rsidRPr="00D678E3">
        <w:rPr>
          <w:rFonts w:ascii="Times New Roman" w:hAnsi="Times New Roman" w:cs="Times New Roman"/>
          <w:sz w:val="24"/>
          <w:szCs w:val="24"/>
          <w:lang w:val="en-US" w:eastAsia="ja-JP"/>
        </w:rPr>
        <w:t xml:space="preserve">March 2011. </w:t>
      </w:r>
    </w:p>
    <w:p w:rsidR="00B54A75" w:rsidRPr="00D678E3" w:rsidRDefault="00B54A75" w:rsidP="00B54A7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Another instance of collaboration can be found in </w:t>
      </w:r>
      <w:r w:rsidRPr="00D678E3">
        <w:rPr>
          <w:rFonts w:ascii="Times New Roman" w:hAnsi="Times New Roman" w:cs="Times New Roman"/>
          <w:i/>
          <w:sz w:val="24"/>
          <w:szCs w:val="24"/>
          <w:lang w:val="en-US" w:eastAsia="ja-JP"/>
        </w:rPr>
        <w:t>The Joint Action Plan to Increase the Number of Visitors to Japan</w:t>
      </w:r>
      <w:r w:rsidRPr="00D678E3">
        <w:rPr>
          <w:rFonts w:ascii="Times New Roman" w:hAnsi="Times New Roman" w:cs="Times New Roman"/>
          <w:sz w:val="24"/>
          <w:szCs w:val="24"/>
          <w:lang w:val="en-US" w:eastAsia="ja-JP"/>
        </w:rPr>
        <w:t xml:space="preserve"> (JTA, 2013) that involves the JTA, the METI, the JETRO and the JNTO. This plan establishes a clear link between making Japan a tourism natio</w:t>
      </w:r>
      <w:r w:rsidR="001D74A9">
        <w:rPr>
          <w:rFonts w:ascii="Times New Roman" w:hAnsi="Times New Roman" w:cs="Times New Roman"/>
          <w:sz w:val="24"/>
          <w:szCs w:val="24"/>
          <w:lang w:val="en-US" w:eastAsia="ja-JP"/>
        </w:rPr>
        <w:t xml:space="preserve">n and the policy of Cool Japan </w:t>
      </w:r>
      <w:r w:rsidRPr="00D678E3">
        <w:rPr>
          <w:rFonts w:ascii="Times New Roman" w:hAnsi="Times New Roman" w:cs="Times New Roman"/>
          <w:sz w:val="24"/>
          <w:szCs w:val="24"/>
          <w:lang w:val="en-US" w:eastAsia="ja-JP"/>
        </w:rPr>
        <w:t xml:space="preserve">(JTA, 2013: 2). </w:t>
      </w:r>
      <w:r w:rsidR="001D74A9">
        <w:rPr>
          <w:rFonts w:ascii="Times New Roman" w:hAnsi="Times New Roman" w:cs="Times New Roman"/>
          <w:sz w:val="24"/>
          <w:szCs w:val="24"/>
          <w:lang w:val="en-US" w:eastAsia="ja-JP"/>
        </w:rPr>
        <w:t xml:space="preserve">It </w:t>
      </w:r>
      <w:r w:rsidRPr="00D678E3">
        <w:rPr>
          <w:rFonts w:ascii="Times New Roman" w:hAnsi="Times New Roman" w:cs="Times New Roman"/>
          <w:sz w:val="24"/>
          <w:szCs w:val="24"/>
          <w:lang w:val="en-US" w:eastAsia="ja-JP"/>
        </w:rPr>
        <w:t xml:space="preserve">urges the METI, the JNTO, the JTA and the JETRO, in cooperation with Japanese embassies and consulates, to strengthen their collaboration for overseas events (JTA, 2013: 3). </w:t>
      </w:r>
      <w:r w:rsidRPr="001F1164">
        <w:rPr>
          <w:rFonts w:ascii="Times New Roman" w:hAnsi="Times New Roman" w:cs="Times New Roman"/>
          <w:sz w:val="24"/>
          <w:szCs w:val="24"/>
          <w:lang w:val="en-US" w:eastAsia="ja-JP"/>
        </w:rPr>
        <w:t>For example, from the 20</w:t>
      </w:r>
      <w:r w:rsidRPr="001F1164">
        <w:rPr>
          <w:rFonts w:ascii="Times New Roman" w:hAnsi="Times New Roman" w:cs="Times New Roman"/>
          <w:sz w:val="24"/>
          <w:szCs w:val="24"/>
          <w:vertAlign w:val="superscript"/>
          <w:lang w:val="en-US" w:eastAsia="ja-JP"/>
        </w:rPr>
        <w:t>th</w:t>
      </w:r>
      <w:r w:rsidRPr="001F1164">
        <w:rPr>
          <w:rFonts w:ascii="Times New Roman" w:hAnsi="Times New Roman" w:cs="Times New Roman"/>
          <w:sz w:val="24"/>
          <w:szCs w:val="24"/>
          <w:lang w:val="en-US" w:eastAsia="ja-JP"/>
        </w:rPr>
        <w:t xml:space="preserve"> June till the 23</w:t>
      </w:r>
      <w:r w:rsidRPr="001F1164">
        <w:rPr>
          <w:rFonts w:ascii="Times New Roman" w:hAnsi="Times New Roman" w:cs="Times New Roman"/>
          <w:sz w:val="24"/>
          <w:szCs w:val="24"/>
          <w:vertAlign w:val="superscript"/>
          <w:lang w:val="en-US" w:eastAsia="ja-JP"/>
        </w:rPr>
        <w:t>rd</w:t>
      </w:r>
      <w:r w:rsidRPr="001F1164">
        <w:rPr>
          <w:rFonts w:ascii="Times New Roman" w:hAnsi="Times New Roman" w:cs="Times New Roman"/>
          <w:color w:val="FF0000"/>
          <w:sz w:val="24"/>
          <w:szCs w:val="24"/>
          <w:lang w:val="en-US" w:eastAsia="ja-JP"/>
        </w:rPr>
        <w:t xml:space="preserve"> </w:t>
      </w:r>
      <w:r w:rsidRPr="001F1164">
        <w:rPr>
          <w:rFonts w:ascii="Times New Roman" w:hAnsi="Times New Roman" w:cs="Times New Roman"/>
          <w:sz w:val="24"/>
          <w:szCs w:val="24"/>
          <w:lang w:val="en-US" w:eastAsia="ja-JP"/>
        </w:rPr>
        <w:t xml:space="preserve">June 2013, the JTA, the JNTO and the JETRO jointly organized an event in an Isetan department store to showcase Japan in Shanghai. The JTA and the JNTO ran a tourist information booth. Meanwhile, the JETRO offered free of charge samples of </w:t>
      </w:r>
      <w:r w:rsidRPr="001F1164">
        <w:rPr>
          <w:rFonts w:ascii="Times New Roman" w:hAnsi="Times New Roman" w:cs="Times New Roman"/>
          <w:i/>
          <w:sz w:val="24"/>
          <w:szCs w:val="24"/>
          <w:lang w:val="en-US" w:eastAsia="ja-JP"/>
        </w:rPr>
        <w:t>sake</w:t>
      </w:r>
      <w:r w:rsidRPr="001F1164">
        <w:rPr>
          <w:rFonts w:ascii="Times New Roman" w:hAnsi="Times New Roman" w:cs="Times New Roman"/>
          <w:sz w:val="24"/>
          <w:szCs w:val="24"/>
          <w:lang w:val="en-US" w:eastAsia="ja-JP"/>
        </w:rPr>
        <w:t xml:space="preserve"> and distributed bags prepared by the METI containing flyers about Japanese animation (JNTO, 2013).</w:t>
      </w:r>
      <w:r w:rsidRPr="00D678E3">
        <w:rPr>
          <w:rFonts w:ascii="Times New Roman" w:hAnsi="Times New Roman" w:cs="Times New Roman"/>
          <w:sz w:val="24"/>
          <w:szCs w:val="24"/>
          <w:lang w:val="en-US" w:eastAsia="ja-JP"/>
        </w:rPr>
        <w:t xml:space="preserve"> </w:t>
      </w:r>
    </w:p>
    <w:p w:rsidR="00B54A75" w:rsidRPr="00D678E3" w:rsidRDefault="00B54A75" w:rsidP="00B54A7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JTA, the JNTO and the JETRO also collaborated for a “Japan Weekend” which took place in Bangkok between the 14</w:t>
      </w:r>
      <w:r w:rsidRPr="00D678E3">
        <w:rPr>
          <w:rFonts w:ascii="Times New Roman" w:hAnsi="Times New Roman" w:cs="Times New Roman"/>
          <w:sz w:val="24"/>
          <w:szCs w:val="24"/>
          <w:vertAlign w:val="superscript"/>
          <w:lang w:val="en-US" w:eastAsia="ja-JP"/>
        </w:rPr>
        <w:t>th</w:t>
      </w:r>
      <w:r w:rsidRPr="00D678E3">
        <w:rPr>
          <w:rFonts w:ascii="Times New Roman" w:hAnsi="Times New Roman" w:cs="Times New Roman"/>
          <w:sz w:val="24"/>
          <w:szCs w:val="24"/>
          <w:lang w:val="en-US" w:eastAsia="ja-JP"/>
        </w:rPr>
        <w:t xml:space="preserve"> November and the 16</w:t>
      </w:r>
      <w:r w:rsidRPr="00D678E3">
        <w:rPr>
          <w:rFonts w:ascii="Times New Roman" w:hAnsi="Times New Roman" w:cs="Times New Roman"/>
          <w:sz w:val="24"/>
          <w:szCs w:val="24"/>
          <w:vertAlign w:val="superscript"/>
          <w:lang w:val="en-US" w:eastAsia="ja-JP"/>
        </w:rPr>
        <w:t>th</w:t>
      </w:r>
      <w:r w:rsidRPr="00D678E3">
        <w:rPr>
          <w:rFonts w:ascii="Times New Roman" w:hAnsi="Times New Roman" w:cs="Times New Roman"/>
          <w:sz w:val="24"/>
          <w:szCs w:val="24"/>
          <w:lang w:val="en-US" w:eastAsia="ja-JP"/>
        </w:rPr>
        <w:t xml:space="preserve"> November 2014. The JTA and the JNTO organized an event entitled “</w:t>
      </w:r>
      <w:r w:rsidRPr="00D678E3">
        <w:rPr>
          <w:rFonts w:ascii="Times New Roman" w:eastAsia="Times New Roman" w:hAnsi="Times New Roman" w:cs="Times New Roman"/>
          <w:sz w:val="24"/>
          <w:szCs w:val="24"/>
          <w:lang w:val="en-US" w:eastAsia="ja-JP"/>
        </w:rPr>
        <w:t>Visit Japan FIT Travel Fair”</w:t>
      </w:r>
      <w:r w:rsidRPr="00D678E3">
        <w:rPr>
          <w:rFonts w:ascii="Times New Roman" w:hAnsi="Times New Roman" w:cs="Times New Roman"/>
          <w:sz w:val="24"/>
          <w:szCs w:val="24"/>
          <w:lang w:val="en-US" w:eastAsia="ja-JP"/>
        </w:rPr>
        <w:t xml:space="preserve">, whilst the JETRO, in </w:t>
      </w:r>
      <w:r w:rsidRPr="00D678E3">
        <w:rPr>
          <w:rFonts w:ascii="Times New Roman" w:hAnsi="Times New Roman" w:cs="Times New Roman"/>
          <w:sz w:val="24"/>
          <w:szCs w:val="24"/>
          <w:lang w:val="en-US" w:eastAsia="ja-JP"/>
        </w:rPr>
        <w:lastRenderedPageBreak/>
        <w:t>collaboration with the Foundation for Promotion of Music Industry and Culture (PROMIC)</w:t>
      </w:r>
      <w:r w:rsidRPr="00D678E3">
        <w:rPr>
          <w:rFonts w:ascii="Times New Roman" w:hAnsi="Times New Roman" w:cs="Times New Roman"/>
          <w:sz w:val="24"/>
          <w:szCs w:val="24"/>
          <w:vertAlign w:val="superscript"/>
          <w:lang w:val="en-US" w:eastAsia="ja-JP"/>
        </w:rPr>
        <w:footnoteReference w:id="95"/>
      </w:r>
      <w:r w:rsidRPr="00D678E3">
        <w:rPr>
          <w:rFonts w:ascii="Times New Roman" w:hAnsi="Times New Roman" w:cs="Times New Roman"/>
          <w:sz w:val="24"/>
          <w:szCs w:val="24"/>
          <w:lang w:val="en-US" w:eastAsia="ja-JP"/>
        </w:rPr>
        <w:t>, showcased J-pop with an event called “J POP Signature in Bangkok 2014”. And the International Drama Festival in Tokyo</w:t>
      </w:r>
      <w:r w:rsidRPr="00D678E3">
        <w:rPr>
          <w:rFonts w:ascii="Times New Roman" w:eastAsia="Times New Roman" w:hAnsi="Times New Roman" w:cs="Times New Roman"/>
          <w:sz w:val="24"/>
          <w:szCs w:val="24"/>
          <w:vertAlign w:val="superscript"/>
          <w:lang w:val="en-US" w:eastAsia="ja-JP"/>
        </w:rPr>
        <w:footnoteReference w:id="96"/>
      </w:r>
      <w:r w:rsidRPr="00D678E3">
        <w:rPr>
          <w:rFonts w:ascii="Times New Roman" w:eastAsia="Times New Roman" w:hAnsi="Times New Roman" w:cs="Times New Roman"/>
          <w:sz w:val="24"/>
          <w:szCs w:val="24"/>
          <w:lang w:val="en-US" w:eastAsia="ja-JP"/>
        </w:rPr>
        <w:t>, as part of its</w:t>
      </w:r>
      <w:r w:rsidRPr="00D678E3">
        <w:rPr>
          <w:rFonts w:ascii="Times New Roman" w:eastAsia="Times New Roman" w:hAnsi="Times New Roman" w:cs="Times New Roman"/>
          <w:bCs/>
          <w:sz w:val="24"/>
          <w:szCs w:val="24"/>
          <w:lang w:val="en-US" w:eastAsia="ja-JP"/>
        </w:rPr>
        <w:t xml:space="preserve"> </w:t>
      </w:r>
      <w:r w:rsidRPr="00D678E3">
        <w:rPr>
          <w:rFonts w:ascii="Times New Roman" w:hAnsi="Times New Roman" w:cs="Times New Roman"/>
          <w:sz w:val="24"/>
          <w:szCs w:val="24"/>
          <w:lang w:val="en-US" w:eastAsia="ja-JP"/>
        </w:rPr>
        <w:t>“</w:t>
      </w:r>
      <w:r w:rsidRPr="00D678E3">
        <w:rPr>
          <w:rFonts w:ascii="Times New Roman" w:eastAsia="Times New Roman" w:hAnsi="Times New Roman" w:cs="Times New Roman"/>
          <w:bCs/>
          <w:sz w:val="24"/>
          <w:szCs w:val="24"/>
          <w:lang w:val="en-US" w:eastAsia="ja-JP"/>
        </w:rPr>
        <w:t>J Series Festival</w:t>
      </w:r>
      <w:r w:rsidRPr="00D678E3">
        <w:rPr>
          <w:rFonts w:ascii="Times New Roman" w:hAnsi="Times New Roman" w:cs="Times New Roman"/>
          <w:sz w:val="24"/>
          <w:szCs w:val="24"/>
          <w:lang w:val="en-US" w:eastAsia="ja-JP"/>
        </w:rPr>
        <w:t>”</w:t>
      </w:r>
      <w:r w:rsidRPr="00D678E3">
        <w:rPr>
          <w:rFonts w:ascii="Times New Roman" w:eastAsia="Times New Roman" w:hAnsi="Times New Roman" w:cs="Times New Roman"/>
          <w:bCs/>
          <w:sz w:val="24"/>
          <w:szCs w:val="24"/>
          <w:lang w:val="en-US" w:eastAsia="ja-JP"/>
        </w:rPr>
        <w:t xml:space="preserve"> targeting specifically Asian countries, promoted Japanese drama (JTA, </w:t>
      </w:r>
      <w:r w:rsidRPr="00D678E3">
        <w:rPr>
          <w:rFonts w:ascii="Times New Roman" w:hAnsi="Times New Roman" w:cs="Times New Roman"/>
          <w:sz w:val="24"/>
          <w:szCs w:val="24"/>
          <w:lang w:val="en-US" w:eastAsia="ja-JP"/>
        </w:rPr>
        <w:t>2014). Be it the event in Shanghai or in Bangkok, they show the strong link between the dissemination of Japan’s pop culture overseas and the governmental project to turn Japan into a tourism nation.</w:t>
      </w:r>
    </w:p>
    <w:p w:rsidR="005B497B" w:rsidRDefault="005B497B" w:rsidP="005B497B">
      <w:pPr>
        <w:spacing w:after="0" w:line="480" w:lineRule="auto"/>
        <w:rPr>
          <w:rFonts w:ascii="Times New Roman" w:hAnsi="Times New Roman" w:cs="Times New Roman"/>
          <w:lang w:val="en-US" w:eastAsia="ja-JP"/>
        </w:rPr>
      </w:pPr>
    </w:p>
    <w:p w:rsidR="00B8581E" w:rsidRPr="00B8581E" w:rsidRDefault="00B8581E" w:rsidP="00B8581E">
      <w:pPr>
        <w:pStyle w:val="Titre2"/>
        <w:rPr>
          <w:rFonts w:ascii="Times New Roman" w:hAnsi="Times New Roman" w:cs="Times New Roman"/>
          <w:b/>
          <w:color w:val="000000" w:themeColor="text1"/>
          <w:sz w:val="28"/>
          <w:szCs w:val="28"/>
          <w:lang w:val="en-US" w:eastAsia="ja-JP"/>
        </w:rPr>
      </w:pPr>
      <w:bookmarkStart w:id="964" w:name="_Toc467775662"/>
      <w:r w:rsidRPr="00B8581E">
        <w:rPr>
          <w:rFonts w:ascii="Times New Roman" w:hAnsi="Times New Roman" w:cs="Times New Roman"/>
          <w:b/>
          <w:color w:val="000000" w:themeColor="text1"/>
          <w:sz w:val="28"/>
          <w:szCs w:val="28"/>
          <w:lang w:val="en-US" w:eastAsia="ja-JP"/>
        </w:rPr>
        <w:t>5.3</w:t>
      </w:r>
      <w:r>
        <w:rPr>
          <w:rFonts w:ascii="Times New Roman" w:hAnsi="Times New Roman" w:cs="Times New Roman"/>
          <w:b/>
          <w:color w:val="000000" w:themeColor="text1"/>
          <w:sz w:val="28"/>
          <w:szCs w:val="28"/>
          <w:lang w:val="en-US" w:eastAsia="ja-JP"/>
        </w:rPr>
        <w:t xml:space="preserve"> State actors and the improvement of Japan’s soft power</w:t>
      </w:r>
      <w:bookmarkEnd w:id="964"/>
    </w:p>
    <w:p w:rsidR="00743ABD" w:rsidRDefault="00743ABD" w:rsidP="00076CD3">
      <w:pPr>
        <w:spacing w:after="0" w:line="480" w:lineRule="auto"/>
        <w:jc w:val="both"/>
        <w:rPr>
          <w:rFonts w:ascii="Times New Roman" w:hAnsi="Times New Roman" w:cs="Times New Roman"/>
          <w:color w:val="FF0000"/>
          <w:sz w:val="24"/>
          <w:szCs w:val="24"/>
          <w:lang w:val="en-US" w:eastAsia="ja-JP"/>
        </w:rPr>
      </w:pPr>
    </w:p>
    <w:p w:rsidR="00FE5EE5" w:rsidRPr="00D678E3" w:rsidRDefault="000F15AE" w:rsidP="00FE5EE5">
      <w:pPr>
        <w:spacing w:after="0" w:line="480" w:lineRule="auto"/>
        <w:jc w:val="both"/>
        <w:rPr>
          <w:rFonts w:ascii="Times New Roman" w:hAnsi="Times New Roman" w:cs="Times New Roman"/>
          <w:sz w:val="24"/>
          <w:szCs w:val="24"/>
          <w:lang w:val="en-US" w:eastAsia="ja-JP"/>
        </w:rPr>
      </w:pPr>
      <w:r w:rsidRPr="000F15AE">
        <w:rPr>
          <w:rFonts w:ascii="Times New Roman" w:hAnsi="Times New Roman" w:cs="Times New Roman"/>
          <w:color w:val="000000" w:themeColor="text1"/>
          <w:sz w:val="24"/>
          <w:szCs w:val="24"/>
          <w:lang w:val="en-US" w:eastAsia="ja-JP"/>
        </w:rPr>
        <w:t>Nye defin</w:t>
      </w:r>
      <w:r w:rsidR="00214CB7">
        <w:rPr>
          <w:rFonts w:ascii="Times New Roman" w:hAnsi="Times New Roman" w:cs="Times New Roman"/>
          <w:color w:val="000000" w:themeColor="text1"/>
          <w:sz w:val="24"/>
          <w:szCs w:val="24"/>
          <w:lang w:val="en-US" w:eastAsia="ja-JP"/>
        </w:rPr>
        <w:t xml:space="preserve">es </w:t>
      </w:r>
      <w:r w:rsidR="00527856">
        <w:rPr>
          <w:rFonts w:ascii="Times New Roman" w:hAnsi="Times New Roman" w:cs="Times New Roman"/>
          <w:sz w:val="24"/>
          <w:szCs w:val="24"/>
          <w:lang w:val="en-US"/>
        </w:rPr>
        <w:t>the</w:t>
      </w:r>
      <w:r w:rsidR="00527856" w:rsidRPr="00076CD3">
        <w:rPr>
          <w:rFonts w:ascii="Times New Roman" w:hAnsi="Times New Roman" w:cs="Times New Roman"/>
          <w:sz w:val="24"/>
          <w:szCs w:val="24"/>
          <w:lang w:val="en-US"/>
        </w:rPr>
        <w:t xml:space="preserve"> concept of </w:t>
      </w:r>
      <w:r w:rsidRPr="000F15AE">
        <w:rPr>
          <w:rFonts w:ascii="Times New Roman" w:hAnsi="Times New Roman" w:cs="Times New Roman"/>
          <w:color w:val="000000" w:themeColor="text1"/>
          <w:sz w:val="24"/>
          <w:szCs w:val="24"/>
          <w:lang w:val="en-US" w:eastAsia="ja-JP"/>
        </w:rPr>
        <w:t xml:space="preserve">soft power </w:t>
      </w:r>
      <w:r w:rsidR="00214CB7">
        <w:rPr>
          <w:rFonts w:ascii="Times New Roman" w:hAnsi="Times New Roman" w:cs="Times New Roman"/>
          <w:color w:val="000000" w:themeColor="text1"/>
          <w:sz w:val="24"/>
          <w:szCs w:val="24"/>
          <w:lang w:val="en-US" w:eastAsia="ja-JP"/>
        </w:rPr>
        <w:t xml:space="preserve">as </w:t>
      </w:r>
      <w:r>
        <w:rPr>
          <w:rFonts w:ascii="Times New Roman" w:hAnsi="Times New Roman" w:cs="Times New Roman"/>
          <w:color w:val="000000" w:themeColor="text1"/>
          <w:sz w:val="24"/>
          <w:szCs w:val="24"/>
          <w:lang w:val="en-US" w:eastAsia="ja-JP"/>
        </w:rPr>
        <w:t>“</w:t>
      </w:r>
      <w:r w:rsidR="00AE4CCC">
        <w:rPr>
          <w:rFonts w:ascii="Times New Roman" w:hAnsi="Times New Roman" w:cs="Times New Roman"/>
          <w:color w:val="000000" w:themeColor="text1"/>
          <w:sz w:val="24"/>
          <w:szCs w:val="24"/>
          <w:lang w:val="en-US" w:eastAsia="ja-JP"/>
        </w:rPr>
        <w:t>the ability to affect others to obtain preferred outcomes by the co-optive means of framing the agenda, persuasion, and positive attraction” (Nye, 2011</w:t>
      </w:r>
      <w:r w:rsidR="008930D0">
        <w:rPr>
          <w:rFonts w:ascii="Times New Roman" w:hAnsi="Times New Roman" w:cs="Times New Roman"/>
          <w:color w:val="000000" w:themeColor="text1"/>
          <w:sz w:val="24"/>
          <w:szCs w:val="24"/>
          <w:lang w:val="en-US" w:eastAsia="ja-JP"/>
        </w:rPr>
        <w:t>a</w:t>
      </w:r>
      <w:r w:rsidR="00743ABD">
        <w:rPr>
          <w:rFonts w:ascii="Times New Roman" w:hAnsi="Times New Roman" w:cs="Times New Roman"/>
          <w:color w:val="000000" w:themeColor="text1"/>
          <w:sz w:val="24"/>
          <w:szCs w:val="24"/>
          <w:lang w:val="en-US" w:eastAsia="ja-JP"/>
        </w:rPr>
        <w:t xml:space="preserve">: 19). </w:t>
      </w:r>
      <w:r w:rsidR="00076CD3" w:rsidRPr="00076CD3">
        <w:rPr>
          <w:rFonts w:ascii="Times New Roman" w:hAnsi="Times New Roman" w:cs="Times New Roman"/>
          <w:sz w:val="24"/>
          <w:szCs w:val="24"/>
          <w:lang w:val="en-US"/>
        </w:rPr>
        <w:t xml:space="preserve">Thus, soft power is </w:t>
      </w:r>
      <w:r w:rsidR="00076CD3">
        <w:rPr>
          <w:rFonts w:ascii="Times New Roman" w:hAnsi="Times New Roman" w:cs="Times New Roman"/>
          <w:sz w:val="24"/>
          <w:szCs w:val="24"/>
          <w:lang w:val="en-US"/>
        </w:rPr>
        <w:t>linked</w:t>
      </w:r>
      <w:r w:rsidR="00076CD3" w:rsidRPr="00076CD3">
        <w:rPr>
          <w:rFonts w:ascii="Times New Roman" w:hAnsi="Times New Roman" w:cs="Times New Roman"/>
          <w:sz w:val="24"/>
          <w:szCs w:val="24"/>
          <w:lang w:val="en-US"/>
        </w:rPr>
        <w:t xml:space="preserve"> </w:t>
      </w:r>
      <w:r w:rsidR="00DC5F5B">
        <w:rPr>
          <w:rFonts w:ascii="Times New Roman" w:hAnsi="Times New Roman" w:cs="Times New Roman"/>
          <w:sz w:val="24"/>
          <w:szCs w:val="24"/>
          <w:lang w:val="en-US"/>
        </w:rPr>
        <w:t xml:space="preserve">to </w:t>
      </w:r>
      <w:r w:rsidR="00076CD3" w:rsidRPr="00076CD3">
        <w:rPr>
          <w:rFonts w:ascii="Times New Roman" w:hAnsi="Times New Roman" w:cs="Times New Roman"/>
          <w:sz w:val="24"/>
          <w:szCs w:val="24"/>
          <w:lang w:val="en-US"/>
        </w:rPr>
        <w:t>the second face of power</w:t>
      </w:r>
      <w:r w:rsidR="000B5D80">
        <w:rPr>
          <w:rStyle w:val="Appelnotedebasdep"/>
          <w:rFonts w:ascii="Times New Roman" w:hAnsi="Times New Roman" w:cs="Times New Roman"/>
          <w:sz w:val="24"/>
          <w:szCs w:val="24"/>
          <w:lang w:val="en-US"/>
        </w:rPr>
        <w:footnoteReference w:id="97"/>
      </w:r>
      <w:r w:rsidR="00076CD3" w:rsidRPr="00076CD3">
        <w:rPr>
          <w:rFonts w:ascii="Times New Roman" w:hAnsi="Times New Roman" w:cs="Times New Roman"/>
          <w:sz w:val="24"/>
          <w:szCs w:val="24"/>
          <w:lang w:val="en-US"/>
        </w:rPr>
        <w:t xml:space="preserve"> (agenda-setting)</w:t>
      </w:r>
      <w:r w:rsidR="00DC5F5B">
        <w:rPr>
          <w:rFonts w:ascii="Times New Roman" w:hAnsi="Times New Roman" w:cs="Times New Roman"/>
          <w:sz w:val="24"/>
          <w:szCs w:val="24"/>
          <w:lang w:val="en-US"/>
        </w:rPr>
        <w:t xml:space="preserve"> introduced by </w:t>
      </w:r>
      <w:r w:rsidR="00DC5F5B" w:rsidRPr="00D678E3">
        <w:rPr>
          <w:rFonts w:ascii="Times New Roman" w:hAnsi="Times New Roman" w:cs="Times New Roman"/>
          <w:sz w:val="24"/>
          <w:szCs w:val="24"/>
          <w:lang w:val="en-US" w:eastAsia="ja-JP"/>
        </w:rPr>
        <w:t>Bachrach and Baratz (1962</w:t>
      </w:r>
      <w:r w:rsidR="00DC5F5B">
        <w:rPr>
          <w:rFonts w:ascii="Times New Roman" w:hAnsi="Times New Roman" w:cs="Times New Roman"/>
          <w:sz w:val="24"/>
          <w:szCs w:val="24"/>
          <w:lang w:val="en-US" w:eastAsia="ja-JP"/>
        </w:rPr>
        <w:t>)</w:t>
      </w:r>
      <w:r w:rsidR="00883779">
        <w:rPr>
          <w:rFonts w:ascii="Times New Roman" w:hAnsi="Times New Roman" w:cs="Times New Roman"/>
          <w:sz w:val="24"/>
          <w:szCs w:val="24"/>
          <w:lang w:val="en-US"/>
        </w:rPr>
        <w:t xml:space="preserve"> </w:t>
      </w:r>
      <w:r w:rsidR="00076CD3" w:rsidRPr="00076CD3">
        <w:rPr>
          <w:rFonts w:ascii="Times New Roman" w:hAnsi="Times New Roman" w:cs="Times New Roman"/>
          <w:sz w:val="24"/>
          <w:szCs w:val="24"/>
          <w:lang w:val="en-US"/>
        </w:rPr>
        <w:t>and the third one (shaping the preferences of others)</w:t>
      </w:r>
      <w:r w:rsidR="00883779">
        <w:rPr>
          <w:rFonts w:ascii="Times New Roman" w:hAnsi="Times New Roman" w:cs="Times New Roman"/>
          <w:sz w:val="24"/>
          <w:szCs w:val="24"/>
          <w:lang w:val="en-US"/>
        </w:rPr>
        <w:t xml:space="preserve"> developed by Lukes (1974, 2005)</w:t>
      </w:r>
      <w:r w:rsidR="00076CD3" w:rsidRPr="00076CD3">
        <w:rPr>
          <w:rFonts w:ascii="Times New Roman" w:hAnsi="Times New Roman" w:cs="Times New Roman"/>
          <w:sz w:val="24"/>
          <w:szCs w:val="24"/>
          <w:lang w:val="en-US"/>
        </w:rPr>
        <w:t>.</w:t>
      </w:r>
      <w:r w:rsidR="00214CB7">
        <w:rPr>
          <w:rFonts w:ascii="Times New Roman" w:hAnsi="Times New Roman" w:cs="Times New Roman"/>
          <w:sz w:val="24"/>
          <w:szCs w:val="24"/>
          <w:lang w:val="en-US"/>
        </w:rPr>
        <w:t xml:space="preserve"> It is </w:t>
      </w:r>
      <w:r w:rsidR="00527856">
        <w:rPr>
          <w:rFonts w:ascii="Times New Roman" w:hAnsi="Times New Roman" w:cs="Times New Roman"/>
          <w:sz w:val="24"/>
          <w:szCs w:val="24"/>
          <w:lang w:val="en-US"/>
        </w:rPr>
        <w:t xml:space="preserve">mainly </w:t>
      </w:r>
      <w:r w:rsidR="00214CB7">
        <w:rPr>
          <w:rFonts w:ascii="Times New Roman" w:hAnsi="Times New Roman" w:cs="Times New Roman"/>
          <w:sz w:val="24"/>
          <w:szCs w:val="24"/>
          <w:lang w:val="en-US"/>
        </w:rPr>
        <w:t>based</w:t>
      </w:r>
      <w:r w:rsidR="00516D59">
        <w:rPr>
          <w:rFonts w:ascii="Times New Roman" w:hAnsi="Times New Roman" w:cs="Times New Roman"/>
          <w:sz w:val="24"/>
          <w:szCs w:val="24"/>
          <w:lang w:val="en-US"/>
        </w:rPr>
        <w:t xml:space="preserve"> </w:t>
      </w:r>
      <w:r w:rsidR="00214CB7">
        <w:rPr>
          <w:rFonts w:ascii="Times New Roman" w:hAnsi="Times New Roman" w:cs="Times New Roman"/>
          <w:sz w:val="24"/>
          <w:szCs w:val="24"/>
          <w:lang w:val="en-US"/>
        </w:rPr>
        <w:t>on three resources:</w:t>
      </w:r>
      <w:r w:rsidR="00516D59">
        <w:rPr>
          <w:rFonts w:ascii="Times New Roman" w:hAnsi="Times New Roman" w:cs="Times New Roman"/>
          <w:sz w:val="24"/>
          <w:szCs w:val="24"/>
          <w:lang w:val="en-US"/>
        </w:rPr>
        <w:t xml:space="preserve"> culture, political values and foreign policies (</w:t>
      </w:r>
      <w:r w:rsidR="00516D59">
        <w:rPr>
          <w:rFonts w:ascii="Times New Roman" w:hAnsi="Times New Roman" w:cs="Times New Roman"/>
          <w:bCs/>
          <w:sz w:val="24"/>
          <w:szCs w:val="24"/>
          <w:lang w:val="en-US"/>
        </w:rPr>
        <w:t xml:space="preserve">Nye, </w:t>
      </w:r>
      <w:r w:rsidR="00516D59" w:rsidRPr="00214CB7">
        <w:rPr>
          <w:rFonts w:ascii="Times New Roman" w:hAnsi="Times New Roman" w:cs="Times New Roman"/>
          <w:bCs/>
          <w:sz w:val="24"/>
          <w:szCs w:val="24"/>
          <w:lang w:val="en-US"/>
        </w:rPr>
        <w:t>2011b: 84</w:t>
      </w:r>
      <w:r w:rsidR="00516D59">
        <w:rPr>
          <w:rFonts w:ascii="Times New Roman" w:hAnsi="Times New Roman" w:cs="Times New Roman"/>
          <w:bCs/>
          <w:sz w:val="24"/>
          <w:szCs w:val="24"/>
          <w:lang w:val="en-US"/>
        </w:rPr>
        <w:t>).</w:t>
      </w:r>
      <w:r w:rsidR="00743ABD" w:rsidRPr="00743ABD">
        <w:rPr>
          <w:rFonts w:ascii="Times New Roman" w:hAnsi="Times New Roman" w:cs="Times New Roman"/>
          <w:color w:val="000000" w:themeColor="text1"/>
          <w:sz w:val="24"/>
          <w:szCs w:val="24"/>
          <w:lang w:val="en-US" w:eastAsia="ja-JP"/>
        </w:rPr>
        <w:t xml:space="preserve"> </w:t>
      </w:r>
      <w:r w:rsidR="00527856">
        <w:rPr>
          <w:rFonts w:ascii="Times New Roman" w:hAnsi="Times New Roman" w:cs="Times New Roman"/>
          <w:color w:val="000000" w:themeColor="text1"/>
          <w:sz w:val="24"/>
          <w:szCs w:val="24"/>
          <w:lang w:val="en-US" w:eastAsia="ja-JP"/>
        </w:rPr>
        <w:t>Whereas the previous state actors, with varying emphases, promote the expansion of the Japanese cultural industries into other countries</w:t>
      </w:r>
      <w:r w:rsidR="00743ABD">
        <w:rPr>
          <w:rFonts w:ascii="Times New Roman" w:hAnsi="Times New Roman" w:cs="Times New Roman"/>
          <w:color w:val="000000" w:themeColor="text1"/>
          <w:sz w:val="24"/>
          <w:szCs w:val="24"/>
          <w:lang w:val="en-US" w:eastAsia="ja-JP"/>
        </w:rPr>
        <w:t>, the MOFA and the Japan Foundation regard Cool Japan as a way of presenting a friendly image of Japan abroad</w:t>
      </w:r>
      <w:r w:rsidR="00674E71">
        <w:rPr>
          <w:rFonts w:ascii="Times New Roman" w:hAnsi="Times New Roman" w:cs="Times New Roman"/>
          <w:color w:val="000000" w:themeColor="text1"/>
          <w:sz w:val="24"/>
          <w:szCs w:val="24"/>
          <w:lang w:val="en-US" w:eastAsia="ja-JP"/>
        </w:rPr>
        <w:t xml:space="preserve">. </w:t>
      </w:r>
      <w:r w:rsidR="00FE5EE5" w:rsidRPr="006B0E87">
        <w:rPr>
          <w:rFonts w:ascii="Times New Roman" w:hAnsi="Times New Roman" w:cs="Times New Roman"/>
          <w:sz w:val="24"/>
          <w:szCs w:val="24"/>
          <w:lang w:val="en-US" w:eastAsia="ja-JP"/>
        </w:rPr>
        <w:t>The exp</w:t>
      </w:r>
      <w:r w:rsidR="006B0E87" w:rsidRPr="006B0E87">
        <w:rPr>
          <w:rFonts w:ascii="Times New Roman" w:hAnsi="Times New Roman" w:cs="Times New Roman"/>
          <w:sz w:val="24"/>
          <w:szCs w:val="24"/>
          <w:lang w:val="en-US" w:eastAsia="ja-JP"/>
        </w:rPr>
        <w:t xml:space="preserve">orts of the cultural industries </w:t>
      </w:r>
      <w:r w:rsidR="00FE5EE5" w:rsidRPr="006B0E87">
        <w:rPr>
          <w:rFonts w:ascii="Times New Roman" w:hAnsi="Times New Roman" w:cs="Times New Roman"/>
          <w:sz w:val="24"/>
          <w:szCs w:val="24"/>
          <w:lang w:val="en-US" w:eastAsia="ja-JP"/>
        </w:rPr>
        <w:t xml:space="preserve">contribute to the </w:t>
      </w:r>
      <w:r w:rsidR="006B0E87" w:rsidRPr="006B0E87">
        <w:rPr>
          <w:rFonts w:ascii="Times New Roman" w:hAnsi="Times New Roman" w:cs="Times New Roman"/>
          <w:sz w:val="24"/>
          <w:szCs w:val="24"/>
          <w:lang w:val="en-US" w:eastAsia="ja-JP"/>
        </w:rPr>
        <w:t>restauration of the attractiveness of Japan</w:t>
      </w:r>
      <w:r w:rsidR="005D1E38">
        <w:rPr>
          <w:rFonts w:ascii="Times New Roman" w:hAnsi="Times New Roman" w:cs="Times New Roman"/>
          <w:sz w:val="24"/>
          <w:szCs w:val="24"/>
          <w:lang w:val="en-US" w:eastAsia="ja-JP"/>
        </w:rPr>
        <w:t xml:space="preserve"> </w:t>
      </w:r>
      <w:r w:rsidR="00FE5EE5" w:rsidRPr="006B0E87">
        <w:rPr>
          <w:rFonts w:ascii="Times New Roman" w:hAnsi="Times New Roman" w:cs="Times New Roman"/>
          <w:sz w:val="24"/>
          <w:szCs w:val="24"/>
          <w:lang w:val="en-US" w:eastAsia="ja-JP"/>
        </w:rPr>
        <w:t xml:space="preserve">which </w:t>
      </w:r>
      <w:r w:rsidR="006B0E87" w:rsidRPr="006B0E87">
        <w:rPr>
          <w:rFonts w:ascii="Times New Roman" w:hAnsi="Times New Roman" w:cs="Times New Roman"/>
          <w:sz w:val="24"/>
          <w:szCs w:val="24"/>
          <w:lang w:val="en-US" w:eastAsia="ja-JP"/>
        </w:rPr>
        <w:t>has</w:t>
      </w:r>
      <w:r w:rsidR="00FE5EE5" w:rsidRPr="006B0E87">
        <w:rPr>
          <w:rFonts w:ascii="Times New Roman" w:hAnsi="Times New Roman" w:cs="Times New Roman"/>
          <w:sz w:val="24"/>
          <w:szCs w:val="24"/>
          <w:lang w:val="en-US" w:eastAsia="ja-JP"/>
        </w:rPr>
        <w:t xml:space="preserve"> been seriously tarnished in the aftermath of Fukushima nuclear power plant accident (</w:t>
      </w:r>
      <w:r w:rsidR="00FE5EE5" w:rsidRPr="006B0E87">
        <w:rPr>
          <w:rFonts w:ascii="Times New Roman" w:hAnsi="Times New Roman" w:cs="Times New Roman"/>
          <w:bCs/>
          <w:sz w:val="24"/>
          <w:szCs w:val="24"/>
          <w:lang w:val="en-US" w:eastAsia="ja-JP"/>
        </w:rPr>
        <w:t>Cool Japan Advisory Council, 2011: 1</w:t>
      </w:r>
      <w:r w:rsidR="00FE5EE5" w:rsidRPr="006B0E87">
        <w:rPr>
          <w:rFonts w:ascii="Times New Roman" w:hAnsi="Times New Roman" w:cs="Times New Roman"/>
          <w:sz w:val="24"/>
          <w:szCs w:val="24"/>
          <w:lang w:val="en-US" w:eastAsia="ja-JP"/>
        </w:rPr>
        <w:t>)</w:t>
      </w:r>
      <w:r w:rsidR="006B0E87">
        <w:rPr>
          <w:rFonts w:ascii="Times New Roman" w:hAnsi="Times New Roman" w:cs="Times New Roman"/>
          <w:sz w:val="24"/>
          <w:szCs w:val="24"/>
          <w:lang w:val="en-US" w:eastAsia="ja-JP"/>
        </w:rPr>
        <w:t>.</w:t>
      </w:r>
    </w:p>
    <w:p w:rsidR="00076CD3" w:rsidRDefault="00076CD3" w:rsidP="00076CD3">
      <w:pPr>
        <w:spacing w:after="0" w:line="480" w:lineRule="auto"/>
        <w:jc w:val="both"/>
        <w:rPr>
          <w:rFonts w:ascii="Times New Roman" w:hAnsi="Times New Roman" w:cs="Times New Roman"/>
          <w:color w:val="000000" w:themeColor="text1"/>
          <w:sz w:val="24"/>
          <w:szCs w:val="24"/>
          <w:lang w:val="en-US" w:eastAsia="ja-JP"/>
        </w:rPr>
      </w:pPr>
    </w:p>
    <w:p w:rsidR="005D1E38" w:rsidRDefault="005D1E38" w:rsidP="00076CD3">
      <w:pPr>
        <w:spacing w:after="0" w:line="480" w:lineRule="auto"/>
        <w:jc w:val="both"/>
        <w:rPr>
          <w:rFonts w:ascii="Times New Roman" w:hAnsi="Times New Roman" w:cs="Times New Roman"/>
          <w:color w:val="000000" w:themeColor="text1"/>
          <w:sz w:val="24"/>
          <w:szCs w:val="24"/>
          <w:lang w:val="en-US" w:eastAsia="ja-JP"/>
        </w:rPr>
      </w:pPr>
    </w:p>
    <w:p w:rsidR="005D1E38" w:rsidRPr="00743ABD" w:rsidRDefault="005D1E38" w:rsidP="00076CD3">
      <w:pPr>
        <w:spacing w:after="0" w:line="480" w:lineRule="auto"/>
        <w:jc w:val="both"/>
        <w:rPr>
          <w:rFonts w:ascii="Times New Roman" w:hAnsi="Times New Roman" w:cs="Times New Roman"/>
          <w:color w:val="000000" w:themeColor="text1"/>
          <w:sz w:val="24"/>
          <w:szCs w:val="24"/>
          <w:lang w:val="en-US" w:eastAsia="ja-JP"/>
        </w:rPr>
      </w:pPr>
    </w:p>
    <w:p w:rsidR="005B497B" w:rsidRPr="00D678E3" w:rsidRDefault="00B8581E" w:rsidP="00196231">
      <w:pPr>
        <w:pStyle w:val="Titre3"/>
        <w:rPr>
          <w:rFonts w:ascii="Times New Roman" w:hAnsi="Times New Roman" w:cs="Times New Roman"/>
          <w:b/>
          <w:color w:val="000000" w:themeColor="text1"/>
          <w:lang w:val="en-US"/>
        </w:rPr>
      </w:pPr>
      <w:bookmarkStart w:id="965" w:name="_Toc467775663"/>
      <w:r>
        <w:rPr>
          <w:rFonts w:ascii="Times New Roman" w:hAnsi="Times New Roman" w:cs="Times New Roman"/>
          <w:b/>
          <w:color w:val="000000" w:themeColor="text1"/>
          <w:lang w:val="en-US"/>
        </w:rPr>
        <w:lastRenderedPageBreak/>
        <w:t>5.3.1</w:t>
      </w:r>
      <w:r w:rsidR="00196231" w:rsidRPr="00D678E3">
        <w:rPr>
          <w:rFonts w:ascii="Times New Roman" w:hAnsi="Times New Roman" w:cs="Times New Roman"/>
          <w:b/>
          <w:color w:val="000000" w:themeColor="text1"/>
          <w:lang w:val="en-US"/>
        </w:rPr>
        <w:t xml:space="preserve"> </w:t>
      </w:r>
      <w:r w:rsidR="005B497B" w:rsidRPr="00D678E3">
        <w:rPr>
          <w:rFonts w:ascii="Times New Roman" w:hAnsi="Times New Roman" w:cs="Times New Roman"/>
          <w:b/>
          <w:color w:val="000000" w:themeColor="text1"/>
          <w:lang w:val="en-US"/>
        </w:rPr>
        <w:t>The Ministry of Foreign Affairs</w:t>
      </w:r>
      <w:bookmarkEnd w:id="965"/>
    </w:p>
    <w:p w:rsidR="005B497B" w:rsidRDefault="005B497B" w:rsidP="005B497B">
      <w:pPr>
        <w:rPr>
          <w:rFonts w:ascii="Times New Roman" w:hAnsi="Times New Roman" w:cs="Times New Roman"/>
          <w:sz w:val="24"/>
          <w:szCs w:val="24"/>
          <w:lang w:val="en-US" w:eastAsia="ja-JP"/>
        </w:rPr>
      </w:pPr>
    </w:p>
    <w:p w:rsidR="005B497B" w:rsidRPr="00D678E3" w:rsidRDefault="005B497B" w:rsidP="005B497B">
      <w:pPr>
        <w:autoSpaceDE w:val="0"/>
        <w:autoSpaceDN w:val="0"/>
        <w:adjustRightInd w:val="0"/>
        <w:spacing w:after="0" w:line="480" w:lineRule="auto"/>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US" w:eastAsia="ja-JP"/>
        </w:rPr>
        <w:t>In the early years of Cool Japan, the MOFA was not deeply involved. However, with the appointment of Asō Tarō as minister of Foreign Affairs in October 2005, the sup</w:t>
      </w:r>
      <w:r w:rsidR="004D734A">
        <w:rPr>
          <w:rFonts w:ascii="Times New Roman" w:hAnsi="Times New Roman" w:cs="Times New Roman"/>
          <w:sz w:val="24"/>
          <w:szCs w:val="24"/>
          <w:lang w:val="en-US" w:eastAsia="ja-JP"/>
        </w:rPr>
        <w:t xml:space="preserve">port for anime and manga became </w:t>
      </w:r>
      <w:r w:rsidRPr="00D678E3">
        <w:rPr>
          <w:rFonts w:ascii="Times New Roman" w:hAnsi="Times New Roman" w:cs="Times New Roman"/>
          <w:sz w:val="24"/>
          <w:szCs w:val="24"/>
          <w:lang w:val="en-US" w:eastAsia="ja-JP"/>
        </w:rPr>
        <w:t xml:space="preserve">more conspicuous. It is well-known that Asō is an avid manga fan. He was even given the nickname </w:t>
      </w:r>
      <w:r w:rsidRPr="00D678E3">
        <w:rPr>
          <w:rFonts w:ascii="Times New Roman" w:eastAsia="Times New Roman" w:hAnsi="Times New Roman" w:cs="Times New Roman"/>
          <w:sz w:val="24"/>
          <w:szCs w:val="24"/>
          <w:lang w:val="en-US" w:eastAsia="ja-JP"/>
        </w:rPr>
        <w:t xml:space="preserve">“Rōzen Asō” after he was seen reading the manga </w:t>
      </w:r>
      <w:r w:rsidRPr="00D678E3">
        <w:rPr>
          <w:rFonts w:ascii="Times New Roman" w:eastAsia="Times New Roman" w:hAnsi="Times New Roman" w:cs="Times New Roman"/>
          <w:i/>
          <w:sz w:val="24"/>
          <w:szCs w:val="24"/>
          <w:lang w:val="en-US" w:eastAsia="ja-JP"/>
        </w:rPr>
        <w:t>Rōzen Meiden</w:t>
      </w:r>
      <w:r w:rsidRPr="00D678E3">
        <w:rPr>
          <w:rFonts w:ascii="Times New Roman" w:eastAsia="Times New Roman" w:hAnsi="Times New Roman" w:cs="Times New Roman"/>
          <w:sz w:val="24"/>
          <w:szCs w:val="24"/>
          <w:lang w:val="en-US" w:eastAsia="ja-JP"/>
        </w:rPr>
        <w:t xml:space="preserve"> (Choo, 2012: 95). He wrote a book </w:t>
      </w:r>
      <w:r w:rsidRPr="00D678E3">
        <w:rPr>
          <w:rFonts w:ascii="Times New Roman" w:eastAsia="Times New Roman" w:hAnsi="Times New Roman" w:cs="Times New Roman"/>
          <w:i/>
          <w:sz w:val="24"/>
          <w:szCs w:val="24"/>
          <w:lang w:val="en-US" w:eastAsia="ja-JP"/>
        </w:rPr>
        <w:t>Totetsumonai Nihon</w:t>
      </w:r>
      <w:r w:rsidRPr="00D678E3">
        <w:rPr>
          <w:rFonts w:ascii="Times New Roman" w:eastAsia="Times New Roman" w:hAnsi="Times New Roman" w:cs="Times New Roman"/>
          <w:sz w:val="24"/>
          <w:szCs w:val="24"/>
          <w:lang w:val="en-US" w:eastAsia="ja-JP"/>
        </w:rPr>
        <w:t xml:space="preserve"> (</w:t>
      </w:r>
      <w:r w:rsidR="00900F4C" w:rsidRPr="00D678E3">
        <w:rPr>
          <w:rFonts w:ascii="Times New Roman" w:eastAsia="Times New Roman" w:hAnsi="Times New Roman" w:cs="Times New Roman"/>
          <w:i/>
          <w:sz w:val="24"/>
          <w:szCs w:val="24"/>
          <w:lang w:val="en-US" w:eastAsia="ja-JP"/>
        </w:rPr>
        <w:t>Incredible</w:t>
      </w:r>
      <w:r w:rsidRPr="00D678E3">
        <w:rPr>
          <w:rFonts w:ascii="Times New Roman" w:eastAsia="Times New Roman" w:hAnsi="Times New Roman" w:cs="Times New Roman"/>
          <w:i/>
          <w:color w:val="FF0000"/>
          <w:sz w:val="24"/>
          <w:szCs w:val="24"/>
          <w:lang w:val="en-US" w:eastAsia="ja-JP"/>
        </w:rPr>
        <w:t xml:space="preserve"> </w:t>
      </w:r>
      <w:r w:rsidRPr="00D678E3">
        <w:rPr>
          <w:rFonts w:ascii="Times New Roman" w:eastAsia="Times New Roman" w:hAnsi="Times New Roman" w:cs="Times New Roman"/>
          <w:i/>
          <w:sz w:val="24"/>
          <w:szCs w:val="24"/>
          <w:lang w:val="en-US" w:eastAsia="ja-JP"/>
        </w:rPr>
        <w:t>Japan</w:t>
      </w:r>
      <w:r w:rsidRPr="00D678E3">
        <w:rPr>
          <w:rFonts w:ascii="Times New Roman" w:eastAsia="Times New Roman" w:hAnsi="Times New Roman" w:cs="Times New Roman"/>
          <w:sz w:val="24"/>
          <w:szCs w:val="24"/>
          <w:lang w:val="en-US" w:eastAsia="ja-JP"/>
        </w:rPr>
        <w:t xml:space="preserve">) on Japan’s great potential </w:t>
      </w:r>
      <w:r w:rsidR="00950E50">
        <w:rPr>
          <w:rFonts w:ascii="Times New Roman" w:eastAsia="Times New Roman" w:hAnsi="Times New Roman" w:cs="Times New Roman"/>
          <w:sz w:val="24"/>
          <w:szCs w:val="24"/>
          <w:lang w:val="en-US" w:eastAsia="ja-JP"/>
        </w:rPr>
        <w:t xml:space="preserve">of </w:t>
      </w:r>
      <w:r w:rsidRPr="00D678E3">
        <w:rPr>
          <w:rFonts w:ascii="Times New Roman" w:eastAsia="Times New Roman" w:hAnsi="Times New Roman" w:cs="Times New Roman"/>
          <w:sz w:val="24"/>
          <w:szCs w:val="24"/>
          <w:lang w:val="en-US" w:eastAsia="ja-JP"/>
        </w:rPr>
        <w:t xml:space="preserve">soft power (Asō, 2007b). The same year, on his personal blog, he published an article on the global popularity of manga. Similar to other Japanese words such as sushi, tsunami and karaoke, the term “manga” has spread around the world (Asō, 2007a).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 xml:space="preserve">In his speech </w:t>
      </w:r>
      <w:r w:rsidRPr="00D678E3">
        <w:rPr>
          <w:rFonts w:ascii="Times New Roman" w:eastAsia="Times New Roman" w:hAnsi="Times New Roman" w:cs="Times New Roman"/>
          <w:bCs/>
          <w:i/>
          <w:kern w:val="36"/>
          <w:sz w:val="24"/>
          <w:szCs w:val="24"/>
          <w:lang w:val="en-US" w:eastAsia="ja-JP"/>
        </w:rPr>
        <w:t xml:space="preserve">A New Look at Cultural Diplomacy: A Call to Japan's Cultural Practitioners </w:t>
      </w:r>
      <w:r w:rsidRPr="00D678E3">
        <w:rPr>
          <w:rFonts w:ascii="Times New Roman" w:eastAsia="Times New Roman" w:hAnsi="Times New Roman" w:cs="Times New Roman"/>
          <w:bCs/>
          <w:kern w:val="36"/>
          <w:sz w:val="24"/>
          <w:szCs w:val="24"/>
          <w:lang w:val="en-US" w:eastAsia="ja-JP"/>
        </w:rPr>
        <w:t xml:space="preserve">delivered at the Digital Hollywood University, </w:t>
      </w:r>
      <w:r w:rsidRPr="00D678E3">
        <w:rPr>
          <w:rFonts w:ascii="Times New Roman" w:hAnsi="Times New Roman" w:cs="Times New Roman"/>
          <w:sz w:val="24"/>
          <w:szCs w:val="24"/>
          <w:lang w:val="en-US" w:eastAsia="ja-JP"/>
        </w:rPr>
        <w:t>Asō argued in favour of the use of pop culture in the pursuit of Japanese cultural diplomacy: “</w:t>
      </w:r>
      <w:r w:rsidRPr="00D678E3">
        <w:rPr>
          <w:rFonts w:ascii="Times New Roman" w:eastAsia="Times New Roman" w:hAnsi="Times New Roman" w:cs="Times New Roman"/>
          <w:sz w:val="24"/>
          <w:szCs w:val="24"/>
          <w:lang w:val="en-US" w:eastAsia="ja-JP"/>
        </w:rPr>
        <w:t>I think we can safely say that any kind of cultural diplomacy that fails to take advantage of pop culture is not really worthy of being called cultural diplomacy”</w:t>
      </w:r>
      <w:r w:rsidRPr="00D678E3">
        <w:rPr>
          <w:rFonts w:ascii="Times New Roman" w:hAnsi="Times New Roman" w:cs="Times New Roman"/>
          <w:sz w:val="24"/>
          <w:szCs w:val="24"/>
          <w:lang w:val="en-US" w:eastAsia="ja-JP"/>
        </w:rPr>
        <w:t xml:space="preserve"> (</w:t>
      </w:r>
      <w:r w:rsidRPr="00D678E3">
        <w:rPr>
          <w:rFonts w:ascii="Times New Roman" w:eastAsia="Times New Roman" w:hAnsi="Times New Roman" w:cs="Times New Roman"/>
          <w:sz w:val="24"/>
          <w:szCs w:val="24"/>
          <w:lang w:val="en-US" w:eastAsia="ja-JP"/>
        </w:rPr>
        <w:t xml:space="preserve">Asō, 2006). Urging the Japanese cultural practitioners to assist the government in </w:t>
      </w:r>
      <w:r w:rsidR="00BC2BF8">
        <w:rPr>
          <w:rFonts w:ascii="Times New Roman" w:eastAsia="Times New Roman" w:hAnsi="Times New Roman" w:cs="Times New Roman"/>
          <w:sz w:val="24"/>
          <w:szCs w:val="24"/>
          <w:lang w:val="en-US" w:eastAsia="ja-JP"/>
        </w:rPr>
        <w:t>improving Japan’s soft power</w:t>
      </w:r>
      <w:r w:rsidRPr="00D678E3">
        <w:rPr>
          <w:rFonts w:ascii="Times New Roman" w:eastAsia="Times New Roman" w:hAnsi="Times New Roman" w:cs="Times New Roman"/>
          <w:sz w:val="24"/>
          <w:szCs w:val="24"/>
          <w:lang w:val="en-US" w:eastAsia="ja-JP"/>
        </w:rPr>
        <w:t xml:space="preserve">, he explained that the more foreigners have a positive image of Japan, “the easier it becomes for Japan to get its views across over the long term. In other words, Japanese diplomacy is able to keep edging forward, bit by bit, and bring about better and better outcomes as a result” (Asō, 2006). In this sense, the Japanese government hopes to tap into Japanese pop culture to advance its </w:t>
      </w:r>
      <w:r w:rsidR="00BC2BF8">
        <w:rPr>
          <w:rFonts w:ascii="Times New Roman" w:eastAsia="Times New Roman" w:hAnsi="Times New Roman" w:cs="Times New Roman"/>
          <w:sz w:val="24"/>
          <w:szCs w:val="24"/>
          <w:lang w:val="en-US" w:eastAsia="ja-JP"/>
        </w:rPr>
        <w:t>national interests</w:t>
      </w:r>
      <w:r w:rsidRPr="00D678E3">
        <w:rPr>
          <w:rFonts w:ascii="Times New Roman" w:eastAsia="Times New Roman" w:hAnsi="Times New Roman" w:cs="Times New Roman"/>
          <w:sz w:val="24"/>
          <w:szCs w:val="24"/>
          <w:lang w:val="en-US" w:eastAsia="ja-JP"/>
        </w:rPr>
        <w:t xml:space="preserve">. Given its global popularity, Japanese officials as expressed by Asō deem that pop culture is a powerful tool for Japanese diplomacy.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 xml:space="preserve">The personal interest of this politician was the catalyst for the MOFA to start its “pop culture diplomacy”. Under his leadership, the MOFA began to rely on pop culture in addition to Japanese traditional culture and arts as a tool to conduct cultural diplomacy based on the logic of soft power. In 2007, </w:t>
      </w:r>
      <w:r w:rsidRPr="00D678E3">
        <w:rPr>
          <w:rFonts w:ascii="Times New Roman" w:hAnsi="Times New Roman" w:cs="Times New Roman"/>
          <w:sz w:val="24"/>
          <w:szCs w:val="24"/>
          <w:lang w:val="en-US" w:eastAsia="ja-JP"/>
        </w:rPr>
        <w:t xml:space="preserve">the International Manga Award was created in order to recognize </w:t>
      </w:r>
      <w:r w:rsidRPr="00D678E3">
        <w:rPr>
          <w:rFonts w:ascii="Times New Roman" w:hAnsi="Times New Roman" w:cs="Times New Roman"/>
          <w:sz w:val="24"/>
          <w:szCs w:val="24"/>
          <w:lang w:val="en-US" w:eastAsia="ja-JP"/>
        </w:rPr>
        <w:lastRenderedPageBreak/>
        <w:t xml:space="preserve">foreign </w:t>
      </w:r>
      <w:r w:rsidRPr="00D678E3">
        <w:rPr>
          <w:rFonts w:ascii="Times New Roman" w:hAnsi="Times New Roman" w:cs="Times New Roman"/>
          <w:i/>
          <w:sz w:val="24"/>
          <w:szCs w:val="24"/>
          <w:lang w:val="en-US" w:eastAsia="ja-JP"/>
        </w:rPr>
        <w:t xml:space="preserve">mangaka </w:t>
      </w:r>
      <w:r w:rsidRPr="00D678E3">
        <w:rPr>
          <w:rFonts w:ascii="Times New Roman" w:hAnsi="Times New Roman" w:cs="Times New Roman"/>
          <w:sz w:val="24"/>
          <w:szCs w:val="24"/>
          <w:lang w:val="en-US" w:eastAsia="ja-JP"/>
        </w:rPr>
        <w:t xml:space="preserve">contributing to the diffusion of manga abroad (MOFA, 2013). For the 8th International Manga Award in 2014, 317 candidates from </w:t>
      </w:r>
      <w:r w:rsidR="003306EB">
        <w:rPr>
          <w:rFonts w:ascii="Times New Roman" w:hAnsi="Times New Roman" w:cs="Times New Roman"/>
          <w:sz w:val="24"/>
          <w:szCs w:val="24"/>
          <w:lang w:val="en-US" w:eastAsia="ja-JP"/>
        </w:rPr>
        <w:t xml:space="preserve">forty-six </w:t>
      </w:r>
      <w:r w:rsidRPr="00D678E3">
        <w:rPr>
          <w:rFonts w:ascii="Times New Roman" w:hAnsi="Times New Roman" w:cs="Times New Roman"/>
          <w:sz w:val="24"/>
          <w:szCs w:val="24"/>
          <w:lang w:val="en-US" w:eastAsia="ja-JP"/>
        </w:rPr>
        <w:t>countries sent in applications. The majority of applicants came from Brazil (</w:t>
      </w:r>
      <w:r w:rsidR="003306EB">
        <w:rPr>
          <w:rFonts w:ascii="Times New Roman" w:hAnsi="Times New Roman" w:cs="Times New Roman"/>
          <w:sz w:val="24"/>
          <w:szCs w:val="24"/>
          <w:lang w:val="en-US" w:eastAsia="ja-JP"/>
        </w:rPr>
        <w:t>ninety-five</w:t>
      </w:r>
      <w:r w:rsidRPr="00D678E3">
        <w:rPr>
          <w:rFonts w:ascii="Times New Roman" w:hAnsi="Times New Roman" w:cs="Times New Roman"/>
          <w:sz w:val="24"/>
          <w:szCs w:val="24"/>
          <w:lang w:val="en-US" w:eastAsia="ja-JP"/>
        </w:rPr>
        <w:t>), Thailand (</w:t>
      </w:r>
      <w:r w:rsidR="003306EB">
        <w:rPr>
          <w:rFonts w:ascii="Times New Roman" w:hAnsi="Times New Roman" w:cs="Times New Roman"/>
          <w:sz w:val="24"/>
          <w:szCs w:val="24"/>
          <w:lang w:val="en-US" w:eastAsia="ja-JP"/>
        </w:rPr>
        <w:t>thirty-six</w:t>
      </w:r>
      <w:r w:rsidRPr="00D678E3">
        <w:rPr>
          <w:rFonts w:ascii="Times New Roman" w:hAnsi="Times New Roman" w:cs="Times New Roman"/>
          <w:sz w:val="24"/>
          <w:szCs w:val="24"/>
          <w:lang w:val="en-US" w:eastAsia="ja-JP"/>
        </w:rPr>
        <w:t>) and Taiwan (</w:t>
      </w:r>
      <w:r w:rsidR="003306EB">
        <w:rPr>
          <w:rFonts w:ascii="Times New Roman" w:hAnsi="Times New Roman" w:cs="Times New Roman"/>
          <w:sz w:val="24"/>
          <w:szCs w:val="24"/>
          <w:lang w:val="en-US" w:eastAsia="ja-JP"/>
        </w:rPr>
        <w:t>thirty-one</w:t>
      </w:r>
      <w:r w:rsidRPr="00D678E3">
        <w:rPr>
          <w:rFonts w:ascii="Times New Roman" w:hAnsi="Times New Roman" w:cs="Times New Roman"/>
          <w:sz w:val="24"/>
          <w:szCs w:val="24"/>
          <w:lang w:val="en-US" w:eastAsia="ja-JP"/>
        </w:rPr>
        <w:t xml:space="preserve">) (MOFA, 2015). Since 2007, the MOFA </w:t>
      </w:r>
      <w:r w:rsidR="00CB636D">
        <w:rPr>
          <w:rFonts w:ascii="Times New Roman" w:hAnsi="Times New Roman" w:cs="Times New Roman"/>
          <w:sz w:val="24"/>
          <w:szCs w:val="24"/>
          <w:lang w:val="en-US" w:eastAsia="ja-JP"/>
        </w:rPr>
        <w:t xml:space="preserve">(2013) </w:t>
      </w:r>
      <w:r w:rsidRPr="00D678E3">
        <w:rPr>
          <w:rFonts w:ascii="Times New Roman" w:hAnsi="Times New Roman" w:cs="Times New Roman"/>
          <w:sz w:val="24"/>
          <w:szCs w:val="24"/>
          <w:lang w:val="en-US" w:eastAsia="ja-JP"/>
        </w:rPr>
        <w:t>has awarded the prize for the best cosplay at the World Cosplay Summit</w:t>
      </w:r>
      <w:r w:rsidR="00CB636D">
        <w:rPr>
          <w:rFonts w:ascii="Times New Roman" w:hAnsi="Times New Roman" w:cs="Times New Roman"/>
          <w:sz w:val="24"/>
          <w:szCs w:val="24"/>
          <w:lang w:val="en-US" w:eastAsia="ja-JP"/>
        </w:rPr>
        <w:t>.</w:t>
      </w:r>
      <w:r w:rsidRPr="00D678E3">
        <w:rPr>
          <w:rFonts w:ascii="Times New Roman" w:hAnsi="Times New Roman" w:cs="Times New Roman"/>
          <w:sz w:val="24"/>
          <w:szCs w:val="24"/>
          <w:vertAlign w:val="superscript"/>
          <w:lang w:val="en-US" w:eastAsia="ja-JP"/>
        </w:rPr>
        <w:footnoteReference w:id="98"/>
      </w:r>
    </w:p>
    <w:p w:rsidR="005B497B" w:rsidRPr="00D678E3" w:rsidRDefault="00950E50" w:rsidP="005B497B">
      <w:pPr>
        <w:autoSpaceDE w:val="0"/>
        <w:autoSpaceDN w:val="0"/>
        <w:adjustRightInd w:val="0"/>
        <w:spacing w:after="0" w:line="480" w:lineRule="auto"/>
        <w:ind w:firstLine="709"/>
        <w:jc w:val="both"/>
        <w:rPr>
          <w:rFonts w:ascii="Times New Roman" w:eastAsia="GaramondPremierRoman" w:hAnsi="Times New Roman" w:cs="Times New Roman"/>
          <w:sz w:val="24"/>
          <w:szCs w:val="24"/>
          <w:lang w:val="en-US" w:eastAsia="ja-JP"/>
        </w:rPr>
      </w:pPr>
      <w:r>
        <w:rPr>
          <w:rFonts w:ascii="Times New Roman" w:hAnsi="Times New Roman" w:cs="Times New Roman"/>
          <w:color w:val="000000" w:themeColor="text1"/>
          <w:sz w:val="24"/>
          <w:szCs w:val="24"/>
          <w:lang w:val="en-US" w:eastAsia="ja-JP"/>
        </w:rPr>
        <w:t>In March 2008, the m</w:t>
      </w:r>
      <w:r w:rsidR="005B497B" w:rsidRPr="00D678E3">
        <w:rPr>
          <w:rFonts w:ascii="Times New Roman" w:hAnsi="Times New Roman" w:cs="Times New Roman"/>
          <w:color w:val="000000" w:themeColor="text1"/>
          <w:sz w:val="24"/>
          <w:szCs w:val="24"/>
          <w:lang w:val="en-US" w:eastAsia="ja-JP"/>
        </w:rPr>
        <w:t xml:space="preserve">inister of Foreign Affairs </w:t>
      </w:r>
      <w:r w:rsidR="005B497B" w:rsidRPr="00D678E3">
        <w:rPr>
          <w:rFonts w:ascii="Times New Roman" w:hAnsi="Times New Roman" w:cs="Times New Roman"/>
          <w:iCs/>
          <w:color w:val="000000" w:themeColor="text1"/>
          <w:sz w:val="24"/>
          <w:szCs w:val="24"/>
          <w:lang w:val="en-US" w:eastAsia="ja-JP"/>
        </w:rPr>
        <w:t xml:space="preserve">Kōmura Masahiko </w:t>
      </w:r>
      <w:r w:rsidR="005B497B" w:rsidRPr="00D678E3">
        <w:rPr>
          <w:rFonts w:ascii="Times New Roman" w:hAnsi="Times New Roman" w:cs="Times New Roman"/>
          <w:color w:val="000000" w:themeColor="text1"/>
          <w:sz w:val="24"/>
          <w:szCs w:val="24"/>
          <w:lang w:val="en-US" w:eastAsia="ja-JP"/>
        </w:rPr>
        <w:t>appointed Doraemon as Japan’s anime ambassador</w:t>
      </w:r>
      <w:r w:rsidR="005B497B" w:rsidRPr="00D678E3">
        <w:rPr>
          <w:rFonts w:ascii="Times New Roman" w:hAnsi="Times New Roman" w:cs="Times New Roman"/>
          <w:sz w:val="24"/>
          <w:szCs w:val="24"/>
          <w:lang w:val="en-US" w:eastAsia="ja-JP"/>
        </w:rPr>
        <w:t>. As this anime character is much more popular in East Asia than in Europe and the US, the choice made by the MOFA underscores an orientation towards East Asia</w:t>
      </w:r>
      <w:r w:rsidR="005B497B" w:rsidRPr="00D678E3">
        <w:rPr>
          <w:rFonts w:ascii="Times New Roman" w:eastAsia="GaramondPremierRoman" w:hAnsi="Times New Roman" w:cs="Times New Roman"/>
          <w:sz w:val="24"/>
          <w:szCs w:val="24"/>
          <w:lang w:val="en-US" w:eastAsia="ja-JP"/>
        </w:rPr>
        <w:t xml:space="preserve"> (Condry, 2013: 18)</w:t>
      </w:r>
      <w:r w:rsidR="005B497B" w:rsidRPr="00D678E3">
        <w:rPr>
          <w:rFonts w:ascii="Times New Roman" w:hAnsi="Times New Roman" w:cs="Times New Roman"/>
          <w:sz w:val="24"/>
          <w:szCs w:val="24"/>
          <w:lang w:val="en-US" w:eastAsia="ja-JP"/>
        </w:rPr>
        <w:t>. At the ceremony, a person wearing the costume of this anime character claimed that “I hope</w:t>
      </w:r>
      <w:r w:rsidR="005B497B" w:rsidRPr="00D678E3">
        <w:rPr>
          <w:rFonts w:ascii="Times New Roman" w:eastAsia="GaramondPremierRoman" w:hAnsi="Times New Roman" w:cs="Times New Roman"/>
          <w:sz w:val="24"/>
          <w:szCs w:val="24"/>
          <w:lang w:val="en-US" w:eastAsia="ja-JP"/>
        </w:rPr>
        <w:t xml:space="preserve"> through my cartoons I will be able to convey to people overseas what ordinary Japanese people are thinking, what sort of life we are leading and what sort of future we are trying to create!” (MOFA, 2008).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eastAsia="GaramondPremierRoman" w:hAnsi="Times New Roman" w:cs="Times New Roman"/>
          <w:sz w:val="24"/>
          <w:szCs w:val="24"/>
          <w:lang w:val="en-US" w:eastAsia="ja-JP"/>
        </w:rPr>
        <w:t xml:space="preserve">Finally, in February 2009, the ministry named three girls as Trend Communicators of Japanese pop culture, or </w:t>
      </w:r>
      <w:r w:rsidRPr="00D678E3">
        <w:rPr>
          <w:rFonts w:ascii="Times New Roman" w:eastAsia="GaramondPremierRoman" w:hAnsi="Times New Roman" w:cs="Times New Roman"/>
          <w:i/>
          <w:sz w:val="24"/>
          <w:szCs w:val="24"/>
          <w:lang w:val="en-US" w:eastAsia="ja-JP"/>
        </w:rPr>
        <w:t>kawaii</w:t>
      </w:r>
      <w:r w:rsidRPr="00D678E3">
        <w:rPr>
          <w:rFonts w:ascii="Times New Roman" w:eastAsia="GaramondPremierRoman" w:hAnsi="Times New Roman" w:cs="Times New Roman"/>
          <w:sz w:val="24"/>
          <w:szCs w:val="24"/>
          <w:lang w:val="en-US" w:eastAsia="ja-JP"/>
        </w:rPr>
        <w:t xml:space="preserve"> ambassadors. Each of these girls was wearing a different style of cute fashion: Lolita, Harajuku and schoolgirl uniform (MOFA 2009b). This raises the issue </w:t>
      </w:r>
      <w:r w:rsidRPr="00D678E3">
        <w:rPr>
          <w:rFonts w:ascii="Times New Roman" w:eastAsia="Times New Roman" w:hAnsi="Times New Roman" w:cs="Times New Roman"/>
          <w:sz w:val="24"/>
          <w:szCs w:val="24"/>
          <w:lang w:val="en-US" w:eastAsia="ja-JP"/>
        </w:rPr>
        <w:t xml:space="preserve">about how Cool Japan relies on highly gender-specific strategies (Choo, 2012: 95). </w:t>
      </w:r>
      <w:r w:rsidR="004E71AA">
        <w:rPr>
          <w:rFonts w:ascii="Times New Roman" w:eastAsia="Times New Roman" w:hAnsi="Times New Roman" w:cs="Times New Roman"/>
          <w:sz w:val="24"/>
          <w:szCs w:val="24"/>
          <w:lang w:val="en-US" w:eastAsia="ja-JP"/>
        </w:rPr>
        <w:t xml:space="preserve">The </w:t>
      </w:r>
      <w:r w:rsidRPr="00D678E3">
        <w:rPr>
          <w:rFonts w:ascii="Times New Roman" w:eastAsia="GaramondPremierRoman" w:hAnsi="Times New Roman" w:cs="Times New Roman"/>
          <w:sz w:val="24"/>
          <w:szCs w:val="24"/>
          <w:lang w:val="en-US" w:eastAsia="ja-JP"/>
        </w:rPr>
        <w:t>MOFA assigned them “</w:t>
      </w:r>
      <w:r w:rsidRPr="00D678E3">
        <w:rPr>
          <w:rFonts w:ascii="Times New Roman" w:hAnsi="Times New Roman" w:cs="Times New Roman"/>
          <w:sz w:val="24"/>
          <w:szCs w:val="24"/>
          <w:lang w:val="en-US" w:eastAsia="ja-JP"/>
        </w:rPr>
        <w:t>to transmit the new trends of Japanese pop culture in the field of fashion to the rest of the world and to promote understanding of Japan by their attending cultural projects carried out by the Japanese Embassies and the Japan Foundation” (MOFA, 2009a). The first event that these ambassadors attended was a lecture on Japanese fashion at the Japan Festa in Bangkok in March 2009. Then, in July 2009, they participated in the Japan Expo in Paris (MOFA, 2009a).</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One of the difficulties that this ministry faces when it comes to disseminating Japanese pop culture abroad lies in the fact that a part of this culture contains some anti-establishment </w:t>
      </w:r>
      <w:r w:rsidRPr="00D678E3">
        <w:rPr>
          <w:rFonts w:ascii="Times New Roman" w:hAnsi="Times New Roman" w:cs="Times New Roman"/>
          <w:sz w:val="24"/>
          <w:szCs w:val="24"/>
          <w:lang w:val="en-US" w:eastAsia="ja-JP"/>
        </w:rPr>
        <w:lastRenderedPageBreak/>
        <w:t xml:space="preserve">elements. In particular, some manga, anime and video games can be violent and/or include sexual contents. Even if the government respects the freedom of art, it does not imply that it is willing to promote such kind of cultural products (MOFA Official Interview, 04/12/2013). The government is evidently concerned by the image of Japan it projects abroad and fears foreign negative reactions if it disseminates controversial contents.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MOFA tries to collaborate with other state actors. For instance, when the Agency for Cultural Affairs sent to Cairo some of Japan’s Cultural Envoys, in this case craftsmen specialized in traditional Japanese paper making (</w:t>
      </w:r>
      <w:r w:rsidRPr="00D678E3">
        <w:rPr>
          <w:rFonts w:ascii="Times New Roman" w:hAnsi="Times New Roman" w:cs="Times New Roman"/>
          <w:i/>
          <w:sz w:val="24"/>
          <w:szCs w:val="24"/>
          <w:lang w:val="en-US" w:eastAsia="ja-JP"/>
        </w:rPr>
        <w:t>washi</w:t>
      </w:r>
      <w:r w:rsidRPr="00D678E3">
        <w:rPr>
          <w:rFonts w:ascii="Times New Roman" w:hAnsi="Times New Roman" w:cs="Times New Roman"/>
          <w:sz w:val="24"/>
          <w:szCs w:val="24"/>
          <w:lang w:val="en-US" w:eastAsia="ja-JP"/>
        </w:rPr>
        <w:t>), the MOFA via its Egyptian embassy helped them to organize an exhibition. It also acted as the go-between by arranging interviews of these Cultural Envoys with Egyptian newspapers and TV stations (MOFA Official Interview, 04/12/2013).</w:t>
      </w:r>
    </w:p>
    <w:p w:rsidR="00100338" w:rsidRDefault="009B727E" w:rsidP="00C2159F">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w:t>
      </w:r>
      <w:r w:rsidRPr="00D678E3">
        <w:rPr>
          <w:rFonts w:ascii="Times New Roman" w:hAnsi="Times New Roman" w:cs="Times New Roman"/>
          <w:sz w:val="24"/>
          <w:szCs w:val="24"/>
          <w:lang w:val="en-US" w:eastAsia="ja-JP"/>
        </w:rPr>
        <w:t xml:space="preserve">he MOFA hopes to raise the affinity of foreigners with Japan </w:t>
      </w:r>
      <w:r>
        <w:rPr>
          <w:rFonts w:ascii="Times New Roman" w:hAnsi="Times New Roman" w:cs="Times New Roman"/>
          <w:sz w:val="24"/>
          <w:szCs w:val="24"/>
          <w:lang w:val="en-US" w:eastAsia="ja-JP"/>
        </w:rPr>
        <w:t>by u</w:t>
      </w:r>
      <w:r w:rsidR="005B497B" w:rsidRPr="00D678E3">
        <w:rPr>
          <w:rFonts w:ascii="Times New Roman" w:hAnsi="Times New Roman" w:cs="Times New Roman"/>
          <w:sz w:val="24"/>
          <w:szCs w:val="24"/>
          <w:lang w:val="en-US" w:eastAsia="ja-JP"/>
        </w:rPr>
        <w:t xml:space="preserve">sing Japanese pop culture. </w:t>
      </w:r>
      <w:r w:rsidR="005B497B" w:rsidRPr="00D678E3">
        <w:rPr>
          <w:rFonts w:ascii="Times New Roman" w:hAnsi="Times New Roman" w:cs="Times New Roman"/>
          <w:sz w:val="24"/>
          <w:szCs w:val="24"/>
          <w:lang w:val="en-GB" w:eastAsia="ja-JP"/>
        </w:rPr>
        <w:t xml:space="preserve">MOFA’s approach to soft power is political. </w:t>
      </w:r>
      <w:r w:rsidR="005B497B" w:rsidRPr="00D678E3">
        <w:rPr>
          <w:rFonts w:ascii="Times New Roman" w:hAnsi="Times New Roman" w:cs="Times New Roman"/>
          <w:sz w:val="24"/>
          <w:szCs w:val="24"/>
          <w:lang w:val="en-US" w:eastAsia="ja-JP"/>
        </w:rPr>
        <w:t xml:space="preserve">The ultimate objective of Japan’s public diplomacy consists of enhancing Japan’s presence in the international community and </w:t>
      </w:r>
      <w:r w:rsidR="005B497B" w:rsidRPr="00D678E3">
        <w:rPr>
          <w:rFonts w:ascii="Times New Roman" w:hAnsi="Times New Roman" w:cs="Times New Roman"/>
          <w:sz w:val="24"/>
          <w:szCs w:val="24"/>
          <w:lang w:val="en-GB" w:eastAsia="ja-JP"/>
        </w:rPr>
        <w:t>advancing its diplomatic agenda (</w:t>
      </w:r>
      <w:r w:rsidR="005B497B" w:rsidRPr="00D678E3">
        <w:rPr>
          <w:rFonts w:ascii="Times New Roman" w:hAnsi="Times New Roman" w:cs="Times New Roman"/>
          <w:sz w:val="24"/>
          <w:szCs w:val="24"/>
          <w:lang w:val="en-US" w:eastAsia="ja-JP"/>
        </w:rPr>
        <w:t>MOFA Official Interview, 04/12/2013). Yet, despite the reliance of this ministry on pop culture as a tool of soft power, it has not necessarily meant political support for Japan. Although Japan’s pop culture has been massively embraced in China and South Korea, Japan is still considered very negatively in both countries. According to a poll, respectively 79 per cent of Koreans and 90 per cent of Chinese hold a negative view of Japan (BBC World Service, 2014: 21). This no doubt results from the ongoing struggle over the memory of the Second World War as well as more recent incidents such as the salience of territorial conflicts between Japan and its neighbours.</w:t>
      </w:r>
      <w:r w:rsidR="007D6542">
        <w:rPr>
          <w:rFonts w:ascii="Times New Roman" w:hAnsi="Times New Roman" w:cs="Times New Roman"/>
          <w:sz w:val="24"/>
          <w:szCs w:val="24"/>
          <w:lang w:val="en-US" w:eastAsia="ja-JP"/>
        </w:rPr>
        <w:t xml:space="preserve"> </w:t>
      </w:r>
      <w:r w:rsidR="00F15C4D">
        <w:rPr>
          <w:rFonts w:ascii="Times New Roman" w:hAnsi="Times New Roman" w:cs="Times New Roman"/>
          <w:sz w:val="24"/>
          <w:szCs w:val="24"/>
          <w:lang w:val="en-US" w:eastAsia="ja-JP"/>
        </w:rPr>
        <w:t xml:space="preserve">Chinese and South Korean </w:t>
      </w:r>
      <w:r w:rsidR="007D6542">
        <w:rPr>
          <w:rFonts w:ascii="Times New Roman" w:hAnsi="Times New Roman" w:cs="Times New Roman"/>
          <w:sz w:val="24"/>
          <w:szCs w:val="24"/>
          <w:lang w:val="en-US" w:eastAsia="ja-JP"/>
        </w:rPr>
        <w:t xml:space="preserve">student </w:t>
      </w:r>
      <w:r w:rsidR="00F15C4D">
        <w:rPr>
          <w:rFonts w:ascii="Times New Roman" w:hAnsi="Times New Roman" w:cs="Times New Roman"/>
          <w:sz w:val="24"/>
          <w:szCs w:val="24"/>
          <w:lang w:val="en-US" w:eastAsia="ja-JP"/>
        </w:rPr>
        <w:t>fans of Japanese pop culture</w:t>
      </w:r>
      <w:r w:rsidR="006526B4">
        <w:rPr>
          <w:rFonts w:ascii="Times New Roman" w:hAnsi="Times New Roman" w:cs="Times New Roman"/>
          <w:sz w:val="24"/>
          <w:szCs w:val="24"/>
          <w:lang w:val="en-US" w:eastAsia="ja-JP"/>
        </w:rPr>
        <w:t xml:space="preserve"> harbour conflicting attitudes towards Japan. On the one hand, they</w:t>
      </w:r>
      <w:r w:rsidR="007D6542">
        <w:rPr>
          <w:rFonts w:ascii="Times New Roman" w:hAnsi="Times New Roman" w:cs="Times New Roman"/>
          <w:sz w:val="24"/>
          <w:szCs w:val="24"/>
          <w:lang w:val="en-US" w:eastAsia="ja-JP"/>
        </w:rPr>
        <w:t xml:space="preserve"> really</w:t>
      </w:r>
      <w:r w:rsidR="00D56F22">
        <w:rPr>
          <w:rFonts w:ascii="Times New Roman" w:hAnsi="Times New Roman" w:cs="Times New Roman"/>
          <w:sz w:val="24"/>
          <w:szCs w:val="24"/>
          <w:lang w:val="en-US" w:eastAsia="ja-JP"/>
        </w:rPr>
        <w:t xml:space="preserve"> appreciate dramas, anime, manga etc. for their artistic value. On the other hand, most of them </w:t>
      </w:r>
      <w:r w:rsidR="002D4807">
        <w:rPr>
          <w:rFonts w:ascii="Times New Roman" w:hAnsi="Times New Roman" w:cs="Times New Roman"/>
          <w:sz w:val="24"/>
          <w:szCs w:val="24"/>
          <w:lang w:val="en-US" w:eastAsia="ja-JP"/>
        </w:rPr>
        <w:t>are very critical of how the Japanese state deals with its</w:t>
      </w:r>
      <w:r w:rsidR="002D4807" w:rsidRPr="002D4807">
        <w:rPr>
          <w:rFonts w:ascii="Times New Roman" w:hAnsi="Times New Roman" w:cs="Times New Roman"/>
          <w:sz w:val="24"/>
          <w:szCs w:val="24"/>
          <w:lang w:val="en-US"/>
        </w:rPr>
        <w:t xml:space="preserve"> colonialist and militarist past</w:t>
      </w:r>
      <w:r w:rsidR="00053FEC">
        <w:rPr>
          <w:rFonts w:ascii="Times New Roman" w:eastAsia="Times New Roman" w:hAnsi="Times New Roman" w:cs="Times New Roman"/>
          <w:sz w:val="24"/>
          <w:szCs w:val="24"/>
          <w:lang w:val="en-US"/>
        </w:rPr>
        <w:t xml:space="preserve">. </w:t>
      </w:r>
      <w:r w:rsidR="00100338">
        <w:rPr>
          <w:rFonts w:ascii="Times New Roman" w:eastAsia="Times New Roman" w:hAnsi="Times New Roman" w:cs="Times New Roman"/>
          <w:sz w:val="24"/>
          <w:szCs w:val="24"/>
          <w:lang w:val="en-US"/>
        </w:rPr>
        <w:lastRenderedPageBreak/>
        <w:t>Rather than erasing negative opinions, the consumption of Japanese popular culture ha</w:t>
      </w:r>
      <w:r>
        <w:rPr>
          <w:rFonts w:ascii="Times New Roman" w:eastAsia="Times New Roman" w:hAnsi="Times New Roman" w:cs="Times New Roman"/>
          <w:sz w:val="24"/>
          <w:szCs w:val="24"/>
          <w:lang w:val="en-US"/>
        </w:rPr>
        <w:t>s</w:t>
      </w:r>
      <w:r w:rsidR="00100338">
        <w:rPr>
          <w:rFonts w:ascii="Times New Roman" w:eastAsia="Times New Roman" w:hAnsi="Times New Roman" w:cs="Times New Roman"/>
          <w:sz w:val="24"/>
          <w:szCs w:val="24"/>
          <w:lang w:val="en-US"/>
        </w:rPr>
        <w:t xml:space="preserve"> made more </w:t>
      </w:r>
      <w:r w:rsidR="00A00079">
        <w:rPr>
          <w:rFonts w:ascii="Times New Roman" w:eastAsia="Times New Roman" w:hAnsi="Times New Roman" w:cs="Times New Roman"/>
          <w:sz w:val="24"/>
          <w:szCs w:val="24"/>
          <w:lang w:val="en-US"/>
        </w:rPr>
        <w:t>complex</w:t>
      </w:r>
      <w:r w:rsidR="00100338">
        <w:rPr>
          <w:rFonts w:ascii="Times New Roman" w:eastAsia="Times New Roman" w:hAnsi="Times New Roman" w:cs="Times New Roman"/>
          <w:sz w:val="24"/>
          <w:szCs w:val="24"/>
          <w:lang w:val="en-US"/>
        </w:rPr>
        <w:t xml:space="preserve"> their view of Japan with the juxtaposition of both negative and positive stances (Nakano, 2008: 113 and 120;</w:t>
      </w:r>
      <w:r w:rsidR="00100338" w:rsidRPr="00053FEC">
        <w:rPr>
          <w:rFonts w:ascii="Times New Roman" w:hAnsi="Times New Roman" w:cs="Times New Roman"/>
          <w:color w:val="FF0000"/>
          <w:sz w:val="24"/>
          <w:szCs w:val="24"/>
          <w:lang w:val="en-US"/>
        </w:rPr>
        <w:t xml:space="preserve"> </w:t>
      </w:r>
      <w:r w:rsidR="00100338" w:rsidRPr="00053FEC">
        <w:rPr>
          <w:rFonts w:ascii="Times New Roman" w:hAnsi="Times New Roman" w:cs="Times New Roman"/>
          <w:color w:val="0D0D0D" w:themeColor="text1" w:themeTint="F2"/>
          <w:sz w:val="24"/>
          <w:szCs w:val="24"/>
          <w:lang w:val="en-US"/>
        </w:rPr>
        <w:t>Otmazgin,</w:t>
      </w:r>
      <w:r w:rsidR="00100338">
        <w:rPr>
          <w:rFonts w:ascii="Times New Roman" w:hAnsi="Times New Roman" w:cs="Times New Roman"/>
          <w:color w:val="0D0D0D" w:themeColor="text1" w:themeTint="F2"/>
          <w:sz w:val="24"/>
          <w:szCs w:val="24"/>
          <w:lang w:val="en-US"/>
        </w:rPr>
        <w:t xml:space="preserve"> 2008: 94-6</w:t>
      </w:r>
      <w:r w:rsidR="00100338">
        <w:rPr>
          <w:rFonts w:ascii="Times New Roman" w:eastAsia="Times New Roman" w:hAnsi="Times New Roman" w:cs="Times New Roman"/>
          <w:sz w:val="24"/>
          <w:szCs w:val="24"/>
          <w:lang w:val="en-US"/>
        </w:rPr>
        <w:t xml:space="preserve">).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Whilst Japan was the leader of th</w:t>
      </w:r>
      <w:r w:rsidR="00C2159F">
        <w:rPr>
          <w:rFonts w:ascii="Times New Roman" w:hAnsi="Times New Roman" w:cs="Times New Roman"/>
          <w:sz w:val="24"/>
          <w:szCs w:val="24"/>
          <w:lang w:val="en-US" w:eastAsia="ja-JP"/>
        </w:rPr>
        <w:t>e BBC World Service</w:t>
      </w:r>
      <w:r w:rsidRPr="00D678E3">
        <w:rPr>
          <w:rFonts w:ascii="Times New Roman" w:hAnsi="Times New Roman" w:cs="Times New Roman"/>
          <w:sz w:val="24"/>
          <w:szCs w:val="24"/>
          <w:lang w:val="en-US" w:eastAsia="ja-JP"/>
        </w:rPr>
        <w:t xml:space="preserve"> ranking in 2012, it dropped to fourth place in 2013, and to fifth place in 2014. Yet, on average, 49 per cent of people see Japan positively. Out of the twenty-three countries surveyed in 2014, nineteen consider Japan’s influence as positive versus three negatively (China, South Korea and Germany), and one (India) is divided (BBC World Service, 2014: 21). </w:t>
      </w:r>
    </w:p>
    <w:p w:rsidR="005B497B"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   Converting the global success of Japanese pop culture into political support </w:t>
      </w:r>
      <w:r w:rsidR="00736A11">
        <w:rPr>
          <w:rFonts w:ascii="Times New Roman" w:hAnsi="Times New Roman" w:cs="Times New Roman"/>
          <w:sz w:val="24"/>
          <w:szCs w:val="24"/>
          <w:lang w:val="en-US" w:eastAsia="ja-JP"/>
        </w:rPr>
        <w:t xml:space="preserve">for Japan’s diplomatic agenda </w:t>
      </w:r>
      <w:r w:rsidRPr="00D678E3">
        <w:rPr>
          <w:rFonts w:ascii="Times New Roman" w:hAnsi="Times New Roman" w:cs="Times New Roman"/>
          <w:sz w:val="24"/>
          <w:szCs w:val="24"/>
          <w:lang w:val="en-US" w:eastAsia="ja-JP"/>
        </w:rPr>
        <w:t xml:space="preserve">is a thorny issue. </w:t>
      </w:r>
      <w:r w:rsidR="00736A11" w:rsidRPr="00D678E3">
        <w:rPr>
          <w:rFonts w:ascii="Times New Roman" w:hAnsi="Times New Roman" w:cs="Times New Roman"/>
          <w:sz w:val="24"/>
          <w:szCs w:val="24"/>
          <w:lang w:val="en-US" w:eastAsia="ja-JP"/>
        </w:rPr>
        <w:t xml:space="preserve">The MOFA has not found </w:t>
      </w:r>
      <w:r w:rsidR="00736A11">
        <w:rPr>
          <w:rFonts w:ascii="Times New Roman" w:hAnsi="Times New Roman" w:cs="Times New Roman"/>
          <w:sz w:val="24"/>
          <w:szCs w:val="24"/>
          <w:lang w:val="en-US" w:eastAsia="ja-JP"/>
        </w:rPr>
        <w:t>a solution</w:t>
      </w:r>
      <w:r w:rsidR="00736A11" w:rsidRPr="00D678E3">
        <w:rPr>
          <w:rFonts w:ascii="Times New Roman" w:hAnsi="Times New Roman" w:cs="Times New Roman"/>
          <w:sz w:val="24"/>
          <w:szCs w:val="24"/>
          <w:lang w:val="en-US" w:eastAsia="ja-JP"/>
        </w:rPr>
        <w:t xml:space="preserve"> to this challenge yet</w:t>
      </w:r>
      <w:r w:rsidR="00736A11">
        <w:rPr>
          <w:rFonts w:ascii="Times New Roman" w:hAnsi="Times New Roman" w:cs="Times New Roman"/>
          <w:sz w:val="24"/>
          <w:szCs w:val="24"/>
          <w:lang w:val="en-US" w:eastAsia="ja-JP"/>
        </w:rPr>
        <w:t xml:space="preserve">. </w:t>
      </w:r>
      <w:r w:rsidR="009578EE">
        <w:rPr>
          <w:rFonts w:ascii="Times New Roman" w:hAnsi="Times New Roman" w:cs="Times New Roman"/>
          <w:sz w:val="24"/>
          <w:szCs w:val="24"/>
          <w:lang w:val="en-US" w:eastAsia="ja-JP"/>
        </w:rPr>
        <w:t>As aptly stressed by Jing Sun, “commercial successes do not necessarily smooth over diplomatic hostilities” (</w:t>
      </w:r>
      <w:r w:rsidR="00736A11">
        <w:rPr>
          <w:rFonts w:ascii="Times New Roman" w:eastAsia="Times New Roman" w:hAnsi="Times New Roman" w:cs="Times New Roman"/>
          <w:sz w:val="24"/>
          <w:szCs w:val="24"/>
          <w:lang w:val="en-US"/>
        </w:rPr>
        <w:t xml:space="preserve">2012: 9). </w:t>
      </w:r>
      <w:r w:rsidR="00736A11">
        <w:rPr>
          <w:rFonts w:ascii="Times New Roman" w:hAnsi="Times New Roman" w:cs="Times New Roman"/>
          <w:sz w:val="24"/>
          <w:szCs w:val="24"/>
          <w:lang w:val="en-US" w:eastAsia="ja-JP"/>
        </w:rPr>
        <w:t>T</w:t>
      </w:r>
      <w:r w:rsidRPr="00D678E3">
        <w:rPr>
          <w:rFonts w:ascii="Times New Roman" w:hAnsi="Times New Roman" w:cs="Times New Roman"/>
          <w:sz w:val="24"/>
          <w:szCs w:val="24"/>
          <w:lang w:val="en-US" w:eastAsia="ja-JP"/>
        </w:rPr>
        <w:t xml:space="preserve">he specific context of the relations between Japan and the target country </w:t>
      </w:r>
      <w:r w:rsidR="00736A11">
        <w:rPr>
          <w:rFonts w:ascii="Times New Roman" w:hAnsi="Times New Roman" w:cs="Times New Roman"/>
          <w:sz w:val="24"/>
          <w:szCs w:val="24"/>
          <w:lang w:val="en-US" w:eastAsia="ja-JP"/>
        </w:rPr>
        <w:t xml:space="preserve">certainly matters </w:t>
      </w:r>
      <w:r w:rsidRPr="00D678E3">
        <w:rPr>
          <w:rFonts w:ascii="Times New Roman" w:hAnsi="Times New Roman" w:cs="Times New Roman"/>
          <w:sz w:val="24"/>
          <w:szCs w:val="24"/>
          <w:lang w:val="en-US" w:eastAsia="ja-JP"/>
        </w:rPr>
        <w:t xml:space="preserve">(MOFA Official Interview, 04/12/2013). </w:t>
      </w:r>
      <w:r w:rsidR="009578EE">
        <w:rPr>
          <w:rFonts w:ascii="Times New Roman" w:hAnsi="Times New Roman" w:cs="Times New Roman"/>
          <w:sz w:val="24"/>
          <w:szCs w:val="24"/>
          <w:lang w:val="en-US" w:eastAsia="ja-JP"/>
        </w:rPr>
        <w:t>Nye highlights</w:t>
      </w:r>
      <w:r w:rsidR="0040120F">
        <w:rPr>
          <w:rFonts w:ascii="Times New Roman" w:hAnsi="Times New Roman" w:cs="Times New Roman"/>
          <w:sz w:val="24"/>
          <w:szCs w:val="24"/>
          <w:lang w:val="en-US" w:eastAsia="ja-JP"/>
        </w:rPr>
        <w:t xml:space="preserve"> the paramount importance of context for the success of soft power (</w:t>
      </w:r>
      <w:r w:rsidR="0040120F">
        <w:rPr>
          <w:rFonts w:ascii="Times New Roman" w:eastAsia="Times New Roman" w:hAnsi="Times New Roman" w:cs="Times New Roman"/>
          <w:sz w:val="24"/>
          <w:szCs w:val="24"/>
          <w:lang w:val="en-US"/>
        </w:rPr>
        <w:t>2011a</w:t>
      </w:r>
      <w:r w:rsidR="0040120F">
        <w:rPr>
          <w:rFonts w:ascii="Times New Roman" w:hAnsi="Times New Roman" w:cs="Times New Roman"/>
          <w:sz w:val="24"/>
          <w:szCs w:val="24"/>
          <w:lang w:val="en-US" w:eastAsia="ja-JP"/>
        </w:rPr>
        <w:t xml:space="preserve">: 19). </w:t>
      </w:r>
      <w:r w:rsidRPr="00D678E3">
        <w:rPr>
          <w:rFonts w:ascii="Times New Roman" w:hAnsi="Times New Roman" w:cs="Times New Roman"/>
          <w:sz w:val="24"/>
          <w:szCs w:val="24"/>
          <w:lang w:val="en-US" w:eastAsia="ja-JP"/>
        </w:rPr>
        <w:t>In others words, to take an example, the relations bet</w:t>
      </w:r>
      <w:r w:rsidR="0040120F">
        <w:rPr>
          <w:rFonts w:ascii="Times New Roman" w:hAnsi="Times New Roman" w:cs="Times New Roman"/>
          <w:sz w:val="24"/>
          <w:szCs w:val="24"/>
          <w:lang w:val="en-US" w:eastAsia="ja-JP"/>
        </w:rPr>
        <w:t>ween Japan and China differ</w:t>
      </w:r>
      <w:r w:rsidRPr="00D678E3">
        <w:rPr>
          <w:rFonts w:ascii="Times New Roman" w:hAnsi="Times New Roman" w:cs="Times New Roman"/>
          <w:sz w:val="24"/>
          <w:szCs w:val="24"/>
          <w:lang w:val="en-US" w:eastAsia="ja-JP"/>
        </w:rPr>
        <w:t xml:space="preserve"> from the one</w:t>
      </w:r>
      <w:r w:rsidR="0040120F">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between Japan and Britain. Thus, the ways of translating affinity into political support are not the same.</w:t>
      </w:r>
    </w:p>
    <w:p w:rsidR="005B497B" w:rsidRPr="00D678E3" w:rsidRDefault="005B497B" w:rsidP="005B497B">
      <w:pPr>
        <w:autoSpaceDE w:val="0"/>
        <w:autoSpaceDN w:val="0"/>
        <w:adjustRightInd w:val="0"/>
        <w:spacing w:after="0" w:line="480" w:lineRule="auto"/>
        <w:jc w:val="both"/>
        <w:rPr>
          <w:rFonts w:ascii="Times New Roman" w:hAnsi="Times New Roman" w:cs="Times New Roman"/>
          <w:b/>
          <w:sz w:val="24"/>
          <w:szCs w:val="24"/>
          <w:lang w:val="en-US" w:eastAsia="ja-JP"/>
        </w:rPr>
      </w:pPr>
    </w:p>
    <w:p w:rsidR="005B497B" w:rsidRPr="00D678E3" w:rsidRDefault="00B8581E" w:rsidP="00196231">
      <w:pPr>
        <w:pStyle w:val="Titre3"/>
        <w:rPr>
          <w:rFonts w:ascii="Times New Roman" w:hAnsi="Times New Roman" w:cs="Times New Roman"/>
          <w:b/>
          <w:color w:val="000000" w:themeColor="text1"/>
          <w:lang w:val="en-US"/>
        </w:rPr>
      </w:pPr>
      <w:bookmarkStart w:id="966" w:name="_Toc467775664"/>
      <w:r>
        <w:rPr>
          <w:rFonts w:ascii="Times New Roman" w:hAnsi="Times New Roman" w:cs="Times New Roman"/>
          <w:b/>
          <w:color w:val="000000" w:themeColor="text1"/>
          <w:lang w:val="en-US"/>
        </w:rPr>
        <w:t>5.3.2</w:t>
      </w:r>
      <w:r w:rsidR="00196231" w:rsidRPr="00D678E3">
        <w:rPr>
          <w:rFonts w:ascii="Times New Roman" w:hAnsi="Times New Roman" w:cs="Times New Roman"/>
          <w:b/>
          <w:color w:val="000000" w:themeColor="text1"/>
          <w:lang w:val="en-US"/>
        </w:rPr>
        <w:t xml:space="preserve"> </w:t>
      </w:r>
      <w:r w:rsidR="005B497B" w:rsidRPr="00D678E3">
        <w:rPr>
          <w:rFonts w:ascii="Times New Roman" w:hAnsi="Times New Roman" w:cs="Times New Roman"/>
          <w:b/>
          <w:color w:val="000000" w:themeColor="text1"/>
          <w:lang w:val="en-US"/>
        </w:rPr>
        <w:t>The Japan Foundation</w:t>
      </w:r>
      <w:bookmarkEnd w:id="966"/>
    </w:p>
    <w:p w:rsidR="005B497B" w:rsidRPr="00D678E3" w:rsidRDefault="005B497B" w:rsidP="005B497B">
      <w:pPr>
        <w:spacing w:after="0" w:line="480" w:lineRule="auto"/>
        <w:rPr>
          <w:rFonts w:ascii="Times New Roman" w:hAnsi="Times New Roman" w:cs="Times New Roman"/>
          <w:lang w:val="en-US" w:eastAsia="ja-JP"/>
        </w:rPr>
      </w:pPr>
    </w:p>
    <w:p w:rsidR="005B497B" w:rsidRPr="00D678E3" w:rsidRDefault="005B497B" w:rsidP="005B497B">
      <w:pPr>
        <w:autoSpaceDE w:val="0"/>
        <w:autoSpaceDN w:val="0"/>
        <w:adjustRightInd w:val="0"/>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Japan Foundation was created in 1972 in the context of the two “Nixon shocks”: first, Henry Kissinger's visit to Beijing to start the normalization process of US-China relations; secondly, Richard Nixon’s decision to unlink the value of the dollar from the price of gold. The Japanese government had not been previously informed of these two initiatives of its closest ally (Vyas, 2012: 15). There was a real “feeling of crisis that Japan would become isolated in international society” (Okamoto, 2000: 12). Thus, it appears that the initial motivation for the establishment of the Japan Foundation was to deepen Japan-US relations in order to avoid future </w:t>
      </w:r>
      <w:r w:rsidRPr="00D678E3">
        <w:rPr>
          <w:rFonts w:ascii="Times New Roman" w:hAnsi="Times New Roman" w:cs="Times New Roman"/>
          <w:sz w:val="24"/>
          <w:szCs w:val="24"/>
          <w:lang w:val="en-US" w:eastAsia="ja-JP"/>
        </w:rPr>
        <w:lastRenderedPageBreak/>
        <w:t>communication gaps and cultural misunderstandings (Zemans, 1999; Katzenstein, 2002). The purpose of the Japan Foundation is to promote better understanding of Japan among other nations by the implementation of a series of activities which revolve around three major fields: arts and cultural exchange, Japanese-language education overseas, as well as Japanese studies and intellectual exchange (Japan Foundation, 2013</w:t>
      </w:r>
      <w:r w:rsidR="00B22489">
        <w:rPr>
          <w:rFonts w:ascii="Times New Roman" w:hAnsi="Times New Roman" w:cs="Times New Roman"/>
          <w:sz w:val="24"/>
          <w:szCs w:val="24"/>
          <w:lang w:val="en-US" w:eastAsia="ja-JP"/>
        </w:rPr>
        <w:t>b</w:t>
      </w:r>
      <w:r w:rsidRPr="00D678E3">
        <w:rPr>
          <w:rFonts w:ascii="Times New Roman" w:hAnsi="Times New Roman" w:cs="Times New Roman"/>
          <w:sz w:val="24"/>
          <w:szCs w:val="24"/>
          <w:lang w:val="en-US" w:eastAsia="ja-JP"/>
        </w:rPr>
        <w:t xml:space="preserve">: 6). It strives to show the diversity of Japanese society, views, and cultural activities to foreign audiences. For instance, it organized the screening of Japanese pornographic movies in South Korea (Former Senior Official of the Japan Foundation </w:t>
      </w:r>
      <w:r w:rsidRPr="00D678E3">
        <w:rPr>
          <w:rFonts w:ascii="Times New Roman" w:hAnsi="Times New Roman" w:cs="Times New Roman"/>
          <w:sz w:val="24"/>
          <w:szCs w:val="24"/>
          <w:lang w:val="en-GB" w:eastAsia="ja-JP"/>
        </w:rPr>
        <w:t xml:space="preserve">Interview, 27/11/2013).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Since its establishment, its relation with the MOFA has been an issue. At the beginning, MOFA’s officials were worried about the Japan Foundation because they believed that it would become a competitor in the field of foreign policy (Umesao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2002). Nevertheless, their concern was dispelled after they realized that cultural exchange could be an additional tool of foreign policy (Vyas, 2006: 138). In fact, the Japan Foundation has always worked in close cooperation with the MOFA. Originally set up as a “special agency” (</w:t>
      </w:r>
      <w:r w:rsidRPr="00D678E3">
        <w:rPr>
          <w:rFonts w:ascii="Times New Roman" w:hAnsi="Times New Roman" w:cs="Times New Roman"/>
          <w:i/>
          <w:sz w:val="24"/>
          <w:szCs w:val="24"/>
          <w:lang w:val="en-US" w:eastAsia="ja-JP"/>
        </w:rPr>
        <w:t>tokushu hōjin</w:t>
      </w:r>
      <w:r w:rsidRPr="00D678E3">
        <w:rPr>
          <w:rFonts w:ascii="Times New Roman" w:hAnsi="Times New Roman" w:cs="Times New Roman"/>
          <w:sz w:val="24"/>
          <w:szCs w:val="24"/>
          <w:lang w:val="en-US" w:eastAsia="ja-JP"/>
        </w:rPr>
        <w:t>), its legal status changed in 2003 to an “independent administrative agency” (</w:t>
      </w:r>
      <w:r w:rsidRPr="00D678E3">
        <w:rPr>
          <w:rFonts w:ascii="Times New Roman" w:hAnsi="Times New Roman" w:cs="Times New Roman"/>
          <w:i/>
          <w:sz w:val="24"/>
          <w:szCs w:val="24"/>
          <w:lang w:val="en-US" w:eastAsia="ja-JP"/>
        </w:rPr>
        <w:t>dokuritsu gyōsei hōjin</w:t>
      </w:r>
      <w:r w:rsidRPr="00D678E3">
        <w:rPr>
          <w:rFonts w:ascii="Times New Roman" w:hAnsi="Times New Roman" w:cs="Times New Roman"/>
          <w:sz w:val="24"/>
          <w:szCs w:val="24"/>
          <w:lang w:val="en-US" w:eastAsia="ja-JP"/>
        </w:rPr>
        <w:t xml:space="preserve">). Rather than enhancing the independence of the Japan Foundation, the evolution of its legal status was carried out to increase its administrative efficiency, to increase the alignment of its activities with MOFA’s policies and to attract more funding from private actors. Therefore, the Japan Foundation continues its close coordination of its activities with MOFA’s policies (Vyas, 2012: 17). </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As the Japan Foundation is under th</w:t>
      </w:r>
      <w:r w:rsidR="009B727E">
        <w:rPr>
          <w:rFonts w:ascii="Times New Roman" w:hAnsi="Times New Roman" w:cs="Times New Roman"/>
          <w:sz w:val="24"/>
          <w:szCs w:val="24"/>
          <w:lang w:val="en-US" w:eastAsia="ja-JP"/>
        </w:rPr>
        <w:t>e supervision of the MOFA, the m</w:t>
      </w:r>
      <w:r w:rsidRPr="00D678E3">
        <w:rPr>
          <w:rFonts w:ascii="Times New Roman" w:hAnsi="Times New Roman" w:cs="Times New Roman"/>
          <w:sz w:val="24"/>
          <w:szCs w:val="24"/>
          <w:lang w:val="en-US" w:eastAsia="ja-JP"/>
        </w:rPr>
        <w:t xml:space="preserve">inister of Foreign Affairs appoints the president of the Japan Foundation. Nevertheless, the MOFA does not intervene in the recruitment of the Japan Foundation’s staff (Former Senior Official of the Japan Foundation </w:t>
      </w:r>
      <w:r w:rsidRPr="00D678E3">
        <w:rPr>
          <w:rFonts w:ascii="Times New Roman" w:hAnsi="Times New Roman" w:cs="Times New Roman"/>
          <w:sz w:val="24"/>
          <w:szCs w:val="24"/>
          <w:lang w:val="en-GB" w:eastAsia="ja-JP"/>
        </w:rPr>
        <w:t xml:space="preserve">Interview, 27/11/2013). </w:t>
      </w:r>
      <w:r w:rsidRPr="00D678E3">
        <w:rPr>
          <w:rFonts w:ascii="Times New Roman" w:hAnsi="Times New Roman" w:cs="Times New Roman"/>
          <w:sz w:val="24"/>
          <w:szCs w:val="24"/>
          <w:lang w:val="en-US" w:eastAsia="ja-JP"/>
        </w:rPr>
        <w:t xml:space="preserve">On the finance side, the Japan Foundation is still heavily dependent on government subsidies. Reflecting the Japanese state’s budgetary difficulties, its </w:t>
      </w:r>
      <w:r w:rsidRPr="00D678E3">
        <w:rPr>
          <w:rFonts w:ascii="Times New Roman" w:hAnsi="Times New Roman" w:cs="Times New Roman"/>
          <w:sz w:val="24"/>
          <w:szCs w:val="24"/>
          <w:lang w:val="en-US" w:eastAsia="ja-JP"/>
        </w:rPr>
        <w:lastRenderedPageBreak/>
        <w:t>subsidies to the Japan Foundation have decreased between 2003 and 2012 from ¥14.3 billon to ¥12.8 billon (Japan Foundation, 2004: 90; Japan Foundation, 2013</w:t>
      </w:r>
      <w:r w:rsidR="00B22489">
        <w:rPr>
          <w:rFonts w:ascii="Times New Roman" w:hAnsi="Times New Roman" w:cs="Times New Roman"/>
          <w:sz w:val="24"/>
          <w:szCs w:val="24"/>
          <w:lang w:val="en-US" w:eastAsia="ja-JP"/>
        </w:rPr>
        <w:t>b</w:t>
      </w:r>
      <w:r w:rsidRPr="00D678E3">
        <w:rPr>
          <w:rFonts w:ascii="Times New Roman" w:hAnsi="Times New Roman" w:cs="Times New Roman"/>
          <w:sz w:val="24"/>
          <w:szCs w:val="24"/>
          <w:lang w:val="en-US" w:eastAsia="ja-JP"/>
        </w:rPr>
        <w:t xml:space="preserve">: 57). It is why the Japan Foundation has tried to secure more funding from the private sector (individual or corporate donations) in recent years. To ensure some independence from the government, it has also its own fund (Former Senior Official of the Japan Foundation </w:t>
      </w:r>
      <w:r w:rsidRPr="00D678E3">
        <w:rPr>
          <w:rFonts w:ascii="Times New Roman" w:hAnsi="Times New Roman" w:cs="Times New Roman"/>
          <w:sz w:val="24"/>
          <w:szCs w:val="24"/>
          <w:lang w:val="en-GB" w:eastAsia="ja-JP"/>
        </w:rPr>
        <w:t>Interview, 27/11/2013). Despite its heavy dependence on public subsidies, it has proven that it is not totally pledged to the MOFA. It has not let the government interfere in the choice of scholars or artists invited to its events despite, in some cases, the opposition of the MOFA to some participants (</w:t>
      </w:r>
      <w:r w:rsidRPr="00D678E3">
        <w:rPr>
          <w:rFonts w:ascii="Times New Roman" w:hAnsi="Times New Roman" w:cs="Times New Roman"/>
          <w:sz w:val="24"/>
          <w:szCs w:val="24"/>
          <w:lang w:val="en-US" w:eastAsia="ja-JP"/>
        </w:rPr>
        <w:t xml:space="preserve">Former Senior Official of the Japan Foundation </w:t>
      </w:r>
      <w:r w:rsidRPr="00D678E3">
        <w:rPr>
          <w:rFonts w:ascii="Times New Roman" w:hAnsi="Times New Roman" w:cs="Times New Roman"/>
          <w:sz w:val="24"/>
          <w:szCs w:val="24"/>
          <w:lang w:val="en-GB" w:eastAsia="ja-JP"/>
        </w:rPr>
        <w:t>Interview, 27/11/2013).</w:t>
      </w:r>
    </w:p>
    <w:p w:rsidR="005B497B" w:rsidRPr="00D678E3" w:rsidRDefault="005B497B" w:rsidP="005B497B">
      <w:pPr>
        <w:spacing w:after="0" w:line="480" w:lineRule="auto"/>
        <w:ind w:firstLine="709"/>
        <w:jc w:val="both"/>
        <w:rPr>
          <w:rFonts w:ascii="Times New Roman" w:eastAsia="Times New Roman" w:hAnsi="Times New Roman" w:cs="Times New Roman"/>
          <w:sz w:val="24"/>
          <w:szCs w:val="24"/>
          <w:lang w:val="en-US" w:eastAsia="ja-JP"/>
        </w:rPr>
      </w:pPr>
      <w:r w:rsidRPr="00D678E3">
        <w:rPr>
          <w:rFonts w:ascii="Times New Roman" w:hAnsi="Times New Roman" w:cs="Times New Roman"/>
          <w:sz w:val="24"/>
          <w:szCs w:val="24"/>
          <w:lang w:val="en-GB" w:eastAsia="ja-JP"/>
        </w:rPr>
        <w:t xml:space="preserve">In 2003, the Research Committee on International Exchange </w:t>
      </w:r>
      <w:r w:rsidRPr="00D678E3">
        <w:rPr>
          <w:rFonts w:ascii="Times New Roman" w:eastAsia="Times New Roman" w:hAnsi="Times New Roman" w:cs="Times New Roman"/>
          <w:sz w:val="24"/>
          <w:szCs w:val="24"/>
          <w:lang w:val="en-US" w:eastAsia="ja-JP"/>
        </w:rPr>
        <w:t>set up by the Japan Foundation was one of the first in official documents to cite McGray’s article (Research Committee on International Exchange, 2003: 9). Until the second half of the 1990s, the national image of Japan was based on a dynamic economy and a social system. Yet, at the beginning of the 2000s, Japan’s national image became negative. To r</w:t>
      </w:r>
      <w:r w:rsidR="009B727E">
        <w:rPr>
          <w:rFonts w:ascii="Times New Roman" w:eastAsia="Times New Roman" w:hAnsi="Times New Roman" w:cs="Times New Roman"/>
          <w:sz w:val="24"/>
          <w:szCs w:val="24"/>
          <w:lang w:val="en-US" w:eastAsia="ja-JP"/>
        </w:rPr>
        <w:t>est</w:t>
      </w:r>
      <w:r w:rsidR="00B44E1B">
        <w:rPr>
          <w:rFonts w:ascii="Times New Roman" w:eastAsia="Times New Roman" w:hAnsi="Times New Roman" w:cs="Times New Roman"/>
          <w:sz w:val="24"/>
          <w:szCs w:val="24"/>
          <w:lang w:val="en-US" w:eastAsia="ja-JP"/>
        </w:rPr>
        <w:t>or</w:t>
      </w:r>
      <w:r w:rsidR="009B727E">
        <w:rPr>
          <w:rFonts w:ascii="Times New Roman" w:eastAsia="Times New Roman" w:hAnsi="Times New Roman" w:cs="Times New Roman"/>
          <w:sz w:val="24"/>
          <w:szCs w:val="24"/>
          <w:lang w:val="en-US" w:eastAsia="ja-JP"/>
        </w:rPr>
        <w:t xml:space="preserve">e </w:t>
      </w:r>
      <w:r w:rsidRPr="00D678E3">
        <w:rPr>
          <w:rFonts w:ascii="Times New Roman" w:eastAsia="Times New Roman" w:hAnsi="Times New Roman" w:cs="Times New Roman"/>
          <w:sz w:val="24"/>
          <w:szCs w:val="24"/>
          <w:lang w:val="en-US" w:eastAsia="ja-JP"/>
        </w:rPr>
        <w:t xml:space="preserve">Japan’s image, the report recommended to stimulate the Japanese economy and to use the attractiveness of Japanese pop culture such as manga, animation and video games (Research Committee on International Exchange, 2003: 17-8).  </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eastAsia="ja-JP"/>
        </w:rPr>
        <w:t>In 2008, the Japan Foundation indicated under the section “New Development of Activities” that it “</w:t>
      </w:r>
      <w:r w:rsidRPr="00D678E3">
        <w:rPr>
          <w:rFonts w:ascii="Times New Roman" w:hAnsi="Times New Roman" w:cs="Times New Roman"/>
          <w:sz w:val="24"/>
          <w:szCs w:val="24"/>
          <w:lang w:val="en-US" w:eastAsia="ja-JP"/>
        </w:rPr>
        <w:t xml:space="preserve">is proactively disseminating contemporary Japanese culture in response to requests from many people overseas who wish to know more about Japanese manga, anime, food, etc.” (2008: 2). Under the presidency of Ogoura Kazuo, a special section dedicated to pop culture was set up (Former Senior Official of the Japan Foundation </w:t>
      </w:r>
      <w:r w:rsidRPr="00D678E3">
        <w:rPr>
          <w:rFonts w:ascii="Times New Roman" w:hAnsi="Times New Roman" w:cs="Times New Roman"/>
          <w:sz w:val="24"/>
          <w:szCs w:val="24"/>
          <w:lang w:val="en-GB" w:eastAsia="ja-JP"/>
        </w:rPr>
        <w:t>Interview, 27/11/2013)</w:t>
      </w:r>
      <w:r w:rsidRPr="00D678E3">
        <w:rPr>
          <w:rFonts w:ascii="Times New Roman" w:hAnsi="Times New Roman" w:cs="Times New Roman"/>
          <w:sz w:val="24"/>
          <w:szCs w:val="24"/>
          <w:lang w:val="en-US" w:eastAsia="ja-JP"/>
        </w:rPr>
        <w:t xml:space="preserve">. Nevertheless, it does not mean that the Japan Foundation disregarded previously Japanese pop culture. For instance, in 2003, the Japan Foundation organized a Japanese Animation Film Festival in Malaysia and in Mexico. In North America, it held lectures on animation films </w:t>
      </w:r>
      <w:r w:rsidRPr="00D678E3">
        <w:rPr>
          <w:rFonts w:ascii="Times New Roman" w:hAnsi="Times New Roman" w:cs="Times New Roman"/>
          <w:sz w:val="24"/>
          <w:szCs w:val="24"/>
          <w:lang w:val="en-US" w:eastAsia="ja-JP"/>
        </w:rPr>
        <w:lastRenderedPageBreak/>
        <w:t xml:space="preserve">(2004: 18, 24 and 30). The 2004 annual report noted that Japanese </w:t>
      </w:r>
      <w:r w:rsidRPr="00D678E3">
        <w:rPr>
          <w:rFonts w:ascii="Times New Roman" w:hAnsi="Times New Roman" w:cs="Times New Roman"/>
          <w:i/>
          <w:sz w:val="24"/>
          <w:szCs w:val="24"/>
          <w:lang w:val="en-US" w:eastAsia="ja-JP"/>
        </w:rPr>
        <w:t xml:space="preserve">otaku </w:t>
      </w:r>
      <w:r w:rsidRPr="00D678E3">
        <w:rPr>
          <w:rFonts w:ascii="Times New Roman" w:hAnsi="Times New Roman" w:cs="Times New Roman"/>
          <w:sz w:val="24"/>
          <w:szCs w:val="24"/>
          <w:lang w:val="en-US" w:eastAsia="ja-JP"/>
        </w:rPr>
        <w:t xml:space="preserve">culture (manga, anime and video games) captures global attention abroad (2005: 12). In 2005, it gave Miyazaki, the world-famous Japanese anime feature movies director, the Japan Foundation Award for “conveying the universal appeal of Japanese culture and capturing the hearts of young people around the world” (2007a: 8). And the president of the Japan Foundation, </w:t>
      </w:r>
      <w:r w:rsidRPr="00195AD9">
        <w:rPr>
          <w:rFonts w:ascii="Times New Roman" w:hAnsi="Times New Roman" w:cs="Times New Roman"/>
          <w:sz w:val="24"/>
          <w:szCs w:val="24"/>
          <w:lang w:val="en-US" w:eastAsia="ja-JP"/>
        </w:rPr>
        <w:t>Ogoura Kazuo, in his annual message, observed the global appeal of Japanese pop culture (2007b</w:t>
      </w:r>
      <w:r w:rsidR="00195AD9" w:rsidRPr="00195AD9">
        <w:rPr>
          <w:rFonts w:ascii="Times New Roman" w:hAnsi="Times New Roman" w:cs="Times New Roman"/>
          <w:sz w:val="24"/>
          <w:szCs w:val="24"/>
          <w:lang w:val="en-US" w:eastAsia="ja-JP"/>
        </w:rPr>
        <w:t>: i</w:t>
      </w:r>
      <w:r w:rsidRPr="00195AD9">
        <w:rPr>
          <w:rFonts w:ascii="Times New Roman" w:hAnsi="Times New Roman" w:cs="Times New Roman"/>
          <w:sz w:val="24"/>
          <w:szCs w:val="24"/>
          <w:lang w:val="en-US" w:eastAsia="ja-JP"/>
        </w:rPr>
        <w:t>).</w:t>
      </w:r>
    </w:p>
    <w:p w:rsidR="005B497B" w:rsidRPr="00D678E3" w:rsidRDefault="005B497B" w:rsidP="005B497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MOFA, Japanese embassies and the Japan Foundation have collaborated to promote Japanese pop culture outside </w:t>
      </w:r>
      <w:r w:rsidR="00D258AC" w:rsidRPr="00D678E3">
        <w:rPr>
          <w:rFonts w:ascii="Times New Roman" w:hAnsi="Times New Roman" w:cs="Times New Roman"/>
          <w:sz w:val="24"/>
          <w:szCs w:val="24"/>
          <w:lang w:val="en-US" w:eastAsia="ja-JP"/>
        </w:rPr>
        <w:t xml:space="preserve">of </w:t>
      </w:r>
      <w:r w:rsidRPr="00D678E3">
        <w:rPr>
          <w:rFonts w:ascii="Times New Roman" w:hAnsi="Times New Roman" w:cs="Times New Roman"/>
          <w:sz w:val="24"/>
          <w:szCs w:val="24"/>
          <w:lang w:val="en-US" w:eastAsia="ja-JP"/>
        </w:rPr>
        <w:t>Japan. In fact, 90 per cent of the discussions between the Japan Foundation and the MOFA deal with the projects submitted by Japanese embassies to promote Japanese culture. Coordination is the issue at stake. Indeed, the Japan Foundation has its own local offices and tries to conduct its projects on its own, whilst Japanese embassies every year submit to the MOFA a list of events that they wish to carry out. Then, the MOFA decides which projects have priority, and starts discussions with the Japan Foundation to coordinate overseas events (Former Senior Official of the Japan Foundation Interview</w:t>
      </w:r>
      <w:r w:rsidRPr="00D678E3">
        <w:rPr>
          <w:rFonts w:ascii="Times New Roman" w:hAnsi="Times New Roman" w:cs="Times New Roman"/>
          <w:sz w:val="24"/>
          <w:szCs w:val="24"/>
          <w:lang w:val="en-GB" w:eastAsia="ja-JP"/>
        </w:rPr>
        <w:t>, 27/11/2013).</w:t>
      </w:r>
    </w:p>
    <w:p w:rsidR="00F92AB1" w:rsidRPr="00D678E3" w:rsidRDefault="005B497B" w:rsidP="00F92AB1">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There are several instances of collaboration between the Japan Foundation and the MOFA as part of the Cool Japan policy. After the creation of the International Manga Award in May 2007, the Japan Foundation invited the winners to Japan from the 1</w:t>
      </w:r>
      <w:r w:rsidRPr="00D678E3">
        <w:rPr>
          <w:rFonts w:ascii="Times New Roman" w:hAnsi="Times New Roman" w:cs="Times New Roman"/>
          <w:sz w:val="24"/>
          <w:szCs w:val="24"/>
          <w:vertAlign w:val="superscript"/>
          <w:lang w:val="en-GB" w:eastAsia="ja-JP"/>
        </w:rPr>
        <w:t>st</w:t>
      </w:r>
      <w:r w:rsidRPr="00D678E3">
        <w:rPr>
          <w:rFonts w:ascii="Times New Roman" w:hAnsi="Times New Roman" w:cs="Times New Roman"/>
          <w:sz w:val="24"/>
          <w:szCs w:val="24"/>
          <w:lang w:val="en-GB" w:eastAsia="ja-JP"/>
        </w:rPr>
        <w:t xml:space="preserve"> July to the 10</w:t>
      </w:r>
      <w:r w:rsidRPr="00D678E3">
        <w:rPr>
          <w:rFonts w:ascii="Times New Roman" w:hAnsi="Times New Roman" w:cs="Times New Roman"/>
          <w:sz w:val="24"/>
          <w:szCs w:val="24"/>
          <w:vertAlign w:val="superscript"/>
          <w:lang w:val="en-GB" w:eastAsia="ja-JP"/>
        </w:rPr>
        <w:t>th</w:t>
      </w:r>
      <w:r w:rsidRPr="00D678E3">
        <w:rPr>
          <w:rFonts w:ascii="Times New Roman" w:hAnsi="Times New Roman" w:cs="Times New Roman"/>
          <w:sz w:val="24"/>
          <w:szCs w:val="24"/>
          <w:lang w:val="en-GB" w:eastAsia="ja-JP"/>
        </w:rPr>
        <w:t xml:space="preserve"> July 2007 to receive their prize and to visit manga- and anime-related museums, as well as manga publishers and artists (2008: 11). Since then, it has invited to Japan the winners of this prize (2009: 13; 2010-2012: 43; 2013: </w:t>
      </w:r>
      <w:r w:rsidRPr="00D678E3">
        <w:rPr>
          <w:rFonts w:ascii="Times New Roman" w:hAnsi="Times New Roman" w:cs="Times New Roman"/>
          <w:sz w:val="24"/>
          <w:szCs w:val="24"/>
          <w:lang w:val="en-US" w:eastAsia="ja-JP"/>
        </w:rPr>
        <w:t xml:space="preserve">50). </w:t>
      </w:r>
      <w:r w:rsidRPr="00195AD9">
        <w:rPr>
          <w:rFonts w:ascii="Times New Roman" w:hAnsi="Times New Roman" w:cs="Times New Roman"/>
          <w:sz w:val="24"/>
          <w:szCs w:val="24"/>
          <w:lang w:val="en-US" w:eastAsia="ja-JP"/>
        </w:rPr>
        <w:t>Following the appointment of Doraemon as Japan’s anime ambassador in March 2008</w:t>
      </w:r>
      <w:r w:rsidR="00195AD9" w:rsidRPr="00195AD9">
        <w:rPr>
          <w:rFonts w:ascii="Times New Roman" w:hAnsi="Times New Roman" w:cs="Times New Roman"/>
          <w:sz w:val="24"/>
          <w:szCs w:val="24"/>
          <w:lang w:val="en-US" w:eastAsia="ja-JP"/>
        </w:rPr>
        <w:t xml:space="preserve"> by the MOFA</w:t>
      </w:r>
      <w:r w:rsidRPr="00195AD9">
        <w:rPr>
          <w:rFonts w:ascii="Times New Roman" w:hAnsi="Times New Roman" w:cs="Times New Roman"/>
          <w:sz w:val="24"/>
          <w:szCs w:val="24"/>
          <w:lang w:val="en-US" w:eastAsia="ja-JP"/>
        </w:rPr>
        <w:t>, the Japan Foundation organized overseas screenings of Japanese DVDs subtitled in local languages from 2008 until 2011 (</w:t>
      </w:r>
      <w:r w:rsidR="00195AD9" w:rsidRPr="00195AD9">
        <w:rPr>
          <w:rFonts w:ascii="Times New Roman" w:hAnsi="Times New Roman" w:cs="Times New Roman"/>
          <w:sz w:val="24"/>
          <w:szCs w:val="24"/>
          <w:lang w:val="en-US" w:eastAsia="ja-JP"/>
        </w:rPr>
        <w:t xml:space="preserve">2009: 13; </w:t>
      </w:r>
      <w:r w:rsidR="00F92AB1" w:rsidRPr="00195AD9">
        <w:rPr>
          <w:rFonts w:ascii="Times New Roman" w:hAnsi="Times New Roman" w:cs="Times New Roman"/>
          <w:sz w:val="24"/>
          <w:szCs w:val="24"/>
          <w:lang w:val="en-US" w:eastAsia="ja-JP"/>
        </w:rPr>
        <w:t>2010-2012: 43).</w:t>
      </w:r>
    </w:p>
    <w:p w:rsidR="005B497B" w:rsidRPr="00D678E3" w:rsidRDefault="00F92AB1" w:rsidP="00F92AB1">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w:t>
      </w:r>
      <w:r w:rsidR="005B497B" w:rsidRPr="00D678E3">
        <w:rPr>
          <w:rFonts w:ascii="Times New Roman" w:hAnsi="Times New Roman" w:cs="Times New Roman"/>
          <w:sz w:val="24"/>
          <w:szCs w:val="24"/>
          <w:lang w:val="en-US" w:eastAsia="ja-JP"/>
        </w:rPr>
        <w:t xml:space="preserve">he ultimate aim of introducing Japanese culture is not the same for the Japan Foundation and the MOFA. </w:t>
      </w:r>
      <w:r w:rsidR="005B497B" w:rsidRPr="00710A84">
        <w:rPr>
          <w:rFonts w:ascii="Times New Roman" w:hAnsi="Times New Roman" w:cs="Times New Roman"/>
          <w:sz w:val="24"/>
          <w:szCs w:val="24"/>
          <w:lang w:val="en-US" w:eastAsia="ja-JP"/>
        </w:rPr>
        <w:t xml:space="preserve">The former tends to disseminate Japanese culture, including pop </w:t>
      </w:r>
      <w:r w:rsidR="005B497B" w:rsidRPr="00710A84">
        <w:rPr>
          <w:rFonts w:ascii="Times New Roman" w:hAnsi="Times New Roman" w:cs="Times New Roman"/>
          <w:sz w:val="24"/>
          <w:szCs w:val="24"/>
          <w:lang w:val="en-US" w:eastAsia="ja-JP"/>
        </w:rPr>
        <w:lastRenderedPageBreak/>
        <w:t xml:space="preserve">culture, not only as an asset of Japan but also as an asset of mankind (Former Senior Official of the Japan Foundation </w:t>
      </w:r>
      <w:r w:rsidR="005B497B" w:rsidRPr="00710A84">
        <w:rPr>
          <w:rFonts w:ascii="Times New Roman" w:hAnsi="Times New Roman" w:cs="Times New Roman"/>
          <w:sz w:val="24"/>
          <w:szCs w:val="24"/>
          <w:lang w:val="en-GB" w:eastAsia="ja-JP"/>
        </w:rPr>
        <w:t xml:space="preserve">Interview, 27/11/2013). </w:t>
      </w:r>
      <w:r w:rsidR="005B497B" w:rsidRPr="00D678E3">
        <w:rPr>
          <w:rFonts w:ascii="Times New Roman" w:hAnsi="Times New Roman" w:cs="Times New Roman"/>
          <w:sz w:val="24"/>
          <w:szCs w:val="24"/>
          <w:lang w:val="en-GB" w:eastAsia="ja-JP"/>
        </w:rPr>
        <w:t xml:space="preserve">The latter sees Japanese culture in an instrumental way to advance its diplomatic agenda. Its goal is not to introduce </w:t>
      </w:r>
      <w:r w:rsidR="005B497B" w:rsidRPr="00D678E3">
        <w:rPr>
          <w:rFonts w:ascii="Times New Roman" w:hAnsi="Times New Roman" w:cs="Times New Roman"/>
          <w:i/>
          <w:sz w:val="24"/>
          <w:szCs w:val="24"/>
          <w:lang w:val="en-GB" w:eastAsia="ja-JP"/>
        </w:rPr>
        <w:t>ikebana</w:t>
      </w:r>
      <w:r w:rsidR="005B497B" w:rsidRPr="00D678E3">
        <w:rPr>
          <w:rFonts w:ascii="Times New Roman" w:hAnsi="Times New Roman" w:cs="Times New Roman"/>
          <w:sz w:val="24"/>
          <w:szCs w:val="24"/>
          <w:lang w:val="en-GB" w:eastAsia="ja-JP"/>
        </w:rPr>
        <w:t xml:space="preserve">, tea ceremony or pop culture per se, but to convert affinity with Japan into </w:t>
      </w:r>
      <w:r w:rsidR="00FE5EE5">
        <w:rPr>
          <w:rFonts w:ascii="Times New Roman" w:hAnsi="Times New Roman" w:cs="Times New Roman"/>
          <w:sz w:val="24"/>
          <w:szCs w:val="24"/>
          <w:lang w:val="en-GB" w:eastAsia="ja-JP"/>
        </w:rPr>
        <w:t>political support</w:t>
      </w:r>
      <w:r w:rsidR="005B497B" w:rsidRPr="00D678E3">
        <w:rPr>
          <w:rFonts w:ascii="Times New Roman" w:hAnsi="Times New Roman" w:cs="Times New Roman"/>
          <w:sz w:val="24"/>
          <w:szCs w:val="24"/>
          <w:lang w:val="en-GB" w:eastAsia="ja-JP"/>
        </w:rPr>
        <w:t xml:space="preserve"> (</w:t>
      </w:r>
      <w:r w:rsidR="005B497B" w:rsidRPr="00D678E3">
        <w:rPr>
          <w:rFonts w:ascii="Times New Roman" w:hAnsi="Times New Roman" w:cs="Times New Roman"/>
          <w:sz w:val="24"/>
          <w:szCs w:val="24"/>
          <w:lang w:val="en-US" w:eastAsia="ja-JP"/>
        </w:rPr>
        <w:t>MOFA Official Interview, 04/12/2013).</w:t>
      </w:r>
    </w:p>
    <w:p w:rsidR="005B497B" w:rsidRPr="00D678E3" w:rsidRDefault="005B497B" w:rsidP="005B497B">
      <w:pPr>
        <w:autoSpaceDE w:val="0"/>
        <w:autoSpaceDN w:val="0"/>
        <w:adjustRightInd w:val="0"/>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 xml:space="preserve">In other words, the Japan Foundation has to conciliate between politician’s short-term interests and its long-term interests. The Japanese government puts pressure on the Japan Foundation to explain its activities in terms of accountability. Yet, it is a </w:t>
      </w:r>
      <w:r w:rsidR="00FE5EE5">
        <w:rPr>
          <w:rFonts w:ascii="Times New Roman" w:hAnsi="Times New Roman" w:cs="Times New Roman"/>
          <w:sz w:val="24"/>
          <w:szCs w:val="24"/>
          <w:lang w:val="en-US" w:eastAsia="ja-JP"/>
        </w:rPr>
        <w:t>complicate</w:t>
      </w:r>
      <w:r w:rsidRPr="00D678E3">
        <w:rPr>
          <w:rFonts w:ascii="Times New Roman" w:hAnsi="Times New Roman" w:cs="Times New Roman"/>
          <w:sz w:val="24"/>
          <w:szCs w:val="24"/>
          <w:lang w:val="en-US" w:eastAsia="ja-JP"/>
        </w:rPr>
        <w:t xml:space="preserve"> issue to demonstrate the impacts of cultural activities. Tensions were particularly important during the DPJ government because this political party tried to change the structure of the administration, including the Japan Foundation (Former Senior Official of the Japan Foundation Interview</w:t>
      </w:r>
      <w:r w:rsidRPr="00D678E3">
        <w:rPr>
          <w:rFonts w:ascii="Times New Roman" w:hAnsi="Times New Roman" w:cs="Times New Roman"/>
          <w:sz w:val="24"/>
          <w:szCs w:val="24"/>
          <w:lang w:val="en-GB" w:eastAsia="ja-JP"/>
        </w:rPr>
        <w:t>, 27/11/2013). This point has been covered in Chapter 2</w:t>
      </w:r>
      <w:r w:rsidR="00F92AB1" w:rsidRPr="00D678E3">
        <w:rPr>
          <w:rFonts w:ascii="Times New Roman" w:hAnsi="Times New Roman" w:cs="Times New Roman"/>
          <w:sz w:val="24"/>
          <w:szCs w:val="24"/>
          <w:lang w:val="en-GB" w:eastAsia="ja-JP"/>
        </w:rPr>
        <w:t>, Section 2.3.2</w:t>
      </w:r>
      <w:r w:rsidRPr="00D678E3">
        <w:rPr>
          <w:rFonts w:ascii="Times New Roman" w:hAnsi="Times New Roman" w:cs="Times New Roman"/>
          <w:color w:val="000000" w:themeColor="text1"/>
          <w:sz w:val="24"/>
          <w:szCs w:val="24"/>
          <w:lang w:val="en-GB" w:eastAsia="ja-JP"/>
        </w:rPr>
        <w:t>.</w:t>
      </w:r>
    </w:p>
    <w:p w:rsidR="005B497B" w:rsidRPr="000C1F05" w:rsidRDefault="005B497B" w:rsidP="004D3B84">
      <w:pPr>
        <w:pStyle w:val="Titre3"/>
        <w:spacing w:before="0" w:line="480" w:lineRule="auto"/>
        <w:rPr>
          <w:rFonts w:ascii="Times New Roman" w:hAnsi="Times New Roman" w:cs="Times New Roman"/>
          <w:lang w:val="en-GB"/>
        </w:rPr>
      </w:pPr>
    </w:p>
    <w:p w:rsidR="005B497B" w:rsidRPr="00D678E3" w:rsidRDefault="00654BBC" w:rsidP="00196231">
      <w:pPr>
        <w:pStyle w:val="Titre2"/>
        <w:rPr>
          <w:rFonts w:ascii="Times New Roman" w:hAnsi="Times New Roman" w:cs="Times New Roman"/>
          <w:b/>
          <w:color w:val="000000" w:themeColor="text1"/>
          <w:sz w:val="28"/>
          <w:szCs w:val="28"/>
          <w:lang w:val="en-US" w:eastAsia="ja-JP"/>
        </w:rPr>
      </w:pPr>
      <w:bookmarkStart w:id="967" w:name="_Toc467775665"/>
      <w:r>
        <w:rPr>
          <w:rFonts w:ascii="Times New Roman" w:hAnsi="Times New Roman" w:cs="Times New Roman"/>
          <w:b/>
          <w:color w:val="000000" w:themeColor="text1"/>
          <w:sz w:val="28"/>
          <w:szCs w:val="28"/>
          <w:lang w:val="en-US" w:eastAsia="ja-JP"/>
        </w:rPr>
        <w:t>5.4</w:t>
      </w:r>
      <w:r w:rsidR="00196231" w:rsidRPr="00D678E3">
        <w:rPr>
          <w:rFonts w:ascii="Times New Roman" w:hAnsi="Times New Roman" w:cs="Times New Roman"/>
          <w:b/>
          <w:color w:val="000000" w:themeColor="text1"/>
          <w:sz w:val="28"/>
          <w:szCs w:val="28"/>
          <w:lang w:val="en-US" w:eastAsia="ja-JP"/>
        </w:rPr>
        <w:t xml:space="preserve"> </w:t>
      </w:r>
      <w:r w:rsidR="005B497B" w:rsidRPr="00D678E3">
        <w:rPr>
          <w:rFonts w:ascii="Times New Roman" w:hAnsi="Times New Roman" w:cs="Times New Roman"/>
          <w:b/>
          <w:color w:val="000000" w:themeColor="text1"/>
          <w:sz w:val="28"/>
          <w:szCs w:val="28"/>
          <w:lang w:val="en-US" w:eastAsia="ja-JP"/>
        </w:rPr>
        <w:t>Conclusion</w:t>
      </w:r>
      <w:bookmarkEnd w:id="967"/>
    </w:p>
    <w:p w:rsidR="005B497B" w:rsidRPr="00D678E3" w:rsidRDefault="005B497B" w:rsidP="00196231">
      <w:pPr>
        <w:ind w:firstLine="708"/>
        <w:rPr>
          <w:rFonts w:ascii="Times New Roman" w:hAnsi="Times New Roman" w:cs="Times New Roman"/>
          <w:sz w:val="24"/>
          <w:szCs w:val="24"/>
          <w:lang w:val="en-US" w:eastAsia="ja-JP"/>
        </w:rPr>
      </w:pPr>
    </w:p>
    <w:p w:rsidR="00ED198F" w:rsidRDefault="00ED198F" w:rsidP="00ED198F">
      <w:pPr>
        <w:spacing w:after="0" w:line="480" w:lineRule="auto"/>
        <w:jc w:val="both"/>
        <w:rPr>
          <w:rFonts w:ascii="Times New Roman" w:hAnsi="Times New Roman" w:cs="Times New Roman"/>
          <w:bCs/>
          <w:sz w:val="24"/>
          <w:szCs w:val="24"/>
          <w:lang w:val="en-US" w:eastAsia="ja-JP"/>
        </w:rPr>
      </w:pPr>
      <w:r w:rsidRPr="00D678E3">
        <w:rPr>
          <w:rFonts w:ascii="Times New Roman" w:hAnsi="Times New Roman" w:cs="Times New Roman"/>
          <w:color w:val="000000" w:themeColor="text1"/>
          <w:sz w:val="24"/>
          <w:szCs w:val="24"/>
          <w:lang w:val="en-US" w:eastAsia="ja-JP"/>
        </w:rPr>
        <w:t>This chapter h</w:t>
      </w:r>
      <w:r>
        <w:rPr>
          <w:rFonts w:ascii="Times New Roman" w:hAnsi="Times New Roman" w:cs="Times New Roman"/>
          <w:color w:val="000000" w:themeColor="text1"/>
          <w:sz w:val="24"/>
          <w:szCs w:val="24"/>
          <w:lang w:val="en-US" w:eastAsia="ja-JP"/>
        </w:rPr>
        <w:t>ighlighted that the Cool Japan policy</w:t>
      </w:r>
      <w:r w:rsidRPr="00D678E3">
        <w:rPr>
          <w:rFonts w:ascii="Times New Roman" w:hAnsi="Times New Roman" w:cs="Times New Roman"/>
          <w:color w:val="000000" w:themeColor="text1"/>
          <w:sz w:val="24"/>
          <w:szCs w:val="24"/>
          <w:lang w:val="en-US" w:eastAsia="ja-JP"/>
        </w:rPr>
        <w:t xml:space="preserve"> is a complex policy.</w:t>
      </w:r>
      <w:r w:rsidRPr="00D678E3">
        <w:rPr>
          <w:rFonts w:ascii="Times New Roman" w:hAnsi="Times New Roman" w:cs="Times New Roman"/>
          <w:color w:val="FF0000"/>
          <w:sz w:val="24"/>
          <w:szCs w:val="24"/>
          <w:lang w:val="en-US" w:eastAsia="ja-JP"/>
        </w:rPr>
        <w:t xml:space="preserve"> </w:t>
      </w:r>
      <w:r w:rsidRPr="00D678E3">
        <w:rPr>
          <w:rFonts w:ascii="Times New Roman" w:hAnsi="Times New Roman" w:cs="Times New Roman"/>
          <w:color w:val="000000" w:themeColor="text1"/>
          <w:sz w:val="24"/>
          <w:szCs w:val="24"/>
          <w:lang w:val="en-US" w:eastAsia="ja-JP"/>
        </w:rPr>
        <w:t xml:space="preserve">Indeed, a very large number of ministries and agencies are involved in the state’s support to the expansion of the Japanese cultural industries abroad. </w:t>
      </w:r>
      <w:r w:rsidRPr="00D678E3">
        <w:rPr>
          <w:rFonts w:ascii="Times New Roman" w:hAnsi="Times New Roman" w:cs="Times New Roman"/>
          <w:sz w:val="24"/>
          <w:szCs w:val="24"/>
          <w:lang w:val="en-US" w:eastAsia="ja-JP"/>
        </w:rPr>
        <w:t>The complexity is also the result of the tendency of state actors to consider Cool Japan through their jurisdictional domains. The large a</w:t>
      </w:r>
      <w:r w:rsidR="00C62D96">
        <w:rPr>
          <w:rFonts w:ascii="Times New Roman" w:hAnsi="Times New Roman" w:cs="Times New Roman"/>
          <w:sz w:val="24"/>
          <w:szCs w:val="24"/>
          <w:lang w:val="en-US" w:eastAsia="ja-JP"/>
        </w:rPr>
        <w:t xml:space="preserve">rray of ministries and agencies </w:t>
      </w:r>
      <w:r w:rsidRPr="00D678E3">
        <w:rPr>
          <w:rFonts w:ascii="Times New Roman" w:hAnsi="Times New Roman" w:cs="Times New Roman"/>
          <w:sz w:val="24"/>
          <w:szCs w:val="24"/>
          <w:lang w:val="en-US" w:eastAsia="ja-JP"/>
        </w:rPr>
        <w:t xml:space="preserve">raises the issue of the coordination of the Cool Japan policy. Even if </w:t>
      </w:r>
      <w:r w:rsidRPr="005E1783">
        <w:rPr>
          <w:rFonts w:ascii="Times New Roman" w:hAnsi="Times New Roman" w:cs="Times New Roman"/>
          <w:bCs/>
          <w:sz w:val="24"/>
          <w:szCs w:val="24"/>
          <w:lang w:val="en-US" w:eastAsia="ja-JP"/>
        </w:rPr>
        <w:t>Tsuruho Yōsuke</w:t>
      </w:r>
      <w:r>
        <w:rPr>
          <w:rFonts w:ascii="Times New Roman" w:hAnsi="Times New Roman" w:cs="Times New Roman"/>
          <w:bCs/>
          <w:color w:val="FF0000"/>
          <w:sz w:val="24"/>
          <w:szCs w:val="24"/>
          <w:lang w:val="en-US" w:eastAsia="ja-JP"/>
        </w:rPr>
        <w:t xml:space="preserve"> </w:t>
      </w:r>
      <w:r w:rsidRPr="00D678E3">
        <w:rPr>
          <w:rFonts w:ascii="Times New Roman" w:hAnsi="Times New Roman" w:cs="Times New Roman"/>
          <w:bCs/>
          <w:sz w:val="24"/>
          <w:szCs w:val="24"/>
          <w:lang w:val="en-US" w:eastAsia="ja-JP"/>
        </w:rPr>
        <w:t>is in charge of such issue in the current Abe government, the coordination between the various state actors is hampered by the strong sectionalism still present in the</w:t>
      </w:r>
      <w:r>
        <w:rPr>
          <w:rFonts w:ascii="Times New Roman" w:hAnsi="Times New Roman" w:cs="Times New Roman"/>
          <w:bCs/>
          <w:sz w:val="24"/>
          <w:szCs w:val="24"/>
          <w:lang w:val="en-US" w:eastAsia="ja-JP"/>
        </w:rPr>
        <w:t xml:space="preserve"> Japanese developmental state. </w:t>
      </w:r>
      <w:r w:rsidRPr="00D678E3">
        <w:rPr>
          <w:rFonts w:ascii="Times New Roman" w:hAnsi="Times New Roman" w:cs="Times New Roman"/>
          <w:bCs/>
          <w:sz w:val="24"/>
          <w:szCs w:val="24"/>
          <w:lang w:val="en-US" w:eastAsia="ja-JP"/>
        </w:rPr>
        <w:t xml:space="preserve">Cool Japan represents thus another case of jurisdictional competition between the ministries to expand their budget, their domains and the number of their bureaucrats. </w:t>
      </w:r>
    </w:p>
    <w:p w:rsidR="00ED198F" w:rsidRDefault="001514F3" w:rsidP="00ED198F">
      <w:pPr>
        <w:spacing w:after="0" w:line="480" w:lineRule="auto"/>
        <w:ind w:firstLine="709"/>
        <w:jc w:val="both"/>
        <w:rPr>
          <w:rFonts w:ascii="Times New Roman" w:hAnsi="Times New Roman" w:cs="Times New Roman"/>
          <w:bCs/>
          <w:sz w:val="24"/>
          <w:szCs w:val="24"/>
          <w:lang w:val="en-US" w:eastAsia="ja-JP"/>
        </w:rPr>
      </w:pPr>
      <w:r>
        <w:rPr>
          <w:rFonts w:ascii="Times New Roman" w:hAnsi="Times New Roman" w:cs="Times New Roman"/>
          <w:bCs/>
          <w:sz w:val="24"/>
          <w:szCs w:val="24"/>
          <w:lang w:val="en-US" w:eastAsia="ja-JP"/>
        </w:rPr>
        <w:lastRenderedPageBreak/>
        <w:t>Nevertheless, the state actors i</w:t>
      </w:r>
      <w:r w:rsidR="00AB1D64">
        <w:rPr>
          <w:rFonts w:ascii="Times New Roman" w:hAnsi="Times New Roman" w:cs="Times New Roman"/>
          <w:bCs/>
          <w:sz w:val="24"/>
          <w:szCs w:val="24"/>
          <w:lang w:val="en-US" w:eastAsia="ja-JP"/>
        </w:rPr>
        <w:t>mplicated</w:t>
      </w:r>
      <w:r>
        <w:rPr>
          <w:rFonts w:ascii="Times New Roman" w:hAnsi="Times New Roman" w:cs="Times New Roman"/>
          <w:bCs/>
          <w:sz w:val="24"/>
          <w:szCs w:val="24"/>
          <w:lang w:val="en-US" w:eastAsia="ja-JP"/>
        </w:rPr>
        <w:t xml:space="preserve"> in the Cool Japan policy can be classified into two categories: those who support the development of the international sales of the Japanese cultural industries; and those who want to improve Japan’s soft power. In the first group, we find</w:t>
      </w:r>
      <w:r w:rsidR="00EC0266">
        <w:rPr>
          <w:rFonts w:ascii="Times New Roman" w:hAnsi="Times New Roman" w:cs="Times New Roman"/>
          <w:bCs/>
          <w:sz w:val="24"/>
          <w:szCs w:val="24"/>
          <w:lang w:val="en-US" w:eastAsia="ja-JP"/>
        </w:rPr>
        <w:t xml:space="preserve"> the Cabinet Office which initiated this policy by the creation of the IPSH in March 2003. The METI has the leadership in the implementation of Cool Japan given its institutional links  </w:t>
      </w:r>
      <w:r>
        <w:rPr>
          <w:rFonts w:ascii="Times New Roman" w:hAnsi="Times New Roman" w:cs="Times New Roman"/>
          <w:bCs/>
          <w:sz w:val="24"/>
          <w:szCs w:val="24"/>
          <w:lang w:val="en-US" w:eastAsia="ja-JP"/>
        </w:rPr>
        <w:t xml:space="preserve">  </w:t>
      </w:r>
    </w:p>
    <w:p w:rsidR="00712388" w:rsidRDefault="00EC0266" w:rsidP="005B497B">
      <w:pPr>
        <w:spacing w:after="0" w:line="480" w:lineRule="auto"/>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sz w:val="24"/>
          <w:szCs w:val="24"/>
          <w:lang w:val="en-US" w:eastAsia="ja-JP"/>
        </w:rPr>
        <w:t>with the AJA, the CESA and two informal associations representing the manga publishers (AMP and DCA)</w:t>
      </w:r>
      <w:r w:rsidR="00BE7FA5">
        <w:rPr>
          <w:rFonts w:ascii="Times New Roman" w:hAnsi="Times New Roman" w:cs="Times New Roman"/>
          <w:sz w:val="24"/>
          <w:szCs w:val="24"/>
          <w:lang w:val="en-US" w:eastAsia="ja-JP"/>
        </w:rPr>
        <w:t xml:space="preserve">. </w:t>
      </w:r>
      <w:r w:rsidR="0077700A">
        <w:rPr>
          <w:rFonts w:ascii="Times New Roman" w:hAnsi="Times New Roman" w:cs="Times New Roman"/>
          <w:sz w:val="24"/>
          <w:szCs w:val="24"/>
          <w:lang w:val="en-US" w:eastAsia="ja-JP"/>
        </w:rPr>
        <w:t xml:space="preserve">In order to enhance the competitiveness of the Japanese cultural industries judged as </w:t>
      </w:r>
      <w:r w:rsidR="00BE7FA5">
        <w:rPr>
          <w:rFonts w:ascii="Times New Roman" w:hAnsi="Times New Roman" w:cs="Times New Roman"/>
          <w:sz w:val="24"/>
          <w:szCs w:val="24"/>
          <w:lang w:val="en-US" w:eastAsia="ja-JP"/>
        </w:rPr>
        <w:t>too inward-oriented</w:t>
      </w:r>
      <w:r w:rsidR="00AA5EFD">
        <w:rPr>
          <w:rFonts w:ascii="Times New Roman" w:hAnsi="Times New Roman" w:cs="Times New Roman"/>
          <w:sz w:val="24"/>
          <w:szCs w:val="24"/>
          <w:lang w:val="en-US" w:eastAsia="ja-JP"/>
        </w:rPr>
        <w:t>, it has decided to assist in the exports of these sectors</w:t>
      </w:r>
      <w:r w:rsidR="0077700A">
        <w:rPr>
          <w:rFonts w:ascii="Times New Roman" w:hAnsi="Times New Roman" w:cs="Times New Roman"/>
          <w:sz w:val="24"/>
          <w:szCs w:val="24"/>
          <w:lang w:val="en-US" w:eastAsia="ja-JP"/>
        </w:rPr>
        <w:t xml:space="preserve">. Both points </w:t>
      </w:r>
      <w:r w:rsidR="00712388">
        <w:rPr>
          <w:rFonts w:ascii="Times New Roman" w:hAnsi="Times New Roman" w:cs="Times New Roman"/>
          <w:sz w:val="24"/>
          <w:szCs w:val="24"/>
          <w:lang w:val="en-US" w:eastAsia="ja-JP"/>
        </w:rPr>
        <w:t>are characteristics of the developmental state (see Chapter 2</w:t>
      </w:r>
      <w:r w:rsidR="00712388">
        <w:rPr>
          <w:rFonts w:ascii="Times New Roman" w:hAnsi="Times New Roman" w:cs="Times New Roman"/>
          <w:color w:val="000000" w:themeColor="text1"/>
          <w:sz w:val="24"/>
          <w:szCs w:val="24"/>
          <w:lang w:val="en-US" w:eastAsia="ja-JP"/>
        </w:rPr>
        <w:t>, Section 2.3.1).</w:t>
      </w:r>
    </w:p>
    <w:p w:rsidR="00712388" w:rsidRDefault="00712388" w:rsidP="00862C96">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bCs/>
          <w:sz w:val="24"/>
          <w:szCs w:val="24"/>
          <w:lang w:val="en-US" w:eastAsia="ja-JP"/>
        </w:rPr>
        <w:t xml:space="preserve">Cool Japan represents an industrial policy </w:t>
      </w:r>
      <w:r w:rsidR="00E87EAB">
        <w:rPr>
          <w:rFonts w:ascii="Times New Roman" w:hAnsi="Times New Roman" w:cs="Times New Roman"/>
          <w:bCs/>
          <w:sz w:val="24"/>
          <w:szCs w:val="24"/>
          <w:lang w:val="en-US" w:eastAsia="ja-JP"/>
        </w:rPr>
        <w:t xml:space="preserve">as defined </w:t>
      </w:r>
      <w:r w:rsidR="00984A7E">
        <w:rPr>
          <w:rFonts w:ascii="Times New Roman" w:hAnsi="Times New Roman" w:cs="Times New Roman"/>
          <w:bCs/>
          <w:sz w:val="24"/>
          <w:szCs w:val="24"/>
          <w:lang w:val="en-US" w:eastAsia="ja-JP"/>
        </w:rPr>
        <w:t xml:space="preserve">in the </w:t>
      </w:r>
      <w:r w:rsidR="00E87EAB">
        <w:rPr>
          <w:rFonts w:ascii="Times New Roman" w:hAnsi="Times New Roman" w:cs="Times New Roman"/>
          <w:bCs/>
          <w:sz w:val="24"/>
          <w:szCs w:val="24"/>
          <w:lang w:val="en-US" w:eastAsia="ja-JP"/>
        </w:rPr>
        <w:t xml:space="preserve">Introduction </w:t>
      </w:r>
      <w:r w:rsidR="00984A7E">
        <w:rPr>
          <w:rFonts w:ascii="Times New Roman" w:hAnsi="Times New Roman" w:cs="Times New Roman"/>
          <w:bCs/>
          <w:sz w:val="24"/>
          <w:szCs w:val="24"/>
          <w:lang w:val="en-US" w:eastAsia="ja-JP"/>
        </w:rPr>
        <w:t xml:space="preserve">because the Japanese developmental state wants to improve the business conditions of the cultural industries so that they increase their earnings in </w:t>
      </w:r>
      <w:r w:rsidR="00A93DB5">
        <w:rPr>
          <w:rFonts w:ascii="Times New Roman" w:hAnsi="Times New Roman" w:cs="Times New Roman"/>
          <w:bCs/>
          <w:sz w:val="24"/>
          <w:szCs w:val="24"/>
          <w:lang w:val="en-US" w:eastAsia="ja-JP"/>
        </w:rPr>
        <w:t xml:space="preserve">the </w:t>
      </w:r>
      <w:r w:rsidR="00984A7E">
        <w:rPr>
          <w:rFonts w:ascii="Times New Roman" w:hAnsi="Times New Roman" w:cs="Times New Roman"/>
          <w:bCs/>
          <w:sz w:val="24"/>
          <w:szCs w:val="24"/>
          <w:lang w:val="en-US" w:eastAsia="ja-JP"/>
        </w:rPr>
        <w:t>foreign markets</w:t>
      </w:r>
      <w:r w:rsidR="00E87EAB">
        <w:rPr>
          <w:rFonts w:ascii="Times New Roman" w:hAnsi="Times New Roman" w:cs="Times New Roman"/>
          <w:bCs/>
          <w:sz w:val="24"/>
          <w:szCs w:val="24"/>
          <w:lang w:val="en-US" w:eastAsia="ja-JP"/>
        </w:rPr>
        <w:t>. Indee</w:t>
      </w:r>
      <w:r w:rsidR="004D3B84">
        <w:rPr>
          <w:rFonts w:ascii="Times New Roman" w:hAnsi="Times New Roman" w:cs="Times New Roman"/>
          <w:bCs/>
          <w:sz w:val="24"/>
          <w:szCs w:val="24"/>
          <w:lang w:val="en-US" w:eastAsia="ja-JP"/>
        </w:rPr>
        <w:t xml:space="preserve">d, be it the J-LOP, the J-LOP+ </w:t>
      </w:r>
      <w:r w:rsidR="00D12262">
        <w:rPr>
          <w:rFonts w:ascii="Times New Roman" w:hAnsi="Times New Roman" w:cs="Times New Roman"/>
          <w:bCs/>
          <w:sz w:val="24"/>
          <w:szCs w:val="24"/>
          <w:lang w:val="en-US" w:eastAsia="ja-JP"/>
        </w:rPr>
        <w:t xml:space="preserve">or </w:t>
      </w:r>
      <w:r w:rsidR="00C1369A">
        <w:rPr>
          <w:rFonts w:ascii="Times New Roman" w:hAnsi="Times New Roman" w:cs="Times New Roman"/>
          <w:bCs/>
          <w:sz w:val="24"/>
          <w:szCs w:val="24"/>
          <w:lang w:val="en-US" w:eastAsia="ja-JP"/>
        </w:rPr>
        <w:t>the Cool Japan Fund, they were set up to boost the disseminat</w:t>
      </w:r>
      <w:r w:rsidR="007442CD">
        <w:rPr>
          <w:rFonts w:ascii="Times New Roman" w:hAnsi="Times New Roman" w:cs="Times New Roman"/>
          <w:bCs/>
          <w:sz w:val="24"/>
          <w:szCs w:val="24"/>
          <w:lang w:val="en-US" w:eastAsia="ja-JP"/>
        </w:rPr>
        <w:t>ion of the Japanese pop cul</w:t>
      </w:r>
      <w:r w:rsidR="00101AA1">
        <w:rPr>
          <w:rFonts w:ascii="Times New Roman" w:hAnsi="Times New Roman" w:cs="Times New Roman"/>
          <w:bCs/>
          <w:sz w:val="24"/>
          <w:szCs w:val="24"/>
          <w:lang w:val="en-US" w:eastAsia="ja-JP"/>
        </w:rPr>
        <w:t>ture. Yet, the J-LOP grants sub</w:t>
      </w:r>
      <w:r w:rsidR="007442CD">
        <w:rPr>
          <w:rFonts w:ascii="Times New Roman" w:hAnsi="Times New Roman" w:cs="Times New Roman"/>
          <w:bCs/>
          <w:sz w:val="24"/>
          <w:szCs w:val="24"/>
          <w:lang w:val="en-US" w:eastAsia="ja-JP"/>
        </w:rPr>
        <w:t>sidies to the cu</w:t>
      </w:r>
      <w:r w:rsidR="00E60A5A">
        <w:rPr>
          <w:rFonts w:ascii="Times New Roman" w:hAnsi="Times New Roman" w:cs="Times New Roman"/>
          <w:bCs/>
          <w:sz w:val="24"/>
          <w:szCs w:val="24"/>
          <w:lang w:val="en-US" w:eastAsia="ja-JP"/>
        </w:rPr>
        <w:t xml:space="preserve">ltural industries (anime, manga, </w:t>
      </w:r>
      <w:r w:rsidR="007442CD">
        <w:rPr>
          <w:rFonts w:ascii="Times New Roman" w:hAnsi="Times New Roman" w:cs="Times New Roman"/>
          <w:bCs/>
          <w:sz w:val="24"/>
          <w:szCs w:val="24"/>
          <w:lang w:val="en-US" w:eastAsia="ja-JP"/>
        </w:rPr>
        <w:t>video games etc.) whereas the Cool Japan Fund</w:t>
      </w:r>
      <w:r w:rsidR="00515E5C">
        <w:rPr>
          <w:rFonts w:ascii="Times New Roman" w:hAnsi="Times New Roman" w:cs="Times New Roman"/>
          <w:bCs/>
          <w:sz w:val="24"/>
          <w:szCs w:val="24"/>
          <w:lang w:val="en-US" w:eastAsia="ja-JP"/>
        </w:rPr>
        <w:t xml:space="preserve"> invests throug</w:t>
      </w:r>
      <w:r w:rsidR="00F44C66">
        <w:rPr>
          <w:rFonts w:ascii="Times New Roman" w:hAnsi="Times New Roman" w:cs="Times New Roman"/>
          <w:bCs/>
          <w:sz w:val="24"/>
          <w:szCs w:val="24"/>
          <w:lang w:val="en-US" w:eastAsia="ja-JP"/>
        </w:rPr>
        <w:t>h the buying of share</w:t>
      </w:r>
      <w:r w:rsidR="00515E5C">
        <w:rPr>
          <w:rFonts w:ascii="Times New Roman" w:hAnsi="Times New Roman" w:cs="Times New Roman"/>
          <w:bCs/>
          <w:sz w:val="24"/>
          <w:szCs w:val="24"/>
          <w:lang w:val="en-US" w:eastAsia="ja-JP"/>
        </w:rPr>
        <w:t>s</w:t>
      </w:r>
      <w:r w:rsidR="00F44C66">
        <w:rPr>
          <w:rFonts w:ascii="Times New Roman" w:hAnsi="Times New Roman" w:cs="Times New Roman"/>
          <w:bCs/>
          <w:sz w:val="24"/>
          <w:szCs w:val="24"/>
          <w:lang w:val="en-US" w:eastAsia="ja-JP"/>
        </w:rPr>
        <w:t>, that is to say equity investments,</w:t>
      </w:r>
      <w:r w:rsidR="00274642">
        <w:rPr>
          <w:rFonts w:ascii="Times New Roman" w:hAnsi="Times New Roman" w:cs="Times New Roman"/>
          <w:bCs/>
          <w:sz w:val="24"/>
          <w:szCs w:val="24"/>
          <w:lang w:val="en-US" w:eastAsia="ja-JP"/>
        </w:rPr>
        <w:t xml:space="preserve"> to become a minority </w:t>
      </w:r>
      <w:r w:rsidR="00F44C66">
        <w:rPr>
          <w:rFonts w:ascii="Times New Roman" w:hAnsi="Times New Roman" w:cs="Times New Roman"/>
          <w:bCs/>
          <w:sz w:val="24"/>
          <w:szCs w:val="24"/>
          <w:lang w:val="en-US" w:eastAsia="ja-JP"/>
        </w:rPr>
        <w:t>shareholder</w:t>
      </w:r>
      <w:r w:rsidR="00345CE7">
        <w:rPr>
          <w:rFonts w:ascii="Times New Roman" w:hAnsi="Times New Roman" w:cs="Times New Roman"/>
          <w:bCs/>
          <w:sz w:val="24"/>
          <w:szCs w:val="24"/>
          <w:lang w:val="en-US" w:eastAsia="ja-JP"/>
        </w:rPr>
        <w:t xml:space="preserve"> </w:t>
      </w:r>
      <w:r w:rsidR="00274642">
        <w:rPr>
          <w:rFonts w:ascii="Times New Roman" w:hAnsi="Times New Roman" w:cs="Times New Roman"/>
          <w:bCs/>
          <w:sz w:val="24"/>
          <w:szCs w:val="24"/>
          <w:lang w:val="en-US" w:eastAsia="ja-JP"/>
        </w:rPr>
        <w:t xml:space="preserve">not only in </w:t>
      </w:r>
      <w:r w:rsidR="00E60A5A">
        <w:rPr>
          <w:rFonts w:ascii="Times New Roman" w:hAnsi="Times New Roman" w:cs="Times New Roman"/>
          <w:bCs/>
          <w:sz w:val="24"/>
          <w:szCs w:val="24"/>
          <w:lang w:val="en-US" w:eastAsia="ja-JP"/>
        </w:rPr>
        <w:t xml:space="preserve">projects involving </w:t>
      </w:r>
      <w:r w:rsidR="00274642">
        <w:rPr>
          <w:rFonts w:ascii="Times New Roman" w:hAnsi="Times New Roman" w:cs="Times New Roman"/>
          <w:bCs/>
          <w:sz w:val="24"/>
          <w:szCs w:val="24"/>
          <w:lang w:val="en-US" w:eastAsia="ja-JP"/>
        </w:rPr>
        <w:t>th</w:t>
      </w:r>
      <w:r w:rsidR="00E60A5A">
        <w:rPr>
          <w:rFonts w:ascii="Times New Roman" w:hAnsi="Times New Roman" w:cs="Times New Roman"/>
          <w:bCs/>
          <w:sz w:val="24"/>
          <w:szCs w:val="24"/>
          <w:lang w:val="en-US" w:eastAsia="ja-JP"/>
        </w:rPr>
        <w:t xml:space="preserve">e cultural industries, but also </w:t>
      </w:r>
      <w:r w:rsidR="00274642">
        <w:rPr>
          <w:rFonts w:ascii="Times New Roman" w:hAnsi="Times New Roman" w:cs="Times New Roman"/>
          <w:bCs/>
          <w:sz w:val="24"/>
          <w:szCs w:val="24"/>
          <w:lang w:val="en-US" w:eastAsia="ja-JP"/>
        </w:rPr>
        <w:t xml:space="preserve">the creative industries (food, lifestyle, fashion and tourism). </w:t>
      </w:r>
      <w:r w:rsidR="00E60A5A">
        <w:rPr>
          <w:rFonts w:ascii="Times New Roman" w:hAnsi="Times New Roman" w:cs="Times New Roman"/>
          <w:bCs/>
          <w:sz w:val="24"/>
          <w:szCs w:val="24"/>
          <w:lang w:val="en-US" w:eastAsia="ja-JP"/>
        </w:rPr>
        <w:t xml:space="preserve">The priority of the Cool Japan Fund is to invest in the SMEs. </w:t>
      </w:r>
      <w:r w:rsidR="00D17100">
        <w:rPr>
          <w:rFonts w:ascii="Times New Roman" w:hAnsi="Times New Roman" w:cs="Times New Roman"/>
          <w:bCs/>
          <w:sz w:val="24"/>
          <w:szCs w:val="24"/>
          <w:lang w:val="en-US" w:eastAsia="ja-JP"/>
        </w:rPr>
        <w:t xml:space="preserve">In the same vein as the METI, the JETRO and the MIC regard Cool Japan as an industrial policy. The </w:t>
      </w:r>
      <w:r w:rsidR="00AB1D64">
        <w:rPr>
          <w:rFonts w:ascii="Times New Roman" w:hAnsi="Times New Roman" w:cs="Times New Roman"/>
          <w:bCs/>
          <w:sz w:val="24"/>
          <w:szCs w:val="24"/>
          <w:lang w:val="en-US" w:eastAsia="ja-JP"/>
        </w:rPr>
        <w:t>participation</w:t>
      </w:r>
      <w:r w:rsidR="00D17100">
        <w:rPr>
          <w:rFonts w:ascii="Times New Roman" w:hAnsi="Times New Roman" w:cs="Times New Roman"/>
          <w:bCs/>
          <w:sz w:val="24"/>
          <w:szCs w:val="24"/>
          <w:lang w:val="en-US" w:eastAsia="ja-JP"/>
        </w:rPr>
        <w:t xml:space="preserve"> of the JTA offers evidence that </w:t>
      </w:r>
      <w:r w:rsidR="00D17100" w:rsidRPr="00D678E3">
        <w:rPr>
          <w:rFonts w:ascii="Times New Roman" w:hAnsi="Times New Roman" w:cs="Times New Roman"/>
          <w:sz w:val="24"/>
          <w:szCs w:val="24"/>
          <w:lang w:val="en-US" w:eastAsia="ja-JP"/>
        </w:rPr>
        <w:t>Cool Japan is intimately linked to the development of the tourism industry</w:t>
      </w:r>
      <w:r w:rsidR="00D17100">
        <w:rPr>
          <w:rFonts w:ascii="Times New Roman" w:hAnsi="Times New Roman" w:cs="Times New Roman"/>
          <w:sz w:val="24"/>
          <w:szCs w:val="24"/>
          <w:lang w:val="en-US" w:eastAsia="ja-JP"/>
        </w:rPr>
        <w:t xml:space="preserve"> in Japan.</w:t>
      </w:r>
      <w:r w:rsidR="00C02A52">
        <w:rPr>
          <w:rFonts w:ascii="Times New Roman" w:hAnsi="Times New Roman" w:cs="Times New Roman"/>
          <w:sz w:val="24"/>
          <w:szCs w:val="24"/>
          <w:lang w:val="en-US" w:eastAsia="ja-JP"/>
        </w:rPr>
        <w:t xml:space="preserve"> Though not being </w:t>
      </w:r>
      <w:r w:rsidR="00D17100">
        <w:rPr>
          <w:rFonts w:ascii="Times New Roman" w:hAnsi="Times New Roman" w:cs="Times New Roman"/>
          <w:sz w:val="24"/>
          <w:szCs w:val="24"/>
          <w:lang w:val="en-US" w:eastAsia="ja-JP"/>
        </w:rPr>
        <w:t>really</w:t>
      </w:r>
      <w:r w:rsidR="00C02A52">
        <w:rPr>
          <w:rFonts w:ascii="Times New Roman" w:hAnsi="Times New Roman" w:cs="Times New Roman"/>
          <w:sz w:val="24"/>
          <w:szCs w:val="24"/>
          <w:lang w:val="en-US" w:eastAsia="ja-JP"/>
        </w:rPr>
        <w:t xml:space="preserve"> interested </w:t>
      </w:r>
      <w:r w:rsidR="003B0119">
        <w:rPr>
          <w:rFonts w:ascii="Times New Roman" w:hAnsi="Times New Roman" w:cs="Times New Roman"/>
          <w:sz w:val="24"/>
          <w:szCs w:val="24"/>
          <w:lang w:val="en-US" w:eastAsia="ja-JP"/>
        </w:rPr>
        <w:t xml:space="preserve">in enhancing the </w:t>
      </w:r>
      <w:r w:rsidR="00C02A52">
        <w:rPr>
          <w:rFonts w:ascii="Times New Roman" w:hAnsi="Times New Roman" w:cs="Times New Roman"/>
          <w:sz w:val="24"/>
          <w:szCs w:val="24"/>
          <w:lang w:val="en-US" w:eastAsia="ja-JP"/>
        </w:rPr>
        <w:t>profits of the Japanese cultural industries</w:t>
      </w:r>
      <w:r w:rsidR="00862C96">
        <w:rPr>
          <w:rFonts w:ascii="Times New Roman" w:hAnsi="Times New Roman" w:cs="Times New Roman"/>
          <w:sz w:val="24"/>
          <w:szCs w:val="24"/>
          <w:lang w:val="en-US" w:eastAsia="ja-JP"/>
        </w:rPr>
        <w:t xml:space="preserve"> overseas, </w:t>
      </w:r>
      <w:r w:rsidR="00C02A52">
        <w:rPr>
          <w:rFonts w:ascii="Times New Roman" w:hAnsi="Times New Roman" w:cs="Times New Roman"/>
          <w:sz w:val="24"/>
          <w:szCs w:val="24"/>
          <w:lang w:val="en-US" w:eastAsia="ja-JP"/>
        </w:rPr>
        <w:t>the Agency for Cultural Affairs</w:t>
      </w:r>
      <w:r w:rsidR="00862C96">
        <w:rPr>
          <w:rFonts w:ascii="Times New Roman" w:hAnsi="Times New Roman" w:cs="Times New Roman"/>
          <w:sz w:val="24"/>
          <w:szCs w:val="24"/>
          <w:lang w:val="en-US" w:eastAsia="ja-JP"/>
        </w:rPr>
        <w:t xml:space="preserve"> still promotes them through the annual </w:t>
      </w:r>
      <w:r w:rsidR="00862C96" w:rsidRPr="00D678E3">
        <w:rPr>
          <w:rFonts w:ascii="Times New Roman" w:hAnsi="Times New Roman" w:cs="Times New Roman"/>
          <w:sz w:val="24"/>
          <w:szCs w:val="24"/>
          <w:lang w:val="en-US" w:eastAsia="ja-JP"/>
        </w:rPr>
        <w:t>Japan Media Arts Festival</w:t>
      </w:r>
      <w:r w:rsidR="00862C96">
        <w:rPr>
          <w:rFonts w:ascii="Times New Roman" w:hAnsi="Times New Roman" w:cs="Times New Roman"/>
          <w:sz w:val="24"/>
          <w:szCs w:val="24"/>
          <w:lang w:val="en-US" w:eastAsia="ja-JP"/>
        </w:rPr>
        <w:t xml:space="preserve"> and provides financial assistance to animators, notably the young ones.</w:t>
      </w:r>
    </w:p>
    <w:p w:rsidR="00E60A5A" w:rsidRPr="00553F33" w:rsidRDefault="00862C96" w:rsidP="00553F33">
      <w:pPr>
        <w:spacing w:after="0" w:line="480" w:lineRule="auto"/>
        <w:ind w:firstLine="709"/>
        <w:jc w:val="both"/>
        <w:rPr>
          <w:rFonts w:ascii="Times New Roman" w:eastAsia="Times New Roman" w:hAnsi="Times New Roman" w:cs="Times New Roman"/>
          <w:sz w:val="24"/>
          <w:szCs w:val="24"/>
          <w:lang w:val="en-US" w:eastAsia="ja-JP"/>
        </w:rPr>
      </w:pPr>
      <w:r>
        <w:rPr>
          <w:rFonts w:ascii="Times New Roman" w:hAnsi="Times New Roman" w:cs="Times New Roman"/>
          <w:sz w:val="24"/>
          <w:szCs w:val="24"/>
          <w:lang w:val="en-US" w:eastAsia="ja-JP"/>
        </w:rPr>
        <w:t xml:space="preserve">The MOFA and the Japan Foundation are present in the second group because they consider Cool Japan as a way of improving Japan’s soft power. </w:t>
      </w:r>
      <w:r>
        <w:rPr>
          <w:rFonts w:ascii="Times New Roman" w:eastAsia="Times New Roman" w:hAnsi="Times New Roman" w:cs="Times New Roman"/>
          <w:sz w:val="24"/>
          <w:szCs w:val="24"/>
          <w:lang w:val="en-US" w:eastAsia="ja-JP"/>
        </w:rPr>
        <w:t>As a result of</w:t>
      </w:r>
      <w:r w:rsidRPr="00D678E3">
        <w:rPr>
          <w:rFonts w:ascii="Times New Roman" w:eastAsia="Times New Roman" w:hAnsi="Times New Roman" w:cs="Times New Roman"/>
          <w:sz w:val="24"/>
          <w:szCs w:val="24"/>
          <w:lang w:val="en-US" w:eastAsia="ja-JP"/>
        </w:rPr>
        <w:t xml:space="preserve"> its global </w:t>
      </w:r>
      <w:r>
        <w:rPr>
          <w:rFonts w:ascii="Times New Roman" w:eastAsia="Times New Roman" w:hAnsi="Times New Roman" w:cs="Times New Roman"/>
          <w:sz w:val="24"/>
          <w:szCs w:val="24"/>
          <w:lang w:val="en-US" w:eastAsia="ja-JP"/>
        </w:rPr>
        <w:t>succes</w:t>
      </w:r>
      <w:r w:rsidR="00DF1A4D">
        <w:rPr>
          <w:rFonts w:ascii="Times New Roman" w:eastAsia="Times New Roman" w:hAnsi="Times New Roman" w:cs="Times New Roman"/>
          <w:sz w:val="24"/>
          <w:szCs w:val="24"/>
          <w:lang w:val="en-US" w:eastAsia="ja-JP"/>
        </w:rPr>
        <w:t>s</w:t>
      </w:r>
      <w:r w:rsidRPr="00D678E3">
        <w:rPr>
          <w:rFonts w:ascii="Times New Roman" w:eastAsia="Times New Roman" w:hAnsi="Times New Roman" w:cs="Times New Roman"/>
          <w:sz w:val="24"/>
          <w:szCs w:val="24"/>
          <w:lang w:val="en-US" w:eastAsia="ja-JP"/>
        </w:rPr>
        <w:t xml:space="preserve">, </w:t>
      </w:r>
      <w:r w:rsidR="009E663D">
        <w:rPr>
          <w:rFonts w:ascii="Times New Roman" w:hAnsi="Times New Roman" w:cs="Times New Roman"/>
          <w:sz w:val="24"/>
          <w:szCs w:val="24"/>
          <w:lang w:val="en-US" w:eastAsia="ja-JP"/>
        </w:rPr>
        <w:lastRenderedPageBreak/>
        <w:t>the MOFA</w:t>
      </w:r>
      <w:r w:rsidR="009E663D" w:rsidRPr="00D678E3">
        <w:rPr>
          <w:rFonts w:ascii="Times New Roman" w:eastAsia="Times New Roman" w:hAnsi="Times New Roman" w:cs="Times New Roman"/>
          <w:sz w:val="24"/>
          <w:szCs w:val="24"/>
          <w:lang w:val="en-US" w:eastAsia="ja-JP"/>
        </w:rPr>
        <w:t xml:space="preserve"> </w:t>
      </w:r>
      <w:r w:rsidR="009E663D">
        <w:rPr>
          <w:rFonts w:ascii="Times New Roman" w:eastAsia="Times New Roman" w:hAnsi="Times New Roman" w:cs="Times New Roman"/>
          <w:sz w:val="24"/>
          <w:szCs w:val="24"/>
          <w:lang w:val="en-US" w:eastAsia="ja-JP"/>
        </w:rPr>
        <w:t xml:space="preserve">regards Japanese </w:t>
      </w:r>
      <w:r w:rsidRPr="00D678E3">
        <w:rPr>
          <w:rFonts w:ascii="Times New Roman" w:eastAsia="Times New Roman" w:hAnsi="Times New Roman" w:cs="Times New Roman"/>
          <w:sz w:val="24"/>
          <w:szCs w:val="24"/>
          <w:lang w:val="en-US" w:eastAsia="ja-JP"/>
        </w:rPr>
        <w:t>pop culture a</w:t>
      </w:r>
      <w:r w:rsidR="009E663D">
        <w:rPr>
          <w:rFonts w:ascii="Times New Roman" w:eastAsia="Times New Roman" w:hAnsi="Times New Roman" w:cs="Times New Roman"/>
          <w:sz w:val="24"/>
          <w:szCs w:val="24"/>
          <w:lang w:val="en-US" w:eastAsia="ja-JP"/>
        </w:rPr>
        <w:t>s</w:t>
      </w:r>
      <w:r w:rsidRPr="00D678E3">
        <w:rPr>
          <w:rFonts w:ascii="Times New Roman" w:eastAsia="Times New Roman" w:hAnsi="Times New Roman" w:cs="Times New Roman"/>
          <w:sz w:val="24"/>
          <w:szCs w:val="24"/>
          <w:lang w:val="en-US" w:eastAsia="ja-JP"/>
        </w:rPr>
        <w:t xml:space="preserve"> </w:t>
      </w:r>
      <w:r w:rsidR="009E663D">
        <w:rPr>
          <w:rFonts w:ascii="Times New Roman" w:eastAsia="Times New Roman" w:hAnsi="Times New Roman" w:cs="Times New Roman"/>
          <w:sz w:val="24"/>
          <w:szCs w:val="24"/>
          <w:lang w:val="en-US" w:eastAsia="ja-JP"/>
        </w:rPr>
        <w:t xml:space="preserve">a </w:t>
      </w:r>
      <w:r w:rsidRPr="00D678E3">
        <w:rPr>
          <w:rFonts w:ascii="Times New Roman" w:eastAsia="Times New Roman" w:hAnsi="Times New Roman" w:cs="Times New Roman"/>
          <w:sz w:val="24"/>
          <w:szCs w:val="24"/>
          <w:lang w:val="en-US" w:eastAsia="ja-JP"/>
        </w:rPr>
        <w:t>power</w:t>
      </w:r>
      <w:r w:rsidR="009E663D">
        <w:rPr>
          <w:rFonts w:ascii="Times New Roman" w:eastAsia="Times New Roman" w:hAnsi="Times New Roman" w:cs="Times New Roman"/>
          <w:sz w:val="24"/>
          <w:szCs w:val="24"/>
          <w:lang w:val="en-US" w:eastAsia="ja-JP"/>
        </w:rPr>
        <w:t xml:space="preserve">ful tool </w:t>
      </w:r>
      <w:r w:rsidR="002453A1">
        <w:rPr>
          <w:rFonts w:ascii="Times New Roman" w:eastAsia="Times New Roman" w:hAnsi="Times New Roman" w:cs="Times New Roman"/>
          <w:sz w:val="24"/>
          <w:szCs w:val="24"/>
          <w:lang w:val="en-US" w:eastAsia="ja-JP"/>
        </w:rPr>
        <w:t>to advance Japan’s</w:t>
      </w:r>
      <w:r w:rsidR="009E663D">
        <w:rPr>
          <w:rFonts w:ascii="Times New Roman" w:eastAsia="Times New Roman" w:hAnsi="Times New Roman" w:cs="Times New Roman"/>
          <w:sz w:val="24"/>
          <w:szCs w:val="24"/>
          <w:lang w:val="en-US" w:eastAsia="ja-JP"/>
        </w:rPr>
        <w:t xml:space="preserve"> diplomatic goals.  Nevertheless, it has not been able to convert this po</w:t>
      </w:r>
      <w:r w:rsidR="002453A1">
        <w:rPr>
          <w:rFonts w:ascii="Times New Roman" w:eastAsia="Times New Roman" w:hAnsi="Times New Roman" w:cs="Times New Roman"/>
          <w:sz w:val="24"/>
          <w:szCs w:val="24"/>
          <w:lang w:val="en-US" w:eastAsia="ja-JP"/>
        </w:rPr>
        <w:t xml:space="preserve">pularity into political support </w:t>
      </w:r>
      <w:r w:rsidR="009E663D">
        <w:rPr>
          <w:rFonts w:ascii="Times New Roman" w:eastAsia="Times New Roman" w:hAnsi="Times New Roman" w:cs="Times New Roman"/>
          <w:sz w:val="24"/>
          <w:szCs w:val="24"/>
          <w:lang w:val="en-US" w:eastAsia="ja-JP"/>
        </w:rPr>
        <w:t xml:space="preserve">yet. </w:t>
      </w:r>
      <w:r w:rsidR="003B0119">
        <w:rPr>
          <w:rFonts w:ascii="Times New Roman" w:eastAsia="Times New Roman" w:hAnsi="Times New Roman" w:cs="Times New Roman"/>
          <w:sz w:val="24"/>
          <w:szCs w:val="24"/>
          <w:lang w:val="en-US" w:eastAsia="ja-JP"/>
        </w:rPr>
        <w:t xml:space="preserve">In spite of </w:t>
      </w:r>
      <w:r w:rsidR="002453A1">
        <w:rPr>
          <w:rFonts w:ascii="Times New Roman" w:eastAsia="Times New Roman" w:hAnsi="Times New Roman" w:cs="Times New Roman"/>
          <w:sz w:val="24"/>
          <w:szCs w:val="24"/>
          <w:lang w:val="en-US" w:eastAsia="ja-JP"/>
        </w:rPr>
        <w:t xml:space="preserve">the </w:t>
      </w:r>
      <w:r w:rsidR="00AA36D4">
        <w:rPr>
          <w:rFonts w:ascii="Times New Roman" w:eastAsia="Times New Roman" w:hAnsi="Times New Roman" w:cs="Times New Roman"/>
          <w:sz w:val="24"/>
          <w:szCs w:val="24"/>
          <w:lang w:val="en-US" w:eastAsia="ja-JP"/>
        </w:rPr>
        <w:t>important</w:t>
      </w:r>
      <w:r w:rsidR="002453A1">
        <w:rPr>
          <w:rFonts w:ascii="Times New Roman" w:eastAsia="Times New Roman" w:hAnsi="Times New Roman" w:cs="Times New Roman"/>
          <w:sz w:val="24"/>
          <w:szCs w:val="24"/>
          <w:lang w:val="en-US" w:eastAsia="ja-JP"/>
        </w:rPr>
        <w:t xml:space="preserve"> success of Japanese anime, manga and video games in China and South Korea, Chinese and South Korean people still </w:t>
      </w:r>
      <w:r w:rsidR="009E663D">
        <w:rPr>
          <w:rFonts w:ascii="Times New Roman" w:eastAsia="Times New Roman" w:hAnsi="Times New Roman" w:cs="Times New Roman"/>
          <w:sz w:val="24"/>
          <w:szCs w:val="24"/>
          <w:lang w:val="en-US" w:eastAsia="ja-JP"/>
        </w:rPr>
        <w:t xml:space="preserve">have a negative attitude towards Japan </w:t>
      </w:r>
      <w:r w:rsidR="002453A1">
        <w:rPr>
          <w:rFonts w:ascii="Times New Roman" w:eastAsia="Times New Roman" w:hAnsi="Times New Roman" w:cs="Times New Roman"/>
          <w:sz w:val="24"/>
          <w:szCs w:val="24"/>
          <w:lang w:val="en-US" w:eastAsia="ja-JP"/>
        </w:rPr>
        <w:t xml:space="preserve">certainly because of the salience </w:t>
      </w:r>
      <w:r w:rsidR="007013EB">
        <w:rPr>
          <w:rFonts w:ascii="Times New Roman" w:eastAsia="Times New Roman" w:hAnsi="Times New Roman" w:cs="Times New Roman"/>
          <w:sz w:val="24"/>
          <w:szCs w:val="24"/>
          <w:lang w:val="en-US" w:eastAsia="ja-JP"/>
        </w:rPr>
        <w:t xml:space="preserve">of territorial conflicts between Japan and its two neighbours and of a divided memory of the </w:t>
      </w:r>
      <w:r w:rsidR="007013EB" w:rsidRPr="00D678E3">
        <w:rPr>
          <w:rFonts w:ascii="Times New Roman" w:hAnsi="Times New Roman" w:cs="Times New Roman"/>
          <w:sz w:val="24"/>
          <w:szCs w:val="24"/>
          <w:lang w:val="en-US" w:eastAsia="ja-JP"/>
        </w:rPr>
        <w:t>Second World War</w:t>
      </w:r>
      <w:r w:rsidR="00AA36D4">
        <w:rPr>
          <w:rFonts w:ascii="Times New Roman" w:hAnsi="Times New Roman" w:cs="Times New Roman"/>
          <w:sz w:val="24"/>
          <w:szCs w:val="24"/>
          <w:lang w:val="en-US" w:eastAsia="ja-JP"/>
        </w:rPr>
        <w:t xml:space="preserve">. Whereas the MOFA has an instrumental view of Japanese culture, the Agency for Cultural Affairs prefers </w:t>
      </w:r>
      <w:r w:rsidR="003B0119">
        <w:rPr>
          <w:rFonts w:ascii="Times New Roman" w:hAnsi="Times New Roman" w:cs="Times New Roman"/>
          <w:sz w:val="24"/>
          <w:szCs w:val="24"/>
          <w:lang w:val="en-US" w:eastAsia="ja-JP"/>
        </w:rPr>
        <w:t xml:space="preserve">introducing it </w:t>
      </w:r>
      <w:r w:rsidR="006E71EF">
        <w:rPr>
          <w:rFonts w:ascii="Times New Roman" w:hAnsi="Times New Roman" w:cs="Times New Roman"/>
          <w:sz w:val="24"/>
          <w:szCs w:val="24"/>
          <w:lang w:val="en-US" w:eastAsia="ja-JP"/>
        </w:rPr>
        <w:t xml:space="preserve">not only </w:t>
      </w:r>
      <w:r w:rsidR="003B0119">
        <w:rPr>
          <w:rFonts w:ascii="Times New Roman" w:hAnsi="Times New Roman" w:cs="Times New Roman"/>
          <w:sz w:val="24"/>
          <w:szCs w:val="24"/>
          <w:lang w:val="en-US" w:eastAsia="ja-JP"/>
        </w:rPr>
        <w:t xml:space="preserve">as </w:t>
      </w:r>
      <w:r w:rsidR="006E71EF">
        <w:rPr>
          <w:rFonts w:ascii="Times New Roman" w:hAnsi="Times New Roman" w:cs="Times New Roman"/>
          <w:sz w:val="24"/>
          <w:szCs w:val="24"/>
          <w:lang w:val="en-US" w:eastAsia="ja-JP"/>
        </w:rPr>
        <w:t xml:space="preserve">an asset of Japan, but also </w:t>
      </w:r>
      <w:r w:rsidR="003B0119">
        <w:rPr>
          <w:rFonts w:ascii="Times New Roman" w:hAnsi="Times New Roman" w:cs="Times New Roman"/>
          <w:sz w:val="24"/>
          <w:szCs w:val="24"/>
          <w:lang w:val="en-US" w:eastAsia="ja-JP"/>
        </w:rPr>
        <w:t xml:space="preserve">as </w:t>
      </w:r>
      <w:r w:rsidR="006E71EF">
        <w:rPr>
          <w:rFonts w:ascii="Times New Roman" w:hAnsi="Times New Roman" w:cs="Times New Roman"/>
          <w:sz w:val="24"/>
          <w:szCs w:val="24"/>
          <w:lang w:val="en-US" w:eastAsia="ja-JP"/>
        </w:rPr>
        <w:t>an asset of mankind.</w:t>
      </w:r>
      <w:r w:rsidR="00553F33">
        <w:rPr>
          <w:rFonts w:ascii="Times New Roman" w:eastAsia="Times New Roman" w:hAnsi="Times New Roman" w:cs="Times New Roman"/>
          <w:sz w:val="24"/>
          <w:szCs w:val="24"/>
          <w:lang w:val="en-US" w:eastAsia="ja-JP"/>
        </w:rPr>
        <w:t xml:space="preserve"> </w:t>
      </w:r>
    </w:p>
    <w:p w:rsidR="005B497B" w:rsidRPr="00937D5B" w:rsidRDefault="001D51A2" w:rsidP="00937D5B">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 xml:space="preserve">For Cool Japan, the </w:t>
      </w:r>
      <w:r>
        <w:rPr>
          <w:rFonts w:ascii="Times New Roman" w:hAnsi="Times New Roman" w:cs="Times New Roman"/>
          <w:sz w:val="24"/>
          <w:szCs w:val="24"/>
          <w:lang w:val="en-US" w:eastAsia="ja-JP"/>
        </w:rPr>
        <w:t>Japanese development state</w:t>
      </w:r>
      <w:r w:rsidRPr="00D678E3">
        <w:rPr>
          <w:rFonts w:ascii="Times New Roman" w:hAnsi="Times New Roman" w:cs="Times New Roman"/>
          <w:sz w:val="24"/>
          <w:szCs w:val="24"/>
          <w:lang w:val="en-US" w:eastAsia="ja-JP"/>
        </w:rPr>
        <w:t xml:space="preserve"> has funneled a massive amount of mo</w:t>
      </w:r>
      <w:r w:rsidR="00901E1A">
        <w:rPr>
          <w:rFonts w:ascii="Times New Roman" w:hAnsi="Times New Roman" w:cs="Times New Roman"/>
          <w:sz w:val="24"/>
          <w:szCs w:val="24"/>
          <w:lang w:val="en-US" w:eastAsia="ja-JP"/>
        </w:rPr>
        <w:t xml:space="preserve">ney into the policy, a total of </w:t>
      </w:r>
      <w:r w:rsidRPr="00D678E3">
        <w:rPr>
          <w:rFonts w:ascii="Times New Roman" w:hAnsi="Times New Roman" w:cs="Times New Roman"/>
          <w:sz w:val="24"/>
          <w:szCs w:val="24"/>
          <w:lang w:val="en-US" w:eastAsia="ja-JP"/>
        </w:rPr>
        <w:t>¥</w:t>
      </w:r>
      <w:r w:rsidR="00901E1A">
        <w:rPr>
          <w:rFonts w:ascii="Times New Roman" w:hAnsi="Times New Roman" w:cs="Times New Roman"/>
          <w:sz w:val="24"/>
          <w:szCs w:val="24"/>
          <w:lang w:val="en-US" w:eastAsia="ja-JP"/>
        </w:rPr>
        <w:t>69.8</w:t>
      </w:r>
      <w:r w:rsidRPr="00D678E3">
        <w:rPr>
          <w:rFonts w:ascii="Times New Roman" w:hAnsi="Times New Roman" w:cs="Times New Roman"/>
          <w:sz w:val="24"/>
          <w:szCs w:val="24"/>
          <w:lang w:val="en-US" w:eastAsia="ja-JP"/>
        </w:rPr>
        <w:t xml:space="preserve"> billion, respectively ¥</w:t>
      </w:r>
      <w:r>
        <w:rPr>
          <w:rFonts w:ascii="Times New Roman" w:hAnsi="Times New Roman" w:cs="Times New Roman"/>
          <w:sz w:val="24"/>
          <w:szCs w:val="24"/>
          <w:lang w:val="en-US" w:eastAsia="ja-JP"/>
        </w:rPr>
        <w:t>41.6</w:t>
      </w:r>
      <w:r w:rsidRPr="00D678E3">
        <w:rPr>
          <w:rFonts w:ascii="Times New Roman" w:hAnsi="Times New Roman" w:cs="Times New Roman"/>
          <w:sz w:val="24"/>
          <w:szCs w:val="24"/>
          <w:lang w:val="en-US" w:eastAsia="ja-JP"/>
        </w:rPr>
        <w:t xml:space="preserve"> billion in the Cool Japan Fund, </w:t>
      </w:r>
      <w:r>
        <w:rPr>
          <w:rFonts w:ascii="Times New Roman" w:hAnsi="Times New Roman" w:cs="Times New Roman"/>
          <w:sz w:val="24"/>
          <w:szCs w:val="24"/>
          <w:lang w:val="en-GB" w:eastAsia="ja-JP"/>
        </w:rPr>
        <w:t xml:space="preserve">¥15.5 billion in the </w:t>
      </w:r>
      <w:r w:rsidR="004D3B84">
        <w:rPr>
          <w:rFonts w:ascii="Times New Roman" w:hAnsi="Times New Roman" w:cs="Times New Roman"/>
          <w:sz w:val="24"/>
          <w:szCs w:val="24"/>
          <w:lang w:val="en-GB" w:eastAsia="ja-JP"/>
        </w:rPr>
        <w:t xml:space="preserve">previous </w:t>
      </w:r>
      <w:r>
        <w:rPr>
          <w:rFonts w:ascii="Times New Roman" w:hAnsi="Times New Roman" w:cs="Times New Roman"/>
          <w:sz w:val="24"/>
          <w:szCs w:val="24"/>
          <w:lang w:val="en-GB" w:eastAsia="ja-JP"/>
        </w:rPr>
        <w:t xml:space="preserve">J-LOP, </w:t>
      </w:r>
      <w:r w:rsidRPr="00D678E3">
        <w:rPr>
          <w:rFonts w:ascii="Times New Roman" w:hAnsi="Times New Roman" w:cs="Times New Roman"/>
          <w:sz w:val="24"/>
          <w:szCs w:val="24"/>
          <w:lang w:val="en-GB" w:eastAsia="ja-JP"/>
        </w:rPr>
        <w:t>¥6 billion in the J-LOP+</w:t>
      </w:r>
      <w:r w:rsidR="00901E1A">
        <w:rPr>
          <w:rFonts w:ascii="Times New Roman" w:hAnsi="Times New Roman" w:cs="Times New Roman"/>
          <w:sz w:val="24"/>
          <w:szCs w:val="24"/>
          <w:lang w:val="en-GB" w:eastAsia="ja-JP"/>
        </w:rPr>
        <w:t xml:space="preserve"> and ¥6.7 billion in the </w:t>
      </w:r>
      <w:r w:rsidR="004D3B84">
        <w:rPr>
          <w:rFonts w:ascii="Times New Roman" w:hAnsi="Times New Roman" w:cs="Times New Roman"/>
          <w:sz w:val="24"/>
          <w:szCs w:val="24"/>
          <w:lang w:val="en-GB" w:eastAsia="ja-JP"/>
        </w:rPr>
        <w:t xml:space="preserve">present </w:t>
      </w:r>
      <w:r w:rsidR="00901E1A">
        <w:rPr>
          <w:rFonts w:ascii="Times New Roman" w:hAnsi="Times New Roman" w:cs="Times New Roman"/>
          <w:sz w:val="24"/>
          <w:szCs w:val="24"/>
          <w:lang w:val="en-GB" w:eastAsia="ja-JP"/>
        </w:rPr>
        <w:t>J-LOP</w:t>
      </w:r>
      <w:r w:rsidRPr="00D678E3">
        <w:rPr>
          <w:rFonts w:ascii="Times New Roman" w:hAnsi="Times New Roman" w:cs="Times New Roman"/>
          <w:sz w:val="24"/>
          <w:szCs w:val="24"/>
          <w:lang w:val="en-GB" w:eastAsia="ja-JP"/>
        </w:rPr>
        <w:t xml:space="preserve">. This sum does not include the money spent by all the ministries and agencies involved in this </w:t>
      </w:r>
      <w:r w:rsidR="00901E1A">
        <w:rPr>
          <w:rFonts w:ascii="Times New Roman" w:hAnsi="Times New Roman" w:cs="Times New Roman"/>
          <w:sz w:val="24"/>
          <w:szCs w:val="24"/>
          <w:lang w:val="en-GB" w:eastAsia="ja-JP"/>
        </w:rPr>
        <w:t>policy</w:t>
      </w:r>
      <w:r w:rsidRPr="00D678E3">
        <w:rPr>
          <w:rFonts w:ascii="Times New Roman" w:hAnsi="Times New Roman" w:cs="Times New Roman"/>
          <w:sz w:val="24"/>
          <w:szCs w:val="24"/>
          <w:lang w:val="en-GB" w:eastAsia="ja-JP"/>
        </w:rPr>
        <w:t xml:space="preserve">. The commitment of the state is in the long-term. In theory, the Cool Japan Fund will last twenty years. Yet, in reality, the state wants </w:t>
      </w:r>
      <w:r w:rsidR="001C4BD2">
        <w:rPr>
          <w:rFonts w:ascii="Times New Roman" w:hAnsi="Times New Roman" w:cs="Times New Roman"/>
          <w:sz w:val="24"/>
          <w:szCs w:val="24"/>
          <w:lang w:val="en-GB" w:eastAsia="ja-JP"/>
        </w:rPr>
        <w:t>this fund</w:t>
      </w:r>
      <w:r w:rsidRPr="00D678E3">
        <w:rPr>
          <w:rFonts w:ascii="Times New Roman" w:hAnsi="Times New Roman" w:cs="Times New Roman"/>
          <w:sz w:val="24"/>
          <w:szCs w:val="24"/>
          <w:lang w:val="en-GB" w:eastAsia="ja-JP"/>
        </w:rPr>
        <w:t xml:space="preserve"> to last as short of possible, around a decade. During this time frame, it hopes to find the successful business model for the exports of</w:t>
      </w:r>
      <w:r w:rsidR="00937D5B">
        <w:rPr>
          <w:rFonts w:ascii="Times New Roman" w:hAnsi="Times New Roman" w:cs="Times New Roman"/>
          <w:sz w:val="24"/>
          <w:szCs w:val="24"/>
          <w:lang w:val="en-GB" w:eastAsia="ja-JP"/>
        </w:rPr>
        <w:t xml:space="preserve"> Japanese content, food, fashion and lifestyle</w:t>
      </w:r>
      <w:r w:rsidRPr="00D678E3">
        <w:rPr>
          <w:rFonts w:ascii="Times New Roman" w:hAnsi="Times New Roman" w:cs="Times New Roman"/>
          <w:sz w:val="24"/>
          <w:szCs w:val="24"/>
          <w:lang w:val="en-GB" w:eastAsia="ja-JP"/>
        </w:rPr>
        <w:t>.</w:t>
      </w:r>
      <w:r w:rsidR="00937D5B">
        <w:rPr>
          <w:rFonts w:ascii="Times New Roman" w:hAnsi="Times New Roman" w:cs="Times New Roman"/>
          <w:sz w:val="24"/>
          <w:szCs w:val="24"/>
          <w:lang w:val="en-GB" w:eastAsia="ja-JP"/>
        </w:rPr>
        <w:t xml:space="preserve"> </w:t>
      </w:r>
      <w:r w:rsidR="00937D5B">
        <w:rPr>
          <w:rFonts w:ascii="Times New Roman" w:hAnsi="Times New Roman" w:cs="Times New Roman"/>
          <w:sz w:val="24"/>
          <w:szCs w:val="24"/>
          <w:lang w:val="en-US" w:eastAsia="ja-JP"/>
        </w:rPr>
        <w:t>T</w:t>
      </w:r>
      <w:r w:rsidR="005B497B" w:rsidRPr="00D678E3">
        <w:rPr>
          <w:rFonts w:ascii="Times New Roman" w:hAnsi="Times New Roman" w:cs="Times New Roman"/>
          <w:sz w:val="24"/>
          <w:szCs w:val="24"/>
          <w:lang w:val="en-US" w:eastAsia="ja-JP"/>
        </w:rPr>
        <w:t xml:space="preserve">he </w:t>
      </w:r>
      <w:r w:rsidR="00937D5B">
        <w:rPr>
          <w:rFonts w:ascii="Times New Roman" w:hAnsi="Times New Roman" w:cs="Times New Roman"/>
          <w:sz w:val="24"/>
          <w:szCs w:val="24"/>
          <w:lang w:val="en-US" w:eastAsia="ja-JP"/>
        </w:rPr>
        <w:t xml:space="preserve">Japanese developmental state </w:t>
      </w:r>
      <w:r w:rsidR="005B497B" w:rsidRPr="00D678E3">
        <w:rPr>
          <w:rFonts w:ascii="Times New Roman" w:hAnsi="Times New Roman" w:cs="Times New Roman"/>
          <w:sz w:val="24"/>
          <w:szCs w:val="24"/>
          <w:lang w:val="en-US" w:eastAsia="ja-JP"/>
        </w:rPr>
        <w:t>has decided to provide financial support to the cultural industries because it considers that their expansion abroad will have important ripple effects for the national economy</w:t>
      </w:r>
      <w:r w:rsidR="00937D5B">
        <w:rPr>
          <w:rFonts w:ascii="Times New Roman" w:hAnsi="Times New Roman" w:cs="Times New Roman"/>
          <w:sz w:val="24"/>
          <w:szCs w:val="24"/>
          <w:lang w:val="en-US" w:eastAsia="ja-JP"/>
        </w:rPr>
        <w:t>, notably the development of the tourism industry</w:t>
      </w:r>
      <w:r w:rsidR="005B497B" w:rsidRPr="00D678E3">
        <w:rPr>
          <w:rFonts w:ascii="Times New Roman" w:hAnsi="Times New Roman" w:cs="Times New Roman"/>
          <w:sz w:val="24"/>
          <w:szCs w:val="24"/>
          <w:lang w:val="en-US" w:eastAsia="ja-JP"/>
        </w:rPr>
        <w:t xml:space="preserve">. </w:t>
      </w:r>
    </w:p>
    <w:p w:rsidR="00CB72C1" w:rsidRPr="00D678E3" w:rsidRDefault="00CB72C1" w:rsidP="00CB72C1">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bCs/>
          <w:sz w:val="24"/>
          <w:szCs w:val="24"/>
          <w:lang w:val="en-US" w:eastAsia="ja-JP"/>
        </w:rPr>
        <w:t xml:space="preserve">   The present priority given by the </w:t>
      </w:r>
      <w:r w:rsidR="00553F33">
        <w:rPr>
          <w:rFonts w:ascii="Times New Roman" w:hAnsi="Times New Roman" w:cs="Times New Roman"/>
          <w:bCs/>
          <w:sz w:val="24"/>
          <w:szCs w:val="24"/>
          <w:lang w:val="en-US" w:eastAsia="ja-JP"/>
        </w:rPr>
        <w:t>government</w:t>
      </w:r>
      <w:r w:rsidRPr="00D678E3">
        <w:rPr>
          <w:rFonts w:ascii="Times New Roman" w:hAnsi="Times New Roman" w:cs="Times New Roman"/>
          <w:bCs/>
          <w:sz w:val="24"/>
          <w:szCs w:val="24"/>
          <w:lang w:val="en-US" w:eastAsia="ja-JP"/>
        </w:rPr>
        <w:t xml:space="preserve"> to the cultural industries represents a complete change from its disinterest in them until the end of the 1990s. Bureaucrats assumed that this economic sector was not important enough to be the subject of governmental policies. However, the worldwide success of Japan’s pop culture made them change their mind. They realized the strong potential of the cultural indu</w:t>
      </w:r>
      <w:r w:rsidR="005950F1">
        <w:rPr>
          <w:rFonts w:ascii="Times New Roman" w:hAnsi="Times New Roman" w:cs="Times New Roman"/>
          <w:bCs/>
          <w:sz w:val="24"/>
          <w:szCs w:val="24"/>
          <w:lang w:val="en-US" w:eastAsia="ja-JP"/>
        </w:rPr>
        <w:t>stries in terms of job creation</w:t>
      </w:r>
      <w:r w:rsidRPr="00D678E3">
        <w:rPr>
          <w:rFonts w:ascii="Times New Roman" w:hAnsi="Times New Roman" w:cs="Times New Roman"/>
          <w:bCs/>
          <w:sz w:val="24"/>
          <w:szCs w:val="24"/>
          <w:lang w:val="en-US" w:eastAsia="ja-JP"/>
        </w:rPr>
        <w:t xml:space="preserve"> and economic growth for Japan. They also understood that the dissemination of pop culture can help to </w:t>
      </w:r>
      <w:r w:rsidRPr="00D678E3">
        <w:rPr>
          <w:rFonts w:ascii="Times New Roman" w:hAnsi="Times New Roman" w:cs="Times New Roman"/>
          <w:bCs/>
          <w:sz w:val="24"/>
          <w:szCs w:val="24"/>
          <w:lang w:val="en-US" w:eastAsia="ja-JP"/>
        </w:rPr>
        <w:lastRenderedPageBreak/>
        <w:t xml:space="preserve">propagate a positive image of Japan through soft power. The publication of </w:t>
      </w:r>
      <w:r w:rsidRPr="00D678E3">
        <w:rPr>
          <w:rFonts w:ascii="Times New Roman" w:hAnsi="Times New Roman" w:cs="Times New Roman"/>
          <w:sz w:val="24"/>
          <w:szCs w:val="24"/>
          <w:lang w:val="en-US" w:eastAsia="ja-JP"/>
        </w:rPr>
        <w:t>McGray’s article in 2002 helped the Japanese elite to emb</w:t>
      </w:r>
      <w:r w:rsidR="00904079" w:rsidRPr="00D678E3">
        <w:rPr>
          <w:rFonts w:ascii="Times New Roman" w:hAnsi="Times New Roman" w:cs="Times New Roman"/>
          <w:sz w:val="24"/>
          <w:szCs w:val="24"/>
          <w:lang w:val="en-US" w:eastAsia="ja-JP"/>
        </w:rPr>
        <w:t xml:space="preserve">race the concept of soft power and to understand the significance of the Japanese cultural industries. </w:t>
      </w:r>
      <w:r w:rsidRPr="00D678E3">
        <w:rPr>
          <w:rFonts w:ascii="Times New Roman" w:hAnsi="Times New Roman" w:cs="Times New Roman"/>
          <w:sz w:val="24"/>
          <w:szCs w:val="24"/>
          <w:lang w:val="en-GB" w:eastAsia="ja-JP"/>
        </w:rPr>
        <w:t xml:space="preserve">After the analysis of the Cool Japan policy, the next chapter will examine how the manga, anime and video games sectors react to it. </w:t>
      </w:r>
    </w:p>
    <w:p w:rsidR="00CB72C1" w:rsidRPr="00D678E3" w:rsidRDefault="00CB72C1" w:rsidP="00CB72C1">
      <w:pPr>
        <w:spacing w:after="0" w:line="480" w:lineRule="auto"/>
        <w:jc w:val="both"/>
        <w:rPr>
          <w:rFonts w:ascii="Times New Roman" w:hAnsi="Times New Roman" w:cs="Times New Roman"/>
          <w:sz w:val="24"/>
          <w:szCs w:val="24"/>
          <w:lang w:val="en-GB" w:eastAsia="ja-JP"/>
        </w:rPr>
      </w:pPr>
    </w:p>
    <w:p w:rsidR="00CB72C1" w:rsidRPr="00D678E3" w:rsidRDefault="00CB72C1" w:rsidP="00CB72C1">
      <w:pPr>
        <w:spacing w:after="0" w:line="480" w:lineRule="auto"/>
        <w:jc w:val="both"/>
        <w:rPr>
          <w:rFonts w:ascii="Times New Roman" w:hAnsi="Times New Roman" w:cs="Times New Roman"/>
          <w:sz w:val="24"/>
          <w:szCs w:val="24"/>
          <w:lang w:val="en-GB" w:eastAsia="ja-JP"/>
        </w:rPr>
      </w:pPr>
    </w:p>
    <w:p w:rsidR="0054244B" w:rsidRPr="00D678E3" w:rsidRDefault="0054244B" w:rsidP="00CB72C1">
      <w:pPr>
        <w:spacing w:after="0" w:line="480" w:lineRule="auto"/>
        <w:jc w:val="both"/>
        <w:rPr>
          <w:rFonts w:ascii="Times New Roman" w:hAnsi="Times New Roman" w:cs="Times New Roman"/>
          <w:sz w:val="24"/>
          <w:szCs w:val="24"/>
          <w:lang w:val="en-GB" w:eastAsia="ja-JP"/>
        </w:rPr>
      </w:pPr>
    </w:p>
    <w:p w:rsidR="0054244B" w:rsidRPr="00D678E3" w:rsidRDefault="0054244B" w:rsidP="00CB72C1">
      <w:pPr>
        <w:spacing w:after="0" w:line="480" w:lineRule="auto"/>
        <w:jc w:val="both"/>
        <w:rPr>
          <w:rFonts w:ascii="Times New Roman" w:hAnsi="Times New Roman" w:cs="Times New Roman"/>
          <w:sz w:val="24"/>
          <w:szCs w:val="24"/>
          <w:lang w:val="en-GB" w:eastAsia="ja-JP"/>
        </w:rPr>
      </w:pPr>
    </w:p>
    <w:p w:rsidR="0054244B" w:rsidRPr="00D678E3" w:rsidRDefault="0054244B" w:rsidP="00CB72C1">
      <w:pPr>
        <w:spacing w:after="0" w:line="480" w:lineRule="auto"/>
        <w:jc w:val="both"/>
        <w:rPr>
          <w:rFonts w:ascii="Times New Roman" w:hAnsi="Times New Roman" w:cs="Times New Roman"/>
          <w:sz w:val="24"/>
          <w:szCs w:val="24"/>
          <w:lang w:val="en-GB" w:eastAsia="ja-JP"/>
        </w:rPr>
      </w:pPr>
    </w:p>
    <w:p w:rsidR="0054244B" w:rsidRPr="00D678E3" w:rsidRDefault="0054244B" w:rsidP="00CB72C1">
      <w:pPr>
        <w:spacing w:after="0" w:line="480" w:lineRule="auto"/>
        <w:jc w:val="both"/>
        <w:rPr>
          <w:rFonts w:ascii="Times New Roman" w:hAnsi="Times New Roman" w:cs="Times New Roman"/>
          <w:sz w:val="24"/>
          <w:szCs w:val="24"/>
          <w:lang w:val="en-GB" w:eastAsia="ja-JP"/>
        </w:rPr>
      </w:pPr>
    </w:p>
    <w:p w:rsidR="0054244B" w:rsidRPr="00D678E3" w:rsidRDefault="0054244B" w:rsidP="00CB72C1">
      <w:pPr>
        <w:spacing w:after="0" w:line="480" w:lineRule="auto"/>
        <w:jc w:val="both"/>
        <w:rPr>
          <w:rFonts w:ascii="Times New Roman" w:hAnsi="Times New Roman" w:cs="Times New Roman"/>
          <w:sz w:val="24"/>
          <w:szCs w:val="24"/>
          <w:lang w:val="en-GB" w:eastAsia="ja-JP"/>
        </w:rPr>
      </w:pPr>
    </w:p>
    <w:p w:rsidR="0054244B" w:rsidRPr="00D678E3" w:rsidRDefault="0054244B" w:rsidP="00CB72C1">
      <w:pPr>
        <w:spacing w:after="0" w:line="480" w:lineRule="auto"/>
        <w:jc w:val="both"/>
        <w:rPr>
          <w:rFonts w:ascii="Times New Roman" w:hAnsi="Times New Roman" w:cs="Times New Roman"/>
          <w:sz w:val="24"/>
          <w:szCs w:val="24"/>
          <w:lang w:val="en-GB" w:eastAsia="ja-JP"/>
        </w:rPr>
      </w:pPr>
    </w:p>
    <w:p w:rsidR="0054244B" w:rsidRPr="00D678E3" w:rsidRDefault="0054244B" w:rsidP="00CB72C1">
      <w:pPr>
        <w:spacing w:after="0" w:line="480" w:lineRule="auto"/>
        <w:jc w:val="both"/>
        <w:rPr>
          <w:rFonts w:ascii="Times New Roman" w:hAnsi="Times New Roman" w:cs="Times New Roman"/>
          <w:sz w:val="24"/>
          <w:szCs w:val="24"/>
          <w:lang w:val="en-GB" w:eastAsia="ja-JP"/>
        </w:rPr>
      </w:pPr>
    </w:p>
    <w:p w:rsidR="0054244B" w:rsidRPr="00D678E3" w:rsidRDefault="0054244B" w:rsidP="00CB72C1">
      <w:pPr>
        <w:spacing w:after="0" w:line="480" w:lineRule="auto"/>
        <w:jc w:val="both"/>
        <w:rPr>
          <w:rFonts w:ascii="Times New Roman" w:hAnsi="Times New Roman" w:cs="Times New Roman"/>
          <w:sz w:val="24"/>
          <w:szCs w:val="24"/>
          <w:lang w:val="en-GB" w:eastAsia="ja-JP"/>
        </w:rPr>
      </w:pPr>
    </w:p>
    <w:p w:rsidR="0054244B" w:rsidRPr="00D678E3" w:rsidRDefault="0054244B" w:rsidP="00CB72C1">
      <w:pPr>
        <w:spacing w:after="0" w:line="480" w:lineRule="auto"/>
        <w:jc w:val="both"/>
        <w:rPr>
          <w:rFonts w:ascii="Times New Roman" w:hAnsi="Times New Roman" w:cs="Times New Roman"/>
          <w:sz w:val="24"/>
          <w:szCs w:val="24"/>
          <w:lang w:val="en-GB" w:eastAsia="ja-JP"/>
        </w:rPr>
      </w:pPr>
    </w:p>
    <w:p w:rsidR="0054244B" w:rsidRPr="00D678E3" w:rsidRDefault="0054244B" w:rsidP="00CB72C1">
      <w:pPr>
        <w:spacing w:after="0" w:line="480" w:lineRule="auto"/>
        <w:jc w:val="both"/>
        <w:rPr>
          <w:rFonts w:ascii="Times New Roman" w:hAnsi="Times New Roman" w:cs="Times New Roman"/>
          <w:sz w:val="24"/>
          <w:szCs w:val="24"/>
          <w:lang w:val="en-GB" w:eastAsia="ja-JP"/>
        </w:rPr>
      </w:pPr>
    </w:p>
    <w:p w:rsidR="0054244B" w:rsidRDefault="0054244B" w:rsidP="00CB72C1">
      <w:pPr>
        <w:spacing w:after="0" w:line="480" w:lineRule="auto"/>
        <w:jc w:val="both"/>
        <w:rPr>
          <w:rFonts w:ascii="Times New Roman" w:hAnsi="Times New Roman" w:cs="Times New Roman"/>
          <w:sz w:val="24"/>
          <w:szCs w:val="24"/>
          <w:lang w:val="en-GB" w:eastAsia="ja-JP"/>
        </w:rPr>
      </w:pPr>
    </w:p>
    <w:p w:rsidR="00F071FD" w:rsidRPr="00D678E3" w:rsidRDefault="00F071FD" w:rsidP="00CB72C1">
      <w:pPr>
        <w:spacing w:after="0" w:line="480" w:lineRule="auto"/>
        <w:jc w:val="both"/>
        <w:rPr>
          <w:rFonts w:ascii="Times New Roman" w:hAnsi="Times New Roman" w:cs="Times New Roman"/>
          <w:sz w:val="24"/>
          <w:szCs w:val="24"/>
          <w:lang w:val="en-GB" w:eastAsia="ja-JP"/>
        </w:rPr>
      </w:pPr>
    </w:p>
    <w:p w:rsidR="004D3B84" w:rsidRDefault="004D3B84" w:rsidP="0075609D">
      <w:pPr>
        <w:pStyle w:val="Titre1"/>
        <w:jc w:val="both"/>
        <w:rPr>
          <w:sz w:val="32"/>
          <w:szCs w:val="32"/>
          <w:lang w:val="en-US"/>
        </w:rPr>
      </w:pPr>
      <w:bookmarkStart w:id="968" w:name="_Toc434911993"/>
    </w:p>
    <w:p w:rsidR="004D3B84" w:rsidRDefault="004D3B84" w:rsidP="0075609D">
      <w:pPr>
        <w:pStyle w:val="Titre1"/>
        <w:jc w:val="both"/>
        <w:rPr>
          <w:sz w:val="32"/>
          <w:szCs w:val="32"/>
          <w:lang w:val="en-US"/>
        </w:rPr>
      </w:pPr>
    </w:p>
    <w:p w:rsidR="004D3B84" w:rsidRDefault="004D3B84" w:rsidP="0075609D">
      <w:pPr>
        <w:pStyle w:val="Titre1"/>
        <w:jc w:val="both"/>
        <w:rPr>
          <w:sz w:val="32"/>
          <w:szCs w:val="32"/>
          <w:lang w:val="en-US"/>
        </w:rPr>
      </w:pPr>
    </w:p>
    <w:p w:rsidR="004D3B84" w:rsidRDefault="004D3B84" w:rsidP="0075609D">
      <w:pPr>
        <w:pStyle w:val="Titre1"/>
        <w:jc w:val="both"/>
        <w:rPr>
          <w:sz w:val="32"/>
          <w:szCs w:val="32"/>
          <w:lang w:val="en-US"/>
        </w:rPr>
      </w:pPr>
    </w:p>
    <w:p w:rsidR="004D3B84" w:rsidRDefault="004D3B84" w:rsidP="0075609D">
      <w:pPr>
        <w:pStyle w:val="Titre1"/>
        <w:jc w:val="both"/>
        <w:rPr>
          <w:sz w:val="32"/>
          <w:szCs w:val="32"/>
          <w:lang w:val="en-US"/>
        </w:rPr>
      </w:pPr>
    </w:p>
    <w:p w:rsidR="00CB72C1" w:rsidRPr="00E5742F" w:rsidRDefault="00CB72C1" w:rsidP="0075609D">
      <w:pPr>
        <w:pStyle w:val="Titre1"/>
        <w:jc w:val="both"/>
        <w:rPr>
          <w:sz w:val="32"/>
          <w:szCs w:val="32"/>
          <w:lang w:val="en-US"/>
        </w:rPr>
      </w:pPr>
      <w:bookmarkStart w:id="969" w:name="_Toc467775666"/>
      <w:r w:rsidRPr="00E5742F">
        <w:rPr>
          <w:sz w:val="32"/>
          <w:szCs w:val="32"/>
          <w:lang w:val="en-US"/>
        </w:rPr>
        <w:lastRenderedPageBreak/>
        <w:t xml:space="preserve">Chapter 6: </w:t>
      </w:r>
      <w:r w:rsidR="0075609D" w:rsidRPr="00E5742F">
        <w:rPr>
          <w:sz w:val="32"/>
          <w:szCs w:val="32"/>
          <w:lang w:val="en-US"/>
        </w:rPr>
        <w:t xml:space="preserve">The Cool Japan policy and the anime, manga and video games </w:t>
      </w:r>
      <w:r w:rsidRPr="00E5742F">
        <w:rPr>
          <w:sz w:val="32"/>
          <w:szCs w:val="32"/>
          <w:lang w:val="en-US"/>
        </w:rPr>
        <w:t>sectors</w:t>
      </w:r>
      <w:bookmarkEnd w:id="969"/>
      <w:r w:rsidRPr="00E5742F">
        <w:rPr>
          <w:sz w:val="32"/>
          <w:szCs w:val="32"/>
          <w:lang w:val="en-US"/>
        </w:rPr>
        <w:t xml:space="preserve"> </w:t>
      </w:r>
      <w:bookmarkEnd w:id="968"/>
    </w:p>
    <w:p w:rsidR="00CB72C1" w:rsidRPr="00D678E3" w:rsidRDefault="00CB72C1" w:rsidP="00CB72C1">
      <w:pPr>
        <w:spacing w:after="0" w:line="480" w:lineRule="auto"/>
        <w:jc w:val="both"/>
        <w:rPr>
          <w:rFonts w:ascii="Times New Roman" w:hAnsi="Times New Roman" w:cs="Times New Roman"/>
          <w:b/>
          <w:sz w:val="24"/>
          <w:szCs w:val="24"/>
          <w:lang w:val="en-US" w:eastAsia="ja-JP"/>
        </w:rPr>
      </w:pPr>
      <w:r w:rsidRPr="00D678E3">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8082037" wp14:editId="1AC8D8A4">
                <wp:simplePos x="0" y="0"/>
                <wp:positionH relativeFrom="margin">
                  <wp:posOffset>15240</wp:posOffset>
                </wp:positionH>
                <wp:positionV relativeFrom="paragraph">
                  <wp:posOffset>113665</wp:posOffset>
                </wp:positionV>
                <wp:extent cx="5752465" cy="635"/>
                <wp:effectExtent l="9525" t="8890" r="10160" b="9525"/>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635"/>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B474D4" id="Connecteur droit avec flèche 28" o:spid="_x0000_s1026" type="#_x0000_t32" style="position:absolute;margin-left:1.2pt;margin-top:8.95pt;width:452.9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" strokeweight=".5pt">
                <v:shadow color="#7f7f7f [1601]" opacity=".5" offset="1pt"/>
                <w10:wrap anchorx="margin"/>
              </v:shape>
            </w:pict>
          </mc:Fallback>
        </mc:AlternateContent>
      </w:r>
    </w:p>
    <w:p w:rsidR="00CB72C1" w:rsidRPr="00D678E3" w:rsidRDefault="00196231" w:rsidP="00196231">
      <w:pPr>
        <w:pStyle w:val="Titre2"/>
        <w:rPr>
          <w:rFonts w:ascii="Times New Roman" w:hAnsi="Times New Roman" w:cs="Times New Roman"/>
          <w:b/>
          <w:color w:val="000000" w:themeColor="text1"/>
          <w:lang w:val="en-US" w:eastAsia="ja-JP"/>
        </w:rPr>
      </w:pPr>
      <w:bookmarkStart w:id="970" w:name="_Toc434911994"/>
      <w:bookmarkStart w:id="971" w:name="_Toc467775667"/>
      <w:r w:rsidRPr="00D678E3">
        <w:rPr>
          <w:rFonts w:ascii="Times New Roman" w:hAnsi="Times New Roman" w:cs="Times New Roman"/>
          <w:b/>
          <w:color w:val="000000" w:themeColor="text1"/>
          <w:sz w:val="28"/>
          <w:lang w:val="en-US" w:eastAsia="ja-JP"/>
        </w:rPr>
        <w:t xml:space="preserve">6.1 </w:t>
      </w:r>
      <w:r w:rsidR="00CB72C1" w:rsidRPr="00D678E3">
        <w:rPr>
          <w:rFonts w:ascii="Times New Roman" w:hAnsi="Times New Roman" w:cs="Times New Roman"/>
          <w:b/>
          <w:color w:val="000000" w:themeColor="text1"/>
          <w:sz w:val="28"/>
          <w:lang w:val="en-US" w:eastAsia="ja-JP"/>
        </w:rPr>
        <w:t>Introduction</w:t>
      </w:r>
      <w:bookmarkEnd w:id="970"/>
      <w:bookmarkEnd w:id="971"/>
    </w:p>
    <w:p w:rsidR="00CB72C1" w:rsidRPr="00D678E3" w:rsidRDefault="00CB72C1" w:rsidP="00CB72C1">
      <w:pPr>
        <w:spacing w:after="0" w:line="480" w:lineRule="auto"/>
        <w:jc w:val="both"/>
        <w:rPr>
          <w:rFonts w:ascii="Times New Roman" w:hAnsi="Times New Roman" w:cs="Times New Roman"/>
          <w:sz w:val="24"/>
          <w:szCs w:val="24"/>
          <w:lang w:val="en-US" w:eastAsia="ja-JP"/>
        </w:rPr>
      </w:pPr>
    </w:p>
    <w:p w:rsidR="006D21F8" w:rsidRDefault="00CB72C1" w:rsidP="006D21F8">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For a long time, the Japanese developmental state did not pay attention to the cultural industries because it considered them unimportant. Bureaucrats judged that manga, video games and anime were trivial, thereby unworthy of being the focus of their attention. Yet, their attitude changed given the enthusiastic reception of these cultural products around the world since the 1990s. They realized the potential of Japanese pop culture, not only to spread a positive image of Japan, but also to stimulate the Jap</w:t>
      </w:r>
      <w:r w:rsidR="005950F1">
        <w:rPr>
          <w:rFonts w:ascii="Times New Roman" w:hAnsi="Times New Roman" w:cs="Times New Roman"/>
          <w:sz w:val="24"/>
          <w:szCs w:val="24"/>
          <w:lang w:val="en-US" w:eastAsia="ja-JP"/>
        </w:rPr>
        <w:t>anese economy with job creation</w:t>
      </w:r>
      <w:r w:rsidRPr="00D678E3">
        <w:rPr>
          <w:rFonts w:ascii="Times New Roman" w:hAnsi="Times New Roman" w:cs="Times New Roman"/>
          <w:sz w:val="24"/>
          <w:szCs w:val="24"/>
          <w:lang w:val="en-US" w:eastAsia="ja-JP"/>
        </w:rPr>
        <w:t xml:space="preserve"> and growth. At present, with Cool Japan, the government is actively supporting the dissemination of Japanese pop</w:t>
      </w:r>
      <w:r w:rsidR="006D21F8">
        <w:rPr>
          <w:rFonts w:ascii="Times New Roman" w:hAnsi="Times New Roman" w:cs="Times New Roman"/>
          <w:sz w:val="24"/>
          <w:szCs w:val="24"/>
          <w:lang w:val="en-US" w:eastAsia="ja-JP"/>
        </w:rPr>
        <w:t xml:space="preserve">ular culture around the world. </w:t>
      </w:r>
    </w:p>
    <w:p w:rsidR="003047F7" w:rsidRDefault="006D21F8" w:rsidP="006D21F8">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This chapter is organized int</w:t>
      </w:r>
      <w:r>
        <w:rPr>
          <w:rFonts w:ascii="Times New Roman" w:hAnsi="Times New Roman" w:cs="Times New Roman"/>
          <w:sz w:val="24"/>
          <w:szCs w:val="24"/>
          <w:lang w:val="en-US" w:eastAsia="ja-JP"/>
        </w:rPr>
        <w:t>o three sections. Each one deals respectively with a sector of the cultural industries studied in this doctoral dissertation and covers four points. Firstly, the reactions to the Cool Japan policy are examined. They show that the Cool Japan policy is a late policy because t</w:t>
      </w:r>
      <w:r w:rsidRPr="00D678E3">
        <w:rPr>
          <w:rFonts w:ascii="Times New Roman" w:hAnsi="Times New Roman" w:cs="Times New Roman"/>
          <w:sz w:val="24"/>
          <w:szCs w:val="24"/>
          <w:lang w:val="en-US" w:eastAsia="ja-JP"/>
        </w:rPr>
        <w:t xml:space="preserve">he industries of anime, manga and video games diffused their products before </w:t>
      </w:r>
      <w:r>
        <w:rPr>
          <w:rFonts w:ascii="Times New Roman" w:hAnsi="Times New Roman" w:cs="Times New Roman"/>
          <w:sz w:val="24"/>
          <w:szCs w:val="24"/>
          <w:lang w:val="en-US" w:eastAsia="ja-JP"/>
        </w:rPr>
        <w:t>its</w:t>
      </w:r>
      <w:r w:rsidRPr="00D678E3">
        <w:rPr>
          <w:rFonts w:ascii="Times New Roman" w:hAnsi="Times New Roman" w:cs="Times New Roman"/>
          <w:sz w:val="24"/>
          <w:szCs w:val="24"/>
          <w:lang w:val="en-US" w:eastAsia="ja-JP"/>
        </w:rPr>
        <w:t xml:space="preserve"> implementation (see Chapter 4, Sections 4.2-4.3). </w:t>
      </w:r>
      <w:r w:rsidRPr="00D678E3">
        <w:rPr>
          <w:rFonts w:ascii="Times New Roman" w:hAnsi="Times New Roman" w:cs="Times New Roman"/>
          <w:color w:val="000000" w:themeColor="text1"/>
          <w:sz w:val="24"/>
          <w:szCs w:val="24"/>
          <w:lang w:val="en-US" w:eastAsia="ja-JP"/>
        </w:rPr>
        <w:t xml:space="preserve">Moreover, </w:t>
      </w:r>
      <w:r>
        <w:rPr>
          <w:rFonts w:ascii="Times New Roman" w:hAnsi="Times New Roman" w:cs="Times New Roman"/>
          <w:sz w:val="24"/>
          <w:szCs w:val="24"/>
          <w:lang w:val="en-US" w:eastAsia="ja-JP"/>
        </w:rPr>
        <w:t>th</w:t>
      </w:r>
      <w:r w:rsidR="00E5742F">
        <w:rPr>
          <w:rFonts w:ascii="Times New Roman" w:hAnsi="Times New Roman" w:cs="Times New Roman"/>
          <w:sz w:val="24"/>
          <w:szCs w:val="24"/>
          <w:lang w:val="en-US" w:eastAsia="ja-JP"/>
        </w:rPr>
        <w:t xml:space="preserve">e Japanese cultural industries </w:t>
      </w:r>
      <w:r>
        <w:rPr>
          <w:rFonts w:ascii="Times New Roman" w:hAnsi="Times New Roman" w:cs="Times New Roman"/>
          <w:sz w:val="24"/>
          <w:szCs w:val="24"/>
          <w:lang w:val="en-US" w:eastAsia="ja-JP"/>
        </w:rPr>
        <w:t xml:space="preserve">reject state’s </w:t>
      </w:r>
      <w:r w:rsidRPr="00D678E3">
        <w:rPr>
          <w:rFonts w:ascii="Times New Roman" w:hAnsi="Times New Roman" w:cs="Times New Roman"/>
          <w:sz w:val="24"/>
          <w:szCs w:val="24"/>
          <w:lang w:val="en-US" w:eastAsia="ja-JP"/>
        </w:rPr>
        <w:t xml:space="preserve">interference in their works if they receive subsidies. </w:t>
      </w:r>
      <w:r w:rsidR="003047F7">
        <w:rPr>
          <w:rFonts w:ascii="Times New Roman" w:hAnsi="Times New Roman" w:cs="Times New Roman"/>
          <w:sz w:val="24"/>
          <w:szCs w:val="24"/>
          <w:lang w:val="en-US" w:eastAsia="ja-JP"/>
        </w:rPr>
        <w:t xml:space="preserve">This mistrust is particularly present among </w:t>
      </w:r>
      <w:r w:rsidRPr="00D678E3">
        <w:rPr>
          <w:rFonts w:ascii="Times New Roman" w:hAnsi="Times New Roman" w:cs="Times New Roman"/>
          <w:sz w:val="24"/>
          <w:szCs w:val="24"/>
          <w:lang w:val="en-US" w:eastAsia="ja-JP"/>
        </w:rPr>
        <w:t xml:space="preserve">artists and creators </w:t>
      </w:r>
      <w:r w:rsidR="003047F7">
        <w:rPr>
          <w:rFonts w:ascii="Times New Roman" w:hAnsi="Times New Roman" w:cs="Times New Roman"/>
          <w:sz w:val="24"/>
          <w:szCs w:val="24"/>
          <w:lang w:val="en-US" w:eastAsia="ja-JP"/>
        </w:rPr>
        <w:t xml:space="preserve">who </w:t>
      </w:r>
      <w:r w:rsidRPr="00D678E3">
        <w:rPr>
          <w:rFonts w:ascii="Times New Roman" w:hAnsi="Times New Roman" w:cs="Times New Roman"/>
          <w:sz w:val="24"/>
          <w:szCs w:val="24"/>
          <w:lang w:val="en-US" w:eastAsia="ja-JP"/>
        </w:rPr>
        <w:t>want to safeguard their independence</w:t>
      </w:r>
      <w:r w:rsidR="003047F7">
        <w:rPr>
          <w:rFonts w:ascii="Times New Roman" w:hAnsi="Times New Roman" w:cs="Times New Roman"/>
          <w:sz w:val="24"/>
          <w:szCs w:val="24"/>
          <w:lang w:val="en-US" w:eastAsia="ja-JP"/>
        </w:rPr>
        <w:t xml:space="preserve"> from the authorities.</w:t>
      </w:r>
    </w:p>
    <w:p w:rsidR="003047F7" w:rsidRDefault="003047F7" w:rsidP="006D21F8">
      <w:pPr>
        <w:spacing w:after="0" w:line="480" w:lineRule="auto"/>
        <w:ind w:firstLine="709"/>
        <w:jc w:val="both"/>
        <w:rPr>
          <w:rFonts w:ascii="Times New Roman" w:hAnsi="Times New Roman" w:cs="Times New Roman"/>
          <w:color w:val="000000" w:themeColor="text1"/>
          <w:sz w:val="24"/>
          <w:szCs w:val="24"/>
          <w:lang w:val="en-US" w:eastAsia="ja-JP"/>
        </w:rPr>
      </w:pPr>
      <w:r>
        <w:rPr>
          <w:rFonts w:ascii="Times New Roman" w:hAnsi="Times New Roman" w:cs="Times New Roman"/>
          <w:sz w:val="24"/>
          <w:szCs w:val="24"/>
          <w:lang w:val="en-US" w:eastAsia="ja-JP"/>
        </w:rPr>
        <w:t xml:space="preserve">Secondly, evidence is provided </w:t>
      </w:r>
      <w:r w:rsidRPr="00D678E3">
        <w:rPr>
          <w:rFonts w:ascii="Times New Roman" w:hAnsi="Times New Roman" w:cs="Times New Roman"/>
          <w:sz w:val="24"/>
          <w:szCs w:val="24"/>
          <w:lang w:val="en-US" w:eastAsia="ja-JP"/>
        </w:rPr>
        <w:t>that the state has institutional links with these industries</w:t>
      </w:r>
      <w:r>
        <w:rPr>
          <w:rFonts w:ascii="Times New Roman" w:hAnsi="Times New Roman" w:cs="Times New Roman"/>
          <w:sz w:val="24"/>
          <w:szCs w:val="24"/>
          <w:lang w:val="en-US" w:eastAsia="ja-JP"/>
        </w:rPr>
        <w:t>, mainly through their business association</w:t>
      </w:r>
      <w:r w:rsidR="00F66137">
        <w:rPr>
          <w:rFonts w:ascii="Times New Roman" w:hAnsi="Times New Roman" w:cs="Times New Roman"/>
          <w:sz w:val="24"/>
          <w:szCs w:val="24"/>
          <w:lang w:val="en-US" w:eastAsia="ja-JP"/>
        </w:rPr>
        <w:t>s</w:t>
      </w:r>
      <w:r>
        <w:rPr>
          <w:rFonts w:ascii="Times New Roman" w:hAnsi="Times New Roman" w:cs="Times New Roman"/>
          <w:sz w:val="24"/>
          <w:szCs w:val="24"/>
          <w:lang w:val="en-US" w:eastAsia="ja-JP"/>
        </w:rPr>
        <w:t>,</w:t>
      </w:r>
      <w:r w:rsidRPr="00D678E3">
        <w:rPr>
          <w:rFonts w:ascii="Times New Roman" w:hAnsi="Times New Roman" w:cs="Times New Roman"/>
          <w:sz w:val="24"/>
          <w:szCs w:val="24"/>
          <w:lang w:val="en-US" w:eastAsia="ja-JP"/>
        </w:rPr>
        <w:t xml:space="preserve"> and a relative degree of autonomy</w:t>
      </w:r>
      <w:r>
        <w:rPr>
          <w:rFonts w:ascii="Times New Roman" w:hAnsi="Times New Roman" w:cs="Times New Roman"/>
          <w:sz w:val="24"/>
          <w:szCs w:val="24"/>
          <w:lang w:val="en-US" w:eastAsia="ja-JP"/>
        </w:rPr>
        <w:t xml:space="preserve">, two characteristics of the developmental state </w:t>
      </w:r>
      <w:r w:rsidRPr="00D678E3">
        <w:rPr>
          <w:rFonts w:ascii="Times New Roman" w:hAnsi="Times New Roman" w:cs="Times New Roman"/>
          <w:sz w:val="24"/>
          <w:szCs w:val="24"/>
          <w:lang w:val="en-US" w:eastAsia="ja-JP"/>
        </w:rPr>
        <w:t xml:space="preserve">(see Chapter 2, Section 2.3.1). This </w:t>
      </w:r>
      <w:r>
        <w:rPr>
          <w:rFonts w:ascii="Times New Roman" w:hAnsi="Times New Roman" w:cs="Times New Roman"/>
          <w:sz w:val="24"/>
          <w:szCs w:val="24"/>
          <w:lang w:val="en-US" w:eastAsia="ja-JP"/>
        </w:rPr>
        <w:t>subsection</w:t>
      </w:r>
      <w:r w:rsidRPr="00D678E3">
        <w:rPr>
          <w:rFonts w:ascii="Times New Roman" w:hAnsi="Times New Roman" w:cs="Times New Roman"/>
          <w:sz w:val="24"/>
          <w:szCs w:val="24"/>
          <w:lang w:val="en-US" w:eastAsia="ja-JP"/>
        </w:rPr>
        <w:t xml:space="preserve"> also points out that the relationships between the Japanese developmental state and these industries emerged quite recently. Indeed, the </w:t>
      </w:r>
      <w:r w:rsidRPr="00D678E3">
        <w:rPr>
          <w:rFonts w:ascii="Times New Roman" w:hAnsi="Times New Roman" w:cs="Times New Roman"/>
          <w:iCs/>
          <w:sz w:val="24"/>
          <w:szCs w:val="24"/>
          <w:lang w:val="en-US" w:eastAsia="ja-JP"/>
        </w:rPr>
        <w:t>CESA was created in 1996 and the AJA in 2002</w:t>
      </w:r>
      <w:r w:rsidRPr="00D678E3">
        <w:rPr>
          <w:rFonts w:ascii="Times New Roman" w:hAnsi="Times New Roman" w:cs="Times New Roman"/>
          <w:sz w:val="24"/>
          <w:szCs w:val="24"/>
          <w:lang w:val="en-US" w:eastAsia="ja-JP"/>
        </w:rPr>
        <w:t xml:space="preserve">. The case </w:t>
      </w:r>
      <w:r w:rsidRPr="00D678E3">
        <w:rPr>
          <w:rFonts w:ascii="Times New Roman" w:hAnsi="Times New Roman" w:cs="Times New Roman"/>
          <w:sz w:val="24"/>
          <w:szCs w:val="24"/>
          <w:lang w:val="en-US" w:eastAsia="ja-JP"/>
        </w:rPr>
        <w:lastRenderedPageBreak/>
        <w:t xml:space="preserve">of the manga industry is specific because </w:t>
      </w:r>
      <w:r w:rsidRPr="00D678E3">
        <w:rPr>
          <w:rFonts w:ascii="Times New Roman" w:hAnsi="Times New Roman" w:cs="Times New Roman"/>
          <w:color w:val="000000" w:themeColor="text1"/>
          <w:sz w:val="24"/>
          <w:szCs w:val="24"/>
          <w:lang w:val="en-US" w:eastAsia="ja-JP"/>
        </w:rPr>
        <w:t>it has two informal associations: the AMP and the DCA. Despite the lack of corporate status, they have contact with the METI (Munakata Saho, 2015).</w:t>
      </w:r>
    </w:p>
    <w:p w:rsidR="003047F7" w:rsidRDefault="003047F7" w:rsidP="003047F7">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color w:val="000000" w:themeColor="text1"/>
          <w:sz w:val="24"/>
          <w:szCs w:val="24"/>
          <w:lang w:val="en-US" w:eastAsia="ja-JP"/>
        </w:rPr>
        <w:t xml:space="preserve">Thirdly, the issue of the piracy is addressed. The Japanese cultural industries expect from </w:t>
      </w:r>
      <w:r w:rsidRPr="00D678E3">
        <w:rPr>
          <w:rFonts w:ascii="Times New Roman" w:hAnsi="Times New Roman" w:cs="Times New Roman"/>
          <w:sz w:val="24"/>
          <w:szCs w:val="24"/>
          <w:lang w:val="en-US" w:eastAsia="ja-JP"/>
        </w:rPr>
        <w:t xml:space="preserve">the government to more actively tackle the issue of piracy which is particularly widespread in East and Southeast Asia (China, South Korea, Vietnam, Indonesia and so on) (see Chapter 4, Section 4.4.1). Even the biggest companies cannot eradicate piracy by themselves, especially nowadays with the Internet (see Chapter 4, Section 4.4.2). The start of the MAG Project to combat online piracy in July 2014 demonstrates that the state tries to eradicate </w:t>
      </w:r>
      <w:r w:rsidR="00E5742F" w:rsidRPr="00D678E3">
        <w:rPr>
          <w:rFonts w:ascii="Times New Roman" w:hAnsi="Times New Roman" w:cs="Times New Roman"/>
          <w:sz w:val="24"/>
          <w:szCs w:val="24"/>
          <w:lang w:val="en-US" w:eastAsia="ja-JP"/>
        </w:rPr>
        <w:t xml:space="preserve">copyright </w:t>
      </w:r>
      <w:r w:rsidRPr="00D678E3">
        <w:rPr>
          <w:rFonts w:ascii="Times New Roman" w:hAnsi="Times New Roman" w:cs="Times New Roman"/>
          <w:sz w:val="24"/>
          <w:szCs w:val="24"/>
          <w:lang w:val="en-US" w:eastAsia="ja-JP"/>
        </w:rPr>
        <w:t>infringements</w:t>
      </w:r>
      <w:r>
        <w:rPr>
          <w:rFonts w:ascii="Times New Roman" w:hAnsi="Times New Roman" w:cs="Times New Roman"/>
          <w:sz w:val="24"/>
          <w:szCs w:val="24"/>
          <w:lang w:val="en-US" w:eastAsia="ja-JP"/>
        </w:rPr>
        <w:t>. Nevertheless, the MAG Project</w:t>
      </w:r>
      <w:r w:rsidRPr="00D678E3">
        <w:rPr>
          <w:rFonts w:ascii="Times New Roman" w:hAnsi="Times New Roman" w:cs="Times New Roman"/>
          <w:sz w:val="24"/>
          <w:szCs w:val="24"/>
          <w:lang w:val="en-US" w:eastAsia="ja-JP"/>
        </w:rPr>
        <w:t xml:space="preserve"> focuses on the anime and manga, not on video games. As far as the author of this thesis knows, the Japanese government has not implemented the equivalent of the MAG Project for the industry of video games. This does not mean that the CODA does not combat illegal copies of video games.    </w:t>
      </w:r>
    </w:p>
    <w:p w:rsidR="006D21F8" w:rsidRPr="00D678E3" w:rsidRDefault="003047F7" w:rsidP="00615BFD">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Lastly, </w:t>
      </w:r>
      <w:r w:rsidRPr="00D678E3">
        <w:rPr>
          <w:rFonts w:ascii="Times New Roman" w:hAnsi="Times New Roman" w:cs="Times New Roman"/>
          <w:sz w:val="24"/>
          <w:szCs w:val="24"/>
          <w:lang w:val="en-US" w:eastAsia="ja-JP"/>
        </w:rPr>
        <w:t xml:space="preserve">the heterogeneity within these sectors, especially between the big players, and the small and middle ones, </w:t>
      </w:r>
      <w:r>
        <w:rPr>
          <w:rFonts w:ascii="Times New Roman" w:hAnsi="Times New Roman" w:cs="Times New Roman"/>
          <w:sz w:val="24"/>
          <w:szCs w:val="24"/>
          <w:lang w:val="en-US" w:eastAsia="ja-JP"/>
        </w:rPr>
        <w:t>is studied. Before the start of Cool Japan, big companies had already established their network</w:t>
      </w:r>
      <w:r w:rsidR="000C38F6">
        <w:rPr>
          <w:rFonts w:ascii="Times New Roman" w:hAnsi="Times New Roman" w:cs="Times New Roman"/>
          <w:sz w:val="24"/>
          <w:szCs w:val="24"/>
          <w:lang w:val="en-US" w:eastAsia="ja-JP"/>
        </w:rPr>
        <w:t>s</w:t>
      </w:r>
      <w:r>
        <w:rPr>
          <w:rFonts w:ascii="Times New Roman" w:hAnsi="Times New Roman" w:cs="Times New Roman"/>
          <w:sz w:val="24"/>
          <w:szCs w:val="24"/>
          <w:lang w:val="en-US" w:eastAsia="ja-JP"/>
        </w:rPr>
        <w:t xml:space="preserve"> abroad to commercialize their products. This contrasts with the situation </w:t>
      </w:r>
      <w:r w:rsidR="00615BFD">
        <w:rPr>
          <w:rFonts w:ascii="Times New Roman" w:hAnsi="Times New Roman" w:cs="Times New Roman"/>
          <w:sz w:val="24"/>
          <w:szCs w:val="24"/>
          <w:lang w:val="en-US" w:eastAsia="ja-JP"/>
        </w:rPr>
        <w:t>of the SMEs which lack staff speaking English and the network</w:t>
      </w:r>
      <w:r w:rsidR="000C38F6">
        <w:rPr>
          <w:rFonts w:ascii="Times New Roman" w:hAnsi="Times New Roman" w:cs="Times New Roman"/>
          <w:sz w:val="24"/>
          <w:szCs w:val="24"/>
          <w:lang w:val="en-US" w:eastAsia="ja-JP"/>
        </w:rPr>
        <w:t>s</w:t>
      </w:r>
      <w:r w:rsidR="00615BFD">
        <w:rPr>
          <w:rFonts w:ascii="Times New Roman" w:hAnsi="Times New Roman" w:cs="Times New Roman"/>
          <w:sz w:val="24"/>
          <w:szCs w:val="24"/>
          <w:lang w:val="en-US" w:eastAsia="ja-JP"/>
        </w:rPr>
        <w:t xml:space="preserve"> to export their products.</w:t>
      </w:r>
    </w:p>
    <w:p w:rsidR="006D21F8" w:rsidRDefault="006D21F8" w:rsidP="006D21F8">
      <w:pPr>
        <w:spacing w:after="0" w:line="480" w:lineRule="auto"/>
        <w:jc w:val="both"/>
        <w:rPr>
          <w:rFonts w:ascii="Times New Roman" w:hAnsi="Times New Roman" w:cs="Times New Roman"/>
          <w:sz w:val="24"/>
          <w:szCs w:val="24"/>
          <w:lang w:val="en-US" w:eastAsia="ja-JP"/>
        </w:rPr>
      </w:pPr>
    </w:p>
    <w:p w:rsidR="006D21F8" w:rsidRDefault="006D21F8" w:rsidP="00CB72C1">
      <w:pPr>
        <w:spacing w:after="0" w:line="480" w:lineRule="auto"/>
        <w:ind w:firstLine="709"/>
        <w:jc w:val="both"/>
        <w:rPr>
          <w:rFonts w:ascii="Times New Roman" w:hAnsi="Times New Roman" w:cs="Times New Roman"/>
          <w:sz w:val="24"/>
          <w:szCs w:val="24"/>
          <w:lang w:val="en-US" w:eastAsia="ja-JP"/>
        </w:rPr>
      </w:pPr>
    </w:p>
    <w:p w:rsidR="006D21F8" w:rsidRDefault="006D21F8" w:rsidP="00CB72C1">
      <w:pPr>
        <w:spacing w:after="0" w:line="480" w:lineRule="auto"/>
        <w:ind w:firstLine="709"/>
        <w:jc w:val="both"/>
        <w:rPr>
          <w:rFonts w:ascii="Times New Roman" w:hAnsi="Times New Roman" w:cs="Times New Roman"/>
          <w:sz w:val="24"/>
          <w:szCs w:val="24"/>
          <w:lang w:val="en-US" w:eastAsia="ja-JP"/>
        </w:rPr>
      </w:pPr>
    </w:p>
    <w:p w:rsidR="00CB72C1" w:rsidRDefault="00CB72C1" w:rsidP="00CB72C1">
      <w:pPr>
        <w:spacing w:after="0" w:line="480" w:lineRule="auto"/>
        <w:jc w:val="both"/>
        <w:rPr>
          <w:rFonts w:ascii="Times New Roman" w:hAnsi="Times New Roman" w:cs="Times New Roman"/>
          <w:sz w:val="24"/>
          <w:szCs w:val="24"/>
          <w:lang w:val="en-US" w:eastAsia="ja-JP"/>
        </w:rPr>
      </w:pPr>
    </w:p>
    <w:p w:rsidR="00F071FD" w:rsidRDefault="00F071FD" w:rsidP="00CB72C1">
      <w:pPr>
        <w:spacing w:after="0" w:line="480" w:lineRule="auto"/>
        <w:jc w:val="both"/>
        <w:rPr>
          <w:rFonts w:ascii="Times New Roman" w:hAnsi="Times New Roman" w:cs="Times New Roman"/>
          <w:sz w:val="24"/>
          <w:szCs w:val="24"/>
          <w:lang w:val="en-US" w:eastAsia="ja-JP"/>
        </w:rPr>
      </w:pPr>
    </w:p>
    <w:p w:rsidR="00F071FD" w:rsidRDefault="00F071FD" w:rsidP="00CB72C1">
      <w:pPr>
        <w:spacing w:after="0" w:line="480" w:lineRule="auto"/>
        <w:jc w:val="both"/>
        <w:rPr>
          <w:rFonts w:ascii="Times New Roman" w:hAnsi="Times New Roman" w:cs="Times New Roman"/>
          <w:sz w:val="24"/>
          <w:szCs w:val="24"/>
          <w:lang w:val="en-US" w:eastAsia="ja-JP"/>
        </w:rPr>
      </w:pPr>
    </w:p>
    <w:p w:rsidR="00F071FD" w:rsidRDefault="00F071FD" w:rsidP="00CB72C1">
      <w:pPr>
        <w:spacing w:after="0" w:line="480" w:lineRule="auto"/>
        <w:jc w:val="both"/>
        <w:rPr>
          <w:rFonts w:ascii="Times New Roman" w:hAnsi="Times New Roman" w:cs="Times New Roman"/>
          <w:sz w:val="24"/>
          <w:szCs w:val="24"/>
          <w:lang w:val="en-US" w:eastAsia="ja-JP"/>
        </w:rPr>
      </w:pPr>
    </w:p>
    <w:p w:rsidR="00223B40" w:rsidRDefault="00196231" w:rsidP="00196231">
      <w:pPr>
        <w:pStyle w:val="Titre2"/>
        <w:rPr>
          <w:rFonts w:ascii="Times New Roman" w:hAnsi="Times New Roman" w:cs="Times New Roman"/>
          <w:b/>
          <w:color w:val="000000" w:themeColor="text1"/>
          <w:sz w:val="28"/>
          <w:szCs w:val="28"/>
          <w:lang w:val="en-US" w:eastAsia="ja-JP"/>
        </w:rPr>
      </w:pPr>
      <w:bookmarkStart w:id="972" w:name="_Toc434911995"/>
      <w:bookmarkStart w:id="973" w:name="_Toc467775668"/>
      <w:r w:rsidRPr="00D678E3">
        <w:rPr>
          <w:rFonts w:ascii="Times New Roman" w:hAnsi="Times New Roman" w:cs="Times New Roman"/>
          <w:b/>
          <w:color w:val="000000" w:themeColor="text1"/>
          <w:sz w:val="28"/>
          <w:szCs w:val="28"/>
          <w:lang w:val="en-US" w:eastAsia="ja-JP"/>
        </w:rPr>
        <w:lastRenderedPageBreak/>
        <w:t xml:space="preserve">6.2 </w:t>
      </w:r>
      <w:bookmarkEnd w:id="972"/>
      <w:r w:rsidR="00223B40">
        <w:rPr>
          <w:rFonts w:ascii="Times New Roman" w:hAnsi="Times New Roman" w:cs="Times New Roman"/>
          <w:b/>
          <w:color w:val="000000" w:themeColor="text1"/>
          <w:sz w:val="28"/>
          <w:szCs w:val="28"/>
          <w:lang w:val="en-US" w:eastAsia="ja-JP"/>
        </w:rPr>
        <w:t>The anime industry</w:t>
      </w:r>
      <w:bookmarkEnd w:id="973"/>
    </w:p>
    <w:p w:rsidR="00223B40" w:rsidRDefault="00223B40" w:rsidP="00196231">
      <w:pPr>
        <w:pStyle w:val="Titre2"/>
        <w:rPr>
          <w:rFonts w:ascii="Times New Roman" w:hAnsi="Times New Roman" w:cs="Times New Roman"/>
          <w:color w:val="000000" w:themeColor="text1"/>
          <w:sz w:val="24"/>
          <w:szCs w:val="28"/>
          <w:lang w:val="en-US" w:eastAsia="ja-JP"/>
        </w:rPr>
      </w:pPr>
    </w:p>
    <w:p w:rsidR="00223B40" w:rsidRDefault="00223B40" w:rsidP="00223B40">
      <w:pPr>
        <w:pStyle w:val="Titre3"/>
        <w:rPr>
          <w:rFonts w:ascii="Times New Roman" w:hAnsi="Times New Roman" w:cs="Times New Roman"/>
          <w:b/>
          <w:color w:val="000000" w:themeColor="text1"/>
          <w:lang w:val="en-US"/>
        </w:rPr>
      </w:pPr>
      <w:bookmarkStart w:id="974" w:name="_Toc467775669"/>
      <w:r w:rsidRPr="00223B40">
        <w:rPr>
          <w:rFonts w:ascii="Times New Roman" w:hAnsi="Times New Roman" w:cs="Times New Roman"/>
          <w:b/>
          <w:color w:val="000000" w:themeColor="text1"/>
          <w:lang w:val="en-US"/>
        </w:rPr>
        <w:t xml:space="preserve">6.2.1 </w:t>
      </w:r>
      <w:r w:rsidR="00295675">
        <w:rPr>
          <w:rFonts w:ascii="Times New Roman" w:hAnsi="Times New Roman" w:cs="Times New Roman"/>
          <w:b/>
          <w:color w:val="000000" w:themeColor="text1"/>
          <w:lang w:val="en-US"/>
        </w:rPr>
        <w:t>The reactions to the Cool Japan policy</w:t>
      </w:r>
      <w:bookmarkEnd w:id="974"/>
    </w:p>
    <w:p w:rsidR="00496F54" w:rsidRDefault="00496F54" w:rsidP="00496F54">
      <w:pPr>
        <w:pStyle w:val="Titre3"/>
        <w:spacing w:before="0" w:line="480" w:lineRule="auto"/>
        <w:jc w:val="both"/>
        <w:rPr>
          <w:rFonts w:ascii="Times New Roman" w:hAnsi="Times New Roman" w:cs="Times New Roman"/>
          <w:color w:val="FF0000"/>
          <w:lang w:val="en-US"/>
        </w:rPr>
      </w:pPr>
    </w:p>
    <w:p w:rsidR="00434752" w:rsidRPr="00EA2C25" w:rsidRDefault="00434752" w:rsidP="00434752">
      <w:pPr>
        <w:spacing w:after="0" w:line="480" w:lineRule="auto"/>
        <w:jc w:val="both"/>
        <w:rPr>
          <w:rFonts w:ascii="Times New Roman" w:hAnsi="Times New Roman" w:cs="Times New Roman"/>
          <w:color w:val="FF0000"/>
          <w:sz w:val="24"/>
          <w:szCs w:val="24"/>
          <w:lang w:val="en-US" w:eastAsia="ja-JP"/>
        </w:rPr>
      </w:pPr>
      <w:r w:rsidRPr="00213537">
        <w:rPr>
          <w:rFonts w:ascii="Times New Roman" w:hAnsi="Times New Roman" w:cs="Times New Roman"/>
          <w:color w:val="000000" w:themeColor="text1"/>
          <w:sz w:val="24"/>
          <w:szCs w:val="24"/>
          <w:lang w:val="en-US" w:eastAsia="ja-JP"/>
        </w:rPr>
        <w:t xml:space="preserve">A large part of the anime sector is critical of this state policy. One founder of the anime studio Madhouse, Maruyama Masao, expressed complete mistrust towards this policy because </w:t>
      </w:r>
      <w:r w:rsidRPr="00213537">
        <w:rPr>
          <w:rFonts w:ascii="Times New Roman" w:hAnsi="Times New Roman" w:cs="Times New Roman"/>
          <w:color w:val="000000" w:themeColor="text1"/>
          <w:sz w:val="24"/>
          <w:szCs w:val="24"/>
          <w:lang w:val="en-GB" w:eastAsia="ja-JP"/>
        </w:rPr>
        <w:t>“</w:t>
      </w:r>
      <w:r w:rsidRPr="00213537">
        <w:rPr>
          <w:rFonts w:ascii="Times New Roman" w:hAnsi="Times New Roman" w:cs="Times New Roman"/>
          <w:color w:val="000000" w:themeColor="text1"/>
          <w:sz w:val="24"/>
          <w:szCs w:val="24"/>
          <w:lang w:val="en-US" w:eastAsia="ja-JP"/>
        </w:rPr>
        <w:t xml:space="preserve">it </w:t>
      </w:r>
      <w:r w:rsidRPr="00213537">
        <w:rPr>
          <w:rFonts w:ascii="Times New Roman" w:hAnsi="Times New Roman" w:cs="Times New Roman"/>
          <w:color w:val="000000" w:themeColor="text1"/>
          <w:sz w:val="24"/>
          <w:szCs w:val="24"/>
          <w:lang w:val="en-GB" w:eastAsia="ja-JP"/>
        </w:rPr>
        <w:t>is carried out by a group of people who do not know anything and they can do whatever they want. But their support will ‘not benefit</w:t>
      </w:r>
      <w:r w:rsidRPr="00213537">
        <w:rPr>
          <w:rFonts w:ascii="Times New Roman" w:hAnsi="Times New Roman" w:cs="Times New Roman"/>
          <w:color w:val="000000" w:themeColor="text1"/>
          <w:sz w:val="24"/>
          <w:szCs w:val="24"/>
          <w:lang w:val="en-US" w:eastAsia="ja-JP"/>
        </w:rPr>
        <w:t>’ (</w:t>
      </w:r>
      <w:r w:rsidRPr="00213537">
        <w:rPr>
          <w:rFonts w:ascii="Times New Roman" w:hAnsi="Times New Roman" w:cs="Times New Roman"/>
          <w:i/>
          <w:iCs/>
          <w:color w:val="000000" w:themeColor="text1"/>
          <w:sz w:val="24"/>
          <w:szCs w:val="24"/>
          <w:lang w:val="en-US" w:eastAsia="ja-JP"/>
        </w:rPr>
        <w:t>uruowanai</w:t>
      </w:r>
      <w:r w:rsidRPr="00213537">
        <w:rPr>
          <w:rFonts w:ascii="Times New Roman" w:hAnsi="Times New Roman" w:cs="Times New Roman"/>
          <w:color w:val="000000" w:themeColor="text1"/>
          <w:sz w:val="24"/>
          <w:szCs w:val="24"/>
          <w:lang w:val="en-US" w:eastAsia="ja-JP"/>
        </w:rPr>
        <w:t xml:space="preserve">) the entire industry” (Quoted in Choo, 2009: 210). Such mistrust is widespread among the anime industry. Indeed, several elder animators, around the age of sixty years old, took part in the student movements against the government when they were young. These people are rather leftist and still keep an anti-governmental stance (Production I.G Official Interview, 21/04/2014). For example, Miyazaki once declared his Marxist roots, a topic often addressed in many of his featured anime. Yet, Studio Ghibli has never participated in government meetings or planning committees that have tried to find how to improve the working conditions of the animators, an attitude that has sparked criticisms in this sector (Choo, 2009: 208). </w:t>
      </w:r>
    </w:p>
    <w:p w:rsidR="00213537" w:rsidRDefault="00434752" w:rsidP="00213537">
      <w:pPr>
        <w:spacing w:after="0" w:line="480" w:lineRule="auto"/>
        <w:ind w:firstLine="709"/>
        <w:jc w:val="both"/>
        <w:rPr>
          <w:rFonts w:ascii="Times New Roman" w:hAnsi="Times New Roman" w:cs="Times New Roman"/>
          <w:color w:val="000000" w:themeColor="text1"/>
          <w:sz w:val="24"/>
          <w:szCs w:val="24"/>
          <w:lang w:val="en-US" w:eastAsia="ja-JP"/>
        </w:rPr>
      </w:pPr>
      <w:r w:rsidRPr="00213537">
        <w:rPr>
          <w:rFonts w:ascii="Times New Roman" w:hAnsi="Times New Roman" w:cs="Times New Roman"/>
          <w:color w:val="000000" w:themeColor="text1"/>
          <w:sz w:val="24"/>
          <w:szCs w:val="24"/>
          <w:lang w:val="en-US" w:eastAsia="ja-JP"/>
        </w:rPr>
        <w:t xml:space="preserve">Given </w:t>
      </w:r>
      <w:r w:rsidR="00C92CDF">
        <w:rPr>
          <w:rFonts w:ascii="Times New Roman" w:hAnsi="Times New Roman" w:cs="Times New Roman"/>
          <w:color w:val="000000" w:themeColor="text1"/>
          <w:sz w:val="24"/>
          <w:szCs w:val="24"/>
          <w:lang w:val="en-US" w:eastAsia="ja-JP"/>
        </w:rPr>
        <w:t>its</w:t>
      </w:r>
      <w:r w:rsidR="00264C60">
        <w:rPr>
          <w:rFonts w:ascii="Times New Roman" w:hAnsi="Times New Roman" w:cs="Times New Roman"/>
          <w:color w:val="000000" w:themeColor="text1"/>
          <w:sz w:val="24"/>
          <w:szCs w:val="24"/>
          <w:lang w:val="en-US" w:eastAsia="ja-JP"/>
        </w:rPr>
        <w:t xml:space="preserve"> anti-governmental position, </w:t>
      </w:r>
      <w:r w:rsidR="00C92CDF">
        <w:rPr>
          <w:rFonts w:ascii="Times New Roman" w:hAnsi="Times New Roman" w:cs="Times New Roman"/>
          <w:color w:val="000000" w:themeColor="text1"/>
          <w:sz w:val="24"/>
          <w:szCs w:val="24"/>
          <w:lang w:val="en-US" w:eastAsia="ja-JP"/>
        </w:rPr>
        <w:t xml:space="preserve">the generation of </w:t>
      </w:r>
      <w:r w:rsidRPr="00213537">
        <w:rPr>
          <w:rFonts w:ascii="Times New Roman" w:hAnsi="Times New Roman" w:cs="Times New Roman"/>
          <w:color w:val="000000" w:themeColor="text1"/>
          <w:sz w:val="24"/>
          <w:szCs w:val="24"/>
          <w:lang w:val="en-US" w:eastAsia="ja-JP"/>
        </w:rPr>
        <w:t>elder animators usually reject</w:t>
      </w:r>
      <w:r w:rsidR="00C92CDF">
        <w:rPr>
          <w:rFonts w:ascii="Times New Roman" w:hAnsi="Times New Roman" w:cs="Times New Roman"/>
          <w:color w:val="000000" w:themeColor="text1"/>
          <w:sz w:val="24"/>
          <w:szCs w:val="24"/>
          <w:lang w:val="en-US" w:eastAsia="ja-JP"/>
        </w:rPr>
        <w:t xml:space="preserve">s </w:t>
      </w:r>
      <w:r w:rsidRPr="00213537">
        <w:rPr>
          <w:rFonts w:ascii="Times New Roman" w:hAnsi="Times New Roman" w:cs="Times New Roman"/>
          <w:color w:val="000000" w:themeColor="text1"/>
          <w:sz w:val="24"/>
          <w:szCs w:val="24"/>
          <w:lang w:val="en-US" w:eastAsia="ja-JP"/>
        </w:rPr>
        <w:t xml:space="preserve">any kind of support from the government. </w:t>
      </w:r>
      <w:r w:rsidR="00C92CDF">
        <w:rPr>
          <w:rFonts w:ascii="Times New Roman" w:hAnsi="Times New Roman" w:cs="Times New Roman"/>
          <w:color w:val="000000" w:themeColor="text1"/>
          <w:sz w:val="24"/>
          <w:szCs w:val="24"/>
          <w:lang w:val="en-US" w:eastAsia="ja-JP"/>
        </w:rPr>
        <w:t>It</w:t>
      </w:r>
      <w:r w:rsidRPr="00213537">
        <w:rPr>
          <w:rFonts w:ascii="Times New Roman" w:hAnsi="Times New Roman" w:cs="Times New Roman"/>
          <w:color w:val="000000" w:themeColor="text1"/>
          <w:sz w:val="24"/>
          <w:szCs w:val="24"/>
          <w:lang w:val="en-US" w:eastAsia="ja-JP"/>
        </w:rPr>
        <w:t xml:space="preserve"> </w:t>
      </w:r>
      <w:r w:rsidR="008A4965">
        <w:rPr>
          <w:rFonts w:ascii="Times New Roman" w:hAnsi="Times New Roman" w:cs="Times New Roman"/>
          <w:color w:val="000000" w:themeColor="text1"/>
          <w:sz w:val="24"/>
          <w:szCs w:val="24"/>
          <w:lang w:val="en-US" w:eastAsia="ja-JP"/>
        </w:rPr>
        <w:t>thinks</w:t>
      </w:r>
      <w:r w:rsidRPr="00213537">
        <w:rPr>
          <w:rFonts w:ascii="Times New Roman" w:hAnsi="Times New Roman" w:cs="Times New Roman"/>
          <w:color w:val="000000" w:themeColor="text1"/>
          <w:sz w:val="24"/>
          <w:szCs w:val="24"/>
          <w:lang w:val="en-US" w:eastAsia="ja-JP"/>
        </w:rPr>
        <w:t xml:space="preserve"> that culture mainly supported by the state is already dead as culture and that culture should not be supported by the authorities (Production I.G Official Interview, 21/04/2014). Many animators want to keep their independence and fear that if they accept state money, then the government will tell them what to do (Roland Kelts Interview, 27/03/2014). </w:t>
      </w:r>
      <w:r w:rsidR="00213537" w:rsidRPr="00213537">
        <w:rPr>
          <w:rFonts w:ascii="Times New Roman" w:hAnsi="Times New Roman" w:cs="Times New Roman"/>
          <w:color w:val="000000" w:themeColor="text1"/>
          <w:sz w:val="24"/>
          <w:szCs w:val="24"/>
          <w:lang w:val="en-US" w:eastAsia="ja-JP"/>
        </w:rPr>
        <w:t xml:space="preserve">Given the development of the anime industry outside of the framework of the developmental state, it has been left with a free hand in terms of the content of its narratives (AJA Official Interview, 22/04/2014). </w:t>
      </w:r>
    </w:p>
    <w:p w:rsidR="00213537" w:rsidRPr="00213537" w:rsidRDefault="00213537" w:rsidP="00213537">
      <w:pPr>
        <w:spacing w:after="0" w:line="480" w:lineRule="auto"/>
        <w:ind w:firstLine="709"/>
        <w:jc w:val="both"/>
        <w:rPr>
          <w:rFonts w:ascii="Times New Roman" w:hAnsi="Times New Roman" w:cs="Times New Roman"/>
          <w:color w:val="000000" w:themeColor="text1"/>
          <w:sz w:val="24"/>
          <w:szCs w:val="24"/>
          <w:lang w:val="en-US" w:eastAsia="ja-JP"/>
        </w:rPr>
      </w:pPr>
      <w:r w:rsidRPr="00213537">
        <w:rPr>
          <w:rFonts w:ascii="Times New Roman" w:hAnsi="Times New Roman" w:cs="Times New Roman"/>
          <w:color w:val="000000" w:themeColor="text1"/>
          <w:sz w:val="24"/>
          <w:szCs w:val="24"/>
          <w:lang w:val="en-US" w:eastAsia="ja-JP"/>
        </w:rPr>
        <w:t xml:space="preserve">The Japanese state tends to believe that the control of industries and/or the society is necessary, an assumption that can provoke mistrust among creators and artists (METI Official 2 Interview, 19/03/2014). In September 2011, the </w:t>
      </w:r>
      <w:r w:rsidRPr="00213537">
        <w:rPr>
          <w:rFonts w:ascii="Times New Roman" w:hAnsi="Times New Roman" w:cs="Times New Roman"/>
          <w:color w:val="000000" w:themeColor="text1"/>
          <w:sz w:val="24"/>
          <w:szCs w:val="24"/>
          <w:lang w:val="en-GB" w:eastAsia="ja-JP"/>
        </w:rPr>
        <w:t xml:space="preserve">IPSH released the official logo for Cool Japan </w:t>
      </w:r>
      <w:r w:rsidRPr="00213537">
        <w:rPr>
          <w:rFonts w:ascii="Times New Roman" w:hAnsi="Times New Roman" w:cs="Times New Roman"/>
          <w:color w:val="000000" w:themeColor="text1"/>
          <w:sz w:val="24"/>
          <w:szCs w:val="24"/>
          <w:lang w:val="en-GB" w:eastAsia="ja-JP"/>
        </w:rPr>
        <w:lastRenderedPageBreak/>
        <w:t>and invited related companies and business federations to use it (</w:t>
      </w:r>
      <w:r w:rsidRPr="00213537">
        <w:rPr>
          <w:rFonts w:ascii="Times New Roman" w:hAnsi="Times New Roman" w:cs="Times New Roman"/>
          <w:i/>
          <w:color w:val="000000" w:themeColor="text1"/>
          <w:sz w:val="24"/>
          <w:szCs w:val="24"/>
          <w:lang w:val="en-GB" w:eastAsia="ja-JP"/>
        </w:rPr>
        <w:t>Yomiuri Shimbun</w:t>
      </w:r>
      <w:r w:rsidRPr="00213537">
        <w:rPr>
          <w:rFonts w:ascii="Times New Roman" w:hAnsi="Times New Roman" w:cs="Times New Roman"/>
          <w:color w:val="000000" w:themeColor="text1"/>
          <w:sz w:val="24"/>
          <w:szCs w:val="24"/>
          <w:lang w:val="en-GB" w:eastAsia="ja-JP"/>
        </w:rPr>
        <w:t xml:space="preserve">, 2011). Yet, each company continues to display its own trademark. It is highly unlikely that they will replace it with the governmental logo. A METI bureaucrat correctly noted that “if we force them to use the same logo, it is not cool” </w:t>
      </w:r>
      <w:r w:rsidRPr="00213537">
        <w:rPr>
          <w:rFonts w:ascii="Times New Roman" w:hAnsi="Times New Roman" w:cs="Times New Roman"/>
          <w:color w:val="000000" w:themeColor="text1"/>
          <w:sz w:val="24"/>
          <w:szCs w:val="24"/>
          <w:lang w:val="en-US" w:eastAsia="ja-JP"/>
        </w:rPr>
        <w:t xml:space="preserve">(METI Official 2 Interview, 19/03/2014). </w:t>
      </w:r>
    </w:p>
    <w:p w:rsidR="00213537" w:rsidRPr="00213537" w:rsidRDefault="00213537" w:rsidP="00213537">
      <w:pPr>
        <w:spacing w:after="0" w:line="480" w:lineRule="auto"/>
        <w:ind w:firstLine="709"/>
        <w:jc w:val="both"/>
        <w:rPr>
          <w:rFonts w:ascii="Times New Roman" w:hAnsi="Times New Roman" w:cs="Times New Roman"/>
          <w:color w:val="00B050"/>
          <w:sz w:val="24"/>
          <w:szCs w:val="24"/>
          <w:lang w:val="en-US" w:eastAsia="ja-JP"/>
        </w:rPr>
      </w:pPr>
      <w:r w:rsidRPr="00213537">
        <w:rPr>
          <w:rFonts w:ascii="Times New Roman" w:hAnsi="Times New Roman" w:cs="Times New Roman"/>
          <w:color w:val="000000" w:themeColor="text1"/>
          <w:sz w:val="24"/>
          <w:szCs w:val="24"/>
          <w:lang w:val="en-US" w:eastAsia="ja-JP"/>
        </w:rPr>
        <w:t xml:space="preserve">Anime studios reject state intervention in their works: “There is a common opinion between all the companies. It is convenient to receive money. However, it is not convenient that the government intervenes in the content. We need subsidies, but we do not want the government to influence the content of products in exchange for money” (AJA Official Interview, 22/04/2014). The Japanese government tries to reassure them about its position: “Culture should be independent from the government. We categorically respect the freedom of art” (MOFA Official Interview, 04/12/2013). Still, the </w:t>
      </w:r>
      <w:r w:rsidR="00D939AF">
        <w:rPr>
          <w:rFonts w:ascii="Times New Roman" w:hAnsi="Times New Roman" w:cs="Times New Roman"/>
          <w:color w:val="000000" w:themeColor="text1"/>
          <w:sz w:val="24"/>
          <w:szCs w:val="24"/>
          <w:lang w:val="en-US" w:eastAsia="ja-JP"/>
        </w:rPr>
        <w:t xml:space="preserve">anime industry fears the state </w:t>
      </w:r>
      <w:r w:rsidRPr="00213537">
        <w:rPr>
          <w:rFonts w:ascii="Times New Roman" w:hAnsi="Times New Roman" w:cs="Times New Roman"/>
          <w:color w:val="000000" w:themeColor="text1"/>
          <w:sz w:val="24"/>
          <w:szCs w:val="24"/>
          <w:lang w:val="en-US" w:eastAsia="ja-JP"/>
        </w:rPr>
        <w:t xml:space="preserve">intervention in the content of its products if it receives grants from the government. This demonstrates a mistrust of this sector towards the Japanese authorities, a mistrust that seems not present in other sectors such as the nuclear industry (Vivoda and Graetz, 2015) and the space industry (Pekkanen and Kallender-Umezu, 2010). </w:t>
      </w:r>
    </w:p>
    <w:p w:rsidR="00434752" w:rsidRPr="00213537" w:rsidRDefault="00434752" w:rsidP="00434752">
      <w:pPr>
        <w:spacing w:after="0" w:line="480" w:lineRule="auto"/>
        <w:ind w:firstLine="709"/>
        <w:jc w:val="both"/>
        <w:rPr>
          <w:rFonts w:ascii="Times New Roman" w:hAnsi="Times New Roman" w:cs="Times New Roman"/>
          <w:color w:val="000000" w:themeColor="text1"/>
          <w:sz w:val="24"/>
          <w:szCs w:val="24"/>
          <w:lang w:val="en-US" w:eastAsia="ja-JP"/>
        </w:rPr>
      </w:pPr>
      <w:r w:rsidRPr="00213537">
        <w:rPr>
          <w:rFonts w:ascii="Times New Roman" w:hAnsi="Times New Roman" w:cs="Times New Roman"/>
          <w:color w:val="000000" w:themeColor="text1"/>
          <w:sz w:val="24"/>
          <w:szCs w:val="24"/>
          <w:lang w:val="en-GB" w:eastAsia="ja-JP"/>
        </w:rPr>
        <w:t xml:space="preserve">The mistrust towards the state is particularly high among the </w:t>
      </w:r>
      <w:r w:rsidRPr="00213537">
        <w:rPr>
          <w:rFonts w:ascii="Times New Roman" w:hAnsi="Times New Roman" w:cs="Times New Roman"/>
          <w:i/>
          <w:color w:val="000000" w:themeColor="text1"/>
          <w:sz w:val="24"/>
          <w:szCs w:val="24"/>
          <w:lang w:val="en-GB" w:eastAsia="ja-JP"/>
        </w:rPr>
        <w:t>otaku</w:t>
      </w:r>
      <w:r w:rsidRPr="00213537">
        <w:rPr>
          <w:rFonts w:ascii="Times New Roman" w:hAnsi="Times New Roman" w:cs="Times New Roman"/>
          <w:color w:val="000000" w:themeColor="text1"/>
          <w:sz w:val="24"/>
          <w:szCs w:val="24"/>
          <w:lang w:val="en-GB" w:eastAsia="ja-JP"/>
        </w:rPr>
        <w:t>.</w:t>
      </w:r>
      <w:r w:rsidRPr="00213537">
        <w:rPr>
          <w:rFonts w:ascii="Times New Roman" w:hAnsi="Times New Roman" w:cs="Times New Roman"/>
          <w:color w:val="000000" w:themeColor="text1"/>
          <w:sz w:val="24"/>
          <w:szCs w:val="24"/>
          <w:lang w:val="en-US" w:eastAsia="ja-JP"/>
        </w:rPr>
        <w:t xml:space="preserve"> Anime studios fear the reaction of the </w:t>
      </w:r>
      <w:r w:rsidRPr="00213537">
        <w:rPr>
          <w:rFonts w:ascii="Times New Roman" w:hAnsi="Times New Roman" w:cs="Times New Roman"/>
          <w:i/>
          <w:color w:val="000000" w:themeColor="text1"/>
          <w:sz w:val="24"/>
          <w:szCs w:val="24"/>
          <w:lang w:val="en-US" w:eastAsia="ja-JP"/>
        </w:rPr>
        <w:t>otaku</w:t>
      </w:r>
      <w:r w:rsidRPr="00213537">
        <w:rPr>
          <w:rFonts w:ascii="Times New Roman" w:hAnsi="Times New Roman" w:cs="Times New Roman"/>
          <w:color w:val="000000" w:themeColor="text1"/>
          <w:sz w:val="24"/>
          <w:szCs w:val="24"/>
          <w:lang w:val="en-US" w:eastAsia="ja-JP"/>
        </w:rPr>
        <w:t xml:space="preserve"> if they accept government aid (Former METI Official Interview, 30/04/2014). Symptomatic of this attitude is a producer who confessed that he prefers not to be vocal about receiving subsidies from the government (Anime Producer Interview, 30/04/2014). Bureaucrats are perceived by the </w:t>
      </w:r>
      <w:r w:rsidRPr="00213537">
        <w:rPr>
          <w:rFonts w:ascii="Times New Roman" w:hAnsi="Times New Roman" w:cs="Times New Roman"/>
          <w:i/>
          <w:color w:val="000000" w:themeColor="text1"/>
          <w:sz w:val="24"/>
          <w:szCs w:val="24"/>
          <w:lang w:val="en-US" w:eastAsia="ja-JP"/>
        </w:rPr>
        <w:t xml:space="preserve">otaku </w:t>
      </w:r>
      <w:r w:rsidRPr="00213537">
        <w:rPr>
          <w:rFonts w:ascii="Times New Roman" w:hAnsi="Times New Roman" w:cs="Times New Roman"/>
          <w:color w:val="000000" w:themeColor="text1"/>
          <w:sz w:val="24"/>
          <w:szCs w:val="24"/>
          <w:lang w:val="en-US" w:eastAsia="ja-JP"/>
        </w:rPr>
        <w:t>as arrogant and not very knowledgeable about the world of anime. It is why these fans do not like very much government officials and do not want them to speak about the problems of the Japanese animation industry (Former METI Official Interview, 30/04/2014).</w:t>
      </w:r>
    </w:p>
    <w:p w:rsidR="00434752" w:rsidRPr="004507DE" w:rsidRDefault="00434752" w:rsidP="00434752">
      <w:pPr>
        <w:spacing w:after="0" w:line="480" w:lineRule="auto"/>
        <w:ind w:firstLine="709"/>
        <w:jc w:val="both"/>
        <w:rPr>
          <w:rFonts w:ascii="Times New Roman" w:hAnsi="Times New Roman" w:cs="Times New Roman"/>
          <w:color w:val="000000" w:themeColor="text1"/>
          <w:sz w:val="24"/>
          <w:szCs w:val="24"/>
          <w:lang w:val="en-US" w:eastAsia="ja-JP"/>
        </w:rPr>
      </w:pPr>
      <w:r w:rsidRPr="004507DE">
        <w:rPr>
          <w:rFonts w:ascii="Times New Roman" w:hAnsi="Times New Roman" w:cs="Times New Roman"/>
          <w:color w:val="000000" w:themeColor="text1"/>
          <w:sz w:val="24"/>
          <w:szCs w:val="24"/>
          <w:lang w:val="en-US" w:eastAsia="ja-JP"/>
        </w:rPr>
        <w:t xml:space="preserve">Apart from mistrust, some interviewees complained about the complexity of the Cool Japan policy. For example, one anime producer explained to the author of this dissertation that </w:t>
      </w:r>
      <w:r w:rsidRPr="004507DE">
        <w:rPr>
          <w:rFonts w:ascii="Times New Roman" w:hAnsi="Times New Roman" w:cs="Times New Roman"/>
          <w:color w:val="000000" w:themeColor="text1"/>
          <w:sz w:val="24"/>
          <w:szCs w:val="24"/>
          <w:lang w:val="en-US" w:eastAsia="ja-JP"/>
        </w:rPr>
        <w:lastRenderedPageBreak/>
        <w:t>he does not understand the Cool Japan policy. Even after inquiring about the policy, he is still confused about Cool Japa</w:t>
      </w:r>
      <w:r w:rsidR="000466FF">
        <w:rPr>
          <w:rFonts w:ascii="Times New Roman" w:hAnsi="Times New Roman" w:cs="Times New Roman"/>
          <w:color w:val="000000" w:themeColor="text1"/>
          <w:sz w:val="24"/>
          <w:szCs w:val="24"/>
          <w:lang w:val="en-US" w:eastAsia="ja-JP"/>
        </w:rPr>
        <w:t xml:space="preserve">n because he does not know what </w:t>
      </w:r>
      <w:r w:rsidRPr="004507DE">
        <w:rPr>
          <w:rFonts w:ascii="Times New Roman" w:hAnsi="Times New Roman" w:cs="Times New Roman"/>
          <w:color w:val="000000" w:themeColor="text1"/>
          <w:sz w:val="24"/>
          <w:szCs w:val="24"/>
          <w:lang w:val="en-US" w:eastAsia="ja-JP"/>
        </w:rPr>
        <w:t xml:space="preserve">he can expect from </w:t>
      </w:r>
      <w:r w:rsidR="004507DE" w:rsidRPr="004507DE">
        <w:rPr>
          <w:rFonts w:ascii="Times New Roman" w:hAnsi="Times New Roman" w:cs="Times New Roman"/>
          <w:color w:val="000000" w:themeColor="text1"/>
          <w:sz w:val="24"/>
          <w:szCs w:val="24"/>
          <w:lang w:val="en-US" w:eastAsia="ja-JP"/>
        </w:rPr>
        <w:t>it</w:t>
      </w:r>
      <w:r w:rsidRPr="004507DE">
        <w:rPr>
          <w:rFonts w:ascii="Times New Roman" w:hAnsi="Times New Roman" w:cs="Times New Roman"/>
          <w:color w:val="000000" w:themeColor="text1"/>
          <w:sz w:val="24"/>
          <w:szCs w:val="24"/>
          <w:lang w:val="en-US" w:eastAsia="ja-JP"/>
        </w:rPr>
        <w:t xml:space="preserve"> (Gainax Official Interview, 09/07/2014). He added that “if the government really wants to introduce and to commercialize Japanese culture abroad, the government is right to spend [money] on the animation </w:t>
      </w:r>
      <w:r w:rsidRPr="004507DE">
        <w:rPr>
          <w:rFonts w:ascii="Times New Roman" w:hAnsi="Times New Roman" w:cs="Times New Roman"/>
          <w:color w:val="000000" w:themeColor="text1"/>
          <w:sz w:val="24"/>
          <w:szCs w:val="24"/>
          <w:lang w:val="en-GB" w:eastAsia="ja-JP"/>
        </w:rPr>
        <w:t xml:space="preserve">industry” </w:t>
      </w:r>
      <w:r w:rsidRPr="004507DE">
        <w:rPr>
          <w:rFonts w:ascii="Times New Roman" w:hAnsi="Times New Roman" w:cs="Times New Roman"/>
          <w:color w:val="000000" w:themeColor="text1"/>
          <w:sz w:val="24"/>
          <w:szCs w:val="24"/>
          <w:lang w:val="en-US" w:eastAsia="ja-JP"/>
        </w:rPr>
        <w:t>(Gainax Official Interview, 09/07/2014). It is exactly the goal of the authorities, thereby illustrating a clear communication gap. Many anime companies do not have the time and t</w:t>
      </w:r>
      <w:r w:rsidR="006F407B">
        <w:rPr>
          <w:rFonts w:ascii="Times New Roman" w:hAnsi="Times New Roman" w:cs="Times New Roman"/>
          <w:color w:val="000000" w:themeColor="text1"/>
          <w:sz w:val="24"/>
          <w:szCs w:val="24"/>
          <w:lang w:val="en-US" w:eastAsia="ja-JP"/>
        </w:rPr>
        <w:t>he human resources to decode this policy</w:t>
      </w:r>
      <w:r w:rsidRPr="004507DE">
        <w:rPr>
          <w:rFonts w:ascii="Times New Roman" w:hAnsi="Times New Roman" w:cs="Times New Roman"/>
          <w:color w:val="000000" w:themeColor="text1"/>
          <w:sz w:val="24"/>
          <w:szCs w:val="24"/>
          <w:lang w:val="en-US" w:eastAsia="ja-JP"/>
        </w:rPr>
        <w:t xml:space="preserve">. Moreover, many have simply no contact at all with the </w:t>
      </w:r>
      <w:r w:rsidR="006F407B">
        <w:rPr>
          <w:rFonts w:ascii="Times New Roman" w:hAnsi="Times New Roman" w:cs="Times New Roman"/>
          <w:color w:val="000000" w:themeColor="text1"/>
          <w:sz w:val="24"/>
          <w:szCs w:val="24"/>
          <w:lang w:val="en-US" w:eastAsia="ja-JP"/>
        </w:rPr>
        <w:t xml:space="preserve">developmental </w:t>
      </w:r>
      <w:r w:rsidRPr="004507DE">
        <w:rPr>
          <w:rFonts w:ascii="Times New Roman" w:hAnsi="Times New Roman" w:cs="Times New Roman"/>
          <w:color w:val="000000" w:themeColor="text1"/>
          <w:sz w:val="24"/>
          <w:szCs w:val="24"/>
          <w:lang w:val="en-US" w:eastAsia="ja-JP"/>
        </w:rPr>
        <w:t>state.</w:t>
      </w:r>
    </w:p>
    <w:p w:rsidR="006F407B" w:rsidRDefault="00434752" w:rsidP="006F407B">
      <w:pPr>
        <w:spacing w:after="0" w:line="480" w:lineRule="auto"/>
        <w:ind w:firstLine="709"/>
        <w:jc w:val="both"/>
        <w:rPr>
          <w:rFonts w:ascii="Times New Roman" w:hAnsi="Times New Roman" w:cs="Times New Roman"/>
          <w:color w:val="000000" w:themeColor="text1"/>
          <w:sz w:val="24"/>
          <w:szCs w:val="24"/>
          <w:lang w:val="en-US" w:eastAsia="ja-JP"/>
        </w:rPr>
      </w:pPr>
      <w:r w:rsidRPr="004507DE">
        <w:rPr>
          <w:rFonts w:ascii="Times New Roman" w:hAnsi="Times New Roman" w:cs="Times New Roman"/>
          <w:color w:val="000000" w:themeColor="text1"/>
          <w:sz w:val="24"/>
          <w:szCs w:val="24"/>
          <w:lang w:val="en-US" w:eastAsia="ja-JP"/>
        </w:rPr>
        <w:t xml:space="preserve">In the same vein, an official of a business association also complained about the complexity of Cool Japan and the lack of coordination between the ministries and agencies involved in </w:t>
      </w:r>
      <w:r w:rsidR="006F407B">
        <w:rPr>
          <w:rFonts w:ascii="Times New Roman" w:hAnsi="Times New Roman" w:cs="Times New Roman"/>
          <w:color w:val="000000" w:themeColor="text1"/>
          <w:sz w:val="24"/>
          <w:szCs w:val="24"/>
          <w:lang w:val="en-US" w:eastAsia="ja-JP"/>
        </w:rPr>
        <w:t>its implementation</w:t>
      </w:r>
      <w:r w:rsidRPr="004507DE">
        <w:rPr>
          <w:rFonts w:ascii="Times New Roman" w:hAnsi="Times New Roman" w:cs="Times New Roman"/>
          <w:color w:val="000000" w:themeColor="text1"/>
          <w:sz w:val="24"/>
          <w:szCs w:val="24"/>
          <w:lang w:val="en-US" w:eastAsia="ja-JP"/>
        </w:rPr>
        <w:t xml:space="preserve">. This business association has suggested twice the organization of a meeting in which every ministry and agency explain their respective actions. If such a meeting occurs, these state actors will be more familiar with other ministries’ and agencies’ policy, and companies with this governmental </w:t>
      </w:r>
      <w:r w:rsidR="004507DE" w:rsidRPr="004507DE">
        <w:rPr>
          <w:rFonts w:ascii="Times New Roman" w:hAnsi="Times New Roman" w:cs="Times New Roman"/>
          <w:color w:val="000000" w:themeColor="text1"/>
          <w:sz w:val="24"/>
          <w:szCs w:val="24"/>
          <w:lang w:val="en-US" w:eastAsia="ja-JP"/>
        </w:rPr>
        <w:t>policy</w:t>
      </w:r>
      <w:r w:rsidRPr="004507DE">
        <w:rPr>
          <w:rFonts w:ascii="Times New Roman" w:hAnsi="Times New Roman" w:cs="Times New Roman"/>
          <w:color w:val="000000" w:themeColor="text1"/>
          <w:sz w:val="24"/>
          <w:szCs w:val="24"/>
          <w:lang w:val="en-US" w:eastAsia="ja-JP"/>
        </w:rPr>
        <w:t xml:space="preserve"> (Business Association Official Interview, 16/07/2014). The previous chapter demonstrated the complexity of the Cool Japan policy because many ministries and agencies are involved in its implementation and view it according to their own jurisdictional domains. The Japanese space policy represents another instance of complexity in industrial policy as it is conducted by numerous public players such as the Cabinet Office, the MEXT, the METI, the MLIT, the MIC and so on (Pekkanen and Kallender-Umezu, 2010: 55-71). Long-standing divisions</w:t>
      </w:r>
      <w:r w:rsidR="004507DE" w:rsidRPr="004507DE">
        <w:rPr>
          <w:rFonts w:ascii="Times New Roman" w:hAnsi="Times New Roman" w:cs="Times New Roman"/>
          <w:color w:val="000000" w:themeColor="text1"/>
          <w:sz w:val="24"/>
          <w:szCs w:val="24"/>
          <w:lang w:val="en-US" w:eastAsia="ja-JP"/>
        </w:rPr>
        <w:t xml:space="preserve"> across ministries and agencies, that is to say sectionalism, </w:t>
      </w:r>
      <w:r w:rsidRPr="004507DE">
        <w:rPr>
          <w:rFonts w:ascii="Times New Roman" w:hAnsi="Times New Roman" w:cs="Times New Roman"/>
          <w:color w:val="000000" w:themeColor="text1"/>
          <w:sz w:val="24"/>
          <w:szCs w:val="24"/>
          <w:lang w:val="en-US" w:eastAsia="ja-JP"/>
        </w:rPr>
        <w:t>characterize the governance</w:t>
      </w:r>
      <w:r w:rsidRPr="004507DE">
        <w:rPr>
          <w:rStyle w:val="Appelnotedebasdep"/>
          <w:rFonts w:ascii="Times New Roman" w:hAnsi="Times New Roman" w:cs="Times New Roman"/>
          <w:color w:val="000000" w:themeColor="text1"/>
          <w:sz w:val="24"/>
          <w:szCs w:val="24"/>
          <w:lang w:val="en-US" w:eastAsia="ja-JP"/>
        </w:rPr>
        <w:footnoteReference w:id="99"/>
      </w:r>
      <w:r w:rsidRPr="004507DE">
        <w:rPr>
          <w:rFonts w:ascii="Times New Roman" w:hAnsi="Times New Roman" w:cs="Times New Roman"/>
          <w:color w:val="000000" w:themeColor="text1"/>
          <w:sz w:val="24"/>
          <w:szCs w:val="24"/>
          <w:lang w:val="en-US" w:eastAsia="ja-JP"/>
        </w:rPr>
        <w:t xml:space="preserve"> of space activities in Japan (Pekkanen and Kallender-Umezu, 2010: 55).</w:t>
      </w:r>
    </w:p>
    <w:p w:rsidR="00CB72C1" w:rsidRPr="006F407B" w:rsidRDefault="000D77FE" w:rsidP="006F407B">
      <w:pPr>
        <w:spacing w:after="0" w:line="480" w:lineRule="auto"/>
        <w:ind w:firstLine="709"/>
        <w:jc w:val="both"/>
        <w:rPr>
          <w:rFonts w:ascii="Times New Roman" w:hAnsi="Times New Roman" w:cs="Times New Roman"/>
          <w:color w:val="000000" w:themeColor="text1"/>
          <w:sz w:val="24"/>
          <w:szCs w:val="24"/>
          <w:lang w:val="en-US" w:eastAsia="ja-JP"/>
        </w:rPr>
      </w:pPr>
      <w:r w:rsidRPr="006F407B">
        <w:rPr>
          <w:rFonts w:ascii="Times New Roman" w:hAnsi="Times New Roman" w:cs="Times New Roman"/>
          <w:color w:val="000000" w:themeColor="text1"/>
          <w:sz w:val="24"/>
          <w:szCs w:val="24"/>
          <w:lang w:val="en-US"/>
        </w:rPr>
        <w:t>The Cool Japan policy is late because</w:t>
      </w:r>
      <w:r w:rsidR="00D75F48" w:rsidRPr="006F407B">
        <w:rPr>
          <w:rFonts w:ascii="Times New Roman" w:hAnsi="Times New Roman" w:cs="Times New Roman"/>
          <w:color w:val="000000" w:themeColor="text1"/>
          <w:sz w:val="24"/>
          <w:szCs w:val="24"/>
          <w:lang w:val="en-US"/>
        </w:rPr>
        <w:t xml:space="preserve"> the anime industry began the exports of animation in the end of the 1970s, </w:t>
      </w:r>
      <w:r w:rsidR="00BF176D" w:rsidRPr="006F407B">
        <w:rPr>
          <w:rFonts w:ascii="Times New Roman" w:hAnsi="Times New Roman" w:cs="Times New Roman"/>
          <w:color w:val="000000" w:themeColor="text1"/>
          <w:sz w:val="24"/>
          <w:szCs w:val="24"/>
          <w:lang w:val="en-US"/>
        </w:rPr>
        <w:t>first to East Asia</w:t>
      </w:r>
      <w:r w:rsidR="00D75F48" w:rsidRPr="006F407B">
        <w:rPr>
          <w:rFonts w:ascii="Times New Roman" w:hAnsi="Times New Roman" w:cs="Times New Roman"/>
          <w:color w:val="000000" w:themeColor="text1"/>
          <w:sz w:val="24"/>
          <w:szCs w:val="24"/>
          <w:lang w:val="en-US"/>
        </w:rPr>
        <w:t xml:space="preserve">, and then to Europe and the US (see Chapter 4, Section </w:t>
      </w:r>
      <w:r w:rsidR="00D75F48" w:rsidRPr="006F407B">
        <w:rPr>
          <w:rFonts w:ascii="Times New Roman" w:hAnsi="Times New Roman" w:cs="Times New Roman"/>
          <w:color w:val="000000" w:themeColor="text1"/>
          <w:sz w:val="24"/>
          <w:szCs w:val="24"/>
          <w:lang w:val="en-US"/>
        </w:rPr>
        <w:lastRenderedPageBreak/>
        <w:t>4.3).</w:t>
      </w:r>
      <w:r w:rsidR="00BF176D" w:rsidRPr="006F407B">
        <w:rPr>
          <w:rFonts w:ascii="Times New Roman" w:hAnsi="Times New Roman" w:cs="Times New Roman"/>
          <w:color w:val="000000" w:themeColor="text1"/>
          <w:sz w:val="24"/>
          <w:szCs w:val="24"/>
          <w:lang w:val="en-US"/>
        </w:rPr>
        <w:t xml:space="preserve"> The Japanese developmental state did not initiate the global diffusion of Japan’s pop culture.  It b</w:t>
      </w:r>
      <w:r w:rsidR="00CB72C1" w:rsidRPr="006F407B">
        <w:rPr>
          <w:rFonts w:ascii="Times New Roman" w:hAnsi="Times New Roman" w:cs="Times New Roman"/>
          <w:color w:val="000000" w:themeColor="text1"/>
          <w:sz w:val="24"/>
          <w:szCs w:val="24"/>
          <w:lang w:val="en-US"/>
        </w:rPr>
        <w:t xml:space="preserve">egan to pay attention to </w:t>
      </w:r>
      <w:r w:rsidR="00BF176D" w:rsidRPr="006F407B">
        <w:rPr>
          <w:rFonts w:ascii="Times New Roman" w:hAnsi="Times New Roman" w:cs="Times New Roman"/>
          <w:color w:val="000000" w:themeColor="text1"/>
          <w:sz w:val="24"/>
          <w:szCs w:val="24"/>
          <w:lang w:val="en-US"/>
        </w:rPr>
        <w:t>it</w:t>
      </w:r>
      <w:r w:rsidR="00CB72C1" w:rsidRPr="006F407B">
        <w:rPr>
          <w:rFonts w:ascii="Times New Roman" w:hAnsi="Times New Roman" w:cs="Times New Roman"/>
          <w:color w:val="000000" w:themeColor="text1"/>
          <w:sz w:val="24"/>
          <w:szCs w:val="24"/>
          <w:lang w:val="en-US"/>
        </w:rPr>
        <w:t xml:space="preserve"> at the beginning of the 2000s against the background of an enthusiastic reception for anime and manga abroad. It then realized the potential of the cultural industries to revitalize the Japanese economy and to spread a positive image of Japan</w:t>
      </w:r>
      <w:r w:rsidR="00ED49CB" w:rsidRPr="006F407B">
        <w:rPr>
          <w:rFonts w:ascii="Times New Roman" w:hAnsi="Times New Roman" w:cs="Times New Roman"/>
          <w:color w:val="000000" w:themeColor="text1"/>
          <w:sz w:val="24"/>
          <w:szCs w:val="24"/>
          <w:lang w:val="en-US"/>
        </w:rPr>
        <w:t xml:space="preserve"> (see Chapter 5)</w:t>
      </w:r>
      <w:r w:rsidR="00CB72C1" w:rsidRPr="006F407B">
        <w:rPr>
          <w:rFonts w:ascii="Times New Roman" w:hAnsi="Times New Roman" w:cs="Times New Roman"/>
          <w:color w:val="000000" w:themeColor="text1"/>
          <w:sz w:val="24"/>
          <w:szCs w:val="24"/>
          <w:lang w:val="en-US"/>
        </w:rPr>
        <w:t>. Before this realization, it did not provide any support to the anime industry (AJA Off</w:t>
      </w:r>
      <w:r w:rsidR="00211CFA" w:rsidRPr="006F407B">
        <w:rPr>
          <w:rFonts w:ascii="Times New Roman" w:hAnsi="Times New Roman" w:cs="Times New Roman"/>
          <w:color w:val="000000" w:themeColor="text1"/>
          <w:sz w:val="24"/>
          <w:szCs w:val="24"/>
          <w:lang w:val="en-US"/>
        </w:rPr>
        <w:t>icial Interview, 22/04/2014)</w:t>
      </w:r>
      <w:r w:rsidR="00204E3B" w:rsidRPr="006F407B">
        <w:rPr>
          <w:rFonts w:ascii="Times New Roman" w:hAnsi="Times New Roman" w:cs="Times New Roman"/>
          <w:color w:val="000000" w:themeColor="text1"/>
          <w:sz w:val="24"/>
          <w:szCs w:val="24"/>
          <w:lang w:val="en-US"/>
        </w:rPr>
        <w:t>. Bureaucrats considered that animation had a negative influence on children’s school grades (AJA Official Interview, 22/04/2014).</w:t>
      </w:r>
    </w:p>
    <w:p w:rsidR="00223B40" w:rsidRPr="00A27918" w:rsidRDefault="00CB72C1" w:rsidP="00204E3B">
      <w:pPr>
        <w:spacing w:after="0" w:line="480" w:lineRule="auto"/>
        <w:ind w:firstLine="709"/>
        <w:jc w:val="both"/>
        <w:rPr>
          <w:rFonts w:ascii="Times New Roman" w:hAnsi="Times New Roman" w:cs="Times New Roman"/>
          <w:color w:val="000000" w:themeColor="text1"/>
          <w:sz w:val="24"/>
          <w:szCs w:val="24"/>
          <w:lang w:val="en-US" w:eastAsia="ja-JP"/>
        </w:rPr>
      </w:pPr>
      <w:r w:rsidRPr="00A27918">
        <w:rPr>
          <w:rFonts w:ascii="Times New Roman" w:hAnsi="Times New Roman" w:cs="Times New Roman"/>
          <w:color w:val="000000" w:themeColor="text1"/>
          <w:sz w:val="24"/>
          <w:szCs w:val="24"/>
          <w:lang w:val="en-US" w:eastAsia="ja-JP"/>
        </w:rPr>
        <w:t xml:space="preserve">This negative stance vis-à-vis animation is not </w:t>
      </w:r>
      <w:r w:rsidR="00F068EB">
        <w:rPr>
          <w:rFonts w:ascii="Times New Roman" w:hAnsi="Times New Roman" w:cs="Times New Roman"/>
          <w:color w:val="000000" w:themeColor="text1"/>
          <w:sz w:val="24"/>
          <w:szCs w:val="24"/>
          <w:lang w:val="en-US" w:eastAsia="ja-JP"/>
        </w:rPr>
        <w:t>specific</w:t>
      </w:r>
      <w:r w:rsidRPr="00A27918">
        <w:rPr>
          <w:rFonts w:ascii="Times New Roman" w:hAnsi="Times New Roman" w:cs="Times New Roman"/>
          <w:color w:val="000000" w:themeColor="text1"/>
          <w:sz w:val="24"/>
          <w:szCs w:val="24"/>
          <w:lang w:val="en-US" w:eastAsia="ja-JP"/>
        </w:rPr>
        <w:t xml:space="preserve"> to the Japanese elite. It is also widespread among the general public. It used to be scandalous to say that you were a </w:t>
      </w:r>
      <w:r w:rsidRPr="00A27918">
        <w:rPr>
          <w:rFonts w:ascii="Times New Roman" w:hAnsi="Times New Roman" w:cs="Times New Roman"/>
          <w:i/>
          <w:color w:val="000000" w:themeColor="text1"/>
          <w:sz w:val="24"/>
          <w:szCs w:val="24"/>
          <w:lang w:val="en-US" w:eastAsia="ja-JP"/>
        </w:rPr>
        <w:t>mangaka</w:t>
      </w:r>
      <w:r w:rsidRPr="00A27918">
        <w:rPr>
          <w:rFonts w:ascii="Times New Roman" w:hAnsi="Times New Roman" w:cs="Times New Roman"/>
          <w:color w:val="000000" w:themeColor="text1"/>
          <w:sz w:val="24"/>
          <w:szCs w:val="24"/>
          <w:lang w:val="en-US" w:eastAsia="ja-JP"/>
        </w:rPr>
        <w:t xml:space="preserve"> or that you worked in the anime industry (</w:t>
      </w:r>
      <w:r w:rsidR="00BA1C0D" w:rsidRPr="00A27918">
        <w:rPr>
          <w:rFonts w:ascii="Times New Roman" w:eastAsia="Times New Roman" w:hAnsi="Times New Roman" w:cs="Times New Roman"/>
          <w:bCs/>
          <w:color w:val="000000" w:themeColor="text1"/>
          <w:kern w:val="36"/>
          <w:sz w:val="24"/>
          <w:szCs w:val="24"/>
          <w:lang w:val="en-US" w:eastAsia="ja-JP"/>
        </w:rPr>
        <w:t>Matthew</w:t>
      </w:r>
      <w:r w:rsidR="00BA1C0D" w:rsidRPr="00A27918">
        <w:rPr>
          <w:rFonts w:ascii="Times New Roman" w:hAnsi="Times New Roman" w:cs="Times New Roman"/>
          <w:color w:val="000000" w:themeColor="text1"/>
          <w:sz w:val="24"/>
          <w:szCs w:val="24"/>
          <w:lang w:val="en-US" w:eastAsia="ja-JP"/>
        </w:rPr>
        <w:t xml:space="preserve"> </w:t>
      </w:r>
      <w:r w:rsidRPr="00A27918">
        <w:rPr>
          <w:rFonts w:ascii="Times New Roman" w:hAnsi="Times New Roman" w:cs="Times New Roman"/>
          <w:color w:val="000000" w:themeColor="text1"/>
          <w:sz w:val="24"/>
          <w:szCs w:val="24"/>
          <w:lang w:val="en-US" w:eastAsia="ja-JP"/>
        </w:rPr>
        <w:t>Alt Interview, 29/01/2014). Nowadays,</w:t>
      </w:r>
      <w:r w:rsidRPr="00A27918">
        <w:rPr>
          <w:rFonts w:ascii="Times New Roman" w:hAnsi="Times New Roman" w:cs="Times New Roman"/>
          <w:b/>
          <w:color w:val="000000" w:themeColor="text1"/>
          <w:sz w:val="24"/>
          <w:szCs w:val="24"/>
          <w:lang w:val="en-US" w:eastAsia="ja-JP"/>
        </w:rPr>
        <w:t xml:space="preserve"> </w:t>
      </w:r>
      <w:r w:rsidRPr="00A27918">
        <w:rPr>
          <w:rFonts w:ascii="Times New Roman" w:hAnsi="Times New Roman" w:cs="Times New Roman"/>
          <w:color w:val="000000" w:themeColor="text1"/>
          <w:sz w:val="24"/>
          <w:szCs w:val="24"/>
          <w:lang w:val="en-US" w:eastAsia="ja-JP"/>
        </w:rPr>
        <w:t xml:space="preserve">many adults continue to think that, instead of spending too much time on watching anime, children should devote more time to their homework. Furthermore, some tragedies involving </w:t>
      </w:r>
      <w:r w:rsidRPr="00A27918">
        <w:rPr>
          <w:rFonts w:ascii="Times New Roman" w:hAnsi="Times New Roman" w:cs="Times New Roman"/>
          <w:i/>
          <w:color w:val="000000" w:themeColor="text1"/>
          <w:sz w:val="24"/>
          <w:szCs w:val="24"/>
          <w:lang w:val="en-US" w:eastAsia="ja-JP"/>
        </w:rPr>
        <w:t xml:space="preserve">otaku </w:t>
      </w:r>
      <w:r w:rsidRPr="00A27918">
        <w:rPr>
          <w:rFonts w:ascii="Times New Roman" w:hAnsi="Times New Roman" w:cs="Times New Roman"/>
          <w:color w:val="000000" w:themeColor="text1"/>
          <w:sz w:val="24"/>
          <w:szCs w:val="24"/>
          <w:lang w:val="en-US" w:eastAsia="ja-JP"/>
        </w:rPr>
        <w:t>murders have crystallized the assumption that the abuse of anime, manga and video games could turn you into a criminal. This idea has become firmly e</w:t>
      </w:r>
      <w:r w:rsidR="00613709" w:rsidRPr="00A27918">
        <w:rPr>
          <w:rFonts w:ascii="Times New Roman" w:hAnsi="Times New Roman" w:cs="Times New Roman"/>
          <w:color w:val="000000" w:themeColor="text1"/>
          <w:sz w:val="24"/>
          <w:szCs w:val="24"/>
          <w:lang w:val="en-US" w:eastAsia="ja-JP"/>
        </w:rPr>
        <w:t>mbedded</w:t>
      </w:r>
      <w:r w:rsidRPr="00A27918">
        <w:rPr>
          <w:rFonts w:ascii="Times New Roman" w:hAnsi="Times New Roman" w:cs="Times New Roman"/>
          <w:color w:val="000000" w:themeColor="text1"/>
          <w:sz w:val="24"/>
          <w:szCs w:val="24"/>
          <w:lang w:val="en-US" w:eastAsia="ja-JP"/>
        </w:rPr>
        <w:t xml:space="preserve"> in the mind of the general public, at least according to one official</w:t>
      </w:r>
      <w:r w:rsidR="002E7026" w:rsidRPr="00A27918">
        <w:rPr>
          <w:rFonts w:ascii="Times New Roman" w:hAnsi="Times New Roman" w:cs="Times New Roman"/>
          <w:color w:val="000000" w:themeColor="text1"/>
          <w:sz w:val="24"/>
          <w:szCs w:val="24"/>
          <w:lang w:val="en-US" w:eastAsia="ja-JP"/>
        </w:rPr>
        <w:t xml:space="preserve"> </w:t>
      </w:r>
      <w:r w:rsidRPr="00A27918">
        <w:rPr>
          <w:rFonts w:ascii="Times New Roman" w:hAnsi="Times New Roman" w:cs="Times New Roman"/>
          <w:color w:val="000000" w:themeColor="text1"/>
          <w:sz w:val="24"/>
          <w:szCs w:val="24"/>
          <w:lang w:val="en-US" w:eastAsia="ja-JP"/>
        </w:rPr>
        <w:t>(AJA O</w:t>
      </w:r>
      <w:r w:rsidR="002E7026" w:rsidRPr="00A27918">
        <w:rPr>
          <w:rFonts w:ascii="Times New Roman" w:hAnsi="Times New Roman" w:cs="Times New Roman"/>
          <w:color w:val="000000" w:themeColor="text1"/>
          <w:sz w:val="24"/>
          <w:szCs w:val="24"/>
          <w:lang w:val="en-US" w:eastAsia="ja-JP"/>
        </w:rPr>
        <w:t xml:space="preserve">fficial Interview, 22/04/2014). Another interviewee </w:t>
      </w:r>
      <w:r w:rsidR="00D07335" w:rsidRPr="00A27918">
        <w:rPr>
          <w:rFonts w:ascii="Times New Roman" w:hAnsi="Times New Roman" w:cs="Times New Roman"/>
          <w:color w:val="000000" w:themeColor="text1"/>
          <w:sz w:val="24"/>
          <w:szCs w:val="24"/>
          <w:lang w:val="en-US" w:eastAsia="ja-JP"/>
        </w:rPr>
        <w:t>observed</w:t>
      </w:r>
      <w:r w:rsidR="002E7026" w:rsidRPr="00A27918">
        <w:rPr>
          <w:rFonts w:ascii="Times New Roman" w:hAnsi="Times New Roman" w:cs="Times New Roman"/>
          <w:color w:val="000000" w:themeColor="text1"/>
          <w:sz w:val="24"/>
          <w:szCs w:val="24"/>
          <w:lang w:val="en-US" w:eastAsia="ja-JP"/>
        </w:rPr>
        <w:t xml:space="preserve"> that Japan is still haunted by the case of </w:t>
      </w:r>
      <w:r w:rsidR="002E7026" w:rsidRPr="00A27918">
        <w:rPr>
          <w:rFonts w:ascii="Times New Roman" w:hAnsi="Times New Roman" w:cs="Times New Roman"/>
          <w:iCs/>
          <w:color w:val="000000" w:themeColor="text1"/>
          <w:sz w:val="24"/>
          <w:szCs w:val="24"/>
          <w:lang w:val="en-US" w:eastAsia="ja-JP"/>
        </w:rPr>
        <w:t xml:space="preserve">Miyazaki Tsutomu, the </w:t>
      </w:r>
      <w:r w:rsidR="002E7026" w:rsidRPr="00A27918">
        <w:rPr>
          <w:rFonts w:ascii="Times New Roman" w:hAnsi="Times New Roman" w:cs="Times New Roman"/>
          <w:i/>
          <w:iCs/>
          <w:color w:val="000000" w:themeColor="text1"/>
          <w:sz w:val="24"/>
          <w:szCs w:val="24"/>
          <w:lang w:val="en-US" w:eastAsia="ja-JP"/>
        </w:rPr>
        <w:t>otaku</w:t>
      </w:r>
      <w:r w:rsidR="002E7026" w:rsidRPr="00A27918">
        <w:rPr>
          <w:rFonts w:ascii="Times New Roman" w:hAnsi="Times New Roman" w:cs="Times New Roman"/>
          <w:iCs/>
          <w:color w:val="000000" w:themeColor="text1"/>
          <w:sz w:val="24"/>
          <w:szCs w:val="24"/>
          <w:lang w:val="en-US" w:eastAsia="ja-JP"/>
        </w:rPr>
        <w:t xml:space="preserve"> serial killer at the end of the 1980s </w:t>
      </w:r>
      <w:r w:rsidR="002E7026" w:rsidRPr="00A27918">
        <w:rPr>
          <w:rFonts w:ascii="Times New Roman" w:hAnsi="Times New Roman" w:cs="Times New Roman"/>
          <w:color w:val="000000" w:themeColor="text1"/>
          <w:sz w:val="24"/>
          <w:szCs w:val="24"/>
          <w:lang w:val="en-US" w:eastAsia="ja-JP"/>
        </w:rPr>
        <w:t xml:space="preserve">(Patrick Galbraith Interview, 28/01/2014). </w:t>
      </w:r>
    </w:p>
    <w:p w:rsidR="003722E2" w:rsidRPr="00A27918" w:rsidRDefault="00B653CB" w:rsidP="003722E2">
      <w:pPr>
        <w:spacing w:after="0" w:line="480" w:lineRule="auto"/>
        <w:ind w:firstLine="709"/>
        <w:jc w:val="both"/>
        <w:rPr>
          <w:rFonts w:ascii="Times New Roman" w:hAnsi="Times New Roman" w:cs="Times New Roman"/>
          <w:color w:val="000000" w:themeColor="text1"/>
          <w:sz w:val="24"/>
          <w:szCs w:val="24"/>
          <w:lang w:val="en-GB" w:eastAsia="ja-JP"/>
        </w:rPr>
      </w:pPr>
      <w:r w:rsidRPr="00A27918">
        <w:rPr>
          <w:rFonts w:ascii="Times New Roman" w:hAnsi="Times New Roman" w:cs="Times New Roman"/>
          <w:color w:val="000000" w:themeColor="text1"/>
          <w:sz w:val="24"/>
          <w:szCs w:val="24"/>
          <w:lang w:val="en-US" w:eastAsia="ja-JP"/>
        </w:rPr>
        <w:t xml:space="preserve">Though its lateness, </w:t>
      </w:r>
      <w:r w:rsidR="00BF176D" w:rsidRPr="00A27918">
        <w:rPr>
          <w:rFonts w:ascii="Times New Roman" w:hAnsi="Times New Roman" w:cs="Times New Roman"/>
          <w:color w:val="000000" w:themeColor="text1"/>
          <w:sz w:val="24"/>
          <w:szCs w:val="24"/>
          <w:lang w:val="en-US" w:eastAsia="ja-JP"/>
        </w:rPr>
        <w:t>the Cool Japan policy</w:t>
      </w:r>
      <w:r w:rsidR="003722E2" w:rsidRPr="00A27918">
        <w:rPr>
          <w:rFonts w:ascii="Times New Roman" w:hAnsi="Times New Roman" w:cs="Times New Roman"/>
          <w:color w:val="000000" w:themeColor="text1"/>
          <w:sz w:val="24"/>
          <w:szCs w:val="24"/>
          <w:lang w:val="en-US" w:eastAsia="ja-JP"/>
        </w:rPr>
        <w:t xml:space="preserve"> is positive from a macro view</w:t>
      </w:r>
      <w:r w:rsidRPr="00A27918">
        <w:rPr>
          <w:rFonts w:ascii="Times New Roman" w:hAnsi="Times New Roman" w:cs="Times New Roman"/>
          <w:color w:val="000000" w:themeColor="text1"/>
          <w:sz w:val="24"/>
          <w:szCs w:val="24"/>
          <w:lang w:val="en-US" w:eastAsia="ja-JP"/>
        </w:rPr>
        <w:t xml:space="preserve"> according to Kelts</w:t>
      </w:r>
      <w:r w:rsidR="003722E2" w:rsidRPr="00A27918">
        <w:rPr>
          <w:rFonts w:ascii="Times New Roman" w:hAnsi="Times New Roman" w:cs="Times New Roman"/>
          <w:color w:val="000000" w:themeColor="text1"/>
          <w:sz w:val="24"/>
          <w:szCs w:val="24"/>
          <w:lang w:val="en-US" w:eastAsia="ja-JP"/>
        </w:rPr>
        <w:t xml:space="preserve">. It was talked about for many years and, finally, the government allocated a budget to support the Japanese cultural industries. Nevertheless, the need is domestic. Indeed, young animators are poorly paid (Roland Kelts Interview, 27/03/2014). Chapter 3, Section 3.3.1 has shown that animators have extremely low income. </w:t>
      </w:r>
      <w:r w:rsidR="003722E2" w:rsidRPr="00A27918">
        <w:rPr>
          <w:rFonts w:ascii="Times New Roman" w:hAnsi="Times New Roman" w:cs="Times New Roman"/>
          <w:color w:val="000000" w:themeColor="text1"/>
          <w:sz w:val="24"/>
          <w:szCs w:val="24"/>
          <w:lang w:val="en-GB" w:eastAsia="ja-JP"/>
        </w:rPr>
        <w:t>So, “w</w:t>
      </w:r>
      <w:r w:rsidR="003722E2" w:rsidRPr="00A27918">
        <w:rPr>
          <w:rFonts w:ascii="Times New Roman" w:hAnsi="Times New Roman" w:cs="Times New Roman"/>
          <w:color w:val="000000" w:themeColor="text1"/>
          <w:sz w:val="24"/>
          <w:szCs w:val="24"/>
          <w:lang w:val="en-US" w:eastAsia="ja-JP"/>
        </w:rPr>
        <w:t xml:space="preserve">hat about a fund to help young anime creators? There is a great need of this kind of thing. I hope that the government and the METI will find a way to help the industry domestically” (Roland Kelts Interview, 27/03/2014). </w:t>
      </w:r>
    </w:p>
    <w:p w:rsidR="00EA2C25" w:rsidRDefault="003722E2" w:rsidP="00B27250">
      <w:pPr>
        <w:spacing w:after="0" w:line="480" w:lineRule="auto"/>
        <w:ind w:firstLine="709"/>
        <w:jc w:val="both"/>
        <w:rPr>
          <w:rFonts w:ascii="Times New Roman" w:hAnsi="Times New Roman" w:cs="Times New Roman"/>
          <w:color w:val="FF0000"/>
          <w:sz w:val="24"/>
          <w:szCs w:val="24"/>
          <w:lang w:val="en-US" w:eastAsia="ja-JP"/>
        </w:rPr>
      </w:pPr>
      <w:r w:rsidRPr="00B27250">
        <w:rPr>
          <w:rFonts w:ascii="Times New Roman" w:hAnsi="Times New Roman" w:cs="Times New Roman"/>
          <w:color w:val="000000" w:themeColor="text1"/>
          <w:sz w:val="24"/>
          <w:szCs w:val="24"/>
          <w:lang w:val="en-US" w:eastAsia="ja-JP"/>
        </w:rPr>
        <w:lastRenderedPageBreak/>
        <w:t xml:space="preserve">However, </w:t>
      </w:r>
      <w:r w:rsidR="00B27250" w:rsidRPr="00B27250">
        <w:rPr>
          <w:rFonts w:ascii="Times New Roman" w:hAnsi="Times New Roman" w:cs="Times New Roman"/>
          <w:color w:val="000000" w:themeColor="text1"/>
          <w:sz w:val="24"/>
          <w:szCs w:val="24"/>
          <w:lang w:val="en-US" w:eastAsia="ja-JP"/>
        </w:rPr>
        <w:t xml:space="preserve">the aim of </w:t>
      </w:r>
      <w:r w:rsidRPr="00B27250">
        <w:rPr>
          <w:rFonts w:ascii="Times New Roman" w:hAnsi="Times New Roman" w:cs="Times New Roman"/>
          <w:color w:val="000000" w:themeColor="text1"/>
          <w:sz w:val="24"/>
          <w:szCs w:val="24"/>
          <w:lang w:val="en-US" w:eastAsia="ja-JP"/>
        </w:rPr>
        <w:t xml:space="preserve">Cool Japan </w:t>
      </w:r>
      <w:r w:rsidR="00B27250" w:rsidRPr="00B27250">
        <w:rPr>
          <w:rFonts w:ascii="Times New Roman" w:hAnsi="Times New Roman" w:cs="Times New Roman"/>
          <w:color w:val="000000" w:themeColor="text1"/>
          <w:sz w:val="24"/>
          <w:szCs w:val="24"/>
          <w:lang w:val="en-US" w:eastAsia="ja-JP"/>
        </w:rPr>
        <w:t xml:space="preserve">is </w:t>
      </w:r>
      <w:r w:rsidRPr="00B27250">
        <w:rPr>
          <w:rFonts w:ascii="Times New Roman" w:hAnsi="Times New Roman" w:cs="Times New Roman"/>
          <w:color w:val="000000" w:themeColor="text1"/>
          <w:sz w:val="24"/>
          <w:szCs w:val="24"/>
          <w:lang w:val="en-US" w:eastAsia="ja-JP"/>
        </w:rPr>
        <w:t>to support the exports of Japanese cultural industries. In other words, its focus is on the dissemination of Cool Japan related products, not on the improvement of the animators’ income</w:t>
      </w:r>
      <w:r w:rsidR="00B844AD" w:rsidRPr="00B27250">
        <w:rPr>
          <w:rFonts w:ascii="Times New Roman" w:hAnsi="Times New Roman" w:cs="Times New Roman"/>
          <w:color w:val="000000" w:themeColor="text1"/>
          <w:sz w:val="24"/>
          <w:szCs w:val="24"/>
          <w:lang w:val="en-US" w:eastAsia="ja-JP"/>
        </w:rPr>
        <w:t xml:space="preserve"> (see Chapter 5, Section 5.2)</w:t>
      </w:r>
      <w:r w:rsidRPr="00B27250">
        <w:rPr>
          <w:rFonts w:ascii="Times New Roman" w:hAnsi="Times New Roman" w:cs="Times New Roman"/>
          <w:color w:val="000000" w:themeColor="text1"/>
          <w:sz w:val="24"/>
          <w:szCs w:val="24"/>
          <w:lang w:val="en-US" w:eastAsia="ja-JP"/>
        </w:rPr>
        <w:t>. Questioned about this issue, a METI official acknowledged that “the situation is not good” and then added: “</w:t>
      </w:r>
      <w:r w:rsidRPr="00B27250">
        <w:rPr>
          <w:rFonts w:ascii="Times New Roman" w:hAnsi="Times New Roman" w:cs="Times New Roman"/>
          <w:color w:val="000000" w:themeColor="text1"/>
          <w:sz w:val="24"/>
          <w:szCs w:val="24"/>
          <w:lang w:val="en-GB" w:eastAsia="ja-JP"/>
        </w:rPr>
        <w:t>If anything has to be done, it is to increase the total sales and to make the market bigger. I don’t think that providing subsidies to individual creators is a good thing. Some people argue that it is not very good for artists to live on subsidies. As METI, our job is to make the market bigger. Maybe</w:t>
      </w:r>
      <w:r w:rsidRPr="00B27250">
        <w:rPr>
          <w:rFonts w:ascii="Times New Roman" w:hAnsi="Times New Roman" w:cs="Times New Roman"/>
          <w:color w:val="000000" w:themeColor="text1"/>
          <w:sz w:val="24"/>
          <w:szCs w:val="24"/>
          <w:lang w:val="en-US" w:eastAsia="ja-JP"/>
        </w:rPr>
        <w:t xml:space="preserve"> the Agency for Cultural Affairs</w:t>
      </w:r>
      <w:r w:rsidRPr="00B27250">
        <w:rPr>
          <w:rFonts w:ascii="Times New Roman" w:hAnsi="Times New Roman" w:cs="Times New Roman"/>
          <w:color w:val="000000" w:themeColor="text1"/>
          <w:sz w:val="24"/>
          <w:szCs w:val="24"/>
          <w:lang w:val="en-GB" w:eastAsia="ja-JP"/>
        </w:rPr>
        <w:t xml:space="preserve"> has a different opinion” (</w:t>
      </w:r>
      <w:r w:rsidRPr="00B27250">
        <w:rPr>
          <w:rFonts w:ascii="Times New Roman" w:hAnsi="Times New Roman" w:cs="Times New Roman"/>
          <w:color w:val="000000" w:themeColor="text1"/>
          <w:sz w:val="24"/>
          <w:szCs w:val="24"/>
          <w:lang w:val="en-US" w:eastAsia="ja-JP"/>
        </w:rPr>
        <w:t>METI Official 2 Interview, 19/03/2014). Th</w:t>
      </w:r>
      <w:r w:rsidR="00B27250" w:rsidRPr="00B27250">
        <w:rPr>
          <w:rFonts w:ascii="Times New Roman" w:hAnsi="Times New Roman" w:cs="Times New Roman"/>
          <w:color w:val="000000" w:themeColor="text1"/>
          <w:sz w:val="24"/>
          <w:szCs w:val="24"/>
          <w:lang w:val="en-US" w:eastAsia="ja-JP"/>
        </w:rPr>
        <w:t>is again testifies that the</w:t>
      </w:r>
      <w:r w:rsidRPr="00B27250">
        <w:rPr>
          <w:rFonts w:ascii="Times New Roman" w:hAnsi="Times New Roman" w:cs="Times New Roman"/>
          <w:color w:val="000000" w:themeColor="text1"/>
          <w:sz w:val="24"/>
          <w:szCs w:val="24"/>
          <w:lang w:val="en-US" w:eastAsia="ja-JP"/>
        </w:rPr>
        <w:t xml:space="preserve"> METI views Cool Japan as an industrial policy (</w:t>
      </w:r>
      <w:r w:rsidR="00BF176D" w:rsidRPr="00B27250">
        <w:rPr>
          <w:rFonts w:ascii="Times New Roman" w:hAnsi="Times New Roman" w:cs="Times New Roman"/>
          <w:color w:val="000000" w:themeColor="text1"/>
          <w:sz w:val="24"/>
          <w:szCs w:val="24"/>
          <w:lang w:val="en-US" w:eastAsia="ja-JP"/>
        </w:rPr>
        <w:t>see Chapter 5, Section 5.2.2).</w:t>
      </w:r>
      <w:r w:rsidR="00BF176D" w:rsidRPr="00EA2C25">
        <w:rPr>
          <w:rFonts w:ascii="Times New Roman" w:hAnsi="Times New Roman" w:cs="Times New Roman"/>
          <w:color w:val="FF0000"/>
          <w:sz w:val="24"/>
          <w:szCs w:val="24"/>
          <w:lang w:val="en-US" w:eastAsia="ja-JP"/>
        </w:rPr>
        <w:t xml:space="preserve"> </w:t>
      </w:r>
    </w:p>
    <w:p w:rsidR="00EA2C25" w:rsidRPr="00BB3402" w:rsidRDefault="00B27250" w:rsidP="00EA2C25">
      <w:pPr>
        <w:spacing w:after="0" w:line="480" w:lineRule="auto"/>
        <w:ind w:firstLine="709"/>
        <w:jc w:val="both"/>
        <w:rPr>
          <w:rFonts w:ascii="Times New Roman" w:hAnsi="Times New Roman" w:cs="Times New Roman"/>
          <w:color w:val="FF0000"/>
          <w:sz w:val="24"/>
          <w:szCs w:val="24"/>
          <w:lang w:val="en-US" w:eastAsia="ja-JP"/>
        </w:rPr>
      </w:pPr>
      <w:r w:rsidRPr="00B27250">
        <w:rPr>
          <w:rFonts w:ascii="Times New Roman" w:hAnsi="Times New Roman" w:cs="Times New Roman"/>
          <w:color w:val="000000" w:themeColor="text1"/>
          <w:sz w:val="24"/>
          <w:szCs w:val="24"/>
          <w:lang w:val="en-US" w:eastAsia="ja-JP"/>
        </w:rPr>
        <w:t>In contrast to this ministry</w:t>
      </w:r>
      <w:r w:rsidR="00EA2C25" w:rsidRPr="00B27250">
        <w:rPr>
          <w:rFonts w:ascii="Times New Roman" w:hAnsi="Times New Roman" w:cs="Times New Roman"/>
          <w:color w:val="000000" w:themeColor="text1"/>
          <w:sz w:val="24"/>
          <w:szCs w:val="24"/>
          <w:lang w:val="en-US" w:eastAsia="ja-JP"/>
        </w:rPr>
        <w:t>, the Agency for Cultural Affairs prefers paying attention to the cultivation of the human resources that will create the Japanese culture in the future (Agency for Cultural Affairs Official Interview, 21/05/2014). It is why this agency implements “The Project to Nurture Young Animators and other Talents” (</w:t>
      </w:r>
      <w:r w:rsidR="00EA2C25" w:rsidRPr="00B27250">
        <w:rPr>
          <w:rFonts w:ascii="Times New Roman" w:hAnsi="Times New Roman" w:cs="Times New Roman"/>
          <w:i/>
          <w:color w:val="000000" w:themeColor="text1"/>
          <w:sz w:val="24"/>
          <w:szCs w:val="24"/>
          <w:lang w:val="en-US" w:eastAsia="ja-JP"/>
        </w:rPr>
        <w:t>Wakate Animētā Jinzai Ikusei Jigyō</w:t>
      </w:r>
      <w:r w:rsidR="00EA2C25" w:rsidRPr="00B27250">
        <w:rPr>
          <w:rFonts w:ascii="Times New Roman" w:hAnsi="Times New Roman" w:cs="Times New Roman"/>
          <w:color w:val="000000" w:themeColor="text1"/>
          <w:sz w:val="24"/>
          <w:szCs w:val="24"/>
          <w:lang w:val="en-US" w:eastAsia="ja-JP"/>
        </w:rPr>
        <w:t>) (Agency for Cultural Affairs, 2014: 21). It is unlikely that this policy is enough to significantly improve the working conditions of animators. Let us suppose that this agency establishes a fund endowed with an important sum of money, many animators will be probably reluctant to receive governmental subsidies due to their fear that the state will try to influence their works.</w:t>
      </w:r>
    </w:p>
    <w:p w:rsidR="00B27250" w:rsidRPr="00BB3402" w:rsidRDefault="00B27250" w:rsidP="00B27250">
      <w:pPr>
        <w:spacing w:after="0" w:line="480" w:lineRule="auto"/>
        <w:ind w:firstLine="709"/>
        <w:jc w:val="both"/>
        <w:rPr>
          <w:rFonts w:ascii="Times New Roman" w:hAnsi="Times New Roman" w:cs="Times New Roman"/>
          <w:color w:val="FF0000"/>
          <w:sz w:val="24"/>
          <w:szCs w:val="24"/>
          <w:lang w:val="en-US" w:eastAsia="ja-JP"/>
        </w:rPr>
      </w:pPr>
      <w:r w:rsidRPr="00B27250">
        <w:rPr>
          <w:rFonts w:ascii="Times New Roman" w:hAnsi="Times New Roman" w:cs="Times New Roman"/>
          <w:color w:val="000000" w:themeColor="text1"/>
          <w:sz w:val="24"/>
          <w:szCs w:val="24"/>
          <w:lang w:val="en-US" w:eastAsia="ja-JP"/>
        </w:rPr>
        <w:t>Though Cool Japan is not a perfect policy, an official of the anime studio Sunrise pragmatically recognized that “at least after the new policy, we are called an “industry”. Before that, nobody in the government considered us as an “industry”. We were just an extension of manga production. But now, the government collects data on how many anime companies exist and embassies abroad are exhibiting anime. The state is creating opportunities for the anime industry that did not exist before. So, in this sense, the new policy is quite meaningful” (Quoted in Choo, 2009: 217).</w:t>
      </w:r>
    </w:p>
    <w:p w:rsidR="00EA2C25" w:rsidRPr="00250E51" w:rsidRDefault="00EA2C25" w:rsidP="00EA2C25">
      <w:pPr>
        <w:spacing w:after="0" w:line="480" w:lineRule="auto"/>
        <w:ind w:firstLine="709"/>
        <w:jc w:val="both"/>
        <w:rPr>
          <w:rFonts w:ascii="Times New Roman" w:hAnsi="Times New Roman" w:cs="Times New Roman"/>
          <w:sz w:val="24"/>
          <w:szCs w:val="24"/>
          <w:lang w:val="en-US" w:eastAsia="ja-JP"/>
        </w:rPr>
      </w:pPr>
      <w:r w:rsidRPr="00250E51">
        <w:rPr>
          <w:rFonts w:ascii="Times New Roman" w:hAnsi="Times New Roman" w:cs="Times New Roman"/>
          <w:sz w:val="24"/>
          <w:szCs w:val="24"/>
          <w:lang w:val="en-US" w:eastAsia="ja-JP"/>
        </w:rPr>
        <w:lastRenderedPageBreak/>
        <w:t xml:space="preserve">The J-LOP is described as a “very easy and simple mechanism” (Ishikawa Shinichiro Interview, 15/04/2014). This interviewee hopes that </w:t>
      </w:r>
      <w:r w:rsidR="004148BF">
        <w:rPr>
          <w:rFonts w:ascii="Times New Roman" w:hAnsi="Times New Roman" w:cs="Times New Roman"/>
          <w:sz w:val="24"/>
          <w:szCs w:val="24"/>
          <w:lang w:val="en-US" w:eastAsia="ja-JP"/>
        </w:rPr>
        <w:t>Cool Japan will at least create</w:t>
      </w:r>
      <w:r w:rsidRPr="00250E51">
        <w:rPr>
          <w:rFonts w:ascii="Times New Roman" w:hAnsi="Times New Roman" w:cs="Times New Roman"/>
          <w:sz w:val="24"/>
          <w:szCs w:val="24"/>
          <w:lang w:val="en-US" w:eastAsia="ja-JP"/>
        </w:rPr>
        <w:t xml:space="preserve"> the situation where Japan can compete against those countries benefiting from either competitive structure, or governmental system, or industrial system, and added that, in Japan, nothing such as a support </w:t>
      </w:r>
      <w:r w:rsidR="004148BF">
        <w:rPr>
          <w:rFonts w:ascii="Times New Roman" w:hAnsi="Times New Roman" w:cs="Times New Roman"/>
          <w:sz w:val="24"/>
          <w:szCs w:val="24"/>
          <w:lang w:val="en-US" w:eastAsia="ja-JP"/>
        </w:rPr>
        <w:t xml:space="preserve">to this sector </w:t>
      </w:r>
      <w:r w:rsidRPr="00250E51">
        <w:rPr>
          <w:rFonts w:ascii="Times New Roman" w:hAnsi="Times New Roman" w:cs="Times New Roman"/>
          <w:sz w:val="24"/>
          <w:szCs w:val="24"/>
          <w:lang w:val="en-US" w:eastAsia="ja-JP"/>
        </w:rPr>
        <w:t>existed in the past (Ishikawa Shinichiro Interview, 15/04/2014).</w:t>
      </w:r>
    </w:p>
    <w:p w:rsidR="00EA2C25" w:rsidRPr="00BB3402" w:rsidRDefault="00EA2C25" w:rsidP="00EA2C25">
      <w:pPr>
        <w:spacing w:after="0" w:line="480" w:lineRule="auto"/>
        <w:ind w:firstLine="709"/>
        <w:jc w:val="both"/>
        <w:rPr>
          <w:rFonts w:ascii="Times New Roman" w:hAnsi="Times New Roman" w:cs="Times New Roman"/>
          <w:color w:val="FF0000"/>
          <w:sz w:val="24"/>
          <w:szCs w:val="24"/>
          <w:lang w:val="en-US" w:eastAsia="ja-JP"/>
        </w:rPr>
      </w:pPr>
      <w:r w:rsidRPr="00FE7FED">
        <w:rPr>
          <w:rFonts w:ascii="Times New Roman" w:hAnsi="Times New Roman" w:cs="Times New Roman"/>
          <w:sz w:val="24"/>
          <w:szCs w:val="24"/>
          <w:lang w:val="en-US" w:eastAsia="ja-JP"/>
        </w:rPr>
        <w:t>Asked about the Cool Japan Fund, an interviewee contented with saying that his company knows its existence, but does not have a concrete plan of how to benefit from it (Tōei Official Interview, 21/04/2014). This reply might be explained by the timing of the interview. At that time, the Cool Japan Fund had not announced yet the projects that it had decided to invest in. It made public the first ones on the 25</w:t>
      </w:r>
      <w:r w:rsidRPr="00FE7FED">
        <w:rPr>
          <w:rFonts w:ascii="Times New Roman" w:hAnsi="Times New Roman" w:cs="Times New Roman"/>
          <w:sz w:val="24"/>
          <w:szCs w:val="24"/>
          <w:vertAlign w:val="superscript"/>
          <w:lang w:val="en-US" w:eastAsia="ja-JP"/>
        </w:rPr>
        <w:t>th</w:t>
      </w:r>
      <w:r w:rsidRPr="00FE7FED">
        <w:rPr>
          <w:rFonts w:ascii="Times New Roman" w:hAnsi="Times New Roman" w:cs="Times New Roman"/>
          <w:sz w:val="24"/>
          <w:szCs w:val="24"/>
          <w:lang w:val="en-US" w:eastAsia="ja-JP"/>
        </w:rPr>
        <w:t xml:space="preserve"> September 2014. Before this announcement, according to an interviewee, the officials of the Cool Japan Fund did not know what to do with their budget. In his opinion, they brainstormed on which sectors to focus on and which kind of financial assistance to assign. He also added that they examine</w:t>
      </w:r>
      <w:r w:rsidR="00C00123">
        <w:rPr>
          <w:rFonts w:ascii="Times New Roman" w:hAnsi="Times New Roman" w:cs="Times New Roman"/>
          <w:sz w:val="24"/>
          <w:szCs w:val="24"/>
          <w:lang w:val="en-US" w:eastAsia="ja-JP"/>
        </w:rPr>
        <w:t xml:space="preserve">d </w:t>
      </w:r>
      <w:r w:rsidRPr="00FE7FED">
        <w:rPr>
          <w:rFonts w:ascii="Times New Roman" w:hAnsi="Times New Roman" w:cs="Times New Roman"/>
          <w:sz w:val="24"/>
          <w:szCs w:val="24"/>
          <w:lang w:val="en-US" w:eastAsia="ja-JP"/>
        </w:rPr>
        <w:t>the global market (Ishikawa Shinichiro Interview, 15/04/2014). Production I.G is scathing about the Cool Japan Fund: “</w:t>
      </w:r>
      <w:r w:rsidRPr="00FE7FED">
        <w:rPr>
          <w:rFonts w:ascii="Times New Roman" w:hAnsi="Times New Roman" w:cs="Times New Roman"/>
          <w:sz w:val="24"/>
          <w:szCs w:val="24"/>
          <w:lang w:val="en" w:eastAsia="ja-JP"/>
        </w:rPr>
        <w:t xml:space="preserve">Frankly speaking, if this organization was offering a very effective support, we would have already applied” </w:t>
      </w:r>
      <w:r w:rsidRPr="00FE7FED">
        <w:rPr>
          <w:rFonts w:ascii="Times New Roman" w:hAnsi="Times New Roman" w:cs="Times New Roman"/>
          <w:sz w:val="24"/>
          <w:szCs w:val="24"/>
          <w:lang w:val="en-US" w:eastAsia="ja-JP"/>
        </w:rPr>
        <w:t>(</w:t>
      </w:r>
      <w:r w:rsidRPr="00FE7FED">
        <w:rPr>
          <w:rFonts w:ascii="Times New Roman" w:hAnsi="Times New Roman" w:cs="Times New Roman"/>
          <w:iCs/>
          <w:sz w:val="24"/>
          <w:szCs w:val="24"/>
          <w:lang w:val="en-US" w:eastAsia="ja-JP"/>
        </w:rPr>
        <w:t xml:space="preserve">Production I.G Official Interview, </w:t>
      </w:r>
      <w:r w:rsidRPr="00FE7FED">
        <w:rPr>
          <w:rFonts w:ascii="Times New Roman" w:hAnsi="Times New Roman" w:cs="Times New Roman"/>
          <w:sz w:val="24"/>
          <w:szCs w:val="24"/>
          <w:lang w:val="en-US" w:eastAsia="ja-JP"/>
        </w:rPr>
        <w:t xml:space="preserve">21/04/2014). </w:t>
      </w:r>
    </w:p>
    <w:p w:rsidR="00EA2C25" w:rsidRPr="00BA648C" w:rsidRDefault="00EA2C25" w:rsidP="00EA2C25">
      <w:pPr>
        <w:spacing w:after="0" w:line="480" w:lineRule="auto"/>
        <w:ind w:firstLine="709"/>
        <w:jc w:val="both"/>
        <w:rPr>
          <w:rFonts w:ascii="Times New Roman" w:hAnsi="Times New Roman" w:cs="Times New Roman"/>
          <w:sz w:val="24"/>
          <w:szCs w:val="24"/>
          <w:lang w:val="en-US" w:eastAsia="ja-JP"/>
        </w:rPr>
      </w:pPr>
      <w:r w:rsidRPr="00BA648C">
        <w:rPr>
          <w:rFonts w:ascii="Times New Roman" w:hAnsi="Times New Roman" w:cs="Times New Roman"/>
          <w:sz w:val="24"/>
          <w:szCs w:val="24"/>
          <w:lang w:val="en-US" w:eastAsia="ja-JP"/>
        </w:rPr>
        <w:t xml:space="preserve">In the Japanese anime industry, Production I.G has expressed a positive attitude to Cool Japan: “I think that they are doing something good. Global promotion of anime will benefit the entire industry. There are a few who criticize this effort, but their thoughts are stuck in the old ways. We are at a point where we can no longer survive just thinking about the domestic market” (Quoted in Choo, 2009: 209). Another official of this anime studio claimed to be “one of the few people very favourable to the implementation of the policy Cool Japan” adding that “the bulk of the anime industry is indifferent to this governmental </w:t>
      </w:r>
      <w:r w:rsidR="00055945" w:rsidRPr="00BA648C">
        <w:rPr>
          <w:rFonts w:ascii="Times New Roman" w:hAnsi="Times New Roman" w:cs="Times New Roman"/>
          <w:sz w:val="24"/>
          <w:szCs w:val="24"/>
          <w:lang w:val="en-US" w:eastAsia="ja-JP"/>
        </w:rPr>
        <w:t>policy</w:t>
      </w:r>
      <w:r w:rsidRPr="00BA648C">
        <w:rPr>
          <w:rFonts w:ascii="Times New Roman" w:hAnsi="Times New Roman" w:cs="Times New Roman"/>
          <w:sz w:val="24"/>
          <w:szCs w:val="24"/>
          <w:lang w:val="en-US" w:eastAsia="ja-JP"/>
        </w:rPr>
        <w:t>” (Production I.G Official Interview, 21/04/2014).</w:t>
      </w:r>
    </w:p>
    <w:p w:rsidR="00EA2C25" w:rsidRPr="00BA648C" w:rsidRDefault="00EA2C25" w:rsidP="00EA2C25">
      <w:pPr>
        <w:spacing w:after="0" w:line="480" w:lineRule="auto"/>
        <w:ind w:firstLine="709"/>
        <w:jc w:val="both"/>
        <w:rPr>
          <w:rFonts w:ascii="Times New Roman" w:hAnsi="Times New Roman" w:cs="Times New Roman"/>
          <w:sz w:val="24"/>
          <w:szCs w:val="24"/>
          <w:lang w:val="en-US" w:eastAsia="ja-JP"/>
        </w:rPr>
      </w:pPr>
      <w:r w:rsidRPr="00BA648C">
        <w:rPr>
          <w:rFonts w:ascii="Times New Roman" w:hAnsi="Times New Roman" w:cs="Times New Roman"/>
          <w:sz w:val="24"/>
          <w:szCs w:val="24"/>
          <w:lang w:val="en-US" w:eastAsia="ja-JP"/>
        </w:rPr>
        <w:lastRenderedPageBreak/>
        <w:t xml:space="preserve">This company has received several subsidies from the Agency for Cultural Affairs. First, in 2009 and in 2010, it received ¥76 million (¥38 million on two separate occasions) to develop two new anime as part of the “Young Animator Training Project”. Another subsidy (¥50 million) helped this studio to produce the anime movie </w:t>
      </w:r>
      <w:r w:rsidRPr="00BA648C">
        <w:rPr>
          <w:rFonts w:ascii="Times New Roman" w:hAnsi="Times New Roman" w:cs="Times New Roman"/>
          <w:i/>
          <w:sz w:val="24"/>
          <w:szCs w:val="24"/>
          <w:lang w:val="en-US" w:eastAsia="ja-JP"/>
        </w:rPr>
        <w:t xml:space="preserve">Blood-C: The Last Dark </w:t>
      </w:r>
      <w:r w:rsidRPr="00BA648C">
        <w:rPr>
          <w:rFonts w:ascii="Times New Roman" w:hAnsi="Times New Roman" w:cs="Times New Roman"/>
          <w:sz w:val="24"/>
          <w:szCs w:val="24"/>
          <w:lang w:val="en-US" w:eastAsia="ja-JP"/>
        </w:rPr>
        <w:t xml:space="preserve">in 2012. Lastly, the Agency for Cultural Affairs allocated between ¥100,000 and ¥200,000 so that it could present </w:t>
      </w:r>
      <w:r w:rsidRPr="00BA648C">
        <w:rPr>
          <w:rFonts w:ascii="Times New Roman" w:hAnsi="Times New Roman" w:cs="Times New Roman"/>
          <w:i/>
          <w:iCs/>
          <w:sz w:val="24"/>
          <w:szCs w:val="24"/>
          <w:lang w:val="en-US" w:eastAsia="ja-JP"/>
        </w:rPr>
        <w:t>Kick</w:t>
      </w:r>
      <w:r w:rsidRPr="00BA648C">
        <w:rPr>
          <w:rFonts w:ascii="Times New Roman" w:hAnsi="Times New Roman" w:cs="Times New Roman"/>
          <w:sz w:val="24"/>
          <w:szCs w:val="24"/>
          <w:lang w:val="en-US" w:eastAsia="ja-JP"/>
        </w:rPr>
        <w:t>-</w:t>
      </w:r>
      <w:r w:rsidRPr="00BA648C">
        <w:rPr>
          <w:rFonts w:ascii="Times New Roman" w:hAnsi="Times New Roman" w:cs="Times New Roman"/>
          <w:i/>
          <w:iCs/>
          <w:sz w:val="24"/>
          <w:szCs w:val="24"/>
          <w:lang w:val="en-US" w:eastAsia="ja-JP"/>
        </w:rPr>
        <w:t xml:space="preserve">Heart </w:t>
      </w:r>
      <w:r w:rsidRPr="00BA648C">
        <w:rPr>
          <w:rFonts w:ascii="Times New Roman" w:hAnsi="Times New Roman" w:cs="Times New Roman"/>
          <w:iCs/>
          <w:sz w:val="24"/>
          <w:szCs w:val="24"/>
          <w:lang w:val="en-US" w:eastAsia="ja-JP"/>
        </w:rPr>
        <w:t xml:space="preserve">and </w:t>
      </w:r>
      <w:r w:rsidRPr="00BA648C">
        <w:rPr>
          <w:rFonts w:ascii="Times New Roman" w:hAnsi="Times New Roman" w:cs="Times New Roman"/>
          <w:i/>
          <w:iCs/>
          <w:sz w:val="24"/>
          <w:szCs w:val="24"/>
          <w:lang w:val="en-US" w:eastAsia="ja-JP"/>
        </w:rPr>
        <w:t xml:space="preserve">Musashi: The Dream of the Last Samurai </w:t>
      </w:r>
      <w:r w:rsidRPr="00BA648C">
        <w:rPr>
          <w:rFonts w:ascii="Times New Roman" w:hAnsi="Times New Roman" w:cs="Times New Roman"/>
          <w:iCs/>
          <w:sz w:val="24"/>
          <w:szCs w:val="24"/>
          <w:lang w:val="en-US" w:eastAsia="ja-JP"/>
        </w:rPr>
        <w:t xml:space="preserve">in film festivals abroad. The subsidies were used to cover the cost of attendance (Production I.G Official Interview, </w:t>
      </w:r>
      <w:r w:rsidRPr="00BA648C">
        <w:rPr>
          <w:rFonts w:ascii="Times New Roman" w:hAnsi="Times New Roman" w:cs="Times New Roman"/>
          <w:sz w:val="24"/>
          <w:szCs w:val="24"/>
          <w:lang w:val="en-US" w:eastAsia="ja-JP"/>
        </w:rPr>
        <w:t>21/04/2014).</w:t>
      </w:r>
    </w:p>
    <w:p w:rsidR="00EA2C25" w:rsidRPr="00BA648C" w:rsidRDefault="00EA2C25" w:rsidP="00EA2C25">
      <w:pPr>
        <w:spacing w:after="0" w:line="480" w:lineRule="auto"/>
        <w:ind w:firstLine="709"/>
        <w:jc w:val="both"/>
        <w:rPr>
          <w:rFonts w:ascii="Times New Roman" w:hAnsi="Times New Roman" w:cs="Times New Roman"/>
          <w:sz w:val="24"/>
          <w:szCs w:val="24"/>
          <w:lang w:val="en-US" w:eastAsia="ja-JP"/>
        </w:rPr>
      </w:pPr>
      <w:r w:rsidRPr="00BA648C">
        <w:rPr>
          <w:rFonts w:ascii="Times New Roman" w:eastAsia="Times New Roman" w:hAnsi="Times New Roman" w:cs="Times New Roman"/>
          <w:sz w:val="24"/>
          <w:szCs w:val="24"/>
          <w:lang w:val="en-US" w:eastAsia="ja-JP"/>
        </w:rPr>
        <w:t xml:space="preserve">The J-LOP assigned a subsidy for the subtitling in several languages of </w:t>
      </w:r>
      <w:r w:rsidRPr="00BA648C">
        <w:rPr>
          <w:rFonts w:ascii="Times New Roman" w:eastAsia="Times New Roman" w:hAnsi="Times New Roman" w:cs="Times New Roman"/>
          <w:i/>
          <w:sz w:val="24"/>
          <w:szCs w:val="24"/>
          <w:lang w:val="en-US" w:eastAsia="ja-JP"/>
        </w:rPr>
        <w:t>Giovanni's Island</w:t>
      </w:r>
      <w:r w:rsidRPr="00BA648C">
        <w:rPr>
          <w:rFonts w:ascii="Times New Roman" w:eastAsia="Times New Roman" w:hAnsi="Times New Roman" w:cs="Times New Roman"/>
          <w:sz w:val="24"/>
          <w:szCs w:val="24"/>
          <w:lang w:val="en-US" w:eastAsia="ja-JP"/>
        </w:rPr>
        <w:t xml:space="preserve">, between ¥1 and ¥2 million, that is to say approximately half of the cost of translation for subtitles in several languages. However, this financial assistance was not very beneficial for this anime studio. The J-LOP allocated subsidies to cover the cost of dubbing and/or subtitling if done in Japan. Given this requirement, Production I.G had to complete the subtitles before selling this anime in any country. Normally, the translation takes place where the anime are aired </w:t>
      </w:r>
      <w:r w:rsidRPr="00BA648C">
        <w:rPr>
          <w:rFonts w:ascii="Times New Roman" w:hAnsi="Times New Roman" w:cs="Times New Roman"/>
          <w:iCs/>
          <w:sz w:val="24"/>
          <w:szCs w:val="24"/>
          <w:lang w:val="en-US" w:eastAsia="ja-JP"/>
        </w:rPr>
        <w:t xml:space="preserve">(Production I.G Official Interview, </w:t>
      </w:r>
      <w:r w:rsidRPr="00BA648C">
        <w:rPr>
          <w:rFonts w:ascii="Times New Roman" w:hAnsi="Times New Roman" w:cs="Times New Roman"/>
          <w:sz w:val="24"/>
          <w:szCs w:val="24"/>
          <w:lang w:val="en-US" w:eastAsia="ja-JP"/>
        </w:rPr>
        <w:t>21/04/2014).</w:t>
      </w:r>
    </w:p>
    <w:p w:rsidR="00EA2C25" w:rsidRPr="00BA648C" w:rsidRDefault="00EA2C25" w:rsidP="00EA2C25">
      <w:pPr>
        <w:spacing w:after="0" w:line="480" w:lineRule="auto"/>
        <w:ind w:firstLine="709"/>
        <w:jc w:val="both"/>
        <w:rPr>
          <w:rFonts w:ascii="Times New Roman" w:hAnsi="Times New Roman" w:cs="Times New Roman"/>
          <w:sz w:val="24"/>
          <w:szCs w:val="24"/>
          <w:lang w:val="en-US" w:eastAsia="ja-JP"/>
        </w:rPr>
      </w:pPr>
      <w:r w:rsidRPr="00BA648C">
        <w:rPr>
          <w:rFonts w:ascii="Times New Roman" w:hAnsi="Times New Roman" w:cs="Times New Roman"/>
          <w:sz w:val="24"/>
          <w:szCs w:val="24"/>
          <w:lang w:val="en-US" w:eastAsia="ja-JP"/>
        </w:rPr>
        <w:t>Furthermore, to illustrate the gaps between the Cool Japan policy and the expectations as well as the needs of the anime industry, an official stressed that one of the main reasons accounting for the difficulty to sell Japanese animation ab</w:t>
      </w:r>
      <w:r w:rsidR="003A0CC0">
        <w:rPr>
          <w:rFonts w:ascii="Times New Roman" w:hAnsi="Times New Roman" w:cs="Times New Roman"/>
          <w:sz w:val="24"/>
          <w:szCs w:val="24"/>
          <w:lang w:val="en-US" w:eastAsia="ja-JP"/>
        </w:rPr>
        <w:t>road is the lack of data on t</w:t>
      </w:r>
      <w:r w:rsidR="00A93DB5">
        <w:rPr>
          <w:rFonts w:ascii="Times New Roman" w:hAnsi="Times New Roman" w:cs="Times New Roman"/>
          <w:sz w:val="24"/>
          <w:szCs w:val="24"/>
          <w:lang w:val="en-US" w:eastAsia="ja-JP"/>
        </w:rPr>
        <w:t xml:space="preserve">he </w:t>
      </w:r>
      <w:r w:rsidRPr="00BA648C">
        <w:rPr>
          <w:rFonts w:ascii="Times New Roman" w:hAnsi="Times New Roman" w:cs="Times New Roman"/>
          <w:sz w:val="24"/>
          <w:szCs w:val="24"/>
          <w:lang w:val="en-US" w:eastAsia="ja-JP"/>
        </w:rPr>
        <w:t>foreign markets (</w:t>
      </w:r>
      <w:r w:rsidRPr="00BA648C">
        <w:rPr>
          <w:rFonts w:ascii="Times New Roman" w:hAnsi="Times New Roman" w:cs="Times New Roman"/>
          <w:iCs/>
          <w:sz w:val="24"/>
          <w:szCs w:val="24"/>
          <w:lang w:val="en-US" w:eastAsia="ja-JP"/>
        </w:rPr>
        <w:t xml:space="preserve">Production I.G Official Interview, </w:t>
      </w:r>
      <w:r w:rsidRPr="00BA648C">
        <w:rPr>
          <w:rFonts w:ascii="Times New Roman" w:hAnsi="Times New Roman" w:cs="Times New Roman"/>
          <w:sz w:val="24"/>
          <w:szCs w:val="24"/>
          <w:lang w:val="en-US" w:eastAsia="ja-JP"/>
        </w:rPr>
        <w:t>21/04/2014). It represents one bottleneck for the anime sector. After making anime, studios rely on Japanese distributors to export them. But, when they negotiate a commercial deal with foreign distributors, the former cannot obtain enough data on the market from the latter. For instance, foreign distributors are knowledgeable about the type of anime sold and the profile of the purchasers. Yet, they do not share enough data with Japanese distributors. It is thus complicated for anime studios to produce animation that will have success overseas (</w:t>
      </w:r>
      <w:r w:rsidRPr="00BA648C">
        <w:rPr>
          <w:rFonts w:ascii="Times New Roman" w:hAnsi="Times New Roman" w:cs="Times New Roman"/>
          <w:iCs/>
          <w:sz w:val="24"/>
          <w:szCs w:val="24"/>
          <w:lang w:val="en-US" w:eastAsia="ja-JP"/>
        </w:rPr>
        <w:t xml:space="preserve">Production I.G Official Interview, </w:t>
      </w:r>
      <w:r w:rsidRPr="00BA648C">
        <w:rPr>
          <w:rFonts w:ascii="Times New Roman" w:hAnsi="Times New Roman" w:cs="Times New Roman"/>
          <w:sz w:val="24"/>
          <w:szCs w:val="24"/>
          <w:lang w:val="en-US" w:eastAsia="ja-JP"/>
        </w:rPr>
        <w:t xml:space="preserve">21/04/2014). </w:t>
      </w:r>
    </w:p>
    <w:p w:rsidR="00EA2C25" w:rsidRPr="00BA648C" w:rsidRDefault="00EA2C25" w:rsidP="00EA2C25">
      <w:pPr>
        <w:spacing w:after="0" w:line="480" w:lineRule="auto"/>
        <w:ind w:firstLine="709"/>
        <w:jc w:val="both"/>
        <w:rPr>
          <w:rFonts w:ascii="Times New Roman" w:hAnsi="Times New Roman" w:cs="Times New Roman"/>
          <w:sz w:val="24"/>
          <w:szCs w:val="24"/>
          <w:highlight w:val="yellow"/>
          <w:lang w:val="en" w:eastAsia="ja-JP"/>
        </w:rPr>
      </w:pPr>
      <w:r w:rsidRPr="00BA648C">
        <w:rPr>
          <w:rFonts w:ascii="Times New Roman" w:hAnsi="Times New Roman" w:cs="Times New Roman"/>
          <w:sz w:val="24"/>
          <w:szCs w:val="24"/>
          <w:lang w:val="en-US" w:eastAsia="ja-JP"/>
        </w:rPr>
        <w:lastRenderedPageBreak/>
        <w:t>Unfortunately, a representative claimed that the JETRO does not provide these practical data (</w:t>
      </w:r>
      <w:r w:rsidRPr="00BA648C">
        <w:rPr>
          <w:rFonts w:ascii="Times New Roman" w:hAnsi="Times New Roman" w:cs="Times New Roman"/>
          <w:iCs/>
          <w:sz w:val="24"/>
          <w:szCs w:val="24"/>
          <w:lang w:val="en-US" w:eastAsia="ja-JP"/>
        </w:rPr>
        <w:t xml:space="preserve">Production I.G Official Interview, </w:t>
      </w:r>
      <w:r w:rsidRPr="00BA648C">
        <w:rPr>
          <w:rFonts w:ascii="Times New Roman" w:hAnsi="Times New Roman" w:cs="Times New Roman"/>
          <w:sz w:val="24"/>
          <w:szCs w:val="24"/>
          <w:lang w:val="en-US" w:eastAsia="ja-JP"/>
        </w:rPr>
        <w:t xml:space="preserve">21/04/2014). Production I.G has obtained very useful information </w:t>
      </w:r>
      <w:r w:rsidRPr="00BA648C">
        <w:rPr>
          <w:rFonts w:ascii="Times New Roman" w:hAnsi="Times New Roman" w:cs="Times New Roman"/>
          <w:sz w:val="24"/>
          <w:szCs w:val="24"/>
          <w:lang w:val="en" w:eastAsia="ja-JP"/>
        </w:rPr>
        <w:t xml:space="preserve">by pure coincidence many times. For example, during one trip to India, an official of this company met an Indian scholar who provided him with information such as what kinds of anime are popular in India </w:t>
      </w:r>
      <w:r w:rsidRPr="00BA648C">
        <w:rPr>
          <w:rFonts w:ascii="Times New Roman" w:hAnsi="Times New Roman" w:cs="Times New Roman"/>
          <w:sz w:val="24"/>
          <w:szCs w:val="24"/>
          <w:lang w:val="en-US" w:eastAsia="ja-JP"/>
        </w:rPr>
        <w:t>(</w:t>
      </w:r>
      <w:r w:rsidRPr="00BA648C">
        <w:rPr>
          <w:rFonts w:ascii="Times New Roman" w:hAnsi="Times New Roman" w:cs="Times New Roman"/>
          <w:iCs/>
          <w:sz w:val="24"/>
          <w:szCs w:val="24"/>
          <w:lang w:val="en-US" w:eastAsia="ja-JP"/>
        </w:rPr>
        <w:t xml:space="preserve">Production I.G Official Interview, </w:t>
      </w:r>
      <w:r w:rsidRPr="00BA648C">
        <w:rPr>
          <w:rFonts w:ascii="Times New Roman" w:hAnsi="Times New Roman" w:cs="Times New Roman"/>
          <w:sz w:val="24"/>
          <w:szCs w:val="24"/>
          <w:lang w:val="en-US" w:eastAsia="ja-JP"/>
        </w:rPr>
        <w:t>21/04/2014).</w:t>
      </w:r>
      <w:r w:rsidRPr="00BA648C">
        <w:rPr>
          <w:rFonts w:ascii="Times New Roman" w:hAnsi="Times New Roman" w:cs="Times New Roman"/>
          <w:sz w:val="24"/>
          <w:szCs w:val="24"/>
          <w:highlight w:val="yellow"/>
          <w:lang w:val="en-US" w:eastAsia="ja-JP"/>
        </w:rPr>
        <w:t xml:space="preserve"> </w:t>
      </w:r>
    </w:p>
    <w:p w:rsidR="00BA648C" w:rsidRPr="00E01F00" w:rsidRDefault="00EA2C25" w:rsidP="00E01F00">
      <w:pPr>
        <w:spacing w:after="0" w:line="480" w:lineRule="auto"/>
        <w:ind w:firstLine="709"/>
        <w:jc w:val="both"/>
        <w:rPr>
          <w:rFonts w:ascii="Times New Roman" w:hAnsi="Times New Roman" w:cs="Times New Roman"/>
          <w:color w:val="FF0000"/>
          <w:sz w:val="24"/>
          <w:szCs w:val="24"/>
          <w:lang w:val="en-US" w:eastAsia="ja-JP"/>
        </w:rPr>
      </w:pPr>
      <w:r w:rsidRPr="00BA648C">
        <w:rPr>
          <w:rFonts w:ascii="Times New Roman" w:hAnsi="Times New Roman" w:cs="Times New Roman"/>
          <w:sz w:val="24"/>
          <w:szCs w:val="24"/>
          <w:lang w:val="en-US" w:eastAsia="ja-JP"/>
        </w:rPr>
        <w:t>Despite this reproach, this anime studio has adopted a pragmatic attitude: “</w:t>
      </w:r>
      <w:r w:rsidR="00E01F00">
        <w:rPr>
          <w:rFonts w:ascii="Times New Roman" w:hAnsi="Times New Roman" w:cs="Times New Roman"/>
          <w:sz w:val="24"/>
          <w:szCs w:val="24"/>
          <w:lang w:val="en" w:eastAsia="ja-JP"/>
        </w:rPr>
        <w:t>I</w:t>
      </w:r>
      <w:r w:rsidRPr="00BA648C">
        <w:rPr>
          <w:rFonts w:ascii="Times New Roman" w:hAnsi="Times New Roman" w:cs="Times New Roman"/>
          <w:sz w:val="24"/>
          <w:szCs w:val="24"/>
          <w:lang w:val="en" w:eastAsia="ja-JP"/>
        </w:rPr>
        <w:t xml:space="preserve">f the government allocates us subsidies, let us use them. We use existing subsidies. If they help us to develop our business, we take advantage of them” </w:t>
      </w:r>
      <w:r w:rsidRPr="00BA648C">
        <w:rPr>
          <w:rFonts w:ascii="Times New Roman" w:hAnsi="Times New Roman" w:cs="Times New Roman"/>
          <w:sz w:val="24"/>
          <w:szCs w:val="24"/>
          <w:lang w:val="en-US" w:eastAsia="ja-JP"/>
        </w:rPr>
        <w:t>(</w:t>
      </w:r>
      <w:r w:rsidRPr="00BA648C">
        <w:rPr>
          <w:rFonts w:ascii="Times New Roman" w:hAnsi="Times New Roman" w:cs="Times New Roman"/>
          <w:iCs/>
          <w:sz w:val="24"/>
          <w:szCs w:val="24"/>
          <w:lang w:val="en-US" w:eastAsia="ja-JP"/>
        </w:rPr>
        <w:t xml:space="preserve">Production I.G Official Interview, </w:t>
      </w:r>
      <w:r w:rsidR="00E01F00">
        <w:rPr>
          <w:rFonts w:ascii="Times New Roman" w:hAnsi="Times New Roman" w:cs="Times New Roman"/>
          <w:sz w:val="24"/>
          <w:szCs w:val="24"/>
          <w:lang w:val="en-US" w:eastAsia="ja-JP"/>
        </w:rPr>
        <w:t xml:space="preserve">21/04/2014). </w:t>
      </w:r>
      <w:r w:rsidRPr="00BA648C">
        <w:rPr>
          <w:rFonts w:ascii="Times New Roman" w:hAnsi="Times New Roman" w:cs="Times New Roman"/>
          <w:sz w:val="24"/>
          <w:szCs w:val="24"/>
          <w:lang w:val="en-US" w:eastAsia="ja-JP"/>
        </w:rPr>
        <w:t xml:space="preserve">This pragmatic stance is also illustrated by the reaction of Tōei: “We receive money because the government has set up a system of financial support. If the government assigns us subsidies, we will receive them” (Tōei Official Interview, 21/04/2014). In fact, as Tōei is one of the most important companies in its sector, it does not need the government’s financial support to </w:t>
      </w:r>
      <w:r w:rsidR="00BA648C" w:rsidRPr="00BA648C">
        <w:rPr>
          <w:rFonts w:ascii="Times New Roman" w:hAnsi="Times New Roman" w:cs="Times New Roman"/>
          <w:sz w:val="24"/>
          <w:szCs w:val="24"/>
          <w:lang w:val="en-US" w:eastAsia="ja-JP"/>
        </w:rPr>
        <w:t>promote its contents abroad and to localize them</w:t>
      </w:r>
      <w:r w:rsidRPr="00BA648C">
        <w:rPr>
          <w:rFonts w:ascii="Times New Roman" w:hAnsi="Times New Roman" w:cs="Times New Roman"/>
          <w:sz w:val="24"/>
          <w:szCs w:val="24"/>
          <w:lang w:val="en-US" w:eastAsia="ja-JP"/>
        </w:rPr>
        <w:t xml:space="preserve">. Before receiving J-LOP’s subsidies for attending international festivals, this studio could fund the costs of attendance on its own (Tōei Official Interview, 21/04/2014). </w:t>
      </w:r>
    </w:p>
    <w:p w:rsidR="00EA2C25" w:rsidRPr="00EA2C25" w:rsidRDefault="00EA2C25" w:rsidP="00EA2C25">
      <w:pPr>
        <w:spacing w:after="0" w:line="480" w:lineRule="auto"/>
        <w:ind w:firstLine="709"/>
        <w:jc w:val="both"/>
        <w:rPr>
          <w:rFonts w:ascii="Times New Roman" w:hAnsi="Times New Roman" w:cs="Times New Roman"/>
          <w:color w:val="FF0000"/>
          <w:sz w:val="24"/>
          <w:szCs w:val="24"/>
          <w:lang w:val="en-US" w:eastAsia="ja-JP"/>
        </w:rPr>
      </w:pPr>
      <w:r w:rsidRPr="00BA648C">
        <w:rPr>
          <w:rFonts w:ascii="Times New Roman" w:hAnsi="Times New Roman" w:cs="Times New Roman"/>
          <w:sz w:val="24"/>
          <w:szCs w:val="24"/>
          <w:lang w:val="en-US" w:eastAsia="ja-JP"/>
        </w:rPr>
        <w:t xml:space="preserve">To give another example of gap between Cool Japan and the expectations of the anime industry, Tōei would like the government to have discussions with countries to lift the restrictions on the imports of Japanese animation. In China, the legal imports of anime are still tightly restricted. In South Korea, the market is not entirely open. France exercises very strict controls, too. Brazil </w:t>
      </w:r>
      <w:r w:rsidRPr="00BA648C">
        <w:rPr>
          <w:rFonts w:ascii="Times New Roman" w:eastAsia="Times New Roman" w:hAnsi="Times New Roman" w:cs="Times New Roman"/>
          <w:sz w:val="24"/>
          <w:szCs w:val="24"/>
          <w:lang w:val="en" w:eastAsia="ja-JP"/>
        </w:rPr>
        <w:t>imposes high tariffs on the importations of foreign toys such as Japanese ones. All these restrictions represent a hurdle for the business of this anime studio (</w:t>
      </w:r>
      <w:r w:rsidRPr="00BA648C">
        <w:rPr>
          <w:rFonts w:ascii="Times New Roman" w:hAnsi="Times New Roman" w:cs="Times New Roman"/>
          <w:sz w:val="24"/>
          <w:szCs w:val="24"/>
          <w:lang w:val="en-US" w:eastAsia="ja-JP"/>
        </w:rPr>
        <w:t xml:space="preserve">Tōei Official Interview, 21/04/2014). It is why this studio expects Cool Japan to promote more free trade to facilitate the commercialization of anime in </w:t>
      </w:r>
      <w:r w:rsidR="00A93DB5">
        <w:rPr>
          <w:rFonts w:ascii="Times New Roman" w:hAnsi="Times New Roman" w:cs="Times New Roman"/>
          <w:sz w:val="24"/>
          <w:szCs w:val="24"/>
          <w:lang w:val="en-US" w:eastAsia="ja-JP"/>
        </w:rPr>
        <w:t xml:space="preserve">the </w:t>
      </w:r>
      <w:r w:rsidRPr="00BA648C">
        <w:rPr>
          <w:rFonts w:ascii="Times New Roman" w:hAnsi="Times New Roman" w:cs="Times New Roman"/>
          <w:sz w:val="24"/>
          <w:szCs w:val="24"/>
          <w:lang w:val="en-US" w:eastAsia="ja-JP"/>
        </w:rPr>
        <w:t>foreign markets. Yet, it does not seem that Cool Japan includes this issue as part of its focus (see Chapter 5).</w:t>
      </w:r>
    </w:p>
    <w:p w:rsidR="00EA2C25" w:rsidRDefault="00EA2C25" w:rsidP="00BF176D">
      <w:pPr>
        <w:spacing w:after="0" w:line="480" w:lineRule="auto"/>
        <w:jc w:val="both"/>
        <w:rPr>
          <w:rFonts w:ascii="Times New Roman" w:hAnsi="Times New Roman" w:cs="Times New Roman"/>
          <w:color w:val="000000" w:themeColor="text1"/>
          <w:sz w:val="24"/>
          <w:szCs w:val="24"/>
          <w:lang w:val="en-US" w:eastAsia="ja-JP"/>
        </w:rPr>
      </w:pPr>
    </w:p>
    <w:p w:rsidR="00496F54" w:rsidRPr="00496F54" w:rsidRDefault="00496F54" w:rsidP="00496F54">
      <w:pPr>
        <w:pStyle w:val="Titre3"/>
        <w:rPr>
          <w:rFonts w:ascii="Times New Roman" w:hAnsi="Times New Roman" w:cs="Times New Roman"/>
          <w:b/>
          <w:color w:val="000000" w:themeColor="text1"/>
          <w:lang w:val="en-US"/>
        </w:rPr>
      </w:pPr>
      <w:bookmarkStart w:id="975" w:name="_Toc467775670"/>
      <w:r w:rsidRPr="00496F54">
        <w:rPr>
          <w:rFonts w:ascii="Times New Roman" w:hAnsi="Times New Roman" w:cs="Times New Roman"/>
          <w:b/>
          <w:color w:val="000000" w:themeColor="text1"/>
          <w:lang w:val="en-US"/>
        </w:rPr>
        <w:lastRenderedPageBreak/>
        <w:t xml:space="preserve">6.2.2 </w:t>
      </w:r>
      <w:r w:rsidR="00CF0171">
        <w:rPr>
          <w:rFonts w:ascii="Times New Roman" w:hAnsi="Times New Roman" w:cs="Times New Roman"/>
          <w:b/>
          <w:color w:val="000000" w:themeColor="text1"/>
          <w:lang w:val="en-US"/>
        </w:rPr>
        <w:t>The i</w:t>
      </w:r>
      <w:r w:rsidRPr="00496F54">
        <w:rPr>
          <w:rFonts w:ascii="Times New Roman" w:hAnsi="Times New Roman" w:cs="Times New Roman"/>
          <w:b/>
          <w:color w:val="000000" w:themeColor="text1"/>
          <w:lang w:val="en-US"/>
        </w:rPr>
        <w:t>nstitutional links between the anime industry and the state</w:t>
      </w:r>
      <w:bookmarkEnd w:id="975"/>
    </w:p>
    <w:p w:rsidR="00BF176D" w:rsidRDefault="00BF176D" w:rsidP="00BF176D">
      <w:pPr>
        <w:spacing w:after="0" w:line="480" w:lineRule="auto"/>
        <w:jc w:val="both"/>
        <w:rPr>
          <w:rFonts w:ascii="Times New Roman" w:hAnsi="Times New Roman" w:cs="Times New Roman"/>
          <w:color w:val="000000" w:themeColor="text1"/>
          <w:sz w:val="24"/>
          <w:szCs w:val="24"/>
          <w:lang w:val="en-US" w:eastAsia="ja-JP"/>
        </w:rPr>
      </w:pPr>
    </w:p>
    <w:p w:rsidR="0082367E" w:rsidRPr="00223B40" w:rsidRDefault="0082367E" w:rsidP="00BF176D">
      <w:pPr>
        <w:spacing w:after="0" w:line="480" w:lineRule="auto"/>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t>A predecessor to the AJA was created in 1979 in order to promote animation and to act as a platform for the exchange of ideas and opinions, although this association was informal. It was not recognized by the government, in contrast to the AJA which has a legal status (AJA Official Interview, 22/04/2014). The anime industry waited so much time before establishing a formal association because it deemed that, given its small size, it was not necessary to have an association registered, admitted and recognized by the Japanese authorities. One of the reason that prompted the anime industry to set up a formal business federation was that the government started taking into consideration the exports of Japan’s pop culture at the beginning of the 2000s (AJA Official Interview, 22/04/2014). The other reason that encouraged this sector to set up the AJA in 2002 lies in the fact that the government promulgated the law on the intermediate corporations (</w:t>
      </w:r>
      <w:r w:rsidRPr="00223B40">
        <w:rPr>
          <w:rFonts w:ascii="Times New Roman" w:hAnsi="Times New Roman" w:cs="Times New Roman"/>
          <w:i/>
          <w:iCs/>
          <w:color w:val="000000" w:themeColor="text1"/>
          <w:sz w:val="24"/>
          <w:szCs w:val="24"/>
          <w:lang w:val="en-US" w:eastAsia="ja-JP"/>
        </w:rPr>
        <w:t>chūkan hōjin</w:t>
      </w:r>
      <w:r w:rsidRPr="00223B40">
        <w:rPr>
          <w:rFonts w:ascii="Times New Roman" w:hAnsi="Times New Roman" w:cs="Times New Roman"/>
          <w:iCs/>
          <w:color w:val="000000" w:themeColor="text1"/>
          <w:sz w:val="24"/>
          <w:szCs w:val="24"/>
          <w:lang w:val="en-US" w:eastAsia="ja-JP"/>
        </w:rPr>
        <w:t>)</w:t>
      </w:r>
      <w:r w:rsidRPr="00223B40">
        <w:rPr>
          <w:rFonts w:ascii="Times New Roman" w:hAnsi="Times New Roman" w:cs="Times New Roman"/>
          <w:iCs/>
          <w:color w:val="000000" w:themeColor="text1"/>
          <w:sz w:val="24"/>
          <w:szCs w:val="24"/>
          <w:vertAlign w:val="superscript"/>
          <w:lang w:val="en-US" w:eastAsia="ja-JP"/>
        </w:rPr>
        <w:footnoteReference w:id="100"/>
      </w:r>
      <w:r w:rsidRPr="00223B40">
        <w:rPr>
          <w:rFonts w:ascii="Times New Roman" w:hAnsi="Times New Roman" w:cs="Times New Roman"/>
          <w:iCs/>
          <w:color w:val="000000" w:themeColor="text1"/>
          <w:sz w:val="24"/>
          <w:szCs w:val="24"/>
          <w:lang w:val="en-US" w:eastAsia="ja-JP"/>
        </w:rPr>
        <w:t xml:space="preserve"> the same year. This law facilitated the change from an informal association to a formal one. The anime sector seized this opportunity to upgrade their informal organization into the AJA, an association officially recognized by the Japanese authorities (AJA Official </w:t>
      </w:r>
      <w:r w:rsidRPr="00223B40">
        <w:rPr>
          <w:rFonts w:ascii="Times New Roman" w:hAnsi="Times New Roman" w:cs="Times New Roman"/>
          <w:color w:val="000000" w:themeColor="text1"/>
          <w:sz w:val="24"/>
          <w:szCs w:val="24"/>
          <w:lang w:val="en-US" w:eastAsia="ja-JP"/>
        </w:rPr>
        <w:t>Interview, 22/04/2014).</w:t>
      </w:r>
    </w:p>
    <w:p w:rsidR="0082367E" w:rsidRPr="00223B40" w:rsidRDefault="0082367E" w:rsidP="0082367E">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t xml:space="preserve">The AJA was created in 2002 with the support and advice of the METI. An official of the Media and Content Industry Division provided support in the process of establishing this new business federation (AJA Official Interview, 22/04/2014). The Japanese developmental state needs business associations representative of </w:t>
      </w:r>
      <w:r w:rsidR="005F42DA">
        <w:rPr>
          <w:rFonts w:ascii="Times New Roman" w:hAnsi="Times New Roman" w:cs="Times New Roman"/>
          <w:color w:val="000000" w:themeColor="text1"/>
          <w:sz w:val="24"/>
          <w:szCs w:val="24"/>
          <w:lang w:val="en-US" w:eastAsia="ja-JP"/>
        </w:rPr>
        <w:t>specific</w:t>
      </w:r>
      <w:r w:rsidRPr="00223B40">
        <w:rPr>
          <w:rFonts w:ascii="Times New Roman" w:hAnsi="Times New Roman" w:cs="Times New Roman"/>
          <w:color w:val="000000" w:themeColor="text1"/>
          <w:sz w:val="24"/>
          <w:szCs w:val="24"/>
          <w:lang w:val="en-US" w:eastAsia="ja-JP"/>
        </w:rPr>
        <w:t xml:space="preserve"> sector</w:t>
      </w:r>
      <w:r w:rsidR="005F42DA">
        <w:rPr>
          <w:rFonts w:ascii="Times New Roman" w:hAnsi="Times New Roman" w:cs="Times New Roman"/>
          <w:color w:val="000000" w:themeColor="text1"/>
          <w:sz w:val="24"/>
          <w:szCs w:val="24"/>
          <w:lang w:val="en-US" w:eastAsia="ja-JP"/>
        </w:rPr>
        <w:t>s</w:t>
      </w:r>
      <w:r w:rsidRPr="00223B40">
        <w:rPr>
          <w:rFonts w:ascii="Times New Roman" w:hAnsi="Times New Roman" w:cs="Times New Roman"/>
          <w:color w:val="000000" w:themeColor="text1"/>
          <w:sz w:val="24"/>
          <w:szCs w:val="24"/>
          <w:lang w:val="en-US" w:eastAsia="ja-JP"/>
        </w:rPr>
        <w:t xml:space="preserve"> to conduct industrial policies. It prefers institutional links through business federation</w:t>
      </w:r>
      <w:r w:rsidR="005F42DA">
        <w:rPr>
          <w:rFonts w:ascii="Times New Roman" w:hAnsi="Times New Roman" w:cs="Times New Roman"/>
          <w:color w:val="000000" w:themeColor="text1"/>
          <w:sz w:val="24"/>
          <w:szCs w:val="24"/>
          <w:lang w:val="en-US" w:eastAsia="ja-JP"/>
        </w:rPr>
        <w:t>s</w:t>
      </w:r>
      <w:r w:rsidR="00FC16D1">
        <w:rPr>
          <w:rFonts w:ascii="Times New Roman" w:hAnsi="Times New Roman" w:cs="Times New Roman"/>
          <w:color w:val="000000" w:themeColor="text1"/>
          <w:sz w:val="24"/>
          <w:szCs w:val="24"/>
          <w:lang w:val="en-US" w:eastAsia="ja-JP"/>
        </w:rPr>
        <w:t xml:space="preserve"> rather</w:t>
      </w:r>
      <w:r w:rsidRPr="00223B40">
        <w:rPr>
          <w:rFonts w:ascii="Times New Roman" w:hAnsi="Times New Roman" w:cs="Times New Roman"/>
          <w:color w:val="000000" w:themeColor="text1"/>
          <w:sz w:val="24"/>
          <w:szCs w:val="24"/>
          <w:lang w:val="en-US" w:eastAsia="ja-JP"/>
        </w:rPr>
        <w:t xml:space="preserve"> than individual contacts with companies. The presence of associations helps the developmental state </w:t>
      </w:r>
      <w:r w:rsidR="00FC16D1">
        <w:rPr>
          <w:rFonts w:ascii="Times New Roman" w:hAnsi="Times New Roman" w:cs="Times New Roman"/>
          <w:color w:val="000000" w:themeColor="text1"/>
          <w:sz w:val="24"/>
          <w:szCs w:val="24"/>
          <w:lang w:val="en-US" w:eastAsia="ja-JP"/>
        </w:rPr>
        <w:t xml:space="preserve">to consult the industries, </w:t>
      </w:r>
      <w:r w:rsidRPr="00223B40">
        <w:rPr>
          <w:rFonts w:ascii="Times New Roman" w:hAnsi="Times New Roman" w:cs="Times New Roman"/>
          <w:color w:val="000000" w:themeColor="text1"/>
          <w:sz w:val="24"/>
          <w:szCs w:val="24"/>
          <w:lang w:val="en-US" w:eastAsia="ja-JP"/>
        </w:rPr>
        <w:t xml:space="preserve">to collect information, and to coordinate actions in order to implement sound industrial policies (see Chapter 2, Section 2.3.1). </w:t>
      </w:r>
    </w:p>
    <w:p w:rsidR="00CB72C1" w:rsidRPr="00223B40" w:rsidRDefault="0013326A" w:rsidP="0082367E">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lastRenderedPageBreak/>
        <w:t xml:space="preserve">The case of </w:t>
      </w:r>
      <w:r w:rsidR="00C62349" w:rsidRPr="00223B40">
        <w:rPr>
          <w:rFonts w:ascii="Times New Roman" w:hAnsi="Times New Roman" w:cs="Times New Roman"/>
          <w:color w:val="000000" w:themeColor="text1"/>
          <w:sz w:val="24"/>
          <w:szCs w:val="24"/>
          <w:lang w:val="en-US" w:eastAsia="ja-JP"/>
        </w:rPr>
        <w:t xml:space="preserve">the AJA is not an isolated one. </w:t>
      </w:r>
      <w:r w:rsidR="0082367E" w:rsidRPr="00223B40">
        <w:rPr>
          <w:rFonts w:ascii="Times New Roman" w:hAnsi="Times New Roman" w:cs="Times New Roman"/>
          <w:color w:val="000000" w:themeColor="text1"/>
          <w:sz w:val="24"/>
          <w:szCs w:val="24"/>
          <w:lang w:val="en-US" w:eastAsia="ja-JP"/>
        </w:rPr>
        <w:t>Indeed, t</w:t>
      </w:r>
      <w:r w:rsidR="00C62349" w:rsidRPr="00223B40">
        <w:rPr>
          <w:rFonts w:ascii="Times New Roman" w:hAnsi="Times New Roman" w:cs="Times New Roman"/>
          <w:color w:val="000000" w:themeColor="text1"/>
          <w:sz w:val="24"/>
          <w:szCs w:val="24"/>
          <w:lang w:val="en-US" w:eastAsia="ja-JP"/>
        </w:rPr>
        <w:t xml:space="preserve">he Biotechnology Office within the MITI’s Basic Industries Division helped to oversee the </w:t>
      </w:r>
      <w:r w:rsidR="00613709" w:rsidRPr="00223B40">
        <w:rPr>
          <w:rFonts w:ascii="Times New Roman" w:hAnsi="Times New Roman" w:cs="Times New Roman"/>
          <w:color w:val="000000" w:themeColor="text1"/>
          <w:sz w:val="24"/>
          <w:szCs w:val="24"/>
          <w:lang w:val="en-US" w:eastAsia="ja-JP"/>
        </w:rPr>
        <w:t xml:space="preserve">establishment </w:t>
      </w:r>
      <w:r w:rsidR="00945CFE" w:rsidRPr="00223B40">
        <w:rPr>
          <w:rFonts w:ascii="Times New Roman" w:hAnsi="Times New Roman" w:cs="Times New Roman"/>
          <w:color w:val="000000" w:themeColor="text1"/>
          <w:sz w:val="24"/>
          <w:szCs w:val="24"/>
          <w:lang w:val="en-US" w:eastAsia="ja-JP"/>
        </w:rPr>
        <w:t xml:space="preserve">of an industrial association for the development of </w:t>
      </w:r>
      <w:r w:rsidR="00613709" w:rsidRPr="00223B40">
        <w:rPr>
          <w:rFonts w:ascii="Times New Roman" w:hAnsi="Times New Roman" w:cs="Times New Roman"/>
          <w:color w:val="000000" w:themeColor="text1"/>
          <w:sz w:val="24"/>
          <w:szCs w:val="24"/>
          <w:lang w:val="en-US" w:eastAsia="ja-JP"/>
        </w:rPr>
        <w:t xml:space="preserve">the </w:t>
      </w:r>
      <w:r w:rsidR="00945CFE" w:rsidRPr="00223B40">
        <w:rPr>
          <w:rFonts w:ascii="Times New Roman" w:hAnsi="Times New Roman" w:cs="Times New Roman"/>
          <w:color w:val="000000" w:themeColor="text1"/>
          <w:sz w:val="24"/>
          <w:szCs w:val="24"/>
          <w:lang w:val="en-US" w:eastAsia="ja-JP"/>
        </w:rPr>
        <w:t xml:space="preserve">bio-industry in Japan. This </w:t>
      </w:r>
      <w:r w:rsidR="006C1AC5" w:rsidRPr="00223B40">
        <w:rPr>
          <w:rFonts w:ascii="Times New Roman" w:hAnsi="Times New Roman" w:cs="Times New Roman"/>
          <w:color w:val="000000" w:themeColor="text1"/>
          <w:sz w:val="24"/>
          <w:szCs w:val="24"/>
          <w:lang w:val="en-US" w:eastAsia="ja-JP"/>
        </w:rPr>
        <w:t xml:space="preserve">association, the Bio-industry Development </w:t>
      </w:r>
      <w:r w:rsidR="00C71CDB" w:rsidRPr="00223B40">
        <w:rPr>
          <w:rFonts w:ascii="Times New Roman" w:hAnsi="Times New Roman" w:cs="Times New Roman"/>
          <w:color w:val="000000" w:themeColor="text1"/>
          <w:sz w:val="24"/>
          <w:szCs w:val="24"/>
          <w:lang w:val="en-US" w:eastAsia="ja-JP"/>
        </w:rPr>
        <w:t xml:space="preserve">Center </w:t>
      </w:r>
      <w:r w:rsidR="006C1AC5" w:rsidRPr="00223B40">
        <w:rPr>
          <w:rFonts w:ascii="Times New Roman" w:hAnsi="Times New Roman" w:cs="Times New Roman"/>
          <w:color w:val="000000" w:themeColor="text1"/>
          <w:sz w:val="24"/>
          <w:szCs w:val="24"/>
          <w:lang w:val="en-US" w:eastAsia="ja-JP"/>
        </w:rPr>
        <w:t>(BIDEC)</w:t>
      </w:r>
      <w:r w:rsidR="00613709" w:rsidRPr="00223B40">
        <w:rPr>
          <w:rFonts w:ascii="Times New Roman" w:hAnsi="Times New Roman" w:cs="Times New Roman"/>
          <w:color w:val="000000" w:themeColor="text1"/>
          <w:sz w:val="24"/>
          <w:szCs w:val="24"/>
          <w:lang w:val="en-US" w:eastAsia="ja-JP"/>
        </w:rPr>
        <w:t>,</w:t>
      </w:r>
      <w:r w:rsidR="006C1AC5" w:rsidRPr="00223B40">
        <w:rPr>
          <w:rFonts w:ascii="Times New Roman" w:hAnsi="Times New Roman" w:cs="Times New Roman"/>
          <w:color w:val="000000" w:themeColor="text1"/>
          <w:sz w:val="24"/>
          <w:szCs w:val="24"/>
          <w:lang w:val="en-US" w:eastAsia="ja-JP"/>
        </w:rPr>
        <w:t xml:space="preserve"> was</w:t>
      </w:r>
      <w:r w:rsidR="00C11730" w:rsidRPr="00223B40">
        <w:rPr>
          <w:rFonts w:ascii="Times New Roman" w:hAnsi="Times New Roman" w:cs="Times New Roman"/>
          <w:color w:val="000000" w:themeColor="text1"/>
          <w:sz w:val="24"/>
          <w:szCs w:val="24"/>
          <w:lang w:val="en-US" w:eastAsia="ja-JP"/>
        </w:rPr>
        <w:t xml:space="preserve"> created as a special division of the Japanese Association of Industrial Fermentation (JAIF)</w:t>
      </w:r>
      <w:r w:rsidR="00AC49AC" w:rsidRPr="00223B40">
        <w:rPr>
          <w:rFonts w:ascii="Times New Roman" w:hAnsi="Times New Roman" w:cs="Times New Roman"/>
          <w:color w:val="000000" w:themeColor="text1"/>
          <w:sz w:val="24"/>
          <w:szCs w:val="24"/>
          <w:lang w:val="en-US" w:eastAsia="ja-JP"/>
        </w:rPr>
        <w:t xml:space="preserve"> in April 1983. </w:t>
      </w:r>
      <w:r w:rsidR="0082367E" w:rsidRPr="00223B40">
        <w:rPr>
          <w:rFonts w:ascii="Times New Roman" w:hAnsi="Times New Roman" w:cs="Times New Roman"/>
          <w:color w:val="000000" w:themeColor="text1"/>
          <w:sz w:val="24"/>
          <w:szCs w:val="24"/>
          <w:lang w:val="en-US" w:eastAsia="ja-JP"/>
        </w:rPr>
        <w:t xml:space="preserve">The BIDEC and the JAIF merged into one </w:t>
      </w:r>
      <w:r w:rsidR="00B84C6E" w:rsidRPr="00223B40">
        <w:rPr>
          <w:rFonts w:ascii="Times New Roman" w:hAnsi="Times New Roman" w:cs="Times New Roman"/>
          <w:color w:val="000000" w:themeColor="text1"/>
          <w:sz w:val="24"/>
          <w:szCs w:val="24"/>
          <w:lang w:val="en-US" w:eastAsia="ja-JP"/>
        </w:rPr>
        <w:t xml:space="preserve">new organization which retained the name of BIDEC in </w:t>
      </w:r>
      <w:r w:rsidR="001C73D9" w:rsidRPr="00223B40">
        <w:rPr>
          <w:rFonts w:ascii="Times New Roman" w:hAnsi="Times New Roman" w:cs="Times New Roman"/>
          <w:color w:val="000000" w:themeColor="text1"/>
          <w:sz w:val="24"/>
          <w:szCs w:val="24"/>
          <w:lang w:val="en-US" w:eastAsia="ja-JP"/>
        </w:rPr>
        <w:t>February</w:t>
      </w:r>
      <w:r w:rsidR="00B84C6E" w:rsidRPr="00223B40">
        <w:rPr>
          <w:rFonts w:ascii="Times New Roman" w:hAnsi="Times New Roman" w:cs="Times New Roman"/>
          <w:color w:val="000000" w:themeColor="text1"/>
          <w:sz w:val="24"/>
          <w:szCs w:val="24"/>
          <w:lang w:val="en-US" w:eastAsia="ja-JP"/>
        </w:rPr>
        <w:t xml:space="preserve"> 1987 (</w:t>
      </w:r>
      <w:r w:rsidR="001C73D9" w:rsidRPr="00223B40">
        <w:rPr>
          <w:rFonts w:ascii="Times New Roman" w:hAnsi="Times New Roman" w:cs="Times New Roman"/>
          <w:color w:val="000000" w:themeColor="text1"/>
          <w:sz w:val="24"/>
          <w:szCs w:val="24"/>
          <w:lang w:val="en-US" w:eastAsia="ja-JP"/>
        </w:rPr>
        <w:t xml:space="preserve">Howells and </w:t>
      </w:r>
      <w:r w:rsidR="00B84C6E" w:rsidRPr="00223B40">
        <w:rPr>
          <w:rFonts w:ascii="Times New Roman" w:hAnsi="Times New Roman" w:cs="Times New Roman"/>
          <w:color w:val="000000" w:themeColor="text1"/>
          <w:sz w:val="24"/>
          <w:szCs w:val="24"/>
          <w:lang w:val="en-US" w:eastAsia="ja-JP"/>
        </w:rPr>
        <w:t>Neary</w:t>
      </w:r>
      <w:r w:rsidR="001C73D9" w:rsidRPr="00223B40">
        <w:rPr>
          <w:rFonts w:ascii="Times New Roman" w:hAnsi="Times New Roman" w:cs="Times New Roman"/>
          <w:color w:val="000000" w:themeColor="text1"/>
          <w:sz w:val="24"/>
          <w:szCs w:val="24"/>
          <w:lang w:val="en-US" w:eastAsia="ja-JP"/>
        </w:rPr>
        <w:t>, 1995</w:t>
      </w:r>
      <w:r w:rsidR="00B84C6E" w:rsidRPr="00223B40">
        <w:rPr>
          <w:rFonts w:ascii="Times New Roman" w:hAnsi="Times New Roman" w:cs="Times New Roman"/>
          <w:color w:val="000000" w:themeColor="text1"/>
          <w:sz w:val="24"/>
          <w:szCs w:val="24"/>
          <w:lang w:val="en-US" w:eastAsia="ja-JP"/>
        </w:rPr>
        <w:t>: 201)</w:t>
      </w:r>
      <w:r w:rsidR="006F55F3" w:rsidRPr="00223B40">
        <w:rPr>
          <w:rFonts w:ascii="Times New Roman" w:hAnsi="Times New Roman" w:cs="Times New Roman"/>
          <w:color w:val="000000" w:themeColor="text1"/>
          <w:sz w:val="24"/>
          <w:szCs w:val="24"/>
          <w:lang w:val="en-US" w:eastAsia="ja-JP"/>
        </w:rPr>
        <w:t>.</w:t>
      </w:r>
    </w:p>
    <w:p w:rsidR="00CB72C1" w:rsidRPr="00223B40" w:rsidRDefault="00CB72C1" w:rsidP="00CB72C1">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t>Since 2002, the AJA has dealt with METI’s Media and Content Industry Division, a relationship described as very close by the AJA (AJA Interview, 22/04/2014). Several times each year, they have meeting</w:t>
      </w:r>
      <w:r w:rsidR="00613709" w:rsidRPr="00223B40">
        <w:rPr>
          <w:rFonts w:ascii="Times New Roman" w:hAnsi="Times New Roman" w:cs="Times New Roman"/>
          <w:color w:val="000000" w:themeColor="text1"/>
          <w:sz w:val="24"/>
          <w:szCs w:val="24"/>
          <w:lang w:val="en-US" w:eastAsia="ja-JP"/>
        </w:rPr>
        <w:t>s</w:t>
      </w:r>
      <w:r w:rsidRPr="00223B40">
        <w:rPr>
          <w:rFonts w:ascii="Times New Roman" w:hAnsi="Times New Roman" w:cs="Times New Roman"/>
          <w:color w:val="000000" w:themeColor="text1"/>
          <w:sz w:val="24"/>
          <w:szCs w:val="24"/>
          <w:lang w:val="en-US" w:eastAsia="ja-JP"/>
        </w:rPr>
        <w:t xml:space="preserve"> to exchange opinion. The AJA formulates some suggestions whilst bureaucrats request information on the situation of this industry. The official who is in charge of the anime industry in this section has almost daily contacts with this business federation (AJA Official Interview, 22/04/2014). This testifies strongly to the institutional links between the state and the anime industry and is an essential feature of the development state</w:t>
      </w:r>
      <w:r w:rsidR="006F55F3" w:rsidRPr="00223B40">
        <w:rPr>
          <w:rFonts w:ascii="Times New Roman" w:hAnsi="Times New Roman" w:cs="Times New Roman"/>
          <w:color w:val="000000" w:themeColor="text1"/>
          <w:sz w:val="24"/>
          <w:szCs w:val="24"/>
          <w:lang w:val="en-US" w:eastAsia="ja-JP"/>
        </w:rPr>
        <w:t xml:space="preserve"> (Weiss, 2000</w:t>
      </w:r>
      <w:r w:rsidR="00BC6596" w:rsidRPr="00223B40">
        <w:rPr>
          <w:rFonts w:ascii="Times New Roman" w:hAnsi="Times New Roman" w:cs="Times New Roman"/>
          <w:color w:val="000000" w:themeColor="text1"/>
          <w:sz w:val="24"/>
          <w:szCs w:val="24"/>
          <w:lang w:val="en-US" w:eastAsia="ja-JP"/>
        </w:rPr>
        <w:t>: 23; Hayashi, 2010: 50).</w:t>
      </w:r>
      <w:r w:rsidR="00AD0C0B" w:rsidRPr="00223B40">
        <w:rPr>
          <w:rFonts w:ascii="Times New Roman" w:hAnsi="Times New Roman" w:cs="Times New Roman"/>
          <w:color w:val="000000" w:themeColor="text1"/>
          <w:sz w:val="24"/>
          <w:szCs w:val="24"/>
          <w:lang w:val="en-US" w:eastAsia="ja-JP"/>
        </w:rPr>
        <w:t xml:space="preserve"> Institutional links also exist between the government and the pharmaceutical industry (Howells and Neary, 1995), </w:t>
      </w:r>
      <w:r w:rsidR="004468E3" w:rsidRPr="00223B40">
        <w:rPr>
          <w:rFonts w:ascii="Times New Roman" w:hAnsi="Times New Roman" w:cs="Times New Roman"/>
          <w:color w:val="000000" w:themeColor="text1"/>
          <w:sz w:val="24"/>
          <w:szCs w:val="24"/>
          <w:lang w:val="en-US" w:eastAsia="ja-JP"/>
        </w:rPr>
        <w:t>between the state and the Japanese iron and steel industry (</w:t>
      </w:r>
      <w:r w:rsidR="00A072CE" w:rsidRPr="00223B40">
        <w:rPr>
          <w:rFonts w:ascii="Times New Roman" w:hAnsi="Times New Roman" w:cs="Times New Roman"/>
          <w:color w:val="000000" w:themeColor="text1"/>
          <w:sz w:val="24"/>
          <w:szCs w:val="24"/>
          <w:lang w:val="en-US" w:eastAsia="ja-JP"/>
        </w:rPr>
        <w:t>Yonekura, 1994)</w:t>
      </w:r>
      <w:r w:rsidR="004468E3" w:rsidRPr="00223B40">
        <w:rPr>
          <w:rFonts w:ascii="Times New Roman" w:hAnsi="Times New Roman" w:cs="Times New Roman"/>
          <w:color w:val="000000" w:themeColor="text1"/>
          <w:sz w:val="24"/>
          <w:szCs w:val="24"/>
          <w:lang w:val="en-US" w:eastAsia="ja-JP"/>
        </w:rPr>
        <w:t xml:space="preserve">, and </w:t>
      </w:r>
      <w:r w:rsidR="00AD0C0B" w:rsidRPr="00223B40">
        <w:rPr>
          <w:rFonts w:ascii="Times New Roman" w:hAnsi="Times New Roman" w:cs="Times New Roman"/>
          <w:color w:val="000000" w:themeColor="text1"/>
          <w:sz w:val="24"/>
          <w:szCs w:val="24"/>
          <w:lang w:val="en-US" w:eastAsia="ja-JP"/>
        </w:rPr>
        <w:t xml:space="preserve">between public players </w:t>
      </w:r>
      <w:r w:rsidR="00D55D63" w:rsidRPr="00223B40">
        <w:rPr>
          <w:rFonts w:ascii="Times New Roman" w:hAnsi="Times New Roman" w:cs="Times New Roman"/>
          <w:color w:val="000000" w:themeColor="text1"/>
          <w:sz w:val="24"/>
          <w:szCs w:val="24"/>
          <w:lang w:val="en-US" w:eastAsia="ja-JP"/>
        </w:rPr>
        <w:t>and the space industry (Pekkanen and Kallender-Umezu, 2010</w:t>
      </w:r>
      <w:r w:rsidR="006003C4" w:rsidRPr="00223B40">
        <w:rPr>
          <w:rFonts w:ascii="Times New Roman" w:hAnsi="Times New Roman" w:cs="Times New Roman"/>
          <w:color w:val="000000" w:themeColor="text1"/>
          <w:sz w:val="24"/>
          <w:szCs w:val="24"/>
          <w:lang w:val="en-US" w:eastAsia="ja-JP"/>
        </w:rPr>
        <w:t>).</w:t>
      </w:r>
      <w:r w:rsidR="001B1F21" w:rsidRPr="00223B40">
        <w:rPr>
          <w:rFonts w:ascii="Times New Roman" w:hAnsi="Times New Roman" w:cs="Times New Roman"/>
          <w:color w:val="000000" w:themeColor="text1"/>
          <w:sz w:val="24"/>
          <w:szCs w:val="24"/>
          <w:lang w:val="en-US" w:eastAsia="ja-JP"/>
        </w:rPr>
        <w:t xml:space="preserve"> Nevertheless, it is unlikely that the relationships </w:t>
      </w:r>
      <w:r w:rsidRPr="00223B40">
        <w:rPr>
          <w:rFonts w:ascii="Times New Roman" w:hAnsi="Times New Roman" w:cs="Times New Roman"/>
          <w:color w:val="000000" w:themeColor="text1"/>
          <w:sz w:val="24"/>
          <w:szCs w:val="24"/>
          <w:lang w:val="en-US" w:eastAsia="ja-JP"/>
        </w:rPr>
        <w:t xml:space="preserve">between </w:t>
      </w:r>
      <w:r w:rsidR="001B1F21" w:rsidRPr="00223B40">
        <w:rPr>
          <w:rFonts w:ascii="Times New Roman" w:hAnsi="Times New Roman" w:cs="Times New Roman"/>
          <w:color w:val="000000" w:themeColor="text1"/>
          <w:sz w:val="24"/>
          <w:szCs w:val="24"/>
          <w:lang w:val="en-US" w:eastAsia="ja-JP"/>
        </w:rPr>
        <w:t xml:space="preserve">the METI and the AJA are of the same scale </w:t>
      </w:r>
      <w:r w:rsidR="00613709" w:rsidRPr="00223B40">
        <w:rPr>
          <w:rFonts w:ascii="Times New Roman" w:hAnsi="Times New Roman" w:cs="Times New Roman"/>
          <w:color w:val="000000" w:themeColor="text1"/>
          <w:sz w:val="24"/>
          <w:szCs w:val="24"/>
          <w:lang w:val="en-US" w:eastAsia="ja-JP"/>
        </w:rPr>
        <w:t>as</w:t>
      </w:r>
      <w:r w:rsidRPr="00223B40">
        <w:rPr>
          <w:rFonts w:ascii="Times New Roman" w:hAnsi="Times New Roman" w:cs="Times New Roman"/>
          <w:color w:val="000000" w:themeColor="text1"/>
          <w:sz w:val="24"/>
          <w:szCs w:val="24"/>
          <w:lang w:val="en-US" w:eastAsia="ja-JP"/>
        </w:rPr>
        <w:t xml:space="preserve"> those between this ministry and </w:t>
      </w:r>
      <w:r w:rsidRPr="00223B40">
        <w:rPr>
          <w:rFonts w:ascii="Times New Roman" w:hAnsi="Times New Roman" w:cs="Times New Roman"/>
          <w:i/>
          <w:color w:val="000000" w:themeColor="text1"/>
          <w:sz w:val="24"/>
          <w:szCs w:val="24"/>
          <w:lang w:val="en-US" w:eastAsia="ja-JP"/>
        </w:rPr>
        <w:t>Keidanren</w:t>
      </w:r>
      <w:r w:rsidR="001B1F21" w:rsidRPr="00223B40">
        <w:rPr>
          <w:rFonts w:ascii="Times New Roman" w:hAnsi="Times New Roman" w:cs="Times New Roman"/>
          <w:color w:val="000000" w:themeColor="text1"/>
          <w:sz w:val="24"/>
          <w:szCs w:val="24"/>
          <w:lang w:val="en-US" w:eastAsia="ja-JP"/>
        </w:rPr>
        <w:t>.</w:t>
      </w:r>
    </w:p>
    <w:p w:rsidR="00CB72C1" w:rsidRPr="00223B40" w:rsidRDefault="00581F78" w:rsidP="00581F78">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t xml:space="preserve">There are some </w:t>
      </w:r>
      <w:r w:rsidR="00CB72C1" w:rsidRPr="00223B40">
        <w:rPr>
          <w:rFonts w:ascii="Times New Roman" w:hAnsi="Times New Roman" w:cs="Times New Roman"/>
          <w:color w:val="000000" w:themeColor="text1"/>
          <w:sz w:val="24"/>
          <w:szCs w:val="24"/>
          <w:lang w:val="en-US" w:eastAsia="ja-JP"/>
        </w:rPr>
        <w:t xml:space="preserve">gaps in communication between the METI and the AJA. </w:t>
      </w:r>
      <w:r w:rsidRPr="00223B40">
        <w:rPr>
          <w:rFonts w:ascii="Times New Roman" w:hAnsi="Times New Roman" w:cs="Times New Roman"/>
          <w:color w:val="000000" w:themeColor="text1"/>
          <w:sz w:val="24"/>
          <w:szCs w:val="24"/>
          <w:lang w:val="en-US" w:eastAsia="ja-JP"/>
        </w:rPr>
        <w:t xml:space="preserve">Before meeting the government, the AJA almost never knows the decision already taken by the authorities (AJA Official Interview, 22/04/2014). </w:t>
      </w:r>
      <w:r w:rsidR="00CB72C1" w:rsidRPr="00223B40">
        <w:rPr>
          <w:rFonts w:ascii="Times New Roman" w:hAnsi="Times New Roman" w:cs="Times New Roman"/>
          <w:color w:val="000000" w:themeColor="text1"/>
          <w:sz w:val="24"/>
          <w:szCs w:val="24"/>
          <w:lang w:val="en-US" w:eastAsia="ja-JP"/>
        </w:rPr>
        <w:t xml:space="preserve">The state calls for collaboration for policies already decided by the authorities. This business association often faces the situation where the METI takes decisions that the AJA does not really support. For sure, there are </w:t>
      </w:r>
      <w:r w:rsidRPr="00223B40">
        <w:rPr>
          <w:rFonts w:ascii="Times New Roman" w:hAnsi="Times New Roman" w:cs="Times New Roman"/>
          <w:color w:val="000000" w:themeColor="text1"/>
          <w:sz w:val="24"/>
          <w:szCs w:val="24"/>
          <w:lang w:val="en-US" w:eastAsia="ja-JP"/>
        </w:rPr>
        <w:t>differences</w:t>
      </w:r>
      <w:r w:rsidR="00CB72C1" w:rsidRPr="00223B40">
        <w:rPr>
          <w:rFonts w:ascii="Times New Roman" w:hAnsi="Times New Roman" w:cs="Times New Roman"/>
          <w:color w:val="000000" w:themeColor="text1"/>
          <w:sz w:val="24"/>
          <w:szCs w:val="24"/>
          <w:lang w:val="en-US" w:eastAsia="ja-JP"/>
        </w:rPr>
        <w:t xml:space="preserve"> of approach </w:t>
      </w:r>
      <w:r w:rsidR="00CB72C1" w:rsidRPr="00223B40">
        <w:rPr>
          <w:rFonts w:ascii="Times New Roman" w:hAnsi="Times New Roman" w:cs="Times New Roman"/>
          <w:color w:val="000000" w:themeColor="text1"/>
          <w:sz w:val="24"/>
          <w:szCs w:val="24"/>
          <w:lang w:val="en-US" w:eastAsia="ja-JP"/>
        </w:rPr>
        <w:lastRenderedPageBreak/>
        <w:t xml:space="preserve">between these two actors (AJA Official Interview, 22/04/2014). This demonstrates the relative </w:t>
      </w:r>
      <w:r w:rsidR="008E3E75" w:rsidRPr="00223B40">
        <w:rPr>
          <w:rFonts w:ascii="Times New Roman" w:hAnsi="Times New Roman" w:cs="Times New Roman"/>
          <w:color w:val="000000" w:themeColor="text1"/>
          <w:sz w:val="24"/>
          <w:szCs w:val="24"/>
          <w:lang w:val="en-US" w:eastAsia="ja-JP"/>
        </w:rPr>
        <w:t xml:space="preserve">degree of </w:t>
      </w:r>
      <w:r w:rsidR="00CB72C1" w:rsidRPr="00223B40">
        <w:rPr>
          <w:rFonts w:ascii="Times New Roman" w:hAnsi="Times New Roman" w:cs="Times New Roman"/>
          <w:color w:val="000000" w:themeColor="text1"/>
          <w:sz w:val="24"/>
          <w:szCs w:val="24"/>
          <w:lang w:val="en-US" w:eastAsia="ja-JP"/>
        </w:rPr>
        <w:t>autonomy of the state. As explained in Chapter 2</w:t>
      </w:r>
      <w:r w:rsidRPr="00223B40">
        <w:rPr>
          <w:rFonts w:ascii="Times New Roman" w:hAnsi="Times New Roman" w:cs="Times New Roman"/>
          <w:color w:val="000000" w:themeColor="text1"/>
          <w:sz w:val="24"/>
          <w:szCs w:val="24"/>
          <w:lang w:val="en-US" w:eastAsia="ja-JP"/>
        </w:rPr>
        <w:t>, Section 2.3.1</w:t>
      </w:r>
      <w:r w:rsidR="00CB72C1" w:rsidRPr="00223B40">
        <w:rPr>
          <w:rFonts w:ascii="Times New Roman" w:hAnsi="Times New Roman" w:cs="Times New Roman"/>
          <w:color w:val="000000" w:themeColor="text1"/>
          <w:sz w:val="24"/>
          <w:szCs w:val="24"/>
          <w:lang w:val="en-US" w:eastAsia="ja-JP"/>
        </w:rPr>
        <w:t>, the state needs to be at the same time close and distant in order to implement sound developmen</w:t>
      </w:r>
      <w:r w:rsidRPr="00223B40">
        <w:rPr>
          <w:rFonts w:ascii="Times New Roman" w:hAnsi="Times New Roman" w:cs="Times New Roman"/>
          <w:color w:val="000000" w:themeColor="text1"/>
          <w:sz w:val="24"/>
          <w:szCs w:val="24"/>
          <w:lang w:val="en-US" w:eastAsia="ja-JP"/>
        </w:rPr>
        <w:t xml:space="preserve">tal policies (Weiss, 1995: 604). </w:t>
      </w:r>
      <w:r w:rsidR="00CB72C1" w:rsidRPr="00223B40">
        <w:rPr>
          <w:rFonts w:ascii="Times New Roman" w:hAnsi="Times New Roman" w:cs="Times New Roman"/>
          <w:color w:val="000000" w:themeColor="text1"/>
          <w:sz w:val="24"/>
          <w:szCs w:val="24"/>
          <w:lang w:val="en-US" w:eastAsia="ja-JP"/>
        </w:rPr>
        <w:t xml:space="preserve">If it is too distant, it will lack information on the business situation of the anime industry. If it is too close, this can provoke rent-seeking activities </w:t>
      </w:r>
      <w:r w:rsidR="004F56D7" w:rsidRPr="00223B40">
        <w:rPr>
          <w:rFonts w:ascii="Times New Roman" w:hAnsi="Times New Roman" w:cs="Times New Roman"/>
          <w:color w:val="000000" w:themeColor="text1"/>
          <w:sz w:val="24"/>
          <w:szCs w:val="24"/>
          <w:lang w:val="en-US" w:eastAsia="ja-JP"/>
        </w:rPr>
        <w:t>as exemplified by the construction industry (McCormack, 1996)</w:t>
      </w:r>
      <w:r w:rsidR="00CB72C1" w:rsidRPr="00223B40">
        <w:rPr>
          <w:rFonts w:ascii="Times New Roman" w:hAnsi="Times New Roman" w:cs="Times New Roman"/>
          <w:color w:val="000000" w:themeColor="text1"/>
          <w:sz w:val="24"/>
          <w:szCs w:val="24"/>
          <w:lang w:val="en-US" w:eastAsia="ja-JP"/>
        </w:rPr>
        <w:t>.</w:t>
      </w:r>
    </w:p>
    <w:p w:rsidR="00CB72C1" w:rsidRPr="00223B40" w:rsidRDefault="00CB72C1" w:rsidP="00D50084">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t xml:space="preserve">The AJA complains about the difficulty of gaining full information on the intentions of the bureaucrats. It does not know whether ministry officials are seeking the AJA’s opinion because they need it to take a decision or for another reason (AJA Official Interview, 22/04/2014). These communication gaps </w:t>
      </w:r>
      <w:r w:rsidR="004F56D7" w:rsidRPr="00223B40">
        <w:rPr>
          <w:rFonts w:ascii="Times New Roman" w:hAnsi="Times New Roman" w:cs="Times New Roman"/>
          <w:color w:val="000000" w:themeColor="text1"/>
          <w:sz w:val="24"/>
          <w:szCs w:val="24"/>
          <w:lang w:val="en-US" w:eastAsia="ja-JP"/>
        </w:rPr>
        <w:t xml:space="preserve">probably </w:t>
      </w:r>
      <w:r w:rsidRPr="00223B40">
        <w:rPr>
          <w:rFonts w:ascii="Times New Roman" w:hAnsi="Times New Roman" w:cs="Times New Roman"/>
          <w:color w:val="000000" w:themeColor="text1"/>
          <w:sz w:val="24"/>
          <w:szCs w:val="24"/>
          <w:lang w:val="en-US" w:eastAsia="ja-JP"/>
        </w:rPr>
        <w:t xml:space="preserve">result from three factors. First, the AJA and the METI have dealt with each other only since 2002, thereby a short time. Their relationships have not the same scale and historical background </w:t>
      </w:r>
      <w:r w:rsidR="00613709" w:rsidRPr="00223B40">
        <w:rPr>
          <w:rFonts w:ascii="Times New Roman" w:hAnsi="Times New Roman" w:cs="Times New Roman"/>
          <w:color w:val="000000" w:themeColor="text1"/>
          <w:sz w:val="24"/>
          <w:szCs w:val="24"/>
          <w:lang w:val="en-US" w:eastAsia="ja-JP"/>
        </w:rPr>
        <w:t>as</w:t>
      </w:r>
      <w:r w:rsidRPr="00223B40">
        <w:rPr>
          <w:rFonts w:ascii="Times New Roman" w:hAnsi="Times New Roman" w:cs="Times New Roman"/>
          <w:color w:val="000000" w:themeColor="text1"/>
          <w:sz w:val="24"/>
          <w:szCs w:val="24"/>
          <w:lang w:val="en-US" w:eastAsia="ja-JP"/>
        </w:rPr>
        <w:t xml:space="preserve"> the relationships between the METI and other Japanese industries such as chemicals, cars, banks and steel. Secondly, the bureaucrat of the Media and Content Industry Division in contact with </w:t>
      </w:r>
      <w:r w:rsidR="005E189D" w:rsidRPr="00223B40">
        <w:rPr>
          <w:rFonts w:ascii="Times New Roman" w:hAnsi="Times New Roman" w:cs="Times New Roman"/>
          <w:color w:val="000000" w:themeColor="text1"/>
          <w:sz w:val="24"/>
          <w:szCs w:val="24"/>
          <w:lang w:val="en-US" w:eastAsia="ja-JP"/>
        </w:rPr>
        <w:t>the AJA rotates every two years.</w:t>
      </w:r>
      <w:r w:rsidRPr="00223B40">
        <w:rPr>
          <w:rFonts w:ascii="Times New Roman" w:hAnsi="Times New Roman" w:cs="Times New Roman"/>
          <w:color w:val="000000" w:themeColor="text1"/>
          <w:sz w:val="24"/>
          <w:szCs w:val="24"/>
          <w:lang w:val="en-US" w:eastAsia="ja-JP"/>
        </w:rPr>
        <w:t xml:space="preserve"> </w:t>
      </w:r>
      <w:r w:rsidR="005E189D" w:rsidRPr="00223B40">
        <w:rPr>
          <w:rFonts w:ascii="Times New Roman" w:hAnsi="Times New Roman" w:cs="Times New Roman"/>
          <w:color w:val="000000" w:themeColor="text1"/>
          <w:sz w:val="24"/>
          <w:szCs w:val="24"/>
          <w:lang w:val="en-US" w:eastAsia="ja-JP"/>
        </w:rPr>
        <w:t xml:space="preserve">This rotation system also exists in other METI’s divisions. </w:t>
      </w:r>
      <w:r w:rsidR="00771924" w:rsidRPr="00223B40">
        <w:rPr>
          <w:rFonts w:ascii="Times New Roman" w:hAnsi="Times New Roman" w:cs="Times New Roman"/>
          <w:color w:val="000000" w:themeColor="text1"/>
          <w:sz w:val="24"/>
          <w:szCs w:val="24"/>
          <w:lang w:val="en-US" w:eastAsia="ja-JP"/>
        </w:rPr>
        <w:t>In general, the new appointee does not know muc</w:t>
      </w:r>
      <w:r w:rsidR="00D50084" w:rsidRPr="00223B40">
        <w:rPr>
          <w:rFonts w:ascii="Times New Roman" w:hAnsi="Times New Roman" w:cs="Times New Roman"/>
          <w:color w:val="000000" w:themeColor="text1"/>
          <w:sz w:val="24"/>
          <w:szCs w:val="24"/>
          <w:lang w:val="en-US" w:eastAsia="ja-JP"/>
        </w:rPr>
        <w:t>h about the sector of animation. T</w:t>
      </w:r>
      <w:r w:rsidRPr="00223B40">
        <w:rPr>
          <w:rFonts w:ascii="Times New Roman" w:hAnsi="Times New Roman" w:cs="Times New Roman"/>
          <w:color w:val="000000" w:themeColor="text1"/>
          <w:sz w:val="24"/>
          <w:szCs w:val="24"/>
          <w:lang w:val="en-US" w:eastAsia="ja-JP"/>
        </w:rPr>
        <w:t xml:space="preserve">his situation can provoke gaps </w:t>
      </w:r>
      <w:r w:rsidR="00613709" w:rsidRPr="00223B40">
        <w:rPr>
          <w:rFonts w:ascii="Times New Roman" w:hAnsi="Times New Roman" w:cs="Times New Roman"/>
          <w:color w:val="000000" w:themeColor="text1"/>
          <w:sz w:val="24"/>
          <w:szCs w:val="24"/>
          <w:lang w:val="en-US" w:eastAsia="ja-JP"/>
        </w:rPr>
        <w:t>in</w:t>
      </w:r>
      <w:r w:rsidRPr="00223B40">
        <w:rPr>
          <w:rFonts w:ascii="Times New Roman" w:hAnsi="Times New Roman" w:cs="Times New Roman"/>
          <w:color w:val="000000" w:themeColor="text1"/>
          <w:sz w:val="24"/>
          <w:szCs w:val="24"/>
          <w:lang w:val="en-US" w:eastAsia="ja-JP"/>
        </w:rPr>
        <w:t xml:space="preserve"> communication.</w:t>
      </w:r>
      <w:r w:rsidR="00D50084" w:rsidRPr="00223B40">
        <w:rPr>
          <w:rFonts w:ascii="Times New Roman" w:hAnsi="Times New Roman" w:cs="Times New Roman"/>
          <w:color w:val="000000" w:themeColor="text1"/>
          <w:sz w:val="24"/>
          <w:szCs w:val="24"/>
          <w:lang w:val="en-US" w:eastAsia="ja-JP"/>
        </w:rPr>
        <w:t xml:space="preserve"> According to </w:t>
      </w:r>
      <w:r w:rsidR="004C2988" w:rsidRPr="00223B40">
        <w:rPr>
          <w:rFonts w:ascii="Times New Roman" w:hAnsi="Times New Roman" w:cs="Times New Roman"/>
          <w:color w:val="000000" w:themeColor="text1"/>
          <w:sz w:val="24"/>
          <w:szCs w:val="24"/>
          <w:lang w:val="en-US" w:eastAsia="ja-JP"/>
        </w:rPr>
        <w:t>one</w:t>
      </w:r>
      <w:r w:rsidR="00D50084" w:rsidRPr="00223B40">
        <w:rPr>
          <w:rFonts w:ascii="Times New Roman" w:hAnsi="Times New Roman" w:cs="Times New Roman"/>
          <w:color w:val="000000" w:themeColor="text1"/>
          <w:sz w:val="24"/>
          <w:szCs w:val="24"/>
          <w:lang w:val="en-US" w:eastAsia="ja-JP"/>
        </w:rPr>
        <w:t xml:space="preserve"> official, this creates disappointment, anger and a lack of confidence in the policies carried out by the bureaucrats among the producers </w:t>
      </w:r>
      <w:r w:rsidR="00771924" w:rsidRPr="00223B40">
        <w:rPr>
          <w:rFonts w:ascii="Times New Roman" w:hAnsi="Times New Roman" w:cs="Times New Roman"/>
          <w:color w:val="000000" w:themeColor="text1"/>
          <w:sz w:val="24"/>
          <w:szCs w:val="24"/>
          <w:lang w:val="en-US" w:eastAsia="ja-JP"/>
        </w:rPr>
        <w:t>(Production I.G Of</w:t>
      </w:r>
      <w:r w:rsidR="00D50084" w:rsidRPr="00223B40">
        <w:rPr>
          <w:rFonts w:ascii="Times New Roman" w:hAnsi="Times New Roman" w:cs="Times New Roman"/>
          <w:color w:val="000000" w:themeColor="text1"/>
          <w:sz w:val="24"/>
          <w:szCs w:val="24"/>
          <w:lang w:val="en-US" w:eastAsia="ja-JP"/>
        </w:rPr>
        <w:t xml:space="preserve">ficial Interview, 21/04/2014). </w:t>
      </w:r>
    </w:p>
    <w:p w:rsidR="00C43B79" w:rsidRPr="00C43B79" w:rsidRDefault="00CB72C1" w:rsidP="00C43B79">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t xml:space="preserve">Thirdly, </w:t>
      </w:r>
      <w:r w:rsidR="004C2988" w:rsidRPr="00223B40">
        <w:rPr>
          <w:rFonts w:ascii="Times New Roman" w:hAnsi="Times New Roman" w:cs="Times New Roman"/>
          <w:color w:val="000000" w:themeColor="text1"/>
          <w:sz w:val="24"/>
          <w:szCs w:val="24"/>
          <w:lang w:val="en-US" w:eastAsia="ja-JP"/>
        </w:rPr>
        <w:t>perhaps</w:t>
      </w:r>
      <w:r w:rsidR="005E189D" w:rsidRPr="00223B40">
        <w:rPr>
          <w:rFonts w:ascii="Times New Roman" w:hAnsi="Times New Roman" w:cs="Times New Roman"/>
          <w:color w:val="000000" w:themeColor="text1"/>
          <w:sz w:val="24"/>
          <w:szCs w:val="24"/>
          <w:lang w:val="en-US" w:eastAsia="ja-JP"/>
        </w:rPr>
        <w:t xml:space="preserve"> the most important r</w:t>
      </w:r>
      <w:r w:rsidR="00771924" w:rsidRPr="00223B40">
        <w:rPr>
          <w:rFonts w:ascii="Times New Roman" w:hAnsi="Times New Roman" w:cs="Times New Roman"/>
          <w:color w:val="000000" w:themeColor="text1"/>
          <w:sz w:val="24"/>
          <w:szCs w:val="24"/>
          <w:lang w:val="en-US" w:eastAsia="ja-JP"/>
        </w:rPr>
        <w:t>eason</w:t>
      </w:r>
      <w:r w:rsidRPr="00223B40">
        <w:rPr>
          <w:rFonts w:ascii="Times New Roman" w:hAnsi="Times New Roman" w:cs="Times New Roman"/>
          <w:color w:val="000000" w:themeColor="text1"/>
          <w:sz w:val="24"/>
          <w:szCs w:val="24"/>
          <w:lang w:val="en-US" w:eastAsia="ja-JP"/>
        </w:rPr>
        <w:t xml:space="preserve">, </w:t>
      </w:r>
      <w:r w:rsidR="005E189D" w:rsidRPr="00223B40">
        <w:rPr>
          <w:rFonts w:ascii="Times New Roman" w:hAnsi="Times New Roman" w:cs="Times New Roman"/>
          <w:color w:val="000000" w:themeColor="text1"/>
          <w:sz w:val="24"/>
          <w:szCs w:val="24"/>
          <w:lang w:val="en-US" w:eastAsia="ja-JP"/>
        </w:rPr>
        <w:t>it appears that there is not</w:t>
      </w:r>
      <w:r w:rsidRPr="00223B40">
        <w:rPr>
          <w:rFonts w:ascii="Times New Roman" w:hAnsi="Times New Roman" w:cs="Times New Roman"/>
          <w:color w:val="000000" w:themeColor="text1"/>
          <w:sz w:val="24"/>
          <w:szCs w:val="24"/>
          <w:lang w:val="en-US" w:eastAsia="ja-JP"/>
        </w:rPr>
        <w:t xml:space="preserve"> </w:t>
      </w:r>
      <w:r w:rsidRPr="00223B40">
        <w:rPr>
          <w:rFonts w:ascii="Times New Roman" w:hAnsi="Times New Roman" w:cs="Times New Roman"/>
          <w:i/>
          <w:color w:val="000000" w:themeColor="text1"/>
          <w:sz w:val="24"/>
          <w:szCs w:val="24"/>
          <w:lang w:val="en-US" w:eastAsia="ja-JP"/>
        </w:rPr>
        <w:t xml:space="preserve">amakudari </w:t>
      </w:r>
      <w:r w:rsidRPr="00223B40">
        <w:rPr>
          <w:rFonts w:ascii="Times New Roman" w:hAnsi="Times New Roman" w:cs="Times New Roman"/>
          <w:color w:val="000000" w:themeColor="text1"/>
          <w:sz w:val="24"/>
          <w:szCs w:val="24"/>
          <w:lang w:val="en-US" w:eastAsia="ja-JP"/>
        </w:rPr>
        <w:t>in the AJA</w:t>
      </w:r>
      <w:r w:rsidR="005E189D" w:rsidRPr="00223B40">
        <w:rPr>
          <w:rFonts w:ascii="Times New Roman" w:hAnsi="Times New Roman" w:cs="Times New Roman"/>
          <w:color w:val="000000" w:themeColor="text1"/>
          <w:sz w:val="24"/>
          <w:szCs w:val="24"/>
          <w:lang w:val="en-US" w:eastAsia="ja-JP"/>
        </w:rPr>
        <w:t xml:space="preserve"> and the anime industry in general</w:t>
      </w:r>
      <w:r w:rsidRPr="00223B40">
        <w:rPr>
          <w:rFonts w:ascii="Times New Roman" w:hAnsi="Times New Roman" w:cs="Times New Roman"/>
          <w:color w:val="000000" w:themeColor="text1"/>
          <w:sz w:val="24"/>
          <w:szCs w:val="24"/>
          <w:lang w:val="en-US" w:eastAsia="ja-JP"/>
        </w:rPr>
        <w:t>. Chapter 1</w:t>
      </w:r>
      <w:r w:rsidR="005E189D" w:rsidRPr="00223B40">
        <w:rPr>
          <w:rFonts w:ascii="Times New Roman" w:hAnsi="Times New Roman" w:cs="Times New Roman"/>
          <w:color w:val="000000" w:themeColor="text1"/>
          <w:sz w:val="24"/>
          <w:szCs w:val="24"/>
          <w:lang w:val="en-US" w:eastAsia="ja-JP"/>
        </w:rPr>
        <w:t xml:space="preserve">, Section 1.3.2 </w:t>
      </w:r>
      <w:r w:rsidRPr="00223B40">
        <w:rPr>
          <w:rFonts w:ascii="Times New Roman" w:hAnsi="Times New Roman" w:cs="Times New Roman"/>
          <w:color w:val="000000" w:themeColor="text1"/>
          <w:sz w:val="24"/>
          <w:szCs w:val="24"/>
          <w:lang w:val="en-US" w:eastAsia="ja-JP"/>
        </w:rPr>
        <w:t xml:space="preserve">recalls that </w:t>
      </w:r>
      <w:r w:rsidRPr="00223B40">
        <w:rPr>
          <w:rFonts w:ascii="Times New Roman" w:hAnsi="Times New Roman" w:cs="Times New Roman"/>
          <w:i/>
          <w:color w:val="000000" w:themeColor="text1"/>
          <w:sz w:val="24"/>
          <w:szCs w:val="24"/>
          <w:lang w:val="en-US" w:eastAsia="ja-JP"/>
        </w:rPr>
        <w:t xml:space="preserve">amakudari </w:t>
      </w:r>
      <w:r w:rsidRPr="00223B40">
        <w:rPr>
          <w:rFonts w:ascii="Times New Roman" w:hAnsi="Times New Roman" w:cs="Times New Roman"/>
          <w:color w:val="000000" w:themeColor="text1"/>
          <w:sz w:val="24"/>
          <w:szCs w:val="24"/>
          <w:lang w:val="en-US" w:eastAsia="ja-JP"/>
        </w:rPr>
        <w:t>serve as the facilitators between the state and the business community in Japan because they maintain the flow of information between them (</w:t>
      </w:r>
      <w:r w:rsidRPr="00223B40">
        <w:rPr>
          <w:rFonts w:ascii="Times New Roman" w:hAnsi="Times New Roman" w:cs="Times New Roman"/>
          <w:color w:val="000000" w:themeColor="text1"/>
          <w:sz w:val="24"/>
          <w:szCs w:val="24"/>
          <w:lang w:val="en-GB" w:eastAsia="ja-JP"/>
        </w:rPr>
        <w:t xml:space="preserve">Johnson 1982: 71; Wolferen 1989: 45; Suzuki 2004: 6-7). If the AJA had even one </w:t>
      </w:r>
      <w:r w:rsidRPr="00223B40">
        <w:rPr>
          <w:rFonts w:ascii="Times New Roman" w:hAnsi="Times New Roman" w:cs="Times New Roman"/>
          <w:i/>
          <w:color w:val="000000" w:themeColor="text1"/>
          <w:sz w:val="24"/>
          <w:szCs w:val="24"/>
          <w:lang w:val="en-GB" w:eastAsia="ja-JP"/>
        </w:rPr>
        <w:t>amakudari</w:t>
      </w:r>
      <w:r w:rsidRPr="00223B40">
        <w:rPr>
          <w:rFonts w:ascii="Times New Roman" w:hAnsi="Times New Roman" w:cs="Times New Roman"/>
          <w:color w:val="000000" w:themeColor="text1"/>
          <w:sz w:val="24"/>
          <w:szCs w:val="24"/>
          <w:lang w:val="en-GB" w:eastAsia="ja-JP"/>
        </w:rPr>
        <w:t>, that is to say a former METI bureaucrat, it would certainly strengthen the relations</w:t>
      </w:r>
      <w:r w:rsidR="00D568B9" w:rsidRPr="00223B40">
        <w:rPr>
          <w:rFonts w:ascii="Times New Roman" w:hAnsi="Times New Roman" w:cs="Times New Roman"/>
          <w:color w:val="000000" w:themeColor="text1"/>
          <w:sz w:val="24"/>
          <w:szCs w:val="24"/>
          <w:lang w:val="en-GB" w:eastAsia="ja-JP"/>
        </w:rPr>
        <w:t>hips</w:t>
      </w:r>
      <w:r w:rsidRPr="00223B40">
        <w:rPr>
          <w:rFonts w:ascii="Times New Roman" w:hAnsi="Times New Roman" w:cs="Times New Roman"/>
          <w:color w:val="000000" w:themeColor="text1"/>
          <w:sz w:val="24"/>
          <w:szCs w:val="24"/>
          <w:lang w:val="en-GB" w:eastAsia="ja-JP"/>
        </w:rPr>
        <w:t xml:space="preserve"> between these two actors and reduce their communication </w:t>
      </w:r>
      <w:r w:rsidRPr="00223B40">
        <w:rPr>
          <w:rFonts w:ascii="Times New Roman" w:hAnsi="Times New Roman" w:cs="Times New Roman"/>
          <w:color w:val="000000" w:themeColor="text1"/>
          <w:sz w:val="24"/>
          <w:szCs w:val="24"/>
          <w:lang w:val="en-GB" w:eastAsia="ja-JP"/>
        </w:rPr>
        <w:lastRenderedPageBreak/>
        <w:t>gaps because they would know better about their respective intentions. T</w:t>
      </w:r>
      <w:r w:rsidRPr="00223B40">
        <w:rPr>
          <w:rFonts w:ascii="Times New Roman" w:hAnsi="Times New Roman" w:cs="Times New Roman"/>
          <w:color w:val="000000" w:themeColor="text1"/>
          <w:sz w:val="24"/>
          <w:szCs w:val="24"/>
          <w:lang w:val="en-US" w:eastAsia="ja-JP"/>
        </w:rPr>
        <w:t xml:space="preserve">his business federation is aware that it cannot oppose the government’s </w:t>
      </w:r>
      <w:r w:rsidR="00FC16D1">
        <w:rPr>
          <w:rFonts w:ascii="Times New Roman" w:hAnsi="Times New Roman" w:cs="Times New Roman"/>
          <w:color w:val="000000" w:themeColor="text1"/>
          <w:sz w:val="24"/>
          <w:szCs w:val="24"/>
          <w:lang w:val="en-US" w:eastAsia="ja-JP"/>
        </w:rPr>
        <w:t>policies</w:t>
      </w:r>
      <w:r w:rsidRPr="00223B40">
        <w:rPr>
          <w:rFonts w:ascii="Times New Roman" w:hAnsi="Times New Roman" w:cs="Times New Roman"/>
          <w:color w:val="000000" w:themeColor="text1"/>
          <w:sz w:val="24"/>
          <w:szCs w:val="24"/>
          <w:lang w:val="en-US" w:eastAsia="ja-JP"/>
        </w:rPr>
        <w:t xml:space="preserve">, illustrating the relative </w:t>
      </w:r>
      <w:r w:rsidR="008E3E75" w:rsidRPr="00223B40">
        <w:rPr>
          <w:rFonts w:ascii="Times New Roman" w:hAnsi="Times New Roman" w:cs="Times New Roman"/>
          <w:color w:val="000000" w:themeColor="text1"/>
          <w:sz w:val="24"/>
          <w:szCs w:val="24"/>
          <w:lang w:val="en-US" w:eastAsia="ja-JP"/>
        </w:rPr>
        <w:t xml:space="preserve">degree of </w:t>
      </w:r>
      <w:r w:rsidRPr="00223B40">
        <w:rPr>
          <w:rFonts w:ascii="Times New Roman" w:hAnsi="Times New Roman" w:cs="Times New Roman"/>
          <w:color w:val="000000" w:themeColor="text1"/>
          <w:sz w:val="24"/>
          <w:szCs w:val="24"/>
          <w:lang w:val="en-US" w:eastAsia="ja-JP"/>
        </w:rPr>
        <w:t>autonomy of the government. So it is trying to find a way for the anime sector to benefit from the development state policy. Its proposals consist more in proposals to implement the policy already decided by the METI (AJA O</w:t>
      </w:r>
      <w:r w:rsidR="00C43B79">
        <w:rPr>
          <w:rFonts w:ascii="Times New Roman" w:hAnsi="Times New Roman" w:cs="Times New Roman"/>
          <w:color w:val="000000" w:themeColor="text1"/>
          <w:sz w:val="24"/>
          <w:szCs w:val="24"/>
          <w:lang w:val="en-US" w:eastAsia="ja-JP"/>
        </w:rPr>
        <w:t>fficial Interview, 22/04/2014).</w:t>
      </w:r>
    </w:p>
    <w:p w:rsidR="00C43B79" w:rsidRPr="00C43B79" w:rsidRDefault="00C43B79" w:rsidP="00C43B79">
      <w:pPr>
        <w:spacing w:after="0" w:line="480" w:lineRule="auto"/>
        <w:ind w:firstLine="709"/>
        <w:jc w:val="both"/>
        <w:rPr>
          <w:rFonts w:ascii="Times New Roman" w:hAnsi="Times New Roman" w:cs="Times New Roman"/>
          <w:color w:val="000000" w:themeColor="text1"/>
          <w:sz w:val="24"/>
          <w:szCs w:val="24"/>
          <w:lang w:val="en-US" w:eastAsia="ja-JP"/>
        </w:rPr>
      </w:pPr>
      <w:r w:rsidRPr="00C43B79">
        <w:rPr>
          <w:rFonts w:ascii="Times New Roman" w:hAnsi="Times New Roman" w:cs="Times New Roman"/>
          <w:color w:val="000000" w:themeColor="text1"/>
          <w:sz w:val="24"/>
          <w:szCs w:val="24"/>
          <w:lang w:val="en-US" w:eastAsia="ja-JP"/>
        </w:rPr>
        <w:t>The AJA acts as the go-between between the METI and the sector of anime. However, some anime studios have a direct relationship with this ministry. For instance, one anime producer acknowledged that it is the case of his company (Anime Producer Interview, 30/04/2014). This person told this author about a very bitter experience he had with the METI. He was invited to a meeting of the Media and Content Industry Division. However, he ignored that the topic and aim of this meeting were decided since the start: “</w:t>
      </w:r>
      <w:r w:rsidRPr="00C43B79">
        <w:rPr>
          <w:rFonts w:ascii="Times New Roman" w:eastAsia="Times New Roman" w:hAnsi="Times New Roman" w:cs="Times New Roman"/>
          <w:color w:val="000000" w:themeColor="text1"/>
          <w:sz w:val="24"/>
          <w:szCs w:val="24"/>
          <w:lang w:val="en" w:eastAsia="ja-JP"/>
        </w:rPr>
        <w:t xml:space="preserve">Officials simply wanted to invite me from the private sector to add one opinion to their opinions. The aim was to prepare the minutes that would support their opinions. The topic of the meeting was how to facilitate inbound tourism. This concept sounds good to me in order to improve our industry. However, what we need is to have more actual data on </w:t>
      </w:r>
      <w:r w:rsidR="00A93DB5">
        <w:rPr>
          <w:rFonts w:ascii="Times New Roman" w:eastAsia="Times New Roman" w:hAnsi="Times New Roman" w:cs="Times New Roman"/>
          <w:color w:val="000000" w:themeColor="text1"/>
          <w:sz w:val="24"/>
          <w:szCs w:val="24"/>
          <w:lang w:val="en" w:eastAsia="ja-JP"/>
        </w:rPr>
        <w:t xml:space="preserve">the </w:t>
      </w:r>
      <w:r w:rsidRPr="00C43B79">
        <w:rPr>
          <w:rFonts w:ascii="Times New Roman" w:eastAsia="Times New Roman" w:hAnsi="Times New Roman" w:cs="Times New Roman"/>
          <w:color w:val="000000" w:themeColor="text1"/>
          <w:sz w:val="24"/>
          <w:szCs w:val="24"/>
          <w:lang w:val="en" w:eastAsia="ja-JP"/>
        </w:rPr>
        <w:t>foreign markets. The head of the meeting told me that it was not the time to talk about this issue. I wanted to leave the meeting. But I stayed so that the person who invited me would not become a target of reproaches of other officials” (</w:t>
      </w:r>
      <w:r w:rsidRPr="00C43B79">
        <w:rPr>
          <w:rFonts w:ascii="Times New Roman" w:hAnsi="Times New Roman" w:cs="Times New Roman"/>
          <w:color w:val="000000" w:themeColor="text1"/>
          <w:sz w:val="24"/>
          <w:szCs w:val="24"/>
          <w:lang w:val="en-US" w:eastAsia="ja-JP"/>
        </w:rPr>
        <w:t>Anime Producer Interview, 30/04/2014).</w:t>
      </w:r>
    </w:p>
    <w:p w:rsidR="00C43B79" w:rsidRPr="00112147" w:rsidRDefault="00C43B79" w:rsidP="00112147">
      <w:pPr>
        <w:spacing w:after="0" w:line="480" w:lineRule="auto"/>
        <w:ind w:firstLine="709"/>
        <w:jc w:val="both"/>
        <w:rPr>
          <w:rFonts w:ascii="Times New Roman" w:hAnsi="Times New Roman" w:cs="Times New Roman"/>
          <w:color w:val="000000" w:themeColor="text1"/>
          <w:sz w:val="24"/>
          <w:szCs w:val="24"/>
          <w:lang w:val="en-US" w:eastAsia="ja-JP"/>
        </w:rPr>
      </w:pPr>
      <w:r w:rsidRPr="00C43B79">
        <w:rPr>
          <w:rFonts w:ascii="Times New Roman" w:hAnsi="Times New Roman" w:cs="Times New Roman"/>
          <w:color w:val="000000" w:themeColor="text1"/>
          <w:sz w:val="24"/>
          <w:szCs w:val="24"/>
          <w:lang w:val="en-US" w:eastAsia="ja-JP"/>
        </w:rPr>
        <w:t xml:space="preserve">This bitter experience illuminates two important points. First, it appears that the bureaucrats request the opinion of the anime industry to support policies already decided by them (AJA Official Interview, 22/04/2014), but not for challenging their opinion. Secondly, the anecdote shows the importance of personal relations. This producer had access to this meeting of the Media and Content Industry Division thanks to a friend, a METI bureaucrat (Anime Producer Interview, 30/04/2014). It is probably not a coincidence that the interviewee explaining his confusion about Cool Japan stated later his absence of connection with the METI </w:t>
      </w:r>
      <w:r w:rsidRPr="00C43B79">
        <w:rPr>
          <w:rFonts w:ascii="Times New Roman" w:hAnsi="Times New Roman" w:cs="Times New Roman"/>
          <w:color w:val="000000" w:themeColor="text1"/>
          <w:sz w:val="24"/>
          <w:szCs w:val="24"/>
          <w:lang w:val="en-US" w:eastAsia="ja-JP"/>
        </w:rPr>
        <w:lastRenderedPageBreak/>
        <w:t xml:space="preserve">(Gainax Official Interview, 09/07/2014). More personal relations between representatives of anime studios and bureaucrats, and the existence of </w:t>
      </w:r>
      <w:r w:rsidRPr="00C43B79">
        <w:rPr>
          <w:rFonts w:ascii="Times New Roman" w:hAnsi="Times New Roman" w:cs="Times New Roman"/>
          <w:i/>
          <w:color w:val="000000" w:themeColor="text1"/>
          <w:sz w:val="24"/>
          <w:szCs w:val="24"/>
          <w:lang w:val="en-US" w:eastAsia="ja-JP"/>
        </w:rPr>
        <w:t xml:space="preserve">amakudari </w:t>
      </w:r>
      <w:r w:rsidRPr="00C43B79">
        <w:rPr>
          <w:rFonts w:ascii="Times New Roman" w:hAnsi="Times New Roman" w:cs="Times New Roman"/>
          <w:color w:val="000000" w:themeColor="text1"/>
          <w:sz w:val="24"/>
          <w:szCs w:val="24"/>
          <w:lang w:val="en-US" w:eastAsia="ja-JP"/>
        </w:rPr>
        <w:t>in the anime industry would certainly reduce the gaps betw</w:t>
      </w:r>
      <w:r w:rsidR="00112147">
        <w:rPr>
          <w:rFonts w:ascii="Times New Roman" w:hAnsi="Times New Roman" w:cs="Times New Roman"/>
          <w:color w:val="000000" w:themeColor="text1"/>
          <w:sz w:val="24"/>
          <w:szCs w:val="24"/>
          <w:lang w:val="en-US" w:eastAsia="ja-JP"/>
        </w:rPr>
        <w:t xml:space="preserve">een the state and this sector. </w:t>
      </w:r>
    </w:p>
    <w:p w:rsidR="00B171D0" w:rsidRPr="00B171D0" w:rsidRDefault="00C43B79" w:rsidP="00B171D0">
      <w:pPr>
        <w:spacing w:after="0" w:line="480" w:lineRule="auto"/>
        <w:ind w:firstLine="709"/>
        <w:jc w:val="both"/>
        <w:rPr>
          <w:rFonts w:ascii="Times New Roman" w:hAnsi="Times New Roman" w:cs="Times New Roman"/>
          <w:color w:val="000000" w:themeColor="text1"/>
          <w:sz w:val="24"/>
          <w:szCs w:val="24"/>
          <w:lang w:val="en-US" w:eastAsia="ja-JP"/>
        </w:rPr>
      </w:pPr>
      <w:r w:rsidRPr="00B171D0">
        <w:rPr>
          <w:rFonts w:ascii="Times New Roman" w:hAnsi="Times New Roman" w:cs="Times New Roman"/>
          <w:color w:val="000000" w:themeColor="text1"/>
          <w:sz w:val="24"/>
          <w:szCs w:val="24"/>
          <w:lang w:val="en-US" w:eastAsia="ja-JP"/>
        </w:rPr>
        <w:t xml:space="preserve">The AJA expresses the hope that the Cool Japan policy will facilitate the dissemination of anime. </w:t>
      </w:r>
      <w:r w:rsidR="00112147" w:rsidRPr="00B171D0">
        <w:rPr>
          <w:rFonts w:ascii="Times New Roman" w:hAnsi="Times New Roman" w:cs="Times New Roman"/>
          <w:color w:val="000000" w:themeColor="text1"/>
          <w:sz w:val="24"/>
          <w:szCs w:val="24"/>
          <w:lang w:val="en-US" w:eastAsia="ja-JP"/>
        </w:rPr>
        <w:t xml:space="preserve">It is aware that the best way of penetrating the international market is to rely on the help of the government (AJA Official Interview, 22/04/2014). In the same vein as the METI, the AJA thinks that a good example of the state’s support of the cultural industries is South Korea. Indeed, this country has a small domestic market. It is why the South Korean government has </w:t>
      </w:r>
      <w:r w:rsidR="00B171D0" w:rsidRPr="00B171D0">
        <w:rPr>
          <w:rFonts w:ascii="Times New Roman" w:hAnsi="Times New Roman" w:cs="Times New Roman"/>
          <w:color w:val="000000" w:themeColor="text1"/>
          <w:sz w:val="24"/>
          <w:szCs w:val="24"/>
          <w:lang w:val="en-US" w:eastAsia="ja-JP"/>
        </w:rPr>
        <w:t xml:space="preserve">vigourisly </w:t>
      </w:r>
      <w:r w:rsidR="00112147" w:rsidRPr="00B171D0">
        <w:rPr>
          <w:rFonts w:ascii="Times New Roman" w:hAnsi="Times New Roman" w:cs="Times New Roman"/>
          <w:color w:val="000000" w:themeColor="text1"/>
          <w:sz w:val="24"/>
          <w:szCs w:val="24"/>
          <w:lang w:val="en-US" w:eastAsia="ja-JP"/>
        </w:rPr>
        <w:t>promoted the expansion of South Korean cultural industries abroad (AJA O</w:t>
      </w:r>
      <w:r w:rsidR="00B171D0" w:rsidRPr="00B171D0">
        <w:rPr>
          <w:rFonts w:ascii="Times New Roman" w:hAnsi="Times New Roman" w:cs="Times New Roman"/>
          <w:color w:val="000000" w:themeColor="text1"/>
          <w:sz w:val="24"/>
          <w:szCs w:val="24"/>
          <w:lang w:val="en-US" w:eastAsia="ja-JP"/>
        </w:rPr>
        <w:t xml:space="preserve">fficial Interview, 22/04/2014). The AJA </w:t>
      </w:r>
      <w:r w:rsidRPr="00B171D0">
        <w:rPr>
          <w:rFonts w:ascii="Times New Roman" w:hAnsi="Times New Roman" w:cs="Times New Roman"/>
          <w:color w:val="000000" w:themeColor="text1"/>
          <w:sz w:val="24"/>
          <w:szCs w:val="24"/>
          <w:lang w:val="en-US" w:eastAsia="ja-JP"/>
        </w:rPr>
        <w:t xml:space="preserve">would like the </w:t>
      </w:r>
      <w:r w:rsidR="00B171D0" w:rsidRPr="00B171D0">
        <w:rPr>
          <w:rFonts w:ascii="Times New Roman" w:hAnsi="Times New Roman" w:cs="Times New Roman"/>
          <w:color w:val="000000" w:themeColor="text1"/>
          <w:sz w:val="24"/>
          <w:szCs w:val="24"/>
          <w:lang w:val="en-US" w:eastAsia="ja-JP"/>
        </w:rPr>
        <w:t xml:space="preserve">developmental </w:t>
      </w:r>
      <w:r w:rsidRPr="00B171D0">
        <w:rPr>
          <w:rFonts w:ascii="Times New Roman" w:hAnsi="Times New Roman" w:cs="Times New Roman"/>
          <w:color w:val="000000" w:themeColor="text1"/>
          <w:sz w:val="24"/>
          <w:szCs w:val="24"/>
          <w:lang w:val="en-US" w:eastAsia="ja-JP"/>
        </w:rPr>
        <w:t xml:space="preserve">state to create the conditions so that the anime sector can more easily produce animation not only in Japan but as well overseas. </w:t>
      </w:r>
      <w:r w:rsidR="00B171D0" w:rsidRPr="00B171D0">
        <w:rPr>
          <w:rFonts w:ascii="Times New Roman" w:hAnsi="Times New Roman" w:cs="Times New Roman"/>
          <w:color w:val="000000" w:themeColor="text1"/>
          <w:sz w:val="24"/>
          <w:szCs w:val="24"/>
          <w:lang w:val="en-US" w:eastAsia="ja-JP"/>
        </w:rPr>
        <w:t xml:space="preserve">It expects from the government “a support through the tax system by creating subsidies or to try to lower the regulations of the countries where we want to export” (AJA Official Interview, 22/04/2014). </w:t>
      </w:r>
      <w:r w:rsidRPr="00B171D0">
        <w:rPr>
          <w:rFonts w:ascii="Times New Roman" w:hAnsi="Times New Roman" w:cs="Times New Roman"/>
          <w:color w:val="000000" w:themeColor="text1"/>
          <w:sz w:val="24"/>
          <w:szCs w:val="24"/>
          <w:lang w:val="en-US" w:eastAsia="ja-JP"/>
        </w:rPr>
        <w:t xml:space="preserve">Nowadays, the production is moving from Japan to abroad in order to make animation which would suit better </w:t>
      </w:r>
      <w:r w:rsidR="00A93DB5">
        <w:rPr>
          <w:rFonts w:ascii="Times New Roman" w:hAnsi="Times New Roman" w:cs="Times New Roman"/>
          <w:color w:val="000000" w:themeColor="text1"/>
          <w:sz w:val="24"/>
          <w:szCs w:val="24"/>
          <w:lang w:val="en-US" w:eastAsia="ja-JP"/>
        </w:rPr>
        <w:t xml:space="preserve">the </w:t>
      </w:r>
      <w:r w:rsidRPr="00B171D0">
        <w:rPr>
          <w:rFonts w:ascii="Times New Roman" w:hAnsi="Times New Roman" w:cs="Times New Roman"/>
          <w:color w:val="000000" w:themeColor="text1"/>
          <w:sz w:val="24"/>
          <w:szCs w:val="24"/>
          <w:lang w:val="en-US" w:eastAsia="ja-JP"/>
        </w:rPr>
        <w:t>foreign market</w:t>
      </w:r>
      <w:r w:rsidR="00B171D0" w:rsidRPr="00B171D0">
        <w:rPr>
          <w:rFonts w:ascii="Times New Roman" w:hAnsi="Times New Roman" w:cs="Times New Roman"/>
          <w:color w:val="000000" w:themeColor="text1"/>
          <w:sz w:val="24"/>
          <w:szCs w:val="24"/>
          <w:lang w:val="en-US" w:eastAsia="ja-JP"/>
        </w:rPr>
        <w:t>s</w:t>
      </w:r>
      <w:r w:rsidRPr="00B171D0">
        <w:rPr>
          <w:rFonts w:ascii="Times New Roman" w:hAnsi="Times New Roman" w:cs="Times New Roman"/>
          <w:color w:val="000000" w:themeColor="text1"/>
          <w:sz w:val="24"/>
          <w:szCs w:val="24"/>
          <w:lang w:val="en-US" w:eastAsia="ja-JP"/>
        </w:rPr>
        <w:t xml:space="preserve">. </w:t>
      </w:r>
    </w:p>
    <w:p w:rsidR="00C43B79" w:rsidRPr="00B171D0" w:rsidRDefault="00B171D0" w:rsidP="00B171D0">
      <w:pPr>
        <w:spacing w:after="0" w:line="480" w:lineRule="auto"/>
        <w:ind w:firstLine="709"/>
        <w:jc w:val="both"/>
        <w:rPr>
          <w:rFonts w:ascii="Times New Roman" w:hAnsi="Times New Roman" w:cs="Times New Roman"/>
          <w:color w:val="000000" w:themeColor="text1"/>
          <w:sz w:val="24"/>
          <w:szCs w:val="24"/>
          <w:lang w:val="en-US" w:eastAsia="ja-JP"/>
        </w:rPr>
      </w:pPr>
      <w:r w:rsidRPr="00B171D0">
        <w:rPr>
          <w:rFonts w:ascii="Times New Roman" w:hAnsi="Times New Roman" w:cs="Times New Roman"/>
          <w:iCs/>
          <w:color w:val="000000" w:themeColor="text1"/>
          <w:sz w:val="24"/>
          <w:szCs w:val="24"/>
          <w:lang w:val="en-GB" w:eastAsia="ja-JP"/>
        </w:rPr>
        <w:t>The AJA is totally aware that, in some cases, the localization is a prerequisite before an overseas commercialization. It praised the J-LOP’s subsidies for facilitating localization (</w:t>
      </w:r>
      <w:r w:rsidRPr="00B171D0">
        <w:rPr>
          <w:rFonts w:ascii="Times New Roman" w:hAnsi="Times New Roman" w:cs="Times New Roman"/>
          <w:color w:val="000000" w:themeColor="text1"/>
          <w:sz w:val="24"/>
          <w:szCs w:val="24"/>
          <w:lang w:val="en-US" w:eastAsia="ja-JP"/>
        </w:rPr>
        <w:t xml:space="preserve">AJA Official Interview, 22/04/2014). </w:t>
      </w:r>
      <w:r w:rsidR="00C43B79" w:rsidRPr="00B171D0">
        <w:rPr>
          <w:rFonts w:ascii="Times New Roman" w:hAnsi="Times New Roman" w:cs="Times New Roman"/>
          <w:color w:val="000000" w:themeColor="text1"/>
          <w:sz w:val="24"/>
          <w:szCs w:val="24"/>
          <w:lang w:val="en-US" w:eastAsia="ja-JP"/>
        </w:rPr>
        <w:t xml:space="preserve">The baseball anime </w:t>
      </w:r>
      <w:r w:rsidR="00C43B79" w:rsidRPr="00B171D0">
        <w:rPr>
          <w:rFonts w:ascii="Times New Roman" w:hAnsi="Times New Roman" w:cs="Times New Roman"/>
          <w:i/>
          <w:color w:val="000000" w:themeColor="text1"/>
          <w:sz w:val="24"/>
          <w:szCs w:val="24"/>
          <w:lang w:val="en-US" w:eastAsia="ja-JP"/>
        </w:rPr>
        <w:t xml:space="preserve">Star of the Giants </w:t>
      </w:r>
      <w:r w:rsidR="00C43B79" w:rsidRPr="00B171D0">
        <w:rPr>
          <w:rFonts w:ascii="Times New Roman" w:hAnsi="Times New Roman" w:cs="Times New Roman"/>
          <w:color w:val="000000" w:themeColor="text1"/>
          <w:sz w:val="24"/>
          <w:szCs w:val="24"/>
          <w:lang w:val="en-US" w:eastAsia="ja-JP"/>
        </w:rPr>
        <w:t>(</w:t>
      </w:r>
      <w:r w:rsidR="00C43B79" w:rsidRPr="00B171D0">
        <w:rPr>
          <w:rFonts w:ascii="Times New Roman" w:hAnsi="Times New Roman" w:cs="Times New Roman"/>
          <w:i/>
          <w:color w:val="000000" w:themeColor="text1"/>
          <w:sz w:val="24"/>
          <w:szCs w:val="24"/>
          <w:lang w:val="en-US" w:eastAsia="ja-JP"/>
        </w:rPr>
        <w:t>Kyojin no Hoshi</w:t>
      </w:r>
      <w:r w:rsidR="00C43B79" w:rsidRPr="00B171D0">
        <w:rPr>
          <w:rFonts w:ascii="Times New Roman" w:hAnsi="Times New Roman" w:cs="Times New Roman"/>
          <w:color w:val="000000" w:themeColor="text1"/>
          <w:sz w:val="24"/>
          <w:szCs w:val="24"/>
          <w:lang w:val="en-US" w:eastAsia="ja-JP"/>
        </w:rPr>
        <w:t xml:space="preserve">) is currently being adapted for the Indian market. The same plot will be conserved, but baseball will be replaced by cricket, a very popular sport in India (AJA Official Interview, 22/04/2014). This is a concrete case of localization. Localization signifies as well dubbing and/or subtitling works, and changing the scenes which contain sex </w:t>
      </w:r>
      <w:r w:rsidR="00865406">
        <w:rPr>
          <w:rFonts w:ascii="Times New Roman" w:hAnsi="Times New Roman" w:cs="Times New Roman"/>
          <w:color w:val="000000" w:themeColor="text1"/>
          <w:sz w:val="24"/>
          <w:szCs w:val="24"/>
          <w:lang w:val="en-US" w:eastAsia="ja-JP"/>
        </w:rPr>
        <w:t>and/</w:t>
      </w:r>
      <w:r w:rsidR="00C43B79" w:rsidRPr="00B171D0">
        <w:rPr>
          <w:rFonts w:ascii="Times New Roman" w:hAnsi="Times New Roman" w:cs="Times New Roman"/>
          <w:color w:val="000000" w:themeColor="text1"/>
          <w:sz w:val="24"/>
          <w:szCs w:val="24"/>
          <w:lang w:val="en-US" w:eastAsia="ja-JP"/>
        </w:rPr>
        <w:t>or violence because they may be inappropriate for foreign viewers. For an official, “Muslim countries do not accept obscene scenes, and violent or bloody scenes are taboo in Christian countries” (AJA Official Interview, 22/04/2014).</w:t>
      </w:r>
    </w:p>
    <w:p w:rsidR="00C43B79" w:rsidRPr="00B171D0" w:rsidRDefault="00C43B79" w:rsidP="00B171D0">
      <w:pPr>
        <w:spacing w:after="0" w:line="480" w:lineRule="auto"/>
        <w:ind w:firstLine="709"/>
        <w:jc w:val="both"/>
        <w:rPr>
          <w:rFonts w:ascii="Times New Roman" w:hAnsi="Times New Roman" w:cs="Times New Roman"/>
          <w:color w:val="000000" w:themeColor="text1"/>
          <w:sz w:val="24"/>
          <w:szCs w:val="24"/>
          <w:lang w:val="en-US" w:eastAsia="ja-JP"/>
        </w:rPr>
      </w:pPr>
      <w:r w:rsidRPr="00B171D0">
        <w:rPr>
          <w:rFonts w:ascii="Times New Roman" w:hAnsi="Times New Roman" w:cs="Times New Roman"/>
          <w:color w:val="000000" w:themeColor="text1"/>
          <w:sz w:val="24"/>
          <w:szCs w:val="24"/>
          <w:lang w:val="en-US" w:eastAsia="ja-JP"/>
        </w:rPr>
        <w:lastRenderedPageBreak/>
        <w:t>Ironically, as pointed out by this business federation, the anime that feature sexual and violent scenes have been largely embraced by fans abroad. They have circulated by piracy. An example is the case of the anime “</w:t>
      </w:r>
      <w:r w:rsidRPr="00B171D0">
        <w:rPr>
          <w:rFonts w:ascii="Times New Roman" w:hAnsi="Times New Roman" w:cs="Times New Roman"/>
          <w:iCs/>
          <w:color w:val="000000" w:themeColor="text1"/>
          <w:sz w:val="24"/>
          <w:szCs w:val="24"/>
          <w:lang w:val="en-US" w:eastAsia="ja-JP"/>
        </w:rPr>
        <w:t>Attack on Titan</w:t>
      </w:r>
      <w:r w:rsidRPr="00B171D0">
        <w:rPr>
          <w:rFonts w:ascii="Times New Roman" w:hAnsi="Times New Roman" w:cs="Times New Roman"/>
          <w:iCs/>
          <w:color w:val="000000" w:themeColor="text1"/>
          <w:sz w:val="24"/>
          <w:szCs w:val="24"/>
          <w:lang w:val="en-GB" w:eastAsia="ja-JP"/>
        </w:rPr>
        <w:t>”</w:t>
      </w:r>
      <w:r w:rsidRPr="00B171D0">
        <w:rPr>
          <w:rFonts w:ascii="Times New Roman" w:hAnsi="Times New Roman" w:cs="Times New Roman"/>
          <w:color w:val="000000" w:themeColor="text1"/>
          <w:sz w:val="24"/>
          <w:szCs w:val="24"/>
          <w:lang w:val="en-US" w:eastAsia="ja-JP"/>
        </w:rPr>
        <w:t xml:space="preserve"> (</w:t>
      </w:r>
      <w:r w:rsidRPr="00B171D0">
        <w:rPr>
          <w:rFonts w:ascii="Times New Roman" w:hAnsi="Times New Roman" w:cs="Times New Roman"/>
          <w:i/>
          <w:color w:val="000000" w:themeColor="text1"/>
          <w:sz w:val="24"/>
          <w:szCs w:val="24"/>
          <w:lang w:val="en-US" w:eastAsia="ja-JP"/>
        </w:rPr>
        <w:t>Shingeki no Kyojin</w:t>
      </w:r>
      <w:r w:rsidRPr="00B171D0">
        <w:rPr>
          <w:rFonts w:ascii="Times New Roman" w:hAnsi="Times New Roman" w:cs="Times New Roman"/>
          <w:color w:val="000000" w:themeColor="text1"/>
          <w:sz w:val="24"/>
          <w:szCs w:val="24"/>
          <w:lang w:val="en-US" w:eastAsia="ja-JP"/>
        </w:rPr>
        <w:t xml:space="preserve">) which depicts giants devouring humans (AJA Official Interview, 22/04/2014). Nevertheless, this kind of anime does not seem to be the one that the state wants to disseminate through Cool Japan. The government prefers focusing on anime for children such as </w:t>
      </w:r>
      <w:r w:rsidRPr="00B171D0">
        <w:rPr>
          <w:rFonts w:ascii="Times New Roman" w:hAnsi="Times New Roman" w:cs="Times New Roman"/>
          <w:i/>
          <w:color w:val="000000" w:themeColor="text1"/>
          <w:sz w:val="24"/>
          <w:szCs w:val="24"/>
          <w:lang w:val="en-US" w:eastAsia="ja-JP"/>
        </w:rPr>
        <w:t>Doraemon</w:t>
      </w:r>
      <w:r w:rsidRPr="00B171D0">
        <w:rPr>
          <w:rFonts w:ascii="Times New Roman" w:hAnsi="Times New Roman" w:cs="Times New Roman"/>
          <w:color w:val="000000" w:themeColor="text1"/>
          <w:sz w:val="24"/>
          <w:szCs w:val="24"/>
          <w:lang w:val="en-US" w:eastAsia="ja-JP"/>
        </w:rPr>
        <w:t xml:space="preserve"> and </w:t>
      </w:r>
      <w:r w:rsidRPr="00B171D0">
        <w:rPr>
          <w:rFonts w:ascii="Times New Roman" w:hAnsi="Times New Roman" w:cs="Times New Roman"/>
          <w:i/>
          <w:color w:val="000000" w:themeColor="text1"/>
          <w:sz w:val="24"/>
          <w:szCs w:val="24"/>
          <w:lang w:val="en-US" w:eastAsia="ja-JP"/>
        </w:rPr>
        <w:t>One Piece</w:t>
      </w:r>
      <w:r w:rsidRPr="00B171D0">
        <w:rPr>
          <w:rFonts w:ascii="Times New Roman" w:hAnsi="Times New Roman" w:cs="Times New Roman"/>
          <w:color w:val="000000" w:themeColor="text1"/>
          <w:sz w:val="24"/>
          <w:szCs w:val="24"/>
          <w:lang w:val="en-US" w:eastAsia="ja-JP"/>
        </w:rPr>
        <w:t>. Yet, the AJA assumes that works for children have already been sold enough. It advocates the support of anime that do not have equivalent products outside of Japan. It is the reason for their popularity. These “low-educated” anime symbolize the freedom of expression in the Japanese anime industry. The AJA considers that they have the potential to expand the market. Yet, in the opinion of an official, they are not the object of promotion because bureaucrats have a negative opinion of them (AJA Official Interview, 22/04/2014). This disagreement represents another gap between the authorities and the AJA, and again testifies of the relative degree of autonomy of the state, a characteristic of the developmental state (Evans, 1995; Weiss, 1995: 604) developed in Chapter 2, Section 2.3.1.</w:t>
      </w:r>
    </w:p>
    <w:p w:rsidR="00C952C6" w:rsidRDefault="00C952C6" w:rsidP="00C952C6">
      <w:pPr>
        <w:spacing w:after="0" w:line="480" w:lineRule="auto"/>
        <w:jc w:val="both"/>
        <w:rPr>
          <w:rFonts w:ascii="Times New Roman" w:hAnsi="Times New Roman" w:cs="Times New Roman"/>
          <w:color w:val="000000" w:themeColor="text1"/>
          <w:sz w:val="24"/>
          <w:szCs w:val="24"/>
          <w:lang w:val="en-US" w:eastAsia="ja-JP"/>
        </w:rPr>
      </w:pPr>
    </w:p>
    <w:p w:rsidR="00C952C6" w:rsidRPr="00C952C6" w:rsidRDefault="00C952C6" w:rsidP="00C952C6">
      <w:pPr>
        <w:pStyle w:val="Titre3"/>
        <w:rPr>
          <w:rFonts w:ascii="Times New Roman" w:hAnsi="Times New Roman" w:cs="Times New Roman"/>
          <w:b/>
          <w:lang w:val="en-US"/>
        </w:rPr>
      </w:pPr>
      <w:bookmarkStart w:id="976" w:name="_Toc467775671"/>
      <w:r>
        <w:rPr>
          <w:rFonts w:ascii="Times New Roman" w:hAnsi="Times New Roman" w:cs="Times New Roman"/>
          <w:b/>
          <w:color w:val="000000" w:themeColor="text1"/>
          <w:lang w:val="en-US"/>
        </w:rPr>
        <w:t xml:space="preserve">6.2.3 </w:t>
      </w:r>
      <w:r w:rsidRPr="00C952C6">
        <w:rPr>
          <w:rFonts w:ascii="Times New Roman" w:hAnsi="Times New Roman" w:cs="Times New Roman"/>
          <w:b/>
          <w:color w:val="000000" w:themeColor="text1"/>
          <w:lang w:val="en-US"/>
        </w:rPr>
        <w:t>The issue of piracy</w:t>
      </w:r>
      <w:bookmarkEnd w:id="976"/>
    </w:p>
    <w:p w:rsidR="00C952C6" w:rsidRPr="00C952C6" w:rsidRDefault="00C952C6" w:rsidP="00C952C6">
      <w:pPr>
        <w:pStyle w:val="Titre2"/>
        <w:rPr>
          <w:rFonts w:ascii="Times New Roman" w:hAnsi="Times New Roman" w:cs="Times New Roman"/>
          <w:lang w:val="en-US" w:eastAsia="ja-JP"/>
        </w:rPr>
      </w:pPr>
    </w:p>
    <w:p w:rsidR="00CB72C1" w:rsidRPr="00223B40" w:rsidRDefault="00FD0C0A" w:rsidP="00C952C6">
      <w:pPr>
        <w:spacing w:after="0" w:line="480" w:lineRule="auto"/>
        <w:jc w:val="both"/>
        <w:rPr>
          <w:rFonts w:ascii="Times New Roman" w:hAnsi="Times New Roman" w:cs="Times New Roman"/>
          <w:color w:val="000000" w:themeColor="text1"/>
          <w:sz w:val="24"/>
          <w:szCs w:val="24"/>
          <w:lang w:val="en-GB" w:eastAsia="ja-JP"/>
        </w:rPr>
      </w:pPr>
      <w:r>
        <w:rPr>
          <w:rFonts w:ascii="Times New Roman" w:hAnsi="Times New Roman" w:cs="Times New Roman"/>
          <w:color w:val="000000" w:themeColor="text1"/>
          <w:sz w:val="24"/>
          <w:szCs w:val="24"/>
          <w:lang w:val="en-US" w:eastAsia="ja-JP"/>
        </w:rPr>
        <w:t xml:space="preserve">A major concern for the anime industry is the piracy of </w:t>
      </w:r>
      <w:r w:rsidR="00300C4F">
        <w:rPr>
          <w:rFonts w:ascii="Times New Roman" w:hAnsi="Times New Roman" w:cs="Times New Roman"/>
          <w:color w:val="000000" w:themeColor="text1"/>
          <w:sz w:val="24"/>
          <w:szCs w:val="24"/>
          <w:lang w:val="en-US" w:eastAsia="ja-JP"/>
        </w:rPr>
        <w:t>its products</w:t>
      </w:r>
      <w:r>
        <w:rPr>
          <w:rFonts w:ascii="Times New Roman" w:hAnsi="Times New Roman" w:cs="Times New Roman"/>
          <w:color w:val="000000" w:themeColor="text1"/>
          <w:sz w:val="24"/>
          <w:szCs w:val="24"/>
          <w:lang w:val="en-US" w:eastAsia="ja-JP"/>
        </w:rPr>
        <w:t xml:space="preserve">. This industry </w:t>
      </w:r>
      <w:r w:rsidR="00300C4F">
        <w:rPr>
          <w:rFonts w:ascii="Times New Roman" w:hAnsi="Times New Roman" w:cs="Times New Roman"/>
          <w:color w:val="000000" w:themeColor="text1"/>
          <w:sz w:val="24"/>
          <w:szCs w:val="24"/>
          <w:lang w:val="en-US" w:eastAsia="ja-JP"/>
        </w:rPr>
        <w:t xml:space="preserve">expects from the developmental state to address such issue. </w:t>
      </w:r>
      <w:r w:rsidR="00300C4F" w:rsidRPr="00223B40">
        <w:rPr>
          <w:rFonts w:ascii="Times New Roman" w:hAnsi="Times New Roman" w:cs="Times New Roman"/>
          <w:color w:val="000000" w:themeColor="text1"/>
          <w:sz w:val="24"/>
          <w:szCs w:val="24"/>
          <w:lang w:val="en-US" w:eastAsia="ja-JP"/>
        </w:rPr>
        <w:t xml:space="preserve">Tōei </w:t>
      </w:r>
      <w:r w:rsidR="00300C4F">
        <w:rPr>
          <w:rFonts w:ascii="Times New Roman" w:hAnsi="Times New Roman" w:cs="Times New Roman"/>
          <w:color w:val="000000" w:themeColor="text1"/>
          <w:sz w:val="24"/>
          <w:szCs w:val="24"/>
          <w:lang w:val="en-US" w:eastAsia="ja-JP"/>
        </w:rPr>
        <w:t>would like</w:t>
      </w:r>
      <w:r w:rsidR="00CB72C1" w:rsidRPr="00223B40">
        <w:rPr>
          <w:rFonts w:ascii="Times New Roman" w:hAnsi="Times New Roman" w:cs="Times New Roman"/>
          <w:color w:val="000000" w:themeColor="text1"/>
          <w:sz w:val="24"/>
          <w:szCs w:val="24"/>
          <w:lang w:val="en-US" w:eastAsia="ja-JP"/>
        </w:rPr>
        <w:t xml:space="preserve"> the authorities to conduct serious discussions with their foreign counterparts where </w:t>
      </w:r>
      <w:r w:rsidR="00DC507A">
        <w:rPr>
          <w:rFonts w:ascii="Times New Roman" w:hAnsi="Times New Roman" w:cs="Times New Roman"/>
          <w:color w:val="000000" w:themeColor="text1"/>
          <w:sz w:val="24"/>
          <w:szCs w:val="24"/>
          <w:lang w:val="en-US" w:eastAsia="ja-JP"/>
        </w:rPr>
        <w:t xml:space="preserve">copyright infringements </w:t>
      </w:r>
      <w:r w:rsidR="00300C4F">
        <w:rPr>
          <w:rFonts w:ascii="Times New Roman" w:hAnsi="Times New Roman" w:cs="Times New Roman"/>
          <w:color w:val="000000" w:themeColor="text1"/>
          <w:sz w:val="24"/>
          <w:szCs w:val="24"/>
          <w:lang w:val="en-US" w:eastAsia="ja-JP"/>
        </w:rPr>
        <w:t>are</w:t>
      </w:r>
      <w:r w:rsidR="00CB72C1" w:rsidRPr="00223B40">
        <w:rPr>
          <w:rFonts w:ascii="Times New Roman" w:hAnsi="Times New Roman" w:cs="Times New Roman"/>
          <w:color w:val="000000" w:themeColor="text1"/>
          <w:sz w:val="24"/>
          <w:szCs w:val="24"/>
          <w:lang w:val="en-US" w:eastAsia="ja-JP"/>
        </w:rPr>
        <w:t xml:space="preserve"> widespread in order to find solutions on how to combat </w:t>
      </w:r>
      <w:r w:rsidR="00300C4F">
        <w:rPr>
          <w:rFonts w:ascii="Times New Roman" w:hAnsi="Times New Roman" w:cs="Times New Roman"/>
          <w:color w:val="000000" w:themeColor="text1"/>
          <w:sz w:val="24"/>
          <w:szCs w:val="24"/>
          <w:lang w:val="en-US" w:eastAsia="ja-JP"/>
        </w:rPr>
        <w:t>them</w:t>
      </w:r>
      <w:r w:rsidR="00CB72C1" w:rsidRPr="00223B40">
        <w:rPr>
          <w:rFonts w:ascii="Times New Roman" w:hAnsi="Times New Roman" w:cs="Times New Roman"/>
          <w:color w:val="000000" w:themeColor="text1"/>
          <w:sz w:val="24"/>
          <w:szCs w:val="24"/>
          <w:lang w:val="en-US" w:eastAsia="ja-JP"/>
        </w:rPr>
        <w:t xml:space="preserve"> (Tōei Official Intervie</w:t>
      </w:r>
      <w:r w:rsidR="00300C4F">
        <w:rPr>
          <w:rFonts w:ascii="Times New Roman" w:hAnsi="Times New Roman" w:cs="Times New Roman"/>
          <w:color w:val="000000" w:themeColor="text1"/>
          <w:sz w:val="24"/>
          <w:szCs w:val="24"/>
          <w:lang w:val="en-US" w:eastAsia="ja-JP"/>
        </w:rPr>
        <w:t>w, 21/04/2014). T</w:t>
      </w:r>
      <w:r w:rsidR="00CB72C1" w:rsidRPr="00223B40">
        <w:rPr>
          <w:rFonts w:ascii="Times New Roman" w:hAnsi="Times New Roman" w:cs="Times New Roman"/>
          <w:color w:val="000000" w:themeColor="text1"/>
          <w:sz w:val="24"/>
          <w:szCs w:val="24"/>
          <w:lang w:val="en-US" w:eastAsia="ja-JP"/>
        </w:rPr>
        <w:t>he passivity of some East Asian states has contributed to the development of the business of pirates</w:t>
      </w:r>
      <w:r w:rsidR="00300C4F" w:rsidRPr="00300C4F">
        <w:rPr>
          <w:rFonts w:ascii="Times New Roman" w:hAnsi="Times New Roman" w:cs="Times New Roman"/>
          <w:color w:val="000000" w:themeColor="text1"/>
          <w:sz w:val="24"/>
          <w:szCs w:val="24"/>
          <w:lang w:val="en-US" w:eastAsia="ja-JP"/>
        </w:rPr>
        <w:t xml:space="preserve"> </w:t>
      </w:r>
      <w:r w:rsidR="00300C4F">
        <w:rPr>
          <w:rFonts w:ascii="Times New Roman" w:hAnsi="Times New Roman" w:cs="Times New Roman"/>
          <w:color w:val="000000" w:themeColor="text1"/>
          <w:sz w:val="24"/>
          <w:szCs w:val="24"/>
          <w:lang w:val="en-US" w:eastAsia="ja-JP"/>
        </w:rPr>
        <w:t xml:space="preserve">(see </w:t>
      </w:r>
      <w:r w:rsidR="00300C4F" w:rsidRPr="00223B40">
        <w:rPr>
          <w:rFonts w:ascii="Times New Roman" w:hAnsi="Times New Roman" w:cs="Times New Roman"/>
          <w:color w:val="000000" w:themeColor="text1"/>
          <w:sz w:val="24"/>
          <w:szCs w:val="24"/>
          <w:lang w:val="en-US" w:eastAsia="ja-JP"/>
        </w:rPr>
        <w:t>Chapter 4,</w:t>
      </w:r>
      <w:r w:rsidR="00300C4F">
        <w:rPr>
          <w:rFonts w:ascii="Times New Roman" w:hAnsi="Times New Roman" w:cs="Times New Roman"/>
          <w:color w:val="000000" w:themeColor="text1"/>
          <w:sz w:val="24"/>
          <w:szCs w:val="24"/>
          <w:lang w:val="en-US" w:eastAsia="ja-JP"/>
        </w:rPr>
        <w:t xml:space="preserve"> Section 4.4.1)</w:t>
      </w:r>
      <w:r w:rsidR="00CB72C1" w:rsidRPr="00223B40">
        <w:rPr>
          <w:rFonts w:ascii="Times New Roman" w:hAnsi="Times New Roman" w:cs="Times New Roman"/>
          <w:color w:val="000000" w:themeColor="text1"/>
          <w:sz w:val="24"/>
          <w:szCs w:val="24"/>
          <w:lang w:val="en-US" w:eastAsia="ja-JP"/>
        </w:rPr>
        <w:t xml:space="preserve">. This situation is particularly patent in </w:t>
      </w:r>
      <w:r w:rsidR="00CB72C1" w:rsidRPr="00223B40">
        <w:rPr>
          <w:rFonts w:ascii="Times New Roman" w:hAnsi="Times New Roman" w:cs="Times New Roman"/>
          <w:color w:val="000000" w:themeColor="text1"/>
          <w:sz w:val="24"/>
          <w:szCs w:val="24"/>
          <w:lang w:val="en-GB" w:eastAsia="ja-JP"/>
        </w:rPr>
        <w:t>mainland China, the Philippines, Indonesia, Thailand, Malaysia and Vietnam (Otmazgin, 2013: 115).</w:t>
      </w:r>
    </w:p>
    <w:p w:rsidR="00DC507A" w:rsidRDefault="00CB72C1" w:rsidP="00CB72C1">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GB" w:eastAsia="ja-JP"/>
        </w:rPr>
        <w:lastRenderedPageBreak/>
        <w:t>Even if piracy represents a huge loss (</w:t>
      </w:r>
      <w:r w:rsidRPr="00223B40">
        <w:rPr>
          <w:rFonts w:ascii="Times New Roman" w:hAnsi="Times New Roman" w:cs="Times New Roman"/>
          <w:color w:val="000000" w:themeColor="text1"/>
          <w:sz w:val="24"/>
          <w:szCs w:val="24"/>
          <w:lang w:val="en-US" w:eastAsia="ja-JP"/>
        </w:rPr>
        <w:t xml:space="preserve">Tōei Official Interview, 21/04/2014), at the same time “without piracy, Japanese anime would not have become so popular” (Ishikawa </w:t>
      </w:r>
      <w:r w:rsidR="00FD3600" w:rsidRPr="00223B40">
        <w:rPr>
          <w:rFonts w:ascii="Times New Roman" w:hAnsi="Times New Roman" w:cs="Times New Roman"/>
          <w:color w:val="000000" w:themeColor="text1"/>
          <w:sz w:val="24"/>
          <w:szCs w:val="24"/>
          <w:lang w:val="en-US" w:eastAsia="ja-JP"/>
        </w:rPr>
        <w:t xml:space="preserve">Shinichiro </w:t>
      </w:r>
      <w:r w:rsidRPr="00223B40">
        <w:rPr>
          <w:rFonts w:ascii="Times New Roman" w:hAnsi="Times New Roman" w:cs="Times New Roman"/>
          <w:color w:val="000000" w:themeColor="text1"/>
          <w:sz w:val="24"/>
          <w:szCs w:val="24"/>
          <w:lang w:val="en-US" w:eastAsia="ja-JP"/>
        </w:rPr>
        <w:t xml:space="preserve">Interview, 15/04/2014). The illegal dissemination of animation has sparked off the interest of fans abroad. It has contributed to the emergence of new markets. An interviewee could hardly believe that, the day after the broadcasting in Japan, anime are available in many languages free of charge and expressed his gratitude to fansubbers (Gainax Official Interview, 09/07/2014). </w:t>
      </w:r>
      <w:r w:rsidR="00DB7A38" w:rsidRPr="00223B40">
        <w:rPr>
          <w:rFonts w:ascii="Times New Roman" w:hAnsi="Times New Roman" w:cs="Times New Roman"/>
          <w:color w:val="000000" w:themeColor="text1"/>
          <w:sz w:val="24"/>
          <w:szCs w:val="24"/>
          <w:lang w:val="en-US" w:eastAsia="ja-JP"/>
        </w:rPr>
        <w:t xml:space="preserve">As stressed by </w:t>
      </w:r>
      <w:r w:rsidR="00AF204C" w:rsidRPr="00223B40">
        <w:rPr>
          <w:rFonts w:ascii="Times New Roman" w:hAnsi="Times New Roman" w:cs="Times New Roman"/>
          <w:color w:val="000000" w:themeColor="text1"/>
          <w:sz w:val="24"/>
          <w:szCs w:val="24"/>
          <w:lang w:val="en-US" w:eastAsia="ja-JP"/>
        </w:rPr>
        <w:t>a</w:t>
      </w:r>
      <w:r w:rsidR="00DB7A38" w:rsidRPr="00223B40">
        <w:rPr>
          <w:rFonts w:ascii="Times New Roman" w:hAnsi="Times New Roman" w:cs="Times New Roman"/>
          <w:color w:val="000000" w:themeColor="text1"/>
          <w:sz w:val="24"/>
          <w:szCs w:val="24"/>
          <w:lang w:val="en-US" w:eastAsia="ja-JP"/>
        </w:rPr>
        <w:t xml:space="preserve"> representative, m</w:t>
      </w:r>
      <w:r w:rsidRPr="00223B40">
        <w:rPr>
          <w:rFonts w:ascii="Times New Roman" w:hAnsi="Times New Roman" w:cs="Times New Roman"/>
          <w:color w:val="000000" w:themeColor="text1"/>
          <w:sz w:val="24"/>
          <w:szCs w:val="24"/>
          <w:lang w:val="en-US" w:eastAsia="ja-JP"/>
        </w:rPr>
        <w:t>any current fans would have never</w:t>
      </w:r>
      <w:r w:rsidR="00DC507A">
        <w:rPr>
          <w:rFonts w:ascii="Times New Roman" w:hAnsi="Times New Roman" w:cs="Times New Roman"/>
          <w:color w:val="000000" w:themeColor="text1"/>
          <w:sz w:val="24"/>
          <w:szCs w:val="24"/>
          <w:lang w:val="en-US" w:eastAsia="ja-JP"/>
        </w:rPr>
        <w:t xml:space="preserve"> watched anime if they had had </w:t>
      </w:r>
      <w:r w:rsidRPr="00223B40">
        <w:rPr>
          <w:rFonts w:ascii="Times New Roman" w:hAnsi="Times New Roman" w:cs="Times New Roman"/>
          <w:color w:val="000000" w:themeColor="text1"/>
          <w:sz w:val="24"/>
          <w:szCs w:val="24"/>
          <w:lang w:val="en-US" w:eastAsia="ja-JP"/>
        </w:rPr>
        <w:t xml:space="preserve">to pay </w:t>
      </w:r>
      <w:r w:rsidR="00D70495" w:rsidRPr="00223B40">
        <w:rPr>
          <w:rFonts w:ascii="Times New Roman" w:hAnsi="Times New Roman" w:cs="Times New Roman"/>
          <w:color w:val="000000" w:themeColor="text1"/>
          <w:sz w:val="24"/>
          <w:szCs w:val="24"/>
          <w:lang w:val="en-US" w:eastAsia="ja-JP"/>
        </w:rPr>
        <w:t xml:space="preserve">for </w:t>
      </w:r>
      <w:r w:rsidRPr="00223B40">
        <w:rPr>
          <w:rFonts w:ascii="Times New Roman" w:hAnsi="Times New Roman" w:cs="Times New Roman"/>
          <w:color w:val="000000" w:themeColor="text1"/>
          <w:sz w:val="24"/>
          <w:szCs w:val="24"/>
          <w:lang w:val="en-US" w:eastAsia="ja-JP"/>
        </w:rPr>
        <w:t>them in the first place (</w:t>
      </w:r>
      <w:r w:rsidRPr="00223B40">
        <w:rPr>
          <w:rFonts w:ascii="Times New Roman" w:hAnsi="Times New Roman" w:cs="Times New Roman"/>
          <w:iCs/>
          <w:color w:val="000000" w:themeColor="text1"/>
          <w:sz w:val="24"/>
          <w:szCs w:val="24"/>
          <w:lang w:val="en-US" w:eastAsia="ja-JP"/>
        </w:rPr>
        <w:t xml:space="preserve">Production I.G Official Interview, </w:t>
      </w:r>
      <w:r w:rsidRPr="00223B40">
        <w:rPr>
          <w:rFonts w:ascii="Times New Roman" w:hAnsi="Times New Roman" w:cs="Times New Roman"/>
          <w:color w:val="000000" w:themeColor="text1"/>
          <w:sz w:val="24"/>
          <w:szCs w:val="24"/>
          <w:lang w:val="en-US" w:eastAsia="ja-JP"/>
        </w:rPr>
        <w:t xml:space="preserve">21/04/2014). </w:t>
      </w:r>
    </w:p>
    <w:p w:rsidR="00CB72C1" w:rsidRPr="00223B40" w:rsidRDefault="00CB72C1" w:rsidP="00CB72C1">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t>Chapter 4</w:t>
      </w:r>
      <w:r w:rsidR="00DB7A38" w:rsidRPr="00223B40">
        <w:rPr>
          <w:rFonts w:ascii="Times New Roman" w:hAnsi="Times New Roman" w:cs="Times New Roman"/>
          <w:color w:val="000000" w:themeColor="text1"/>
          <w:sz w:val="24"/>
          <w:szCs w:val="24"/>
          <w:lang w:val="en-US" w:eastAsia="ja-JP"/>
        </w:rPr>
        <w:t>, Section 4.4.2</w:t>
      </w:r>
      <w:r w:rsidRPr="00223B40">
        <w:rPr>
          <w:rFonts w:ascii="Times New Roman" w:hAnsi="Times New Roman" w:cs="Times New Roman"/>
          <w:color w:val="000000" w:themeColor="text1"/>
          <w:sz w:val="24"/>
          <w:szCs w:val="24"/>
          <w:lang w:val="en-US" w:eastAsia="ja-JP"/>
        </w:rPr>
        <w:t xml:space="preserve"> has shown that, in the US, fans’ dissemination of pirated anime paved the way for their popularity (</w:t>
      </w:r>
      <w:r w:rsidRPr="00223B40">
        <w:rPr>
          <w:rFonts w:ascii="Times New Roman" w:hAnsi="Times New Roman" w:cs="Times New Roman"/>
          <w:color w:val="000000" w:themeColor="text1"/>
          <w:sz w:val="24"/>
          <w:szCs w:val="24"/>
          <w:lang w:val="en-GB" w:eastAsia="ja-JP"/>
        </w:rPr>
        <w:t xml:space="preserve">Leonard, 2005: 283). Asked three times for his opinion on fansubbing, Suzuki Toshio, the producer at Studio Ghibli, dodged the question and smiled. For this producer, the best answer was simply no answer in order not to arouse the anger of fans (Condry, 2013: 177). Nevertheless, </w:t>
      </w:r>
      <w:r w:rsidR="00300C4F" w:rsidRPr="00223B40">
        <w:rPr>
          <w:rFonts w:ascii="Times New Roman" w:hAnsi="Times New Roman" w:cs="Times New Roman"/>
          <w:color w:val="000000" w:themeColor="text1"/>
          <w:sz w:val="24"/>
          <w:szCs w:val="24"/>
          <w:lang w:val="en-GB" w:eastAsia="ja-JP"/>
        </w:rPr>
        <w:t>in December 2004</w:t>
      </w:r>
      <w:r w:rsidR="00300C4F">
        <w:rPr>
          <w:rFonts w:ascii="Times New Roman" w:hAnsi="Times New Roman" w:cs="Times New Roman"/>
          <w:color w:val="000000" w:themeColor="text1"/>
          <w:sz w:val="24"/>
          <w:szCs w:val="24"/>
          <w:lang w:val="en-GB" w:eastAsia="ja-JP"/>
        </w:rPr>
        <w:t xml:space="preserve">, </w:t>
      </w:r>
      <w:r w:rsidRPr="00223B40">
        <w:rPr>
          <w:rFonts w:ascii="Times New Roman" w:hAnsi="Times New Roman" w:cs="Times New Roman"/>
          <w:color w:val="000000" w:themeColor="text1"/>
          <w:sz w:val="24"/>
          <w:szCs w:val="24"/>
          <w:lang w:val="en-GB" w:eastAsia="ja-JP"/>
        </w:rPr>
        <w:t xml:space="preserve">a letter from a Tokyo law firm to several fansub groups and websites ordering </w:t>
      </w:r>
      <w:r w:rsidR="00D70495" w:rsidRPr="00223B40">
        <w:rPr>
          <w:rFonts w:ascii="Times New Roman" w:hAnsi="Times New Roman" w:cs="Times New Roman"/>
          <w:color w:val="000000" w:themeColor="text1"/>
          <w:sz w:val="24"/>
          <w:szCs w:val="24"/>
          <w:lang w:val="en-GB" w:eastAsia="ja-JP"/>
        </w:rPr>
        <w:t xml:space="preserve">them </w:t>
      </w:r>
      <w:r w:rsidRPr="00223B40">
        <w:rPr>
          <w:rFonts w:ascii="Times New Roman" w:hAnsi="Times New Roman" w:cs="Times New Roman"/>
          <w:color w:val="000000" w:themeColor="text1"/>
          <w:sz w:val="24"/>
          <w:szCs w:val="24"/>
          <w:lang w:val="en-GB" w:eastAsia="ja-JP"/>
        </w:rPr>
        <w:t>to end the illegal distribution of works produced by Media Factory, and the criticism of fansubs by the anime director Watanabe Shinichi</w:t>
      </w:r>
      <w:r w:rsidRPr="00223B40">
        <w:rPr>
          <w:rFonts w:ascii="Times New Roman" w:hAnsi="Times New Roman" w:cs="Times New Roman"/>
          <w:color w:val="000000" w:themeColor="text1"/>
          <w:sz w:val="24"/>
          <w:szCs w:val="24"/>
          <w:vertAlign w:val="superscript"/>
          <w:lang w:val="en-GB" w:eastAsia="ja-JP"/>
        </w:rPr>
        <w:footnoteReference w:id="101"/>
      </w:r>
      <w:r w:rsidRPr="00223B40">
        <w:rPr>
          <w:rFonts w:ascii="Times New Roman" w:hAnsi="Times New Roman" w:cs="Times New Roman"/>
          <w:color w:val="000000" w:themeColor="text1"/>
          <w:sz w:val="24"/>
          <w:szCs w:val="24"/>
          <w:lang w:val="en-GB" w:eastAsia="ja-JP"/>
        </w:rPr>
        <w:t xml:space="preserve"> and a spokesperson of the anime studio GDH</w:t>
      </w:r>
      <w:r w:rsidRPr="00223B40">
        <w:rPr>
          <w:rFonts w:ascii="Times New Roman" w:hAnsi="Times New Roman" w:cs="Times New Roman"/>
          <w:color w:val="000000" w:themeColor="text1"/>
          <w:sz w:val="24"/>
          <w:szCs w:val="24"/>
          <w:vertAlign w:val="superscript"/>
          <w:lang w:val="en-GB" w:eastAsia="ja-JP"/>
        </w:rPr>
        <w:footnoteReference w:id="102"/>
      </w:r>
      <w:r w:rsidRPr="00223B40">
        <w:rPr>
          <w:rFonts w:ascii="Times New Roman" w:hAnsi="Times New Roman" w:cs="Times New Roman"/>
          <w:color w:val="000000" w:themeColor="text1"/>
          <w:sz w:val="24"/>
          <w:szCs w:val="24"/>
          <w:lang w:val="en-GB" w:eastAsia="ja-JP"/>
        </w:rPr>
        <w:t xml:space="preserve"> (Gonzo Digimation Holdings) illustrate that not all anime companies have opted for silence (Condry, 2013: 177-8).   </w:t>
      </w:r>
    </w:p>
    <w:p w:rsidR="00CB72C1" w:rsidRPr="00223B40" w:rsidRDefault="00DB7A38" w:rsidP="00CB72C1">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t xml:space="preserve">Most of anime studios </w:t>
      </w:r>
      <w:r w:rsidR="009E52A6" w:rsidRPr="00223B40">
        <w:rPr>
          <w:rFonts w:ascii="Times New Roman" w:hAnsi="Times New Roman" w:cs="Times New Roman"/>
          <w:color w:val="000000" w:themeColor="text1"/>
          <w:sz w:val="24"/>
          <w:szCs w:val="24"/>
          <w:lang w:val="en-US" w:eastAsia="ja-JP"/>
        </w:rPr>
        <w:t>lack time and resources to combat piracy</w:t>
      </w:r>
      <w:r w:rsidR="00CB72C1" w:rsidRPr="00223B40">
        <w:rPr>
          <w:rFonts w:ascii="Times New Roman" w:hAnsi="Times New Roman" w:cs="Times New Roman"/>
          <w:color w:val="000000" w:themeColor="text1"/>
          <w:sz w:val="24"/>
          <w:szCs w:val="24"/>
          <w:lang w:val="en-US" w:eastAsia="ja-JP"/>
        </w:rPr>
        <w:t>. For instance, if Gonzo decides to fight infringement</w:t>
      </w:r>
      <w:r w:rsidR="00300C4F">
        <w:rPr>
          <w:rFonts w:ascii="Times New Roman" w:hAnsi="Times New Roman" w:cs="Times New Roman"/>
          <w:color w:val="000000" w:themeColor="text1"/>
          <w:sz w:val="24"/>
          <w:szCs w:val="24"/>
          <w:lang w:val="en-US" w:eastAsia="ja-JP"/>
        </w:rPr>
        <w:t>s</w:t>
      </w:r>
      <w:r w:rsidR="00CB72C1" w:rsidRPr="00223B40">
        <w:rPr>
          <w:rFonts w:ascii="Times New Roman" w:hAnsi="Times New Roman" w:cs="Times New Roman"/>
          <w:color w:val="000000" w:themeColor="text1"/>
          <w:sz w:val="24"/>
          <w:szCs w:val="24"/>
          <w:lang w:val="en-US" w:eastAsia="ja-JP"/>
        </w:rPr>
        <w:t xml:space="preserve"> on copyright, the disadvantages (the costs) will outweigh the advantages</w:t>
      </w:r>
      <w:r w:rsidR="00D70495" w:rsidRPr="00223B40">
        <w:rPr>
          <w:rFonts w:ascii="Times New Roman" w:hAnsi="Times New Roman" w:cs="Times New Roman"/>
          <w:color w:val="000000" w:themeColor="text1"/>
          <w:sz w:val="24"/>
          <w:szCs w:val="24"/>
          <w:lang w:val="en-US" w:eastAsia="ja-JP"/>
        </w:rPr>
        <w:t xml:space="preserve"> (potential increase </w:t>
      </w:r>
      <w:r w:rsidR="00E87704" w:rsidRPr="00223B40">
        <w:rPr>
          <w:rFonts w:ascii="Times New Roman" w:hAnsi="Times New Roman" w:cs="Times New Roman"/>
          <w:color w:val="000000" w:themeColor="text1"/>
          <w:sz w:val="24"/>
          <w:szCs w:val="24"/>
          <w:lang w:val="en-US" w:eastAsia="ja-JP"/>
        </w:rPr>
        <w:t>in</w:t>
      </w:r>
      <w:r w:rsidR="00D70495" w:rsidRPr="00223B40">
        <w:rPr>
          <w:rFonts w:ascii="Times New Roman" w:hAnsi="Times New Roman" w:cs="Times New Roman"/>
          <w:color w:val="000000" w:themeColor="text1"/>
          <w:sz w:val="24"/>
          <w:szCs w:val="24"/>
          <w:lang w:val="en-US" w:eastAsia="ja-JP"/>
        </w:rPr>
        <w:t xml:space="preserve"> sales)</w:t>
      </w:r>
      <w:r w:rsidR="00CB72C1" w:rsidRPr="00223B40">
        <w:rPr>
          <w:rFonts w:ascii="Times New Roman" w:hAnsi="Times New Roman" w:cs="Times New Roman"/>
          <w:color w:val="000000" w:themeColor="text1"/>
          <w:sz w:val="24"/>
          <w:szCs w:val="24"/>
          <w:lang w:val="en-US" w:eastAsia="ja-JP"/>
        </w:rPr>
        <w:t xml:space="preserve">. And some of its competitors could benefit more than this studio (Ishikawa </w:t>
      </w:r>
      <w:r w:rsidR="00FD3600" w:rsidRPr="00223B40">
        <w:rPr>
          <w:rFonts w:ascii="Times New Roman" w:hAnsi="Times New Roman" w:cs="Times New Roman"/>
          <w:color w:val="000000" w:themeColor="text1"/>
          <w:sz w:val="24"/>
          <w:szCs w:val="24"/>
          <w:lang w:val="en-US" w:eastAsia="ja-JP"/>
        </w:rPr>
        <w:t xml:space="preserve">Shinichiro </w:t>
      </w:r>
      <w:r w:rsidR="00CB72C1" w:rsidRPr="00223B40">
        <w:rPr>
          <w:rFonts w:ascii="Times New Roman" w:hAnsi="Times New Roman" w:cs="Times New Roman"/>
          <w:color w:val="000000" w:themeColor="text1"/>
          <w:sz w:val="24"/>
          <w:szCs w:val="24"/>
          <w:lang w:val="en-US" w:eastAsia="ja-JP"/>
        </w:rPr>
        <w:t>Interview, 15/04/2014). Tōei, the biggest anime studio, has a team working on this issue and a specific budget. It also participates in</w:t>
      </w:r>
      <w:r w:rsidRPr="00223B40">
        <w:rPr>
          <w:rFonts w:ascii="Times New Roman" w:hAnsi="Times New Roman" w:cs="Times New Roman"/>
          <w:color w:val="000000" w:themeColor="text1"/>
          <w:sz w:val="24"/>
          <w:szCs w:val="24"/>
          <w:lang w:val="en-US" w:eastAsia="ja-JP"/>
        </w:rPr>
        <w:t xml:space="preserve"> meetings organized by the CODA </w:t>
      </w:r>
      <w:r w:rsidR="00CB72C1" w:rsidRPr="00223B40">
        <w:rPr>
          <w:rFonts w:ascii="Times New Roman" w:hAnsi="Times New Roman" w:cs="Times New Roman"/>
          <w:color w:val="000000" w:themeColor="text1"/>
          <w:sz w:val="24"/>
          <w:szCs w:val="24"/>
          <w:lang w:val="en-US" w:eastAsia="ja-JP"/>
        </w:rPr>
        <w:t>to combat piracy (Tōei Official Interview 21/04/2014).</w:t>
      </w:r>
    </w:p>
    <w:p w:rsidR="008A4A52" w:rsidRDefault="00CB72C1" w:rsidP="008A4A52">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lastRenderedPageBreak/>
        <w:t xml:space="preserve">The involvement of the state is required to eradicate piracy (Ishikawa </w:t>
      </w:r>
      <w:r w:rsidR="00FD3600" w:rsidRPr="00223B40">
        <w:rPr>
          <w:rFonts w:ascii="Times New Roman" w:hAnsi="Times New Roman" w:cs="Times New Roman"/>
          <w:color w:val="000000" w:themeColor="text1"/>
          <w:sz w:val="24"/>
          <w:szCs w:val="24"/>
          <w:lang w:val="en-US" w:eastAsia="ja-JP"/>
        </w:rPr>
        <w:t xml:space="preserve">Shinichiro </w:t>
      </w:r>
      <w:r w:rsidRPr="00223B40">
        <w:rPr>
          <w:rFonts w:ascii="Times New Roman" w:hAnsi="Times New Roman" w:cs="Times New Roman"/>
          <w:color w:val="000000" w:themeColor="text1"/>
          <w:sz w:val="24"/>
          <w:szCs w:val="24"/>
          <w:lang w:val="en-US" w:eastAsia="ja-JP"/>
        </w:rPr>
        <w:t xml:space="preserve">Interview, 15/04/2014). The METI and the Agency for Cultural Affairs support the anti-piracy activities carried out by the CODA. </w:t>
      </w:r>
      <w:r w:rsidR="009E52A6" w:rsidRPr="00223B40">
        <w:rPr>
          <w:rFonts w:ascii="Times New Roman" w:hAnsi="Times New Roman" w:cs="Times New Roman"/>
          <w:color w:val="000000" w:themeColor="text1"/>
          <w:sz w:val="24"/>
          <w:szCs w:val="24"/>
          <w:lang w:val="en-US" w:eastAsia="ja-JP"/>
        </w:rPr>
        <w:t>Two</w:t>
      </w:r>
      <w:r w:rsidR="00C4624E">
        <w:rPr>
          <w:rFonts w:ascii="Times New Roman" w:hAnsi="Times New Roman" w:cs="Times New Roman"/>
          <w:color w:val="000000" w:themeColor="text1"/>
          <w:sz w:val="24"/>
          <w:szCs w:val="24"/>
          <w:lang w:val="en-US" w:eastAsia="ja-JP"/>
        </w:rPr>
        <w:t xml:space="preserve"> METI</w:t>
      </w:r>
      <w:r w:rsidR="009E52A6" w:rsidRPr="00223B40">
        <w:rPr>
          <w:rFonts w:ascii="Times New Roman" w:hAnsi="Times New Roman" w:cs="Times New Roman"/>
          <w:color w:val="000000" w:themeColor="text1"/>
          <w:sz w:val="24"/>
          <w:szCs w:val="24"/>
          <w:lang w:val="en-US" w:eastAsia="ja-JP"/>
        </w:rPr>
        <w:t xml:space="preserve"> officials pointed out that p</w:t>
      </w:r>
      <w:r w:rsidRPr="00223B40">
        <w:rPr>
          <w:rFonts w:ascii="Times New Roman" w:hAnsi="Times New Roman" w:cs="Times New Roman"/>
          <w:color w:val="000000" w:themeColor="text1"/>
          <w:sz w:val="24"/>
          <w:szCs w:val="24"/>
          <w:lang w:val="en-US" w:eastAsia="ja-JP"/>
        </w:rPr>
        <w:t>iracy is the issue at the forefront of concern in the Japanese cultural industries when they meet th</w:t>
      </w:r>
      <w:r w:rsidR="00C4624E">
        <w:rPr>
          <w:rFonts w:ascii="Times New Roman" w:hAnsi="Times New Roman" w:cs="Times New Roman"/>
          <w:color w:val="000000" w:themeColor="text1"/>
          <w:sz w:val="24"/>
          <w:szCs w:val="24"/>
          <w:lang w:val="en-US" w:eastAsia="ja-JP"/>
        </w:rPr>
        <w:t xml:space="preserve">is ministry </w:t>
      </w:r>
      <w:r w:rsidR="009E52A6" w:rsidRPr="00223B40">
        <w:rPr>
          <w:rFonts w:ascii="Times New Roman" w:hAnsi="Times New Roman" w:cs="Times New Roman"/>
          <w:color w:val="000000" w:themeColor="text1"/>
          <w:sz w:val="24"/>
          <w:szCs w:val="24"/>
          <w:lang w:val="en-US" w:eastAsia="ja-JP"/>
        </w:rPr>
        <w:t>(Munakata Saho and Sakamoto Yūko Interview, 08/04/2014)</w:t>
      </w:r>
      <w:r w:rsidRPr="00223B40">
        <w:rPr>
          <w:rFonts w:ascii="Times New Roman" w:hAnsi="Times New Roman" w:cs="Times New Roman"/>
          <w:color w:val="000000" w:themeColor="text1"/>
          <w:sz w:val="24"/>
          <w:szCs w:val="24"/>
          <w:lang w:val="en-US" w:eastAsia="ja-JP"/>
        </w:rPr>
        <w:t>. No</w:t>
      </w:r>
      <w:r w:rsidR="0032518E" w:rsidRPr="00223B40">
        <w:rPr>
          <w:rFonts w:ascii="Times New Roman" w:hAnsi="Times New Roman" w:cs="Times New Roman"/>
          <w:color w:val="000000" w:themeColor="text1"/>
          <w:sz w:val="24"/>
          <w:szCs w:val="24"/>
          <w:lang w:val="en-US" w:eastAsia="ja-JP"/>
        </w:rPr>
        <w:t xml:space="preserve"> </w:t>
      </w:r>
      <w:r w:rsidRPr="00223B40">
        <w:rPr>
          <w:rFonts w:ascii="Times New Roman" w:hAnsi="Times New Roman" w:cs="Times New Roman"/>
          <w:color w:val="000000" w:themeColor="text1"/>
          <w:sz w:val="24"/>
          <w:szCs w:val="24"/>
          <w:lang w:val="en-US" w:eastAsia="ja-JP"/>
        </w:rPr>
        <w:t xml:space="preserve">single company can eliminate </w:t>
      </w:r>
      <w:r w:rsidR="00E87704" w:rsidRPr="00223B40">
        <w:rPr>
          <w:rFonts w:ascii="Times New Roman" w:hAnsi="Times New Roman" w:cs="Times New Roman"/>
          <w:color w:val="000000" w:themeColor="text1"/>
          <w:sz w:val="24"/>
          <w:szCs w:val="24"/>
          <w:lang w:val="en-US" w:eastAsia="ja-JP"/>
        </w:rPr>
        <w:t xml:space="preserve">piracy </w:t>
      </w:r>
      <w:r w:rsidRPr="00223B40">
        <w:rPr>
          <w:rFonts w:ascii="Times New Roman" w:hAnsi="Times New Roman" w:cs="Times New Roman"/>
          <w:color w:val="000000" w:themeColor="text1"/>
          <w:sz w:val="24"/>
          <w:szCs w:val="24"/>
          <w:lang w:val="en-US" w:eastAsia="ja-JP"/>
        </w:rPr>
        <w:t>by itself. The METI doubled its anti-piracy budget, from ¥150 million to ¥300 million</w:t>
      </w:r>
      <w:r w:rsidR="000C76EE" w:rsidRPr="00223B40">
        <w:rPr>
          <w:rFonts w:ascii="Times New Roman" w:hAnsi="Times New Roman" w:cs="Times New Roman"/>
          <w:color w:val="000000" w:themeColor="text1"/>
          <w:sz w:val="24"/>
          <w:szCs w:val="24"/>
          <w:lang w:val="en-US" w:eastAsia="ja-JP"/>
        </w:rPr>
        <w:t xml:space="preserve"> in 201</w:t>
      </w:r>
      <w:r w:rsidR="00A765E6" w:rsidRPr="00223B40">
        <w:rPr>
          <w:rFonts w:ascii="Times New Roman" w:hAnsi="Times New Roman" w:cs="Times New Roman"/>
          <w:color w:val="000000" w:themeColor="text1"/>
          <w:sz w:val="24"/>
          <w:szCs w:val="24"/>
          <w:lang w:val="en-US" w:eastAsia="ja-JP"/>
        </w:rPr>
        <w:t>4</w:t>
      </w:r>
      <w:r w:rsidRPr="00223B40">
        <w:rPr>
          <w:rFonts w:ascii="Times New Roman" w:hAnsi="Times New Roman" w:cs="Times New Roman"/>
          <w:color w:val="000000" w:themeColor="text1"/>
          <w:sz w:val="24"/>
          <w:szCs w:val="24"/>
          <w:lang w:val="en-US" w:eastAsia="ja-JP"/>
        </w:rPr>
        <w:t xml:space="preserve">. With </w:t>
      </w:r>
      <w:r w:rsidR="009E52A6" w:rsidRPr="00223B40">
        <w:rPr>
          <w:rFonts w:ascii="Times New Roman" w:hAnsi="Times New Roman" w:cs="Times New Roman"/>
          <w:color w:val="000000" w:themeColor="text1"/>
          <w:sz w:val="24"/>
          <w:szCs w:val="24"/>
          <w:lang w:val="en-US" w:eastAsia="ja-JP"/>
        </w:rPr>
        <w:t xml:space="preserve">this money, this ministry </w:t>
      </w:r>
      <w:r w:rsidRPr="00223B40">
        <w:rPr>
          <w:rFonts w:ascii="Times New Roman" w:hAnsi="Times New Roman" w:cs="Times New Roman"/>
          <w:color w:val="000000" w:themeColor="text1"/>
          <w:sz w:val="24"/>
          <w:szCs w:val="24"/>
          <w:lang w:val="en-US" w:eastAsia="ja-JP"/>
        </w:rPr>
        <w:t>collaborates with the polic</w:t>
      </w:r>
      <w:r w:rsidR="008237F7" w:rsidRPr="00223B40">
        <w:rPr>
          <w:rFonts w:ascii="Times New Roman" w:hAnsi="Times New Roman" w:cs="Times New Roman"/>
          <w:color w:val="000000" w:themeColor="text1"/>
          <w:sz w:val="24"/>
          <w:szCs w:val="24"/>
          <w:lang w:val="en-US" w:eastAsia="ja-JP"/>
        </w:rPr>
        <w:t>e</w:t>
      </w:r>
      <w:r w:rsidRPr="00223B40">
        <w:rPr>
          <w:rFonts w:ascii="Times New Roman" w:hAnsi="Times New Roman" w:cs="Times New Roman"/>
          <w:color w:val="000000" w:themeColor="text1"/>
          <w:sz w:val="24"/>
          <w:szCs w:val="24"/>
          <w:lang w:val="en-US" w:eastAsia="ja-JP"/>
        </w:rPr>
        <w:t xml:space="preserve"> of China and Southeast Asian countries to crack down on the illegal disseminati</w:t>
      </w:r>
      <w:r w:rsidR="008A4A52">
        <w:rPr>
          <w:rFonts w:ascii="Times New Roman" w:hAnsi="Times New Roman" w:cs="Times New Roman"/>
          <w:color w:val="000000" w:themeColor="text1"/>
          <w:sz w:val="24"/>
          <w:szCs w:val="24"/>
          <w:lang w:val="en-US" w:eastAsia="ja-JP"/>
        </w:rPr>
        <w:t xml:space="preserve">on of Japanese popular culture </w:t>
      </w:r>
      <w:r w:rsidR="008A4A52" w:rsidRPr="00223B40">
        <w:rPr>
          <w:rFonts w:ascii="Times New Roman" w:hAnsi="Times New Roman" w:cs="Times New Roman"/>
          <w:color w:val="000000" w:themeColor="text1"/>
          <w:sz w:val="24"/>
          <w:szCs w:val="24"/>
          <w:lang w:val="en-US" w:eastAsia="ja-JP"/>
        </w:rPr>
        <w:t xml:space="preserve">(Munakata Saho and Sakamoto Yūko </w:t>
      </w:r>
      <w:r w:rsidR="008A4A52">
        <w:rPr>
          <w:rFonts w:ascii="Times New Roman" w:hAnsi="Times New Roman" w:cs="Times New Roman"/>
          <w:color w:val="000000" w:themeColor="text1"/>
          <w:sz w:val="24"/>
          <w:szCs w:val="24"/>
          <w:lang w:val="en-US" w:eastAsia="ja-JP"/>
        </w:rPr>
        <w:t>Interview, 08/04/2014).</w:t>
      </w:r>
    </w:p>
    <w:p w:rsidR="00CB72C1" w:rsidRPr="00223B40" w:rsidRDefault="001D634E" w:rsidP="00CB72C1">
      <w:pPr>
        <w:spacing w:after="0" w:line="480" w:lineRule="auto"/>
        <w:ind w:firstLine="709"/>
        <w:jc w:val="both"/>
        <w:rPr>
          <w:rFonts w:ascii="Times New Roman" w:hAnsi="Times New Roman" w:cs="Times New Roman"/>
          <w:color w:val="000000" w:themeColor="text1"/>
          <w:sz w:val="24"/>
          <w:szCs w:val="24"/>
          <w:lang w:val="en-US" w:eastAsia="ja-JP"/>
        </w:rPr>
      </w:pPr>
      <w:r w:rsidRPr="00223B40">
        <w:rPr>
          <w:rFonts w:ascii="Times New Roman" w:hAnsi="Times New Roman" w:cs="Times New Roman"/>
          <w:color w:val="000000" w:themeColor="text1"/>
          <w:sz w:val="24"/>
          <w:szCs w:val="24"/>
          <w:lang w:val="en-US" w:eastAsia="ja-JP"/>
        </w:rPr>
        <w:t>The METI also uses this budget</w:t>
      </w:r>
      <w:r w:rsidR="00CB72C1" w:rsidRPr="00223B40">
        <w:rPr>
          <w:rFonts w:ascii="Times New Roman" w:hAnsi="Times New Roman" w:cs="Times New Roman"/>
          <w:color w:val="000000" w:themeColor="text1"/>
          <w:sz w:val="24"/>
          <w:szCs w:val="24"/>
          <w:lang w:val="en-US" w:eastAsia="ja-JP"/>
        </w:rPr>
        <w:t xml:space="preserve"> to request websites to stop </w:t>
      </w:r>
      <w:r w:rsidR="00D140B3" w:rsidRPr="00223B40">
        <w:rPr>
          <w:rFonts w:ascii="Times New Roman" w:hAnsi="Times New Roman" w:cs="Times New Roman"/>
          <w:color w:val="000000" w:themeColor="text1"/>
          <w:sz w:val="24"/>
          <w:szCs w:val="24"/>
          <w:lang w:val="en-US" w:eastAsia="ja-JP"/>
        </w:rPr>
        <w:t>copyright</w:t>
      </w:r>
      <w:r w:rsidR="00D140B3">
        <w:rPr>
          <w:rFonts w:ascii="Times New Roman" w:hAnsi="Times New Roman" w:cs="Times New Roman"/>
          <w:color w:val="000000" w:themeColor="text1"/>
          <w:sz w:val="24"/>
          <w:szCs w:val="24"/>
          <w:lang w:val="en-US" w:eastAsia="ja-JP"/>
        </w:rPr>
        <w:t xml:space="preserve"> </w:t>
      </w:r>
      <w:r w:rsidR="00CB72C1" w:rsidRPr="00223B40">
        <w:rPr>
          <w:rFonts w:ascii="Times New Roman" w:hAnsi="Times New Roman" w:cs="Times New Roman"/>
          <w:color w:val="000000" w:themeColor="text1"/>
          <w:sz w:val="24"/>
          <w:szCs w:val="24"/>
          <w:lang w:val="en-US" w:eastAsia="ja-JP"/>
        </w:rPr>
        <w:t>infringement</w:t>
      </w:r>
      <w:r w:rsidR="00300C4F">
        <w:rPr>
          <w:rFonts w:ascii="Times New Roman" w:hAnsi="Times New Roman" w:cs="Times New Roman"/>
          <w:color w:val="000000" w:themeColor="text1"/>
          <w:sz w:val="24"/>
          <w:szCs w:val="24"/>
          <w:lang w:val="en-US" w:eastAsia="ja-JP"/>
        </w:rPr>
        <w:t>s</w:t>
      </w:r>
      <w:r w:rsidRPr="00223B40">
        <w:rPr>
          <w:rFonts w:ascii="Times New Roman" w:hAnsi="Times New Roman" w:cs="Times New Roman"/>
          <w:color w:val="000000" w:themeColor="text1"/>
          <w:sz w:val="24"/>
          <w:szCs w:val="24"/>
          <w:lang w:val="en-US" w:eastAsia="ja-JP"/>
        </w:rPr>
        <w:t>, to organize</w:t>
      </w:r>
      <w:r w:rsidR="00CB72C1" w:rsidRPr="00223B40">
        <w:rPr>
          <w:rFonts w:ascii="Times New Roman" w:hAnsi="Times New Roman" w:cs="Times New Roman"/>
          <w:color w:val="000000" w:themeColor="text1"/>
          <w:sz w:val="24"/>
          <w:szCs w:val="24"/>
          <w:lang w:val="en-US" w:eastAsia="ja-JP"/>
        </w:rPr>
        <w:t xml:space="preserve"> events to increase fans’ awareness of the huge damage caused by piracy</w:t>
      </w:r>
      <w:r w:rsidRPr="00223B40">
        <w:rPr>
          <w:rFonts w:ascii="Times New Roman" w:hAnsi="Times New Roman" w:cs="Times New Roman"/>
          <w:color w:val="000000" w:themeColor="text1"/>
          <w:sz w:val="24"/>
          <w:szCs w:val="24"/>
          <w:lang w:val="en-US" w:eastAsia="ja-JP"/>
        </w:rPr>
        <w:t xml:space="preserve"> and to convince fans to use legal websites to have access to their favourite works</w:t>
      </w:r>
      <w:r w:rsidR="00EB7880" w:rsidRPr="00223B40">
        <w:rPr>
          <w:rFonts w:ascii="Times New Roman" w:hAnsi="Times New Roman" w:cs="Times New Roman"/>
          <w:color w:val="000000" w:themeColor="text1"/>
          <w:sz w:val="24"/>
          <w:szCs w:val="24"/>
          <w:lang w:val="en-US" w:eastAsia="ja-JP"/>
        </w:rPr>
        <w:t>. Furthermore, i</w:t>
      </w:r>
      <w:r w:rsidR="00CB72C1" w:rsidRPr="00223B40">
        <w:rPr>
          <w:rFonts w:ascii="Times New Roman" w:hAnsi="Times New Roman" w:cs="Times New Roman"/>
          <w:color w:val="000000" w:themeColor="text1"/>
          <w:sz w:val="24"/>
          <w:szCs w:val="24"/>
          <w:lang w:val="en-US" w:eastAsia="ja-JP"/>
        </w:rPr>
        <w:t xml:space="preserve">n collaboration with the AJA, </w:t>
      </w:r>
      <w:r w:rsidR="00D45542" w:rsidRPr="00223B40">
        <w:rPr>
          <w:rFonts w:ascii="Times New Roman" w:hAnsi="Times New Roman" w:cs="Times New Roman"/>
          <w:color w:val="000000" w:themeColor="text1"/>
          <w:sz w:val="24"/>
          <w:szCs w:val="24"/>
          <w:lang w:val="en-US" w:eastAsia="ja-JP"/>
        </w:rPr>
        <w:t xml:space="preserve">this ministry </w:t>
      </w:r>
      <w:r w:rsidR="00CB72C1" w:rsidRPr="00223B40">
        <w:rPr>
          <w:rFonts w:ascii="Times New Roman" w:hAnsi="Times New Roman" w:cs="Times New Roman"/>
          <w:color w:val="000000" w:themeColor="text1"/>
          <w:sz w:val="24"/>
          <w:szCs w:val="24"/>
          <w:lang w:val="en-US" w:eastAsia="ja-JP"/>
        </w:rPr>
        <w:t>produced a video shown at AnimeJapan in which various anime characters express their gratitude to fans of anime</w:t>
      </w:r>
      <w:r w:rsidR="00DF5A03" w:rsidRPr="00223B40">
        <w:rPr>
          <w:rFonts w:ascii="Times New Roman" w:hAnsi="Times New Roman" w:cs="Times New Roman"/>
          <w:color w:val="000000" w:themeColor="text1"/>
          <w:sz w:val="24"/>
          <w:szCs w:val="24"/>
          <w:lang w:val="en-US" w:eastAsia="ja-JP"/>
        </w:rPr>
        <w:t xml:space="preserve"> for purchasing legal contents </w:t>
      </w:r>
      <w:r w:rsidR="00CB72C1" w:rsidRPr="00223B40">
        <w:rPr>
          <w:rFonts w:ascii="Times New Roman" w:hAnsi="Times New Roman" w:cs="Times New Roman"/>
          <w:color w:val="000000" w:themeColor="text1"/>
          <w:sz w:val="24"/>
          <w:szCs w:val="24"/>
          <w:lang w:val="en-US" w:eastAsia="ja-JP"/>
        </w:rPr>
        <w:t xml:space="preserve">(Munakata </w:t>
      </w:r>
      <w:r w:rsidR="00220C44" w:rsidRPr="00223B40">
        <w:rPr>
          <w:rFonts w:ascii="Times New Roman" w:hAnsi="Times New Roman" w:cs="Times New Roman"/>
          <w:color w:val="000000" w:themeColor="text1"/>
          <w:sz w:val="24"/>
          <w:szCs w:val="24"/>
          <w:lang w:val="en-US" w:eastAsia="ja-JP"/>
        </w:rPr>
        <w:t xml:space="preserve">Saho </w:t>
      </w:r>
      <w:r w:rsidR="00CB72C1" w:rsidRPr="00223B40">
        <w:rPr>
          <w:rFonts w:ascii="Times New Roman" w:hAnsi="Times New Roman" w:cs="Times New Roman"/>
          <w:color w:val="000000" w:themeColor="text1"/>
          <w:sz w:val="24"/>
          <w:szCs w:val="24"/>
          <w:lang w:val="en-US" w:eastAsia="ja-JP"/>
        </w:rPr>
        <w:t xml:space="preserve">and Sakamoto </w:t>
      </w:r>
      <w:r w:rsidR="00220C44" w:rsidRPr="00223B40">
        <w:rPr>
          <w:rFonts w:ascii="Times New Roman" w:hAnsi="Times New Roman" w:cs="Times New Roman"/>
          <w:color w:val="000000" w:themeColor="text1"/>
          <w:sz w:val="24"/>
          <w:szCs w:val="24"/>
          <w:lang w:val="en-US" w:eastAsia="ja-JP"/>
        </w:rPr>
        <w:t xml:space="preserve">Yūko </w:t>
      </w:r>
      <w:r w:rsidR="00CB72C1" w:rsidRPr="00223B40">
        <w:rPr>
          <w:rFonts w:ascii="Times New Roman" w:hAnsi="Times New Roman" w:cs="Times New Roman"/>
          <w:color w:val="000000" w:themeColor="text1"/>
          <w:sz w:val="24"/>
          <w:szCs w:val="24"/>
          <w:lang w:val="en-US" w:eastAsia="ja-JP"/>
        </w:rPr>
        <w:t>Interview, 08/04/2014).</w:t>
      </w:r>
    </w:p>
    <w:p w:rsidR="0028776A" w:rsidRDefault="00B74A31" w:rsidP="00CB72C1">
      <w:pPr>
        <w:spacing w:after="0" w:line="480" w:lineRule="auto"/>
        <w:ind w:firstLine="709"/>
        <w:jc w:val="both"/>
        <w:rPr>
          <w:rFonts w:ascii="Times New Roman" w:hAnsi="Times New Roman" w:cs="Times New Roman"/>
          <w:color w:val="000000" w:themeColor="text1"/>
          <w:sz w:val="24"/>
          <w:szCs w:val="24"/>
          <w:lang w:val="en-US" w:eastAsia="ja-JP"/>
        </w:rPr>
      </w:pPr>
      <w:r>
        <w:rPr>
          <w:rFonts w:ascii="Times New Roman" w:hAnsi="Times New Roman" w:cs="Times New Roman"/>
          <w:color w:val="000000" w:themeColor="text1"/>
          <w:sz w:val="24"/>
          <w:szCs w:val="24"/>
          <w:lang w:val="en-US" w:eastAsia="ja-JP"/>
        </w:rPr>
        <w:t>Yet</w:t>
      </w:r>
      <w:r w:rsidR="00CB72C1" w:rsidRPr="00223B40">
        <w:rPr>
          <w:rFonts w:ascii="Times New Roman" w:hAnsi="Times New Roman" w:cs="Times New Roman"/>
          <w:color w:val="000000" w:themeColor="text1"/>
          <w:sz w:val="24"/>
          <w:szCs w:val="24"/>
          <w:lang w:val="en-US" w:eastAsia="ja-JP"/>
        </w:rPr>
        <w:t xml:space="preserve">, two METI officials recognize the difficulty of combating piracy due to the tremendous capacity of the Internet to diffuse pirated products. Some websites allow fans to have access to websites containing pirated works. It is the thorniest issue for the METI because these websites acting as intermediaries are not illegal. They are very difficult to control. Moreover, whilst some websites accept the request of this ministry to stop the access to pirated works, some ignore it and continue their </w:t>
      </w:r>
      <w:r w:rsidR="00313984" w:rsidRPr="00223B40">
        <w:rPr>
          <w:rFonts w:ascii="Times New Roman" w:hAnsi="Times New Roman" w:cs="Times New Roman"/>
          <w:color w:val="000000" w:themeColor="text1"/>
          <w:sz w:val="24"/>
          <w:szCs w:val="24"/>
          <w:lang w:val="en-US" w:eastAsia="ja-JP"/>
        </w:rPr>
        <w:t xml:space="preserve">copyright </w:t>
      </w:r>
      <w:r w:rsidR="00CB72C1" w:rsidRPr="00223B40">
        <w:rPr>
          <w:rFonts w:ascii="Times New Roman" w:hAnsi="Times New Roman" w:cs="Times New Roman"/>
          <w:color w:val="000000" w:themeColor="text1"/>
          <w:sz w:val="24"/>
          <w:szCs w:val="24"/>
          <w:lang w:val="en-US" w:eastAsia="ja-JP"/>
        </w:rPr>
        <w:t>infringement</w:t>
      </w:r>
      <w:r>
        <w:rPr>
          <w:rFonts w:ascii="Times New Roman" w:hAnsi="Times New Roman" w:cs="Times New Roman"/>
          <w:color w:val="000000" w:themeColor="text1"/>
          <w:sz w:val="24"/>
          <w:szCs w:val="24"/>
          <w:lang w:val="en-US" w:eastAsia="ja-JP"/>
        </w:rPr>
        <w:t>s</w:t>
      </w:r>
      <w:r w:rsidR="00313984">
        <w:rPr>
          <w:rFonts w:ascii="Times New Roman" w:hAnsi="Times New Roman" w:cs="Times New Roman"/>
          <w:color w:val="000000" w:themeColor="text1"/>
          <w:sz w:val="24"/>
          <w:szCs w:val="24"/>
          <w:lang w:val="en-US" w:eastAsia="ja-JP"/>
        </w:rPr>
        <w:t xml:space="preserve"> </w:t>
      </w:r>
      <w:r w:rsidR="00CB72C1" w:rsidRPr="00223B40">
        <w:rPr>
          <w:rFonts w:ascii="Times New Roman" w:hAnsi="Times New Roman" w:cs="Times New Roman"/>
          <w:color w:val="000000" w:themeColor="text1"/>
          <w:sz w:val="24"/>
          <w:szCs w:val="24"/>
          <w:lang w:val="en-US" w:eastAsia="ja-JP"/>
        </w:rPr>
        <w:t xml:space="preserve">(Munakata </w:t>
      </w:r>
      <w:r w:rsidR="00220C44" w:rsidRPr="00223B40">
        <w:rPr>
          <w:rFonts w:ascii="Times New Roman" w:hAnsi="Times New Roman" w:cs="Times New Roman"/>
          <w:color w:val="000000" w:themeColor="text1"/>
          <w:sz w:val="24"/>
          <w:szCs w:val="24"/>
          <w:lang w:val="en-US" w:eastAsia="ja-JP"/>
        </w:rPr>
        <w:t xml:space="preserve">Saho </w:t>
      </w:r>
      <w:r w:rsidR="00CB72C1" w:rsidRPr="00223B40">
        <w:rPr>
          <w:rFonts w:ascii="Times New Roman" w:hAnsi="Times New Roman" w:cs="Times New Roman"/>
          <w:color w:val="000000" w:themeColor="text1"/>
          <w:sz w:val="24"/>
          <w:szCs w:val="24"/>
          <w:lang w:val="en-US" w:eastAsia="ja-JP"/>
        </w:rPr>
        <w:t xml:space="preserve">and Sakamoto </w:t>
      </w:r>
      <w:r w:rsidR="00220C44" w:rsidRPr="00223B40">
        <w:rPr>
          <w:rFonts w:ascii="Times New Roman" w:hAnsi="Times New Roman" w:cs="Times New Roman"/>
          <w:color w:val="000000" w:themeColor="text1"/>
          <w:sz w:val="24"/>
          <w:szCs w:val="24"/>
          <w:lang w:val="en-US" w:eastAsia="ja-JP"/>
        </w:rPr>
        <w:t xml:space="preserve">Yūko </w:t>
      </w:r>
      <w:r w:rsidR="00CB72C1" w:rsidRPr="00223B40">
        <w:rPr>
          <w:rFonts w:ascii="Times New Roman" w:hAnsi="Times New Roman" w:cs="Times New Roman"/>
          <w:color w:val="000000" w:themeColor="text1"/>
          <w:sz w:val="24"/>
          <w:szCs w:val="24"/>
          <w:lang w:val="en-US" w:eastAsia="ja-JP"/>
        </w:rPr>
        <w:t xml:space="preserve">Interview, 08/04/2014). </w:t>
      </w:r>
    </w:p>
    <w:p w:rsidR="0028776A" w:rsidRDefault="0028776A" w:rsidP="0028776A">
      <w:pPr>
        <w:spacing w:after="0" w:line="480" w:lineRule="auto"/>
        <w:jc w:val="both"/>
        <w:rPr>
          <w:rFonts w:ascii="Times New Roman" w:hAnsi="Times New Roman" w:cs="Times New Roman"/>
          <w:color w:val="000000" w:themeColor="text1"/>
          <w:sz w:val="24"/>
          <w:szCs w:val="24"/>
          <w:lang w:val="en-US" w:eastAsia="ja-JP"/>
        </w:rPr>
      </w:pPr>
    </w:p>
    <w:p w:rsidR="0028776A" w:rsidRDefault="0028776A" w:rsidP="0028776A">
      <w:pPr>
        <w:pStyle w:val="Titre3"/>
        <w:rPr>
          <w:rFonts w:ascii="Times New Roman" w:eastAsiaTheme="minorEastAsia" w:hAnsi="Times New Roman" w:cs="Times New Roman"/>
          <w:color w:val="FF0000"/>
          <w:lang w:val="en-US"/>
        </w:rPr>
      </w:pPr>
      <w:bookmarkStart w:id="977" w:name="_Toc467775672"/>
      <w:r w:rsidRPr="0028776A">
        <w:rPr>
          <w:rFonts w:ascii="Times New Roman" w:hAnsi="Times New Roman" w:cs="Times New Roman"/>
          <w:b/>
          <w:color w:val="000000" w:themeColor="text1"/>
          <w:lang w:val="en-US"/>
        </w:rPr>
        <w:lastRenderedPageBreak/>
        <w:t>6.2.4 The heterogeneity of the anime industry</w:t>
      </w:r>
      <w:bookmarkEnd w:id="977"/>
      <w:r w:rsidR="00CB72C1" w:rsidRPr="0028776A">
        <w:rPr>
          <w:rFonts w:ascii="Times New Roman" w:hAnsi="Times New Roman" w:cs="Times New Roman"/>
          <w:b/>
          <w:color w:val="000000" w:themeColor="text1"/>
          <w:lang w:val="en-US"/>
        </w:rPr>
        <w:t xml:space="preserve"> </w:t>
      </w:r>
    </w:p>
    <w:p w:rsidR="00CB72C1" w:rsidRDefault="00CB72C1" w:rsidP="0028776A">
      <w:pPr>
        <w:pStyle w:val="Titre3"/>
        <w:spacing w:before="0" w:line="480" w:lineRule="auto"/>
        <w:rPr>
          <w:rFonts w:ascii="Times New Roman" w:eastAsiaTheme="minorEastAsia" w:hAnsi="Times New Roman" w:cs="Times New Roman"/>
          <w:color w:val="FF0000"/>
          <w:lang w:val="en-US"/>
        </w:rPr>
      </w:pPr>
    </w:p>
    <w:p w:rsidR="00882F9F" w:rsidRPr="00882F9F" w:rsidRDefault="00882F9F" w:rsidP="00882F9F">
      <w:pPr>
        <w:spacing w:after="0" w:line="480" w:lineRule="auto"/>
        <w:jc w:val="both"/>
        <w:rPr>
          <w:rFonts w:ascii="Times New Roman" w:hAnsi="Times New Roman" w:cs="Times New Roman"/>
          <w:color w:val="000000" w:themeColor="text1"/>
          <w:sz w:val="24"/>
          <w:szCs w:val="24"/>
          <w:lang w:val="en-US" w:eastAsia="ja-JP"/>
        </w:rPr>
      </w:pPr>
      <w:r w:rsidRPr="00882F9F">
        <w:rPr>
          <w:rFonts w:ascii="Times New Roman" w:hAnsi="Times New Roman" w:cs="Times New Roman"/>
          <w:color w:val="000000" w:themeColor="text1"/>
          <w:sz w:val="24"/>
          <w:szCs w:val="24"/>
          <w:lang w:val="en-US" w:eastAsia="ja-JP"/>
        </w:rPr>
        <w:t>One difficulty that the government faces when promoting the Japanese anime industry lies in the fact that this sector is not homogenous. Anime studios can be classified into two groups: on the one hand, studios such as Production I.G, Studio 4°C and Madhouse tend to focus more on artistic works. On the other hand, other studios, Tōei for example, are more likely to produce commercial entertainment, TV series for instance. Both categories are not exclusive (Roland Kelts Interview, 27/03/2014). The animation industry can be divided as well between those targeting children and those targeting the adults (</w:t>
      </w:r>
      <w:r w:rsidRPr="00882F9F">
        <w:rPr>
          <w:rFonts w:ascii="Times New Roman" w:hAnsi="Times New Roman" w:cs="Times New Roman"/>
          <w:i/>
          <w:color w:val="000000" w:themeColor="text1"/>
          <w:sz w:val="24"/>
          <w:szCs w:val="24"/>
          <w:lang w:val="en-US" w:eastAsia="ja-JP"/>
        </w:rPr>
        <w:t>otaku</w:t>
      </w:r>
      <w:r w:rsidRPr="00882F9F">
        <w:rPr>
          <w:rFonts w:ascii="Times New Roman" w:hAnsi="Times New Roman" w:cs="Times New Roman"/>
          <w:color w:val="000000" w:themeColor="text1"/>
          <w:sz w:val="24"/>
          <w:szCs w:val="24"/>
          <w:lang w:val="en-US" w:eastAsia="ja-JP"/>
        </w:rPr>
        <w:t xml:space="preserve">). A representative pointed out that the market and the way of producing anime are different for these two audiences (Gainax Official Interview, 09/07/2014). </w:t>
      </w:r>
    </w:p>
    <w:p w:rsidR="00882F9F" w:rsidRPr="00882F9F" w:rsidRDefault="00882F9F" w:rsidP="00882F9F">
      <w:pPr>
        <w:spacing w:after="0" w:line="480" w:lineRule="auto"/>
        <w:ind w:firstLine="709"/>
        <w:jc w:val="both"/>
        <w:rPr>
          <w:rFonts w:ascii="Times New Roman" w:hAnsi="Times New Roman" w:cs="Times New Roman"/>
          <w:color w:val="000000" w:themeColor="text1"/>
          <w:sz w:val="24"/>
          <w:szCs w:val="24"/>
          <w:lang w:val="en-US" w:eastAsia="ja-JP"/>
        </w:rPr>
      </w:pPr>
      <w:r w:rsidRPr="00882F9F">
        <w:rPr>
          <w:rFonts w:ascii="Times New Roman" w:hAnsi="Times New Roman" w:cs="Times New Roman"/>
          <w:color w:val="000000" w:themeColor="text1"/>
          <w:sz w:val="24"/>
          <w:szCs w:val="24"/>
          <w:lang w:val="en-US" w:eastAsia="ja-JP"/>
        </w:rPr>
        <w:t xml:space="preserve">  Choo confirms the heterogeneity of this sector: “Even though Tōei may be a large, established company, most of the anime companies are far from what can be considered as major” (2009: 208). Studio Ghibli is a special case in the world of the Japanese animation. It has acquired a domestic and worldwide fame based on the success of Miyazaki’s works. This studio has separated from the anime industry. Miyazaki himself does not even like the word “anime”. This studio operates differently from the rest of the animation industry. It does not produce commercial TV series such as Naruto. It prefers making feature anime (Roland Kelts Interview, 27/03/2014). Furthermore, in contrast to the rest of the animation industry, it owns the copyright on its works because they are original stories (Yokota Masao Interview, 06/03/2014).</w:t>
      </w:r>
    </w:p>
    <w:p w:rsidR="00882F9F" w:rsidRPr="00882F9F" w:rsidRDefault="00882F9F" w:rsidP="00882F9F">
      <w:pPr>
        <w:spacing w:after="0" w:line="480" w:lineRule="auto"/>
        <w:ind w:firstLine="709"/>
        <w:jc w:val="both"/>
        <w:rPr>
          <w:rFonts w:ascii="Times New Roman" w:hAnsi="Times New Roman" w:cs="Times New Roman"/>
          <w:color w:val="000000" w:themeColor="text1"/>
          <w:sz w:val="24"/>
          <w:szCs w:val="24"/>
          <w:lang w:val="en-US" w:eastAsia="ja-JP"/>
        </w:rPr>
      </w:pPr>
      <w:r w:rsidRPr="00882F9F">
        <w:rPr>
          <w:rFonts w:ascii="Times New Roman" w:hAnsi="Times New Roman" w:cs="Times New Roman"/>
          <w:color w:val="000000" w:themeColor="text1"/>
          <w:sz w:val="24"/>
          <w:szCs w:val="24"/>
          <w:lang w:val="en-US" w:eastAsia="ja-JP"/>
        </w:rPr>
        <w:t>In addition to size difference, target audiences and type of anime produced, this industry is also divided between, on the one hand the animators, and, on the other hand, the producers and executives. Whilst the animators consider primarily animation as an art, the producers and executives tend to pay more attention to the business side (Choo, 2009: 208; Yokota Masao Interview, 06/03/2014).</w:t>
      </w:r>
    </w:p>
    <w:p w:rsidR="00882F9F" w:rsidRPr="00BB3402" w:rsidRDefault="00882F9F" w:rsidP="00882F9F">
      <w:pPr>
        <w:spacing w:after="0" w:line="480" w:lineRule="auto"/>
        <w:ind w:firstLine="709"/>
        <w:jc w:val="both"/>
        <w:rPr>
          <w:rFonts w:ascii="Times New Roman" w:hAnsi="Times New Roman" w:cs="Times New Roman"/>
          <w:color w:val="FF0000"/>
          <w:sz w:val="24"/>
          <w:szCs w:val="24"/>
          <w:lang w:val="en-US" w:eastAsia="ja-JP"/>
        </w:rPr>
      </w:pPr>
      <w:r w:rsidRPr="00882F9F">
        <w:rPr>
          <w:rFonts w:ascii="Times New Roman" w:hAnsi="Times New Roman" w:cs="Times New Roman"/>
          <w:color w:val="000000" w:themeColor="text1"/>
          <w:sz w:val="24"/>
          <w:szCs w:val="24"/>
          <w:lang w:val="en-US" w:eastAsia="ja-JP"/>
        </w:rPr>
        <w:lastRenderedPageBreak/>
        <w:t>This situation makes it difficult for the AJA to reach a consensual stance on the expectations of this industry regarding Cool Japan: “The first objective of companies is to have profits. But, the way of receiving money depends on the type of business and the position of each company. Some of them explain that the state should subsidize the stages of the production in order to increase the income of the animators. Others studios think that it would be better to assign subsidies to facilitate the expansion of anime outside of Japan” (AJA Official Interview, 22/04/2014). It is thus difficult for the government to satisfy every insider.</w:t>
      </w:r>
    </w:p>
    <w:p w:rsidR="00882F9F" w:rsidRDefault="00882F9F" w:rsidP="0028776A">
      <w:pPr>
        <w:spacing w:after="0" w:line="480" w:lineRule="auto"/>
        <w:jc w:val="both"/>
        <w:rPr>
          <w:rFonts w:ascii="Times New Roman" w:hAnsi="Times New Roman" w:cs="Times New Roman"/>
          <w:color w:val="FF0000"/>
          <w:sz w:val="24"/>
          <w:szCs w:val="24"/>
          <w:lang w:val="en-US" w:eastAsia="ja-JP"/>
        </w:rPr>
      </w:pPr>
    </w:p>
    <w:p w:rsidR="00CB72C1" w:rsidRPr="00D678E3" w:rsidRDefault="00196231" w:rsidP="00196231">
      <w:pPr>
        <w:pStyle w:val="Titre2"/>
        <w:rPr>
          <w:rFonts w:ascii="Times New Roman" w:hAnsi="Times New Roman" w:cs="Times New Roman"/>
          <w:b/>
          <w:sz w:val="28"/>
          <w:szCs w:val="28"/>
          <w:lang w:val="en-US" w:eastAsia="ja-JP"/>
        </w:rPr>
      </w:pPr>
      <w:bookmarkStart w:id="978" w:name="_Toc434911996"/>
      <w:bookmarkStart w:id="979" w:name="_Toc467775673"/>
      <w:r w:rsidRPr="00D678E3">
        <w:rPr>
          <w:rFonts w:ascii="Times New Roman" w:hAnsi="Times New Roman" w:cs="Times New Roman"/>
          <w:b/>
          <w:color w:val="000000" w:themeColor="text1"/>
          <w:sz w:val="28"/>
          <w:szCs w:val="28"/>
          <w:lang w:val="en-US" w:eastAsia="ja-JP"/>
        </w:rPr>
        <w:t xml:space="preserve">6.3 </w:t>
      </w:r>
      <w:r w:rsidR="00CB72C1" w:rsidRPr="00D678E3">
        <w:rPr>
          <w:rFonts w:ascii="Times New Roman" w:hAnsi="Times New Roman" w:cs="Times New Roman"/>
          <w:b/>
          <w:color w:val="000000" w:themeColor="text1"/>
          <w:sz w:val="28"/>
          <w:szCs w:val="28"/>
          <w:lang w:val="en-US" w:eastAsia="ja-JP"/>
        </w:rPr>
        <w:t>The manga industry</w:t>
      </w:r>
      <w:bookmarkEnd w:id="978"/>
      <w:bookmarkEnd w:id="979"/>
    </w:p>
    <w:p w:rsidR="00CB72C1" w:rsidRDefault="00CB72C1" w:rsidP="00CB72C1">
      <w:pPr>
        <w:spacing w:after="0" w:line="480" w:lineRule="auto"/>
        <w:rPr>
          <w:rFonts w:ascii="Times New Roman" w:hAnsi="Times New Roman" w:cs="Times New Roman"/>
          <w:sz w:val="24"/>
          <w:szCs w:val="24"/>
          <w:lang w:val="en-US" w:eastAsia="ja-JP"/>
        </w:rPr>
      </w:pPr>
    </w:p>
    <w:p w:rsidR="00F071FD" w:rsidRPr="00F071FD" w:rsidRDefault="00F071FD" w:rsidP="00F071FD">
      <w:pPr>
        <w:pStyle w:val="Titre3"/>
        <w:rPr>
          <w:rFonts w:ascii="Times New Roman" w:hAnsi="Times New Roman" w:cs="Times New Roman"/>
          <w:b/>
          <w:color w:val="auto"/>
          <w:lang w:val="en-US"/>
        </w:rPr>
      </w:pPr>
      <w:bookmarkStart w:id="980" w:name="_Toc467775674"/>
      <w:r w:rsidRPr="00F071FD">
        <w:rPr>
          <w:rFonts w:ascii="Times New Roman" w:hAnsi="Times New Roman" w:cs="Times New Roman"/>
          <w:b/>
          <w:color w:val="auto"/>
          <w:lang w:val="en-US"/>
        </w:rPr>
        <w:t>6.3.1 The reactions to the Cool Japan policy</w:t>
      </w:r>
      <w:bookmarkEnd w:id="980"/>
    </w:p>
    <w:p w:rsidR="00F071FD" w:rsidRDefault="00F071FD" w:rsidP="00CB72C1">
      <w:pPr>
        <w:spacing w:after="0" w:line="480" w:lineRule="auto"/>
        <w:contextualSpacing/>
        <w:jc w:val="both"/>
        <w:rPr>
          <w:rFonts w:ascii="Times New Roman" w:hAnsi="Times New Roman" w:cs="Times New Roman"/>
          <w:color w:val="FF0000"/>
          <w:sz w:val="24"/>
          <w:szCs w:val="24"/>
          <w:lang w:val="en-US" w:eastAsia="ja-JP"/>
        </w:rPr>
      </w:pPr>
    </w:p>
    <w:p w:rsidR="00CB72C1" w:rsidRPr="00F071FD" w:rsidRDefault="005B3C1F" w:rsidP="00CB72C1">
      <w:pPr>
        <w:spacing w:after="0" w:line="480" w:lineRule="auto"/>
        <w:contextualSpacing/>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Th</w:t>
      </w:r>
      <w:r w:rsidR="001B5672">
        <w:rPr>
          <w:rFonts w:ascii="Times New Roman" w:hAnsi="Times New Roman" w:cs="Times New Roman"/>
          <w:sz w:val="24"/>
          <w:szCs w:val="24"/>
          <w:lang w:val="en-US" w:eastAsia="ja-JP"/>
        </w:rPr>
        <w:t>e manga</w:t>
      </w:r>
      <w:r w:rsidR="00AC6105">
        <w:rPr>
          <w:rFonts w:ascii="Times New Roman" w:hAnsi="Times New Roman" w:cs="Times New Roman"/>
          <w:sz w:val="24"/>
          <w:szCs w:val="24"/>
          <w:lang w:val="en-US" w:eastAsia="ja-JP"/>
        </w:rPr>
        <w:t xml:space="preserve"> industry considers</w:t>
      </w:r>
      <w:r>
        <w:rPr>
          <w:rFonts w:ascii="Times New Roman" w:hAnsi="Times New Roman" w:cs="Times New Roman"/>
          <w:sz w:val="24"/>
          <w:szCs w:val="24"/>
          <w:lang w:val="en-US" w:eastAsia="ja-JP"/>
        </w:rPr>
        <w:t xml:space="preserve"> </w:t>
      </w:r>
      <w:r w:rsidR="00AC6105">
        <w:rPr>
          <w:rFonts w:ascii="Times New Roman" w:hAnsi="Times New Roman" w:cs="Times New Roman"/>
          <w:sz w:val="24"/>
          <w:szCs w:val="24"/>
          <w:lang w:val="en-US" w:eastAsia="ja-JP"/>
        </w:rPr>
        <w:t xml:space="preserve">this policy as too late when questioned about it </w:t>
      </w:r>
      <w:r w:rsidR="00CB72C1" w:rsidRPr="00F071FD">
        <w:rPr>
          <w:rFonts w:ascii="Times New Roman" w:hAnsi="Times New Roman" w:cs="Times New Roman"/>
          <w:sz w:val="24"/>
          <w:szCs w:val="24"/>
          <w:lang w:val="en-US" w:eastAsia="ja-JP"/>
        </w:rPr>
        <w:t>(Sasaki</w:t>
      </w:r>
      <w:r w:rsidR="00337531" w:rsidRPr="00F071FD">
        <w:rPr>
          <w:rFonts w:ascii="Times New Roman" w:hAnsi="Times New Roman" w:cs="Times New Roman"/>
          <w:sz w:val="24"/>
          <w:szCs w:val="24"/>
          <w:lang w:val="en-US" w:eastAsia="ja-JP"/>
        </w:rPr>
        <w:t xml:space="preserve"> Toshiharu</w:t>
      </w:r>
      <w:r w:rsidR="00CB72C1" w:rsidRPr="00F071FD">
        <w:rPr>
          <w:rFonts w:ascii="Times New Roman" w:hAnsi="Times New Roman" w:cs="Times New Roman"/>
          <w:sz w:val="24"/>
          <w:szCs w:val="24"/>
          <w:lang w:val="en-US" w:eastAsia="ja-JP"/>
        </w:rPr>
        <w:t xml:space="preserve"> and Wakabayashi </w:t>
      </w:r>
      <w:r w:rsidR="00337531" w:rsidRPr="00F071FD">
        <w:rPr>
          <w:rFonts w:ascii="Times New Roman" w:hAnsi="Times New Roman" w:cs="Times New Roman"/>
          <w:sz w:val="24"/>
          <w:szCs w:val="24"/>
          <w:lang w:val="en-US" w:eastAsia="ja-JP"/>
        </w:rPr>
        <w:t xml:space="preserve">Hideki </w:t>
      </w:r>
      <w:r w:rsidR="00CB72C1" w:rsidRPr="00F071FD">
        <w:rPr>
          <w:rFonts w:ascii="Times New Roman" w:hAnsi="Times New Roman" w:cs="Times New Roman"/>
          <w:sz w:val="24"/>
          <w:szCs w:val="24"/>
          <w:lang w:val="en-US" w:eastAsia="ja-JP"/>
        </w:rPr>
        <w:t xml:space="preserve">Interview, 30/04/2014; Kadokawa Official Interview, 27/05/2014). </w:t>
      </w:r>
      <w:r w:rsidR="00AF204C" w:rsidRPr="00F071FD">
        <w:rPr>
          <w:rFonts w:ascii="Times New Roman" w:hAnsi="Times New Roman" w:cs="Times New Roman"/>
          <w:sz w:val="24"/>
          <w:szCs w:val="24"/>
          <w:lang w:val="en-US" w:eastAsia="ja-JP"/>
        </w:rPr>
        <w:t>An</w:t>
      </w:r>
      <w:r w:rsidR="00CB72C1" w:rsidRPr="00F071FD">
        <w:rPr>
          <w:rFonts w:ascii="Times New Roman" w:hAnsi="Times New Roman" w:cs="Times New Roman"/>
          <w:sz w:val="24"/>
          <w:szCs w:val="24"/>
          <w:lang w:val="en-US" w:eastAsia="ja-JP"/>
        </w:rPr>
        <w:t xml:space="preserve"> interviewee ev</w:t>
      </w:r>
      <w:r w:rsidR="00D527EC" w:rsidRPr="00F071FD">
        <w:rPr>
          <w:rFonts w:ascii="Times New Roman" w:hAnsi="Times New Roman" w:cs="Times New Roman"/>
          <w:sz w:val="24"/>
          <w:szCs w:val="24"/>
          <w:lang w:val="en-US" w:eastAsia="ja-JP"/>
        </w:rPr>
        <w:t xml:space="preserve">en </w:t>
      </w:r>
      <w:r w:rsidR="00F47281" w:rsidRPr="00F071FD">
        <w:rPr>
          <w:rFonts w:ascii="Times New Roman" w:hAnsi="Times New Roman" w:cs="Times New Roman"/>
          <w:sz w:val="24"/>
          <w:szCs w:val="24"/>
          <w:lang w:val="en-US" w:eastAsia="ja-JP"/>
        </w:rPr>
        <w:t>pointed out</w:t>
      </w:r>
      <w:r w:rsidR="00D527EC" w:rsidRPr="00F071FD">
        <w:rPr>
          <w:rFonts w:ascii="Times New Roman" w:hAnsi="Times New Roman" w:cs="Times New Roman"/>
          <w:sz w:val="24"/>
          <w:szCs w:val="24"/>
          <w:lang w:val="en-US" w:eastAsia="ja-JP"/>
        </w:rPr>
        <w:t xml:space="preserve"> t</w:t>
      </w:r>
      <w:r w:rsidR="00F47281" w:rsidRPr="00F071FD">
        <w:rPr>
          <w:rFonts w:ascii="Times New Roman" w:hAnsi="Times New Roman" w:cs="Times New Roman"/>
          <w:sz w:val="24"/>
          <w:szCs w:val="24"/>
          <w:lang w:val="en-US" w:eastAsia="ja-JP"/>
        </w:rPr>
        <w:t xml:space="preserve">hat this policy is </w:t>
      </w:r>
      <w:r w:rsidR="008A6128" w:rsidRPr="00F071FD">
        <w:rPr>
          <w:rFonts w:ascii="Times New Roman" w:hAnsi="Times New Roman" w:cs="Times New Roman"/>
          <w:sz w:val="24"/>
          <w:szCs w:val="24"/>
          <w:lang w:val="en-US" w:eastAsia="ja-JP"/>
        </w:rPr>
        <w:t xml:space="preserve">pointless </w:t>
      </w:r>
      <w:r w:rsidR="00CB72C1" w:rsidRPr="00F071FD">
        <w:rPr>
          <w:rFonts w:ascii="Times New Roman" w:hAnsi="Times New Roman" w:cs="Times New Roman"/>
          <w:sz w:val="24"/>
          <w:szCs w:val="24"/>
          <w:lang w:val="en-US" w:eastAsia="ja-JP"/>
        </w:rPr>
        <w:t>(Manga Publisher Off</w:t>
      </w:r>
      <w:r w:rsidR="004E0497" w:rsidRPr="00F071FD">
        <w:rPr>
          <w:rFonts w:ascii="Times New Roman" w:hAnsi="Times New Roman" w:cs="Times New Roman"/>
          <w:sz w:val="24"/>
          <w:szCs w:val="24"/>
          <w:lang w:val="en-US" w:eastAsia="ja-JP"/>
        </w:rPr>
        <w:t>icial 2 Interview, 05/07/2014).</w:t>
      </w:r>
    </w:p>
    <w:p w:rsidR="007E3E0D" w:rsidRPr="00F071FD" w:rsidRDefault="00CB72C1" w:rsidP="00CB72C1">
      <w:pPr>
        <w:spacing w:after="0" w:line="480" w:lineRule="auto"/>
        <w:ind w:firstLine="709"/>
        <w:contextualSpacing/>
        <w:jc w:val="both"/>
        <w:rPr>
          <w:rFonts w:ascii="Times New Roman" w:hAnsi="Times New Roman" w:cs="Times New Roman"/>
          <w:sz w:val="24"/>
          <w:szCs w:val="24"/>
          <w:lang w:val="en-US" w:eastAsia="ja-JP"/>
        </w:rPr>
      </w:pPr>
      <w:r w:rsidRPr="00F071FD">
        <w:rPr>
          <w:rFonts w:ascii="Times New Roman" w:hAnsi="Times New Roman" w:cs="Times New Roman"/>
          <w:sz w:val="24"/>
          <w:szCs w:val="24"/>
          <w:lang w:val="en-US" w:eastAsia="ja-JP"/>
        </w:rPr>
        <w:t xml:space="preserve">For many years, the belief that manga were futile prevented bureaucrats from taking into consideration </w:t>
      </w:r>
      <w:r w:rsidR="001B5672">
        <w:rPr>
          <w:rFonts w:ascii="Times New Roman" w:hAnsi="Times New Roman" w:cs="Times New Roman"/>
          <w:sz w:val="24"/>
          <w:szCs w:val="24"/>
          <w:lang w:val="en-US" w:eastAsia="ja-JP"/>
        </w:rPr>
        <w:t>this</w:t>
      </w:r>
      <w:r w:rsidRPr="00F071FD">
        <w:rPr>
          <w:rFonts w:ascii="Times New Roman" w:hAnsi="Times New Roman" w:cs="Times New Roman"/>
          <w:sz w:val="24"/>
          <w:szCs w:val="24"/>
          <w:lang w:val="en-US" w:eastAsia="ja-JP"/>
        </w:rPr>
        <w:t xml:space="preserve"> industry. </w:t>
      </w:r>
      <w:r w:rsidR="007E3E0D" w:rsidRPr="00F071FD">
        <w:rPr>
          <w:rFonts w:ascii="Times New Roman" w:hAnsi="Times New Roman" w:cs="Times New Roman"/>
          <w:sz w:val="24"/>
          <w:szCs w:val="24"/>
          <w:lang w:val="en-US" w:eastAsia="ja-JP"/>
        </w:rPr>
        <w:t xml:space="preserve">As two officials put it, </w:t>
      </w:r>
      <w:r w:rsidRPr="00F071FD">
        <w:rPr>
          <w:rFonts w:ascii="Times New Roman" w:hAnsi="Times New Roman" w:cs="Times New Roman"/>
          <w:sz w:val="24"/>
          <w:szCs w:val="24"/>
          <w:lang w:val="en-US" w:eastAsia="ja-JP"/>
        </w:rPr>
        <w:t xml:space="preserve">twenty years ago, </w:t>
      </w:r>
      <w:r w:rsidR="001B5672">
        <w:rPr>
          <w:rFonts w:ascii="Times New Roman" w:hAnsi="Times New Roman" w:cs="Times New Roman"/>
          <w:sz w:val="24"/>
          <w:szCs w:val="24"/>
          <w:lang w:val="en-US" w:eastAsia="ja-JP"/>
        </w:rPr>
        <w:t xml:space="preserve">in general, </w:t>
      </w:r>
      <w:r w:rsidRPr="00F071FD">
        <w:rPr>
          <w:rFonts w:ascii="Times New Roman" w:hAnsi="Times New Roman" w:cs="Times New Roman"/>
          <w:sz w:val="24"/>
          <w:szCs w:val="24"/>
          <w:lang w:val="en-US" w:eastAsia="ja-JP"/>
        </w:rPr>
        <w:t>readers of manga were judged as lowbrow indivi</w:t>
      </w:r>
      <w:r w:rsidR="007E3E0D" w:rsidRPr="00F071FD">
        <w:rPr>
          <w:rFonts w:ascii="Times New Roman" w:hAnsi="Times New Roman" w:cs="Times New Roman"/>
          <w:sz w:val="24"/>
          <w:szCs w:val="24"/>
          <w:lang w:val="en-US" w:eastAsia="ja-JP"/>
        </w:rPr>
        <w:t>duals and they outraged people. They added that m</w:t>
      </w:r>
      <w:r w:rsidRPr="00F071FD">
        <w:rPr>
          <w:rFonts w:ascii="Times New Roman" w:hAnsi="Times New Roman" w:cs="Times New Roman"/>
          <w:sz w:val="24"/>
          <w:szCs w:val="24"/>
          <w:lang w:val="en-US" w:eastAsia="ja-JP"/>
        </w:rPr>
        <w:t xml:space="preserve">anga were deemed as insignificant and trivial (Sasaki </w:t>
      </w:r>
      <w:r w:rsidR="00337531" w:rsidRPr="00F071FD">
        <w:rPr>
          <w:rFonts w:ascii="Times New Roman" w:hAnsi="Times New Roman" w:cs="Times New Roman"/>
          <w:sz w:val="24"/>
          <w:szCs w:val="24"/>
          <w:lang w:val="en-US" w:eastAsia="ja-JP"/>
        </w:rPr>
        <w:t xml:space="preserve">Toshiharu </w:t>
      </w:r>
      <w:r w:rsidRPr="00F071FD">
        <w:rPr>
          <w:rFonts w:ascii="Times New Roman" w:hAnsi="Times New Roman" w:cs="Times New Roman"/>
          <w:sz w:val="24"/>
          <w:szCs w:val="24"/>
          <w:lang w:val="en-US" w:eastAsia="ja-JP"/>
        </w:rPr>
        <w:t xml:space="preserve">and Wakabayashi </w:t>
      </w:r>
      <w:r w:rsidR="00337531" w:rsidRPr="00F071FD">
        <w:rPr>
          <w:rFonts w:ascii="Times New Roman" w:hAnsi="Times New Roman" w:cs="Times New Roman"/>
          <w:sz w:val="24"/>
          <w:szCs w:val="24"/>
          <w:lang w:val="en-US" w:eastAsia="ja-JP"/>
        </w:rPr>
        <w:t xml:space="preserve">Hideki </w:t>
      </w:r>
      <w:r w:rsidRPr="00F071FD">
        <w:rPr>
          <w:rFonts w:ascii="Times New Roman" w:hAnsi="Times New Roman" w:cs="Times New Roman"/>
          <w:sz w:val="24"/>
          <w:szCs w:val="24"/>
          <w:lang w:val="en-US" w:eastAsia="ja-JP"/>
        </w:rPr>
        <w:t xml:space="preserve">Interview, 30/04/2014). An interviewee confessed that, for his generation, the passion of reading manga was kept secret because of a feeling of shame (Manga Publisher Official 2 Interview, 05/07/2014). But, in 1992, the bookstore Sanseidō decided to sell manga. It was a sensational event. Subsequently, </w:t>
      </w:r>
      <w:r w:rsidRPr="00F071FD">
        <w:rPr>
          <w:rFonts w:ascii="Times New Roman" w:hAnsi="Times New Roman" w:cs="Times New Roman"/>
          <w:sz w:val="24"/>
          <w:szCs w:val="24"/>
          <w:lang w:val="en" w:eastAsia="ja-JP"/>
        </w:rPr>
        <w:t xml:space="preserve">the largest Japanese bookstore, Kinokuniya, inaugurated a store exclusively selling manga in Shibuya whose surface area exceeds 300m². These two facts </w:t>
      </w:r>
      <w:r w:rsidRPr="00F071FD">
        <w:rPr>
          <w:rFonts w:ascii="Times New Roman" w:hAnsi="Times New Roman" w:cs="Times New Roman"/>
          <w:sz w:val="24"/>
          <w:szCs w:val="24"/>
          <w:lang w:val="en" w:eastAsia="ja-JP"/>
        </w:rPr>
        <w:lastRenderedPageBreak/>
        <w:t xml:space="preserve">contributed to the generalization of this culture. Beforehand, only small bookshops sold manga </w:t>
      </w:r>
      <w:r w:rsidRPr="00F071FD">
        <w:rPr>
          <w:rFonts w:ascii="Times New Roman" w:hAnsi="Times New Roman" w:cs="Times New Roman"/>
          <w:sz w:val="24"/>
          <w:szCs w:val="24"/>
          <w:lang w:val="en-US" w:eastAsia="ja-JP"/>
        </w:rPr>
        <w:t xml:space="preserve">(Sasaki </w:t>
      </w:r>
      <w:r w:rsidR="00337531" w:rsidRPr="00F071FD">
        <w:rPr>
          <w:rFonts w:ascii="Times New Roman" w:hAnsi="Times New Roman" w:cs="Times New Roman"/>
          <w:sz w:val="24"/>
          <w:szCs w:val="24"/>
          <w:lang w:val="en-US" w:eastAsia="ja-JP"/>
        </w:rPr>
        <w:t xml:space="preserve">Toshiharu </w:t>
      </w:r>
      <w:r w:rsidRPr="00F071FD">
        <w:rPr>
          <w:rFonts w:ascii="Times New Roman" w:hAnsi="Times New Roman" w:cs="Times New Roman"/>
          <w:sz w:val="24"/>
          <w:szCs w:val="24"/>
          <w:lang w:val="en-US" w:eastAsia="ja-JP"/>
        </w:rPr>
        <w:t xml:space="preserve">and Wakabayashi </w:t>
      </w:r>
      <w:r w:rsidR="00337531" w:rsidRPr="00F071FD">
        <w:rPr>
          <w:rFonts w:ascii="Times New Roman" w:hAnsi="Times New Roman" w:cs="Times New Roman"/>
          <w:sz w:val="24"/>
          <w:szCs w:val="24"/>
          <w:lang w:val="en-US" w:eastAsia="ja-JP"/>
        </w:rPr>
        <w:t xml:space="preserve">Hideki </w:t>
      </w:r>
      <w:r w:rsidRPr="00F071FD">
        <w:rPr>
          <w:rFonts w:ascii="Times New Roman" w:hAnsi="Times New Roman" w:cs="Times New Roman"/>
          <w:sz w:val="24"/>
          <w:szCs w:val="24"/>
          <w:lang w:val="en-US" w:eastAsia="ja-JP"/>
        </w:rPr>
        <w:t>Interview, 30/04/2014).</w:t>
      </w:r>
    </w:p>
    <w:p w:rsidR="00CB72C1" w:rsidRPr="00F071FD" w:rsidRDefault="00E62A90" w:rsidP="00CB72C1">
      <w:pPr>
        <w:spacing w:after="0" w:line="480" w:lineRule="auto"/>
        <w:ind w:firstLine="709"/>
        <w:contextualSpacing/>
        <w:jc w:val="both"/>
        <w:rPr>
          <w:rFonts w:ascii="Times New Roman" w:hAnsi="Times New Roman" w:cs="Times New Roman"/>
          <w:sz w:val="24"/>
          <w:szCs w:val="24"/>
          <w:lang w:val="en-US" w:eastAsia="ja-JP"/>
        </w:rPr>
      </w:pPr>
      <w:r w:rsidRPr="00F071FD">
        <w:rPr>
          <w:rFonts w:ascii="Times New Roman" w:hAnsi="Times New Roman" w:cs="Times New Roman"/>
          <w:sz w:val="24"/>
          <w:szCs w:val="24"/>
          <w:lang w:val="en-US" w:eastAsia="ja-JP"/>
        </w:rPr>
        <w:t xml:space="preserve">To the mind of two officials, the sociologist Miyadai Shinji and the cultural critic Azuma Hiroki have also contributed to </w:t>
      </w:r>
      <w:r w:rsidR="007420F3" w:rsidRPr="00F071FD">
        <w:rPr>
          <w:rFonts w:ascii="Times New Roman" w:hAnsi="Times New Roman" w:cs="Times New Roman"/>
          <w:sz w:val="24"/>
          <w:szCs w:val="24"/>
          <w:lang w:val="en-US" w:eastAsia="ja-JP"/>
        </w:rPr>
        <w:t xml:space="preserve">improve the view </w:t>
      </w:r>
      <w:r w:rsidR="00DF5660" w:rsidRPr="00F071FD">
        <w:rPr>
          <w:rFonts w:ascii="Times New Roman" w:hAnsi="Times New Roman" w:cs="Times New Roman"/>
          <w:sz w:val="24"/>
          <w:szCs w:val="24"/>
          <w:lang w:val="en-US" w:eastAsia="ja-JP"/>
        </w:rPr>
        <w:t>on manga and anime by claiming that they are works of the same level as novels and movies (Sasaki Toshiharu and Wakabayashi Hideki Interview, 30/04/2014).</w:t>
      </w:r>
      <w:r w:rsidR="004C5FFC" w:rsidRPr="00F071FD">
        <w:rPr>
          <w:rFonts w:ascii="Times New Roman" w:hAnsi="Times New Roman" w:cs="Times New Roman"/>
          <w:sz w:val="24"/>
          <w:szCs w:val="24"/>
          <w:lang w:val="en-US" w:eastAsia="ja-JP"/>
        </w:rPr>
        <w:t xml:space="preserve"> </w:t>
      </w:r>
      <w:r w:rsidR="00CB72C1" w:rsidRPr="00F071FD">
        <w:rPr>
          <w:rFonts w:ascii="Times New Roman" w:hAnsi="Times New Roman" w:cs="Times New Roman"/>
          <w:sz w:val="24"/>
          <w:szCs w:val="24"/>
          <w:lang w:val="en-US" w:eastAsia="ja-JP"/>
        </w:rPr>
        <w:t xml:space="preserve">Consequently, the </w:t>
      </w:r>
      <w:r w:rsidR="00CB72C1" w:rsidRPr="00F071FD">
        <w:rPr>
          <w:rFonts w:ascii="Times New Roman" w:hAnsi="Times New Roman" w:cs="Times New Roman"/>
          <w:i/>
          <w:sz w:val="24"/>
          <w:szCs w:val="24"/>
          <w:lang w:val="en-US" w:eastAsia="ja-JP"/>
        </w:rPr>
        <w:t xml:space="preserve">otaku </w:t>
      </w:r>
      <w:r w:rsidR="00CB72C1" w:rsidRPr="00F071FD">
        <w:rPr>
          <w:rFonts w:ascii="Times New Roman" w:hAnsi="Times New Roman" w:cs="Times New Roman"/>
          <w:sz w:val="24"/>
          <w:szCs w:val="24"/>
          <w:lang w:val="en-US" w:eastAsia="ja-JP"/>
        </w:rPr>
        <w:t xml:space="preserve">culture has spread in Japan (Manga Publisher Official 2 Interview, 05/07/2014). </w:t>
      </w:r>
    </w:p>
    <w:p w:rsidR="00F071FD" w:rsidRPr="0061457A" w:rsidRDefault="00803D0D" w:rsidP="0061457A">
      <w:pPr>
        <w:spacing w:after="0" w:line="480" w:lineRule="auto"/>
        <w:ind w:firstLine="709"/>
        <w:contextualSpacing/>
        <w:jc w:val="both"/>
        <w:rPr>
          <w:rFonts w:ascii="Times New Roman" w:hAnsi="Times New Roman" w:cs="Times New Roman"/>
          <w:color w:val="FF0000"/>
          <w:lang w:val="en-US" w:eastAsia="ja-JP"/>
        </w:rPr>
      </w:pPr>
      <w:r w:rsidRPr="00F071FD">
        <w:rPr>
          <w:rFonts w:ascii="Times New Roman" w:hAnsi="Times New Roman" w:cs="Times New Roman"/>
          <w:sz w:val="24"/>
          <w:szCs w:val="24"/>
          <w:lang w:val="en-US" w:eastAsia="ja-JP"/>
        </w:rPr>
        <w:t>T</w:t>
      </w:r>
      <w:r w:rsidR="00CB72C1" w:rsidRPr="00F071FD">
        <w:rPr>
          <w:rFonts w:ascii="Times New Roman" w:hAnsi="Times New Roman" w:cs="Times New Roman"/>
          <w:sz w:val="24"/>
          <w:szCs w:val="24"/>
          <w:lang w:val="en-US" w:eastAsia="ja-JP"/>
        </w:rPr>
        <w:t>he implementation of the Cool Japan policy by the government has not modified many things for th</w:t>
      </w:r>
      <w:r w:rsidR="00F071FD" w:rsidRPr="00F071FD">
        <w:rPr>
          <w:rFonts w:ascii="Times New Roman" w:hAnsi="Times New Roman" w:cs="Times New Roman"/>
          <w:sz w:val="24"/>
          <w:szCs w:val="24"/>
          <w:lang w:val="en-US" w:eastAsia="ja-JP"/>
        </w:rPr>
        <w:t>e</w:t>
      </w:r>
      <w:r w:rsidR="00CB72C1" w:rsidRPr="00F071FD">
        <w:rPr>
          <w:rFonts w:ascii="Times New Roman" w:hAnsi="Times New Roman" w:cs="Times New Roman"/>
          <w:sz w:val="24"/>
          <w:szCs w:val="24"/>
          <w:lang w:val="en-US" w:eastAsia="ja-JP"/>
        </w:rPr>
        <w:t xml:space="preserve"> industry: “The </w:t>
      </w:r>
      <w:r w:rsidR="00CB72C1" w:rsidRPr="00F071FD">
        <w:rPr>
          <w:rFonts w:ascii="Times New Roman" w:hAnsi="Times New Roman" w:cs="Times New Roman"/>
          <w:sz w:val="24"/>
          <w:szCs w:val="24"/>
          <w:lang w:val="en" w:eastAsia="ja-JP"/>
        </w:rPr>
        <w:t xml:space="preserve">emergence of Cool Japan has changed nothing in the way we produce. Even after its establishment, each publisher has not modified anything in the way of production. Neither the way we produce, nor the way </w:t>
      </w:r>
      <w:r w:rsidR="00967BC2">
        <w:rPr>
          <w:rFonts w:ascii="Times New Roman" w:hAnsi="Times New Roman" w:cs="Times New Roman"/>
          <w:sz w:val="24"/>
          <w:szCs w:val="24"/>
          <w:lang w:val="en" w:eastAsia="ja-JP"/>
        </w:rPr>
        <w:t xml:space="preserve">do we </w:t>
      </w:r>
      <w:r w:rsidR="00967BC2" w:rsidRPr="00F071FD">
        <w:rPr>
          <w:rFonts w:ascii="Times New Roman" w:hAnsi="Times New Roman" w:cs="Times New Roman"/>
          <w:sz w:val="24"/>
          <w:szCs w:val="24"/>
          <w:lang w:val="en" w:eastAsia="ja-JP"/>
        </w:rPr>
        <w:t>sell</w:t>
      </w:r>
      <w:r w:rsidR="00967BC2">
        <w:rPr>
          <w:rFonts w:ascii="Times New Roman" w:hAnsi="Times New Roman" w:cs="Times New Roman"/>
          <w:sz w:val="24"/>
          <w:szCs w:val="24"/>
          <w:lang w:val="en" w:eastAsia="ja-JP"/>
        </w:rPr>
        <w:t xml:space="preserve"> </w:t>
      </w:r>
      <w:r w:rsidR="00CB72C1" w:rsidRPr="00F071FD">
        <w:rPr>
          <w:rFonts w:ascii="Times New Roman" w:hAnsi="Times New Roman" w:cs="Times New Roman"/>
          <w:sz w:val="24"/>
          <w:szCs w:val="24"/>
          <w:lang w:val="en" w:eastAsia="ja-JP"/>
        </w:rPr>
        <w:t>abroad have been changed after the introduction of Cool Japan” (</w:t>
      </w:r>
      <w:r w:rsidR="00CB72C1" w:rsidRPr="00F071FD">
        <w:rPr>
          <w:rFonts w:ascii="Times New Roman" w:hAnsi="Times New Roman" w:cs="Times New Roman"/>
          <w:sz w:val="24"/>
          <w:szCs w:val="24"/>
          <w:lang w:val="en-US" w:eastAsia="ja-JP"/>
        </w:rPr>
        <w:t>Kadokawa Official Interview, 27/05/2014). Such opinion is also confirmed by this anecdote: “</w:t>
      </w:r>
      <w:r w:rsidR="0061457A">
        <w:rPr>
          <w:rFonts w:ascii="Times New Roman" w:hAnsi="Times New Roman" w:cs="Times New Roman"/>
          <w:sz w:val="24"/>
          <w:szCs w:val="24"/>
          <w:lang w:val="en" w:eastAsia="ja-JP"/>
        </w:rPr>
        <w:t xml:space="preserve">In </w:t>
      </w:r>
      <w:r w:rsidRPr="00F071FD">
        <w:rPr>
          <w:rFonts w:ascii="Times New Roman" w:hAnsi="Times New Roman" w:cs="Times New Roman"/>
          <w:sz w:val="24"/>
          <w:szCs w:val="24"/>
          <w:lang w:val="en" w:eastAsia="ja-JP"/>
        </w:rPr>
        <w:t>visits</w:t>
      </w:r>
      <w:r w:rsidR="00CB72C1" w:rsidRPr="00F071FD">
        <w:rPr>
          <w:rFonts w:ascii="Times New Roman" w:hAnsi="Times New Roman" w:cs="Times New Roman"/>
          <w:sz w:val="24"/>
          <w:szCs w:val="24"/>
          <w:lang w:val="en" w:eastAsia="ja-JP"/>
        </w:rPr>
        <w:t xml:space="preserve"> I made to publishers, I asked whether manga will be more commercialized abroad if the government now tries to support the development of the content industries. They replied: “We have been selling manga overseas for years on our own. </w:t>
      </w:r>
      <w:r w:rsidR="00CB72C1" w:rsidRPr="00F071FD">
        <w:rPr>
          <w:rFonts w:ascii="Times New Roman" w:hAnsi="Times New Roman" w:cs="Times New Roman"/>
          <w:sz w:val="24"/>
          <w:szCs w:val="24"/>
          <w:lang w:val="en-US" w:eastAsia="ja-JP"/>
        </w:rPr>
        <w:t xml:space="preserve">How important is Cool Japan?” So, they answered coldly” (Sasaki </w:t>
      </w:r>
      <w:r w:rsidR="00337531" w:rsidRPr="00F071FD">
        <w:rPr>
          <w:rFonts w:ascii="Times New Roman" w:hAnsi="Times New Roman" w:cs="Times New Roman"/>
          <w:sz w:val="24"/>
          <w:szCs w:val="24"/>
          <w:lang w:val="en-US" w:eastAsia="ja-JP"/>
        </w:rPr>
        <w:t xml:space="preserve">Toshiharu </w:t>
      </w:r>
      <w:r w:rsidR="00CB72C1" w:rsidRPr="00F071FD">
        <w:rPr>
          <w:rFonts w:ascii="Times New Roman" w:hAnsi="Times New Roman" w:cs="Times New Roman"/>
          <w:sz w:val="24"/>
          <w:szCs w:val="24"/>
          <w:lang w:val="en-US" w:eastAsia="ja-JP"/>
        </w:rPr>
        <w:t xml:space="preserve">and Wakabayashi </w:t>
      </w:r>
      <w:r w:rsidR="00337531" w:rsidRPr="00F071FD">
        <w:rPr>
          <w:rFonts w:ascii="Times New Roman" w:hAnsi="Times New Roman" w:cs="Times New Roman"/>
          <w:sz w:val="24"/>
          <w:szCs w:val="24"/>
          <w:lang w:val="en-US" w:eastAsia="ja-JP"/>
        </w:rPr>
        <w:t xml:space="preserve">Hideki </w:t>
      </w:r>
      <w:r w:rsidR="00CB72C1" w:rsidRPr="00F071FD">
        <w:rPr>
          <w:rFonts w:ascii="Times New Roman" w:hAnsi="Times New Roman" w:cs="Times New Roman"/>
          <w:sz w:val="24"/>
          <w:szCs w:val="24"/>
          <w:lang w:val="en-US" w:eastAsia="ja-JP"/>
        </w:rPr>
        <w:t xml:space="preserve">Interview, 30/04/2014). </w:t>
      </w:r>
      <w:r w:rsidR="00CB72C1" w:rsidRPr="001165A5">
        <w:rPr>
          <w:rFonts w:ascii="Times New Roman" w:hAnsi="Times New Roman" w:cs="Times New Roman"/>
          <w:color w:val="FF0000"/>
          <w:sz w:val="24"/>
          <w:szCs w:val="24"/>
          <w:lang w:val="en-US" w:eastAsia="ja-JP"/>
        </w:rPr>
        <w:t xml:space="preserve"> </w:t>
      </w:r>
    </w:p>
    <w:p w:rsidR="007C712E" w:rsidRPr="0061457A" w:rsidRDefault="00CB72C1" w:rsidP="00CB72C1">
      <w:pPr>
        <w:spacing w:after="0" w:line="480" w:lineRule="auto"/>
        <w:ind w:firstLine="709"/>
        <w:jc w:val="both"/>
        <w:rPr>
          <w:rFonts w:ascii="Times New Roman" w:hAnsi="Times New Roman" w:cs="Times New Roman"/>
          <w:sz w:val="24"/>
          <w:szCs w:val="24"/>
          <w:lang w:val="en-US" w:eastAsia="ja-JP"/>
        </w:rPr>
      </w:pPr>
      <w:r w:rsidRPr="0061457A">
        <w:rPr>
          <w:rFonts w:ascii="Times New Roman" w:hAnsi="Times New Roman" w:cs="Times New Roman"/>
          <w:sz w:val="24"/>
          <w:szCs w:val="24"/>
          <w:lang w:val="en-US" w:eastAsia="ja-JP"/>
        </w:rPr>
        <w:t xml:space="preserve">As a result of this </w:t>
      </w:r>
      <w:r w:rsidR="00803D0D" w:rsidRPr="0061457A">
        <w:rPr>
          <w:rFonts w:ascii="Times New Roman" w:hAnsi="Times New Roman" w:cs="Times New Roman"/>
          <w:sz w:val="24"/>
          <w:szCs w:val="24"/>
          <w:lang w:val="en-US" w:eastAsia="ja-JP"/>
        </w:rPr>
        <w:t>gap</w:t>
      </w:r>
      <w:r w:rsidRPr="0061457A">
        <w:rPr>
          <w:rFonts w:ascii="Times New Roman" w:hAnsi="Times New Roman" w:cs="Times New Roman"/>
          <w:sz w:val="24"/>
          <w:szCs w:val="24"/>
          <w:lang w:val="en-US" w:eastAsia="ja-JP"/>
        </w:rPr>
        <w:t>, the manga industry does not have high expectations of this governmental policy because manga was massively exported before the start of Cool Japan</w:t>
      </w:r>
      <w:r w:rsidR="00CA5AAD" w:rsidRPr="0061457A">
        <w:rPr>
          <w:rFonts w:ascii="Times New Roman" w:hAnsi="Times New Roman" w:cs="Times New Roman"/>
          <w:sz w:val="24"/>
          <w:szCs w:val="24"/>
          <w:lang w:val="en-US" w:eastAsia="ja-JP"/>
        </w:rPr>
        <w:t xml:space="preserve"> (see Chapter 4, Section 4.2.2</w:t>
      </w:r>
      <w:r w:rsidRPr="0061457A">
        <w:rPr>
          <w:rFonts w:ascii="Times New Roman" w:hAnsi="Times New Roman" w:cs="Times New Roman"/>
          <w:sz w:val="24"/>
          <w:szCs w:val="24"/>
          <w:lang w:val="en-US" w:eastAsia="ja-JP"/>
        </w:rPr>
        <w:t>.</w:t>
      </w:r>
      <w:r w:rsidR="004F4A22" w:rsidRPr="0061457A">
        <w:rPr>
          <w:rFonts w:ascii="Times New Roman" w:hAnsi="Times New Roman" w:cs="Times New Roman"/>
          <w:sz w:val="24"/>
          <w:szCs w:val="24"/>
          <w:lang w:val="en-US" w:eastAsia="ja-JP"/>
        </w:rPr>
        <w:t>)</w:t>
      </w:r>
      <w:r w:rsidRPr="0061457A">
        <w:rPr>
          <w:rFonts w:ascii="Times New Roman" w:hAnsi="Times New Roman" w:cs="Times New Roman"/>
          <w:sz w:val="24"/>
          <w:szCs w:val="24"/>
          <w:lang w:val="en-US" w:eastAsia="ja-JP"/>
        </w:rPr>
        <w:t xml:space="preserve"> </w:t>
      </w:r>
      <w:r w:rsidR="00803D0D" w:rsidRPr="0061457A">
        <w:rPr>
          <w:rFonts w:ascii="Times New Roman" w:hAnsi="Times New Roman" w:cs="Times New Roman"/>
          <w:sz w:val="24"/>
          <w:szCs w:val="24"/>
          <w:lang w:val="en-US" w:eastAsia="ja-JP"/>
        </w:rPr>
        <w:t>As pointed out in an interview, t</w:t>
      </w:r>
      <w:r w:rsidRPr="0061457A">
        <w:rPr>
          <w:rFonts w:ascii="Times New Roman" w:hAnsi="Times New Roman" w:cs="Times New Roman"/>
          <w:sz w:val="24"/>
          <w:szCs w:val="24"/>
          <w:lang w:val="en-US" w:eastAsia="ja-JP"/>
        </w:rPr>
        <w:t xml:space="preserve">he government takes advantage of the success of the manga market to associate it with its new policy. And to implement it, the government requested to receive some monthly statistics on this sector from the All Japan Magazine and Book Publishers’ and Editors’ Association in order to justify its policy (Sasaki </w:t>
      </w:r>
      <w:r w:rsidR="00337531" w:rsidRPr="0061457A">
        <w:rPr>
          <w:rFonts w:ascii="Times New Roman" w:hAnsi="Times New Roman" w:cs="Times New Roman"/>
          <w:sz w:val="24"/>
          <w:szCs w:val="24"/>
          <w:lang w:val="en-US" w:eastAsia="ja-JP"/>
        </w:rPr>
        <w:t xml:space="preserve">Toshiharu </w:t>
      </w:r>
      <w:r w:rsidRPr="0061457A">
        <w:rPr>
          <w:rFonts w:ascii="Times New Roman" w:hAnsi="Times New Roman" w:cs="Times New Roman"/>
          <w:sz w:val="24"/>
          <w:szCs w:val="24"/>
          <w:lang w:val="en-US" w:eastAsia="ja-JP"/>
        </w:rPr>
        <w:t xml:space="preserve">and Wakabayashi </w:t>
      </w:r>
      <w:r w:rsidR="00337531" w:rsidRPr="0061457A">
        <w:rPr>
          <w:rFonts w:ascii="Times New Roman" w:hAnsi="Times New Roman" w:cs="Times New Roman"/>
          <w:sz w:val="24"/>
          <w:szCs w:val="24"/>
          <w:lang w:val="en-US" w:eastAsia="ja-JP"/>
        </w:rPr>
        <w:t xml:space="preserve">Hideki </w:t>
      </w:r>
      <w:r w:rsidR="007C712E" w:rsidRPr="0061457A">
        <w:rPr>
          <w:rFonts w:ascii="Times New Roman" w:hAnsi="Times New Roman" w:cs="Times New Roman"/>
          <w:sz w:val="24"/>
          <w:szCs w:val="24"/>
          <w:lang w:val="en-US" w:eastAsia="ja-JP"/>
        </w:rPr>
        <w:t xml:space="preserve">Interview, 30/04/2014). </w:t>
      </w:r>
    </w:p>
    <w:p w:rsidR="00CB72C1" w:rsidRPr="0061457A" w:rsidRDefault="00CB72C1" w:rsidP="00CB72C1">
      <w:pPr>
        <w:spacing w:after="0" w:line="480" w:lineRule="auto"/>
        <w:ind w:firstLine="709"/>
        <w:jc w:val="both"/>
        <w:rPr>
          <w:rFonts w:ascii="Times New Roman" w:hAnsi="Times New Roman" w:cs="Times New Roman"/>
          <w:sz w:val="24"/>
          <w:szCs w:val="24"/>
          <w:lang w:val="en-US" w:eastAsia="ja-JP"/>
        </w:rPr>
      </w:pPr>
      <w:r w:rsidRPr="0061457A">
        <w:rPr>
          <w:rFonts w:ascii="Times New Roman" w:hAnsi="Times New Roman" w:cs="Times New Roman"/>
          <w:sz w:val="24"/>
          <w:szCs w:val="24"/>
          <w:lang w:val="en-US" w:eastAsia="ja-JP"/>
        </w:rPr>
        <w:lastRenderedPageBreak/>
        <w:t>But, as explained pragmatically: “As the subsidies exist, we want to benefit from them. Should they had not exist, we would have covered the costs on our own” (Kadokawa Official Interview, 27/05/2014). It is why Kadokawa applied for grants from the J-LOP. This publisher was allocated localization subsidies to pay a part of the costs for the translation of thirty-five works in English and thirty-six in Chinese, translation</w:t>
      </w:r>
      <w:r w:rsidR="00683F48">
        <w:rPr>
          <w:rFonts w:ascii="Times New Roman" w:hAnsi="Times New Roman" w:cs="Times New Roman"/>
          <w:sz w:val="24"/>
          <w:szCs w:val="24"/>
          <w:lang w:val="en-US" w:eastAsia="ja-JP"/>
        </w:rPr>
        <w:t xml:space="preserve">s for the website Comic Walker. </w:t>
      </w:r>
      <w:r w:rsidRPr="0061457A">
        <w:rPr>
          <w:rFonts w:ascii="Times New Roman" w:hAnsi="Times New Roman" w:cs="Times New Roman"/>
          <w:sz w:val="24"/>
          <w:szCs w:val="24"/>
          <w:lang w:val="en-US" w:eastAsia="ja-JP"/>
        </w:rPr>
        <w:t xml:space="preserve">The promotion subsidies were used to attend an annual anime and manga event for fans of Japanese anime and manga culture called </w:t>
      </w:r>
      <w:r w:rsidRPr="0061457A">
        <w:rPr>
          <w:rFonts w:ascii="Times New Roman" w:hAnsi="Times New Roman" w:cs="Times New Roman"/>
          <w:iCs/>
          <w:sz w:val="24"/>
          <w:szCs w:val="24"/>
          <w:lang w:val="en-US" w:eastAsia="ja-JP"/>
        </w:rPr>
        <w:t>C3. They covered a part of the costs to attend the event in Hong Kong (</w:t>
      </w:r>
      <w:r w:rsidRPr="0061457A">
        <w:rPr>
          <w:rFonts w:ascii="Times New Roman" w:hAnsi="Times New Roman" w:cs="Times New Roman"/>
          <w:sz w:val="24"/>
          <w:szCs w:val="24"/>
          <w:lang w:val="en-US" w:eastAsia="ja-JP"/>
        </w:rPr>
        <w:t xml:space="preserve">Kadokawa Official Interview, 27/05/2014). In the same vein, the J-LOP assigned grants which partly covered the travel to Taiwan of the author of one famous manga (Manga Publisher Official 1 Interview, 13/05/2014). </w:t>
      </w:r>
    </w:p>
    <w:p w:rsidR="00CB72C1" w:rsidRPr="001165A5" w:rsidRDefault="00CB72C1" w:rsidP="00CB72C1">
      <w:pPr>
        <w:spacing w:after="0" w:line="480" w:lineRule="auto"/>
        <w:ind w:firstLine="709"/>
        <w:jc w:val="both"/>
        <w:rPr>
          <w:rFonts w:ascii="Times New Roman" w:hAnsi="Times New Roman" w:cs="Times New Roman"/>
          <w:color w:val="FF0000"/>
          <w:sz w:val="24"/>
          <w:szCs w:val="24"/>
          <w:lang w:val="en-US" w:eastAsia="ja-JP"/>
        </w:rPr>
      </w:pPr>
      <w:r w:rsidRPr="0061457A">
        <w:rPr>
          <w:rFonts w:ascii="Times New Roman" w:hAnsi="Times New Roman" w:cs="Times New Roman"/>
          <w:sz w:val="24"/>
          <w:szCs w:val="24"/>
          <w:lang w:val="en-US" w:eastAsia="ja-JP"/>
        </w:rPr>
        <w:t xml:space="preserve">An official expressed his dissatisfaction with Cool Japan, </w:t>
      </w:r>
      <w:r w:rsidR="0086460E" w:rsidRPr="0061457A">
        <w:rPr>
          <w:rFonts w:ascii="Times New Roman" w:hAnsi="Times New Roman" w:cs="Times New Roman"/>
          <w:sz w:val="24"/>
          <w:szCs w:val="24"/>
          <w:lang w:val="en-US" w:eastAsia="ja-JP"/>
        </w:rPr>
        <w:t>a stance</w:t>
      </w:r>
      <w:r w:rsidRPr="0061457A">
        <w:rPr>
          <w:rFonts w:ascii="Times New Roman" w:hAnsi="Times New Roman" w:cs="Times New Roman"/>
          <w:sz w:val="24"/>
          <w:szCs w:val="24"/>
          <w:lang w:val="en-US" w:eastAsia="ja-JP"/>
        </w:rPr>
        <w:t xml:space="preserve"> shared by insiders of the manga industry</w:t>
      </w:r>
      <w:r w:rsidR="0086460E" w:rsidRPr="0061457A">
        <w:rPr>
          <w:rFonts w:ascii="Times New Roman" w:hAnsi="Times New Roman" w:cs="Times New Roman"/>
          <w:sz w:val="24"/>
          <w:szCs w:val="24"/>
          <w:lang w:val="en-US" w:eastAsia="ja-JP"/>
        </w:rPr>
        <w:t xml:space="preserve"> in his opinion (Manga Publisher Official 2 Interview, 05/07/2014)</w:t>
      </w:r>
      <w:r w:rsidRPr="0061457A">
        <w:rPr>
          <w:rFonts w:ascii="Times New Roman" w:hAnsi="Times New Roman" w:cs="Times New Roman"/>
          <w:sz w:val="24"/>
          <w:szCs w:val="24"/>
          <w:lang w:val="en-US" w:eastAsia="ja-JP"/>
        </w:rPr>
        <w:t xml:space="preserve">. </w:t>
      </w:r>
      <w:r w:rsidR="0086460E" w:rsidRPr="0061457A">
        <w:rPr>
          <w:rFonts w:ascii="Times New Roman" w:hAnsi="Times New Roman" w:cs="Times New Roman"/>
          <w:sz w:val="24"/>
          <w:szCs w:val="24"/>
          <w:lang w:val="en-US" w:eastAsia="ja-JP"/>
        </w:rPr>
        <w:t>He also asserted that b</w:t>
      </w:r>
      <w:r w:rsidRPr="0061457A">
        <w:rPr>
          <w:rFonts w:ascii="Times New Roman" w:hAnsi="Times New Roman" w:cs="Times New Roman"/>
          <w:sz w:val="24"/>
          <w:szCs w:val="24"/>
          <w:lang w:val="en-US" w:eastAsia="ja-JP"/>
        </w:rPr>
        <w:t xml:space="preserve">ureaucrats do not pay attention to the creators of culture (Manga Publisher Official 2 Interview, 05/07/2014). </w:t>
      </w:r>
      <w:r w:rsidR="00544A52" w:rsidRPr="0061457A">
        <w:rPr>
          <w:rFonts w:ascii="Times New Roman" w:hAnsi="Times New Roman" w:cs="Times New Roman"/>
          <w:sz w:val="24"/>
          <w:szCs w:val="24"/>
          <w:lang w:val="en-US" w:eastAsia="ja-JP"/>
        </w:rPr>
        <w:t xml:space="preserve">In two interviews, officials </w:t>
      </w:r>
      <w:r w:rsidR="00336420" w:rsidRPr="0061457A">
        <w:rPr>
          <w:rFonts w:ascii="Times New Roman" w:hAnsi="Times New Roman" w:cs="Times New Roman"/>
          <w:sz w:val="24"/>
          <w:szCs w:val="24"/>
          <w:lang w:val="en-US" w:eastAsia="ja-JP"/>
        </w:rPr>
        <w:t>stated that, r</w:t>
      </w:r>
      <w:r w:rsidR="00544A52" w:rsidRPr="0061457A">
        <w:rPr>
          <w:rFonts w:ascii="Times New Roman" w:hAnsi="Times New Roman" w:cs="Times New Roman"/>
          <w:sz w:val="24"/>
          <w:szCs w:val="24"/>
          <w:lang w:val="en-US" w:eastAsia="ja-JP"/>
        </w:rPr>
        <w:t xml:space="preserve">ather than assisting </w:t>
      </w:r>
      <w:r w:rsidRPr="0061457A">
        <w:rPr>
          <w:rFonts w:ascii="Times New Roman" w:hAnsi="Times New Roman" w:cs="Times New Roman"/>
          <w:sz w:val="24"/>
          <w:szCs w:val="24"/>
          <w:lang w:val="en-US" w:eastAsia="ja-JP"/>
        </w:rPr>
        <w:t>publishers in exporting their manga, it would be better that the</w:t>
      </w:r>
      <w:r w:rsidR="00544A52" w:rsidRPr="0061457A">
        <w:rPr>
          <w:rFonts w:ascii="Times New Roman" w:hAnsi="Times New Roman" w:cs="Times New Roman"/>
          <w:sz w:val="24"/>
          <w:szCs w:val="24"/>
          <w:lang w:val="en-US" w:eastAsia="ja-JP"/>
        </w:rPr>
        <w:t xml:space="preserve"> state improves </w:t>
      </w:r>
      <w:r w:rsidRPr="0061457A">
        <w:rPr>
          <w:rFonts w:ascii="Times New Roman" w:hAnsi="Times New Roman" w:cs="Times New Roman"/>
          <w:sz w:val="24"/>
          <w:szCs w:val="24"/>
          <w:lang w:val="en-US" w:eastAsia="ja-JP"/>
        </w:rPr>
        <w:t xml:space="preserve">the </w:t>
      </w:r>
      <w:r w:rsidR="00C47409" w:rsidRPr="0061457A">
        <w:rPr>
          <w:rFonts w:ascii="Times New Roman" w:hAnsi="Times New Roman" w:cs="Times New Roman"/>
          <w:sz w:val="24"/>
          <w:szCs w:val="24"/>
          <w:lang w:val="en-US" w:eastAsia="ja-JP"/>
        </w:rPr>
        <w:t xml:space="preserve">working </w:t>
      </w:r>
      <w:r w:rsidRPr="0061457A">
        <w:rPr>
          <w:rFonts w:ascii="Times New Roman" w:hAnsi="Times New Roman" w:cs="Times New Roman"/>
          <w:sz w:val="24"/>
          <w:szCs w:val="24"/>
          <w:lang w:val="en-US" w:eastAsia="ja-JP"/>
        </w:rPr>
        <w:t xml:space="preserve">conditions of the </w:t>
      </w:r>
      <w:r w:rsidRPr="0061457A">
        <w:rPr>
          <w:rFonts w:ascii="Times New Roman" w:hAnsi="Times New Roman" w:cs="Times New Roman"/>
          <w:i/>
          <w:sz w:val="24"/>
          <w:szCs w:val="24"/>
          <w:lang w:val="en-US" w:eastAsia="ja-JP"/>
        </w:rPr>
        <w:t>mangaka</w:t>
      </w:r>
      <w:r w:rsidR="00544A52" w:rsidRPr="0061457A">
        <w:rPr>
          <w:rFonts w:ascii="Times New Roman" w:hAnsi="Times New Roman" w:cs="Times New Roman"/>
          <w:sz w:val="24"/>
          <w:szCs w:val="24"/>
          <w:lang w:val="en-US" w:eastAsia="ja-JP"/>
        </w:rPr>
        <w:t xml:space="preserve"> by </w:t>
      </w:r>
      <w:r w:rsidR="00336420" w:rsidRPr="0061457A">
        <w:rPr>
          <w:rFonts w:ascii="Times New Roman" w:hAnsi="Times New Roman" w:cs="Times New Roman"/>
          <w:sz w:val="24"/>
          <w:szCs w:val="24"/>
          <w:lang w:val="en-US" w:eastAsia="ja-JP"/>
        </w:rPr>
        <w:t>increasing</w:t>
      </w:r>
      <w:r w:rsidR="00544A52" w:rsidRPr="0061457A">
        <w:rPr>
          <w:rFonts w:ascii="Times New Roman" w:hAnsi="Times New Roman" w:cs="Times New Roman"/>
          <w:sz w:val="24"/>
          <w:szCs w:val="24"/>
          <w:lang w:val="en-US" w:eastAsia="ja-JP"/>
        </w:rPr>
        <w:t xml:space="preserve"> their income because they </w:t>
      </w:r>
      <w:r w:rsidRPr="0061457A">
        <w:rPr>
          <w:rFonts w:ascii="Times New Roman" w:hAnsi="Times New Roman" w:cs="Times New Roman"/>
          <w:sz w:val="24"/>
          <w:szCs w:val="24"/>
          <w:lang w:val="en-US" w:eastAsia="ja-JP"/>
        </w:rPr>
        <w:t xml:space="preserve">have low income in spite of working hard (Sasaki </w:t>
      </w:r>
      <w:r w:rsidR="00337531" w:rsidRPr="0061457A">
        <w:rPr>
          <w:rFonts w:ascii="Times New Roman" w:hAnsi="Times New Roman" w:cs="Times New Roman"/>
          <w:sz w:val="24"/>
          <w:szCs w:val="24"/>
          <w:lang w:val="en-US" w:eastAsia="ja-JP"/>
        </w:rPr>
        <w:t xml:space="preserve">Toshiharu </w:t>
      </w:r>
      <w:r w:rsidRPr="0061457A">
        <w:rPr>
          <w:rFonts w:ascii="Times New Roman" w:hAnsi="Times New Roman" w:cs="Times New Roman"/>
          <w:sz w:val="24"/>
          <w:szCs w:val="24"/>
          <w:lang w:val="en-US" w:eastAsia="ja-JP"/>
        </w:rPr>
        <w:t xml:space="preserve">and Wakabayashi </w:t>
      </w:r>
      <w:r w:rsidR="00337531" w:rsidRPr="0061457A">
        <w:rPr>
          <w:rFonts w:ascii="Times New Roman" w:hAnsi="Times New Roman" w:cs="Times New Roman"/>
          <w:sz w:val="24"/>
          <w:szCs w:val="24"/>
          <w:lang w:val="en-US" w:eastAsia="ja-JP"/>
        </w:rPr>
        <w:t xml:space="preserve">Hideki </w:t>
      </w:r>
      <w:r w:rsidRPr="0061457A">
        <w:rPr>
          <w:rFonts w:ascii="Times New Roman" w:hAnsi="Times New Roman" w:cs="Times New Roman"/>
          <w:sz w:val="24"/>
          <w:szCs w:val="24"/>
          <w:lang w:val="en-US" w:eastAsia="ja-JP"/>
        </w:rPr>
        <w:t xml:space="preserve">Interview, 30/04/2014; Manga Publisher Official 2 Interview, 05/07/2014). Cool Japan has been devised to boost the exports of Japanese pop culture. The focus thus is on the products, not on the creators. Cool Japan does not aim to improve their working conditions (see Chapter 5).    </w:t>
      </w:r>
    </w:p>
    <w:p w:rsidR="00E1349F" w:rsidRPr="0061457A" w:rsidRDefault="00E1349F" w:rsidP="00B17E84">
      <w:pPr>
        <w:spacing w:after="0" w:line="480" w:lineRule="auto"/>
        <w:ind w:firstLine="709"/>
        <w:jc w:val="both"/>
        <w:rPr>
          <w:rFonts w:ascii="Times New Roman" w:hAnsi="Times New Roman" w:cs="Times New Roman"/>
          <w:sz w:val="24"/>
          <w:szCs w:val="24"/>
          <w:lang w:val="en-US" w:eastAsia="ja-JP"/>
        </w:rPr>
      </w:pPr>
      <w:r w:rsidRPr="0061457A">
        <w:rPr>
          <w:rFonts w:ascii="Times New Roman" w:hAnsi="Times New Roman" w:cs="Times New Roman"/>
          <w:sz w:val="24"/>
          <w:szCs w:val="24"/>
          <w:lang w:val="en-US" w:eastAsia="ja-JP"/>
        </w:rPr>
        <w:t>As explained in an interview, the manga industry doubts that the government wil</w:t>
      </w:r>
      <w:r w:rsidR="00B17E84" w:rsidRPr="0061457A">
        <w:rPr>
          <w:rFonts w:ascii="Times New Roman" w:hAnsi="Times New Roman" w:cs="Times New Roman"/>
          <w:sz w:val="24"/>
          <w:szCs w:val="24"/>
          <w:lang w:val="en-US" w:eastAsia="ja-JP"/>
        </w:rPr>
        <w:t xml:space="preserve">l </w:t>
      </w:r>
      <w:r w:rsidRPr="0061457A">
        <w:rPr>
          <w:rFonts w:ascii="Times New Roman" w:hAnsi="Times New Roman" w:cs="Times New Roman"/>
          <w:sz w:val="24"/>
          <w:szCs w:val="24"/>
          <w:lang w:val="en-US" w:eastAsia="ja-JP"/>
        </w:rPr>
        <w:t>provide the same amount of money as the South Korean government (Sasaki Toshiharu and Wakabayashi Hideki Interview, 30/04/2014). The Japanese government is not the only one to refer to South Korea for its strong support of pop culture. The Japanese cultural industries are also aware of such support.</w:t>
      </w:r>
    </w:p>
    <w:p w:rsidR="00231316" w:rsidRPr="00231316" w:rsidRDefault="00231316" w:rsidP="00231316">
      <w:pPr>
        <w:pStyle w:val="Titre2"/>
        <w:rPr>
          <w:rFonts w:ascii="Times New Roman" w:hAnsi="Times New Roman" w:cs="Times New Roman"/>
          <w:b/>
          <w:color w:val="000000" w:themeColor="text1"/>
          <w:sz w:val="24"/>
          <w:szCs w:val="24"/>
          <w:lang w:val="en-US" w:eastAsia="ja-JP"/>
        </w:rPr>
      </w:pPr>
      <w:bookmarkStart w:id="981" w:name="_Toc467775675"/>
      <w:r w:rsidRPr="00231316">
        <w:rPr>
          <w:rFonts w:ascii="Times New Roman" w:hAnsi="Times New Roman" w:cs="Times New Roman"/>
          <w:b/>
          <w:color w:val="000000" w:themeColor="text1"/>
          <w:sz w:val="24"/>
          <w:szCs w:val="24"/>
          <w:lang w:val="en-US" w:eastAsia="ja-JP"/>
        </w:rPr>
        <w:lastRenderedPageBreak/>
        <w:t xml:space="preserve">6.3.2 </w:t>
      </w:r>
      <w:r w:rsidR="00CF0171">
        <w:rPr>
          <w:rFonts w:ascii="Times New Roman" w:hAnsi="Times New Roman" w:cs="Times New Roman"/>
          <w:b/>
          <w:color w:val="000000" w:themeColor="text1"/>
          <w:sz w:val="24"/>
          <w:szCs w:val="24"/>
          <w:lang w:val="en-US" w:eastAsia="ja-JP"/>
        </w:rPr>
        <w:t>The i</w:t>
      </w:r>
      <w:r w:rsidRPr="00231316">
        <w:rPr>
          <w:rFonts w:ascii="Times New Roman" w:hAnsi="Times New Roman" w:cs="Times New Roman"/>
          <w:b/>
          <w:color w:val="000000" w:themeColor="text1"/>
          <w:sz w:val="24"/>
          <w:szCs w:val="24"/>
          <w:lang w:val="en-US" w:eastAsia="ja-JP"/>
        </w:rPr>
        <w:t>nstitutional links between the manga industry and the state</w:t>
      </w:r>
      <w:bookmarkEnd w:id="981"/>
    </w:p>
    <w:p w:rsidR="00231316" w:rsidRDefault="00231316" w:rsidP="00231316">
      <w:pPr>
        <w:spacing w:after="0" w:line="480" w:lineRule="auto"/>
        <w:jc w:val="both"/>
        <w:rPr>
          <w:rFonts w:ascii="Times New Roman" w:hAnsi="Times New Roman" w:cs="Times New Roman"/>
          <w:sz w:val="24"/>
          <w:szCs w:val="24"/>
          <w:lang w:val="en-US" w:eastAsia="ja-JP"/>
        </w:rPr>
      </w:pPr>
    </w:p>
    <w:p w:rsidR="00CB72C1" w:rsidRPr="00D678E3" w:rsidRDefault="00CB72C1" w:rsidP="00231316">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An important difference between the manga industry, and the two other industries analyzed in this doctoral research lies in the absence of a formal business association representing the manga sector to the </w:t>
      </w:r>
      <w:r w:rsidR="00C23640">
        <w:rPr>
          <w:rFonts w:ascii="Times New Roman" w:hAnsi="Times New Roman" w:cs="Times New Roman"/>
          <w:sz w:val="24"/>
          <w:szCs w:val="24"/>
          <w:lang w:val="en-US" w:eastAsia="ja-JP"/>
        </w:rPr>
        <w:t xml:space="preserve">developmental </w:t>
      </w:r>
      <w:r w:rsidRPr="00D678E3">
        <w:rPr>
          <w:rFonts w:ascii="Times New Roman" w:hAnsi="Times New Roman" w:cs="Times New Roman"/>
          <w:sz w:val="24"/>
          <w:szCs w:val="24"/>
          <w:lang w:val="en-US" w:eastAsia="ja-JP"/>
        </w:rPr>
        <w:t xml:space="preserve">state. </w:t>
      </w:r>
      <w:r w:rsidR="00C23640">
        <w:rPr>
          <w:rFonts w:ascii="Times New Roman" w:hAnsi="Times New Roman" w:cs="Times New Roman"/>
          <w:sz w:val="24"/>
          <w:szCs w:val="24"/>
          <w:lang w:val="en-US" w:eastAsia="ja-JP"/>
        </w:rPr>
        <w:t>T</w:t>
      </w:r>
      <w:r w:rsidR="00C23640" w:rsidRPr="00D678E3">
        <w:rPr>
          <w:rFonts w:ascii="Times New Roman" w:hAnsi="Times New Roman" w:cs="Times New Roman"/>
          <w:sz w:val="24"/>
          <w:szCs w:val="24"/>
          <w:lang w:val="en-US" w:eastAsia="ja-JP"/>
        </w:rPr>
        <w:t xml:space="preserve">hree main publishers associations </w:t>
      </w:r>
      <w:r w:rsidR="00C23640">
        <w:rPr>
          <w:rFonts w:ascii="Times New Roman" w:hAnsi="Times New Roman" w:cs="Times New Roman"/>
          <w:sz w:val="24"/>
          <w:szCs w:val="24"/>
          <w:lang w:val="en-US" w:eastAsia="ja-JP"/>
        </w:rPr>
        <w:t>exist in Japan</w:t>
      </w:r>
      <w:r w:rsidRPr="00D678E3">
        <w:rPr>
          <w:rFonts w:ascii="Times New Roman" w:hAnsi="Times New Roman" w:cs="Times New Roman"/>
          <w:sz w:val="24"/>
          <w:szCs w:val="24"/>
          <w:lang w:val="en-US" w:eastAsia="ja-JP"/>
        </w:rPr>
        <w:t xml:space="preserve">: the JBPA, the JMPA and All Japan Magazine and Book Publishers’ and Editors’ Association. </w:t>
      </w:r>
      <w:r w:rsidRPr="00D678E3">
        <w:rPr>
          <w:rFonts w:ascii="Times New Roman" w:hAnsi="Times New Roman" w:cs="Times New Roman"/>
          <w:color w:val="000000" w:themeColor="text1"/>
          <w:sz w:val="24"/>
          <w:szCs w:val="24"/>
          <w:lang w:val="en-US" w:eastAsia="ja-JP"/>
        </w:rPr>
        <w:t xml:space="preserve">The first two are not really focused on manga </w:t>
      </w:r>
      <w:r w:rsidRPr="00D678E3">
        <w:rPr>
          <w:rFonts w:ascii="Times New Roman" w:hAnsi="Times New Roman" w:cs="Times New Roman"/>
          <w:sz w:val="24"/>
          <w:szCs w:val="24"/>
          <w:lang w:val="en-US" w:eastAsia="ja-JP"/>
        </w:rPr>
        <w:t>(Munakata</w:t>
      </w:r>
      <w:r w:rsidR="00451271" w:rsidRPr="00D678E3">
        <w:rPr>
          <w:rFonts w:ascii="Times New Roman" w:hAnsi="Times New Roman" w:cs="Times New Roman"/>
          <w:sz w:val="24"/>
          <w:szCs w:val="24"/>
          <w:lang w:val="en-US" w:eastAsia="ja-JP"/>
        </w:rPr>
        <w:t xml:space="preserve"> Saho</w:t>
      </w:r>
      <w:r w:rsidRPr="00D678E3">
        <w:rPr>
          <w:rFonts w:ascii="Times New Roman" w:hAnsi="Times New Roman" w:cs="Times New Roman"/>
          <w:sz w:val="24"/>
          <w:szCs w:val="24"/>
          <w:lang w:val="en-US" w:eastAsia="ja-JP"/>
        </w:rPr>
        <w:t xml:space="preserve">, 2014). The third one was invited by the Media and Content Industry Division to a meeting as observer. Nevertheless, this association does not have a close relationship with this division. </w:t>
      </w:r>
      <w:r w:rsidR="00336420" w:rsidRPr="00D678E3">
        <w:rPr>
          <w:rFonts w:ascii="Times New Roman" w:hAnsi="Times New Roman" w:cs="Times New Roman"/>
          <w:sz w:val="24"/>
          <w:szCs w:val="24"/>
          <w:lang w:val="en-US" w:eastAsia="ja-JP"/>
        </w:rPr>
        <w:t>Two interviewees</w:t>
      </w:r>
      <w:r w:rsidR="007D6352">
        <w:rPr>
          <w:rFonts w:ascii="Times New Roman" w:hAnsi="Times New Roman" w:cs="Times New Roman"/>
          <w:sz w:val="24"/>
          <w:szCs w:val="24"/>
          <w:lang w:val="en-US" w:eastAsia="ja-JP"/>
        </w:rPr>
        <w:t xml:space="preserve"> of the</w:t>
      </w:r>
      <w:r w:rsidR="00336420" w:rsidRPr="00D678E3">
        <w:rPr>
          <w:rFonts w:ascii="Times New Roman" w:hAnsi="Times New Roman" w:cs="Times New Roman"/>
          <w:sz w:val="24"/>
          <w:szCs w:val="24"/>
          <w:lang w:val="en-US" w:eastAsia="ja-JP"/>
        </w:rPr>
        <w:t xml:space="preserve"> </w:t>
      </w:r>
      <w:r w:rsidR="007D6352" w:rsidRPr="00D678E3">
        <w:rPr>
          <w:rFonts w:ascii="Times New Roman" w:hAnsi="Times New Roman" w:cs="Times New Roman"/>
          <w:sz w:val="24"/>
          <w:szCs w:val="24"/>
          <w:lang w:val="en-US" w:eastAsia="ja-JP"/>
        </w:rPr>
        <w:t xml:space="preserve">All Japan Magazine and Book Publishers’ and Editors’ Association </w:t>
      </w:r>
      <w:r w:rsidR="00336420" w:rsidRPr="00D678E3">
        <w:rPr>
          <w:rFonts w:ascii="Times New Roman" w:hAnsi="Times New Roman" w:cs="Times New Roman"/>
          <w:sz w:val="24"/>
          <w:szCs w:val="24"/>
          <w:lang w:val="en-US" w:eastAsia="ja-JP"/>
        </w:rPr>
        <w:t>pointed out that t</w:t>
      </w:r>
      <w:r w:rsidRPr="00D678E3">
        <w:rPr>
          <w:rFonts w:ascii="Times New Roman" w:hAnsi="Times New Roman" w:cs="Times New Roman"/>
          <w:sz w:val="24"/>
          <w:szCs w:val="24"/>
          <w:lang w:val="en-US" w:eastAsia="ja-JP"/>
        </w:rPr>
        <w:t>he</w:t>
      </w:r>
      <w:r w:rsidR="007D6352">
        <w:rPr>
          <w:rFonts w:ascii="Times New Roman" w:hAnsi="Times New Roman" w:cs="Times New Roman"/>
          <w:sz w:val="24"/>
          <w:szCs w:val="24"/>
          <w:lang w:val="en-US" w:eastAsia="ja-JP"/>
        </w:rPr>
        <w:t>ir association</w:t>
      </w:r>
      <w:r w:rsidRPr="00D678E3">
        <w:rPr>
          <w:rFonts w:ascii="Times New Roman" w:hAnsi="Times New Roman" w:cs="Times New Roman"/>
          <w:sz w:val="24"/>
          <w:szCs w:val="24"/>
          <w:lang w:val="en-US" w:eastAsia="ja-JP"/>
        </w:rPr>
        <w:t xml:space="preserve"> does not represent the manga publishers in relation to the METI (Sasaki </w:t>
      </w:r>
      <w:r w:rsidR="00337531" w:rsidRPr="00D678E3">
        <w:rPr>
          <w:rFonts w:ascii="Times New Roman" w:hAnsi="Times New Roman" w:cs="Times New Roman"/>
          <w:sz w:val="24"/>
          <w:szCs w:val="24"/>
          <w:lang w:val="en-US" w:eastAsia="ja-JP"/>
        </w:rPr>
        <w:t xml:space="preserve">Toshiharu </w:t>
      </w:r>
      <w:r w:rsidRPr="00D678E3">
        <w:rPr>
          <w:rFonts w:ascii="Times New Roman" w:hAnsi="Times New Roman" w:cs="Times New Roman"/>
          <w:sz w:val="24"/>
          <w:szCs w:val="24"/>
          <w:lang w:val="en-US" w:eastAsia="ja-JP"/>
        </w:rPr>
        <w:t xml:space="preserve">and Wakabayashi </w:t>
      </w:r>
      <w:r w:rsidR="00337531" w:rsidRPr="00D678E3">
        <w:rPr>
          <w:rFonts w:ascii="Times New Roman" w:hAnsi="Times New Roman" w:cs="Times New Roman"/>
          <w:sz w:val="24"/>
          <w:szCs w:val="24"/>
          <w:lang w:val="en-US" w:eastAsia="ja-JP"/>
        </w:rPr>
        <w:t xml:space="preserve">Hideki </w:t>
      </w:r>
      <w:r w:rsidRPr="00D678E3">
        <w:rPr>
          <w:rFonts w:ascii="Times New Roman" w:hAnsi="Times New Roman" w:cs="Times New Roman"/>
          <w:sz w:val="24"/>
          <w:szCs w:val="24"/>
          <w:lang w:val="en-US" w:eastAsia="ja-JP"/>
        </w:rPr>
        <w:t>Interview, 30/04/2014).</w:t>
      </w:r>
    </w:p>
    <w:p w:rsidR="00CB72C1" w:rsidRPr="00D678E3" w:rsidRDefault="00336420"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As explained by these interviewees, the</w:t>
      </w:r>
      <w:r w:rsidR="00CB72C1" w:rsidRPr="00D678E3">
        <w:rPr>
          <w:rFonts w:ascii="Times New Roman" w:hAnsi="Times New Roman" w:cs="Times New Roman"/>
          <w:sz w:val="24"/>
          <w:szCs w:val="24"/>
          <w:lang w:val="en-US" w:eastAsia="ja-JP"/>
        </w:rPr>
        <w:t xml:space="preserve"> role </w:t>
      </w:r>
      <w:r w:rsidR="007D6352">
        <w:rPr>
          <w:rFonts w:ascii="Times New Roman" w:hAnsi="Times New Roman" w:cs="Times New Roman"/>
          <w:sz w:val="24"/>
          <w:szCs w:val="24"/>
          <w:lang w:val="en-US" w:eastAsia="ja-JP"/>
        </w:rPr>
        <w:t xml:space="preserve">of their association </w:t>
      </w:r>
      <w:r w:rsidR="00CB72C1" w:rsidRPr="00D678E3">
        <w:rPr>
          <w:rFonts w:ascii="Times New Roman" w:hAnsi="Times New Roman" w:cs="Times New Roman"/>
          <w:sz w:val="24"/>
          <w:szCs w:val="24"/>
          <w:lang w:val="en-US" w:eastAsia="ja-JP"/>
        </w:rPr>
        <w:t>is to study the publishing sector, including the manga industry, but not to give opinions and suggestions</w:t>
      </w:r>
      <w:r w:rsidRPr="00D678E3">
        <w:rPr>
          <w:rFonts w:ascii="Times New Roman" w:hAnsi="Times New Roman" w:cs="Times New Roman"/>
          <w:sz w:val="24"/>
          <w:szCs w:val="24"/>
          <w:lang w:val="en-US" w:eastAsia="ja-JP"/>
        </w:rPr>
        <w:t xml:space="preserve"> (Sasaki Toshiharu and Wakabayashi Hideki Interview, 30/04/2014)</w:t>
      </w:r>
      <w:r w:rsidR="00CB72C1" w:rsidRPr="00D678E3">
        <w:rPr>
          <w:rFonts w:ascii="Times New Roman" w:hAnsi="Times New Roman" w:cs="Times New Roman"/>
          <w:sz w:val="24"/>
          <w:szCs w:val="24"/>
          <w:lang w:val="en-US" w:eastAsia="ja-JP"/>
        </w:rPr>
        <w:t xml:space="preserve">. </w:t>
      </w:r>
      <w:r w:rsidR="007D6352">
        <w:rPr>
          <w:rFonts w:ascii="Times New Roman" w:hAnsi="Times New Roman" w:cs="Times New Roman"/>
          <w:sz w:val="24"/>
          <w:szCs w:val="24"/>
          <w:lang w:val="en-US" w:eastAsia="ja-JP"/>
        </w:rPr>
        <w:t>The</w:t>
      </w:r>
      <w:r w:rsidR="00CB72C1" w:rsidRPr="00D678E3">
        <w:rPr>
          <w:rFonts w:ascii="Times New Roman" w:hAnsi="Times New Roman" w:cs="Times New Roman"/>
          <w:sz w:val="24"/>
          <w:szCs w:val="24"/>
          <w:lang w:val="en-US" w:eastAsia="ja-JP"/>
        </w:rPr>
        <w:t xml:space="preserve"> main </w:t>
      </w:r>
      <w:r w:rsidR="007D6352" w:rsidRPr="00D678E3">
        <w:rPr>
          <w:rFonts w:ascii="Times New Roman" w:hAnsi="Times New Roman" w:cs="Times New Roman"/>
          <w:sz w:val="24"/>
          <w:szCs w:val="24"/>
          <w:lang w:val="en-US" w:eastAsia="ja-JP"/>
        </w:rPr>
        <w:t xml:space="preserve">activity </w:t>
      </w:r>
      <w:r w:rsidR="007D6352">
        <w:rPr>
          <w:rFonts w:ascii="Times New Roman" w:hAnsi="Times New Roman" w:cs="Times New Roman"/>
          <w:sz w:val="24"/>
          <w:szCs w:val="24"/>
          <w:lang w:val="en-US" w:eastAsia="ja-JP"/>
        </w:rPr>
        <w:t xml:space="preserve">of this association </w:t>
      </w:r>
      <w:r w:rsidR="00CB72C1" w:rsidRPr="00D678E3">
        <w:rPr>
          <w:rFonts w:ascii="Times New Roman" w:hAnsi="Times New Roman" w:cs="Times New Roman"/>
          <w:sz w:val="24"/>
          <w:szCs w:val="24"/>
          <w:lang w:val="en-US" w:eastAsia="ja-JP"/>
        </w:rPr>
        <w:t xml:space="preserve">is to publish reports. In particular, the only contact that </w:t>
      </w:r>
      <w:r w:rsidR="007D6352">
        <w:rPr>
          <w:rFonts w:ascii="Times New Roman" w:hAnsi="Times New Roman" w:cs="Times New Roman"/>
          <w:sz w:val="24"/>
          <w:szCs w:val="24"/>
          <w:lang w:val="en-US" w:eastAsia="ja-JP"/>
        </w:rPr>
        <w:t>it</w:t>
      </w:r>
      <w:r w:rsidR="00CB72C1" w:rsidRPr="00D678E3">
        <w:rPr>
          <w:rFonts w:ascii="Times New Roman" w:hAnsi="Times New Roman" w:cs="Times New Roman"/>
          <w:sz w:val="24"/>
          <w:szCs w:val="24"/>
          <w:lang w:val="en-US" w:eastAsia="ja-JP"/>
        </w:rPr>
        <w:t xml:space="preserve"> has with the METI is to send this ministry a monthly report on the manga industry. This document contains data on the publication, sales and distribution in the domestic market</w:t>
      </w:r>
      <w:r w:rsidR="004C4D7C" w:rsidRPr="00D678E3">
        <w:rPr>
          <w:rFonts w:ascii="Times New Roman" w:hAnsi="Times New Roman" w:cs="Times New Roman"/>
          <w:sz w:val="24"/>
          <w:szCs w:val="24"/>
          <w:lang w:val="en-US" w:eastAsia="ja-JP"/>
        </w:rPr>
        <w:t xml:space="preserve"> (Sasaki Toshiharu and Wakabayashi Hideki Interview, 30/04/2014)</w:t>
      </w:r>
      <w:r w:rsidR="00CB72C1" w:rsidRPr="00D678E3">
        <w:rPr>
          <w:rFonts w:ascii="Times New Roman" w:hAnsi="Times New Roman" w:cs="Times New Roman"/>
          <w:sz w:val="24"/>
          <w:szCs w:val="24"/>
          <w:lang w:val="en-US" w:eastAsia="ja-JP"/>
        </w:rPr>
        <w:t xml:space="preserve">. Concerning the exports of manga, “it is impossible to collect data on the sales of copyright because we can neither order all Japanese publishers to give us a report on these sales, nor are publishers required to provide us these pieces of information” (Sasaki </w:t>
      </w:r>
      <w:r w:rsidR="00337531" w:rsidRPr="00D678E3">
        <w:rPr>
          <w:rFonts w:ascii="Times New Roman" w:hAnsi="Times New Roman" w:cs="Times New Roman"/>
          <w:sz w:val="24"/>
          <w:szCs w:val="24"/>
          <w:lang w:val="en-US" w:eastAsia="ja-JP"/>
        </w:rPr>
        <w:t xml:space="preserve">Toshiharu </w:t>
      </w:r>
      <w:r w:rsidR="00CB72C1" w:rsidRPr="00D678E3">
        <w:rPr>
          <w:rFonts w:ascii="Times New Roman" w:hAnsi="Times New Roman" w:cs="Times New Roman"/>
          <w:sz w:val="24"/>
          <w:szCs w:val="24"/>
          <w:lang w:val="en-US" w:eastAsia="ja-JP"/>
        </w:rPr>
        <w:t xml:space="preserve">and Wakabayashi </w:t>
      </w:r>
      <w:r w:rsidR="00337531" w:rsidRPr="00D678E3">
        <w:rPr>
          <w:rFonts w:ascii="Times New Roman" w:hAnsi="Times New Roman" w:cs="Times New Roman"/>
          <w:sz w:val="24"/>
          <w:szCs w:val="24"/>
          <w:lang w:val="en-US" w:eastAsia="ja-JP"/>
        </w:rPr>
        <w:t xml:space="preserve">Hideki </w:t>
      </w:r>
      <w:r w:rsidR="00CB72C1" w:rsidRPr="00D678E3">
        <w:rPr>
          <w:rFonts w:ascii="Times New Roman" w:hAnsi="Times New Roman" w:cs="Times New Roman"/>
          <w:sz w:val="24"/>
          <w:szCs w:val="24"/>
          <w:lang w:val="en-US" w:eastAsia="ja-JP"/>
        </w:rPr>
        <w:t>Interview, 30/04/2014).</w:t>
      </w:r>
    </w:p>
    <w:p w:rsidR="003B72F0" w:rsidRPr="00D678E3" w:rsidRDefault="007D6352" w:rsidP="004747E8">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w:t>
      </w:r>
      <w:r w:rsidRPr="00D678E3">
        <w:rPr>
          <w:rFonts w:ascii="Times New Roman" w:hAnsi="Times New Roman" w:cs="Times New Roman"/>
          <w:sz w:val="24"/>
          <w:szCs w:val="24"/>
          <w:lang w:val="en-US" w:eastAsia="ja-JP"/>
        </w:rPr>
        <w:t xml:space="preserve">he manga industry </w:t>
      </w:r>
      <w:r>
        <w:rPr>
          <w:rFonts w:ascii="Times New Roman" w:hAnsi="Times New Roman" w:cs="Times New Roman"/>
          <w:sz w:val="24"/>
          <w:szCs w:val="24"/>
          <w:lang w:val="en-US" w:eastAsia="ja-JP"/>
        </w:rPr>
        <w:t xml:space="preserve">has two </w:t>
      </w:r>
      <w:r w:rsidR="00CB72C1" w:rsidRPr="00D678E3">
        <w:rPr>
          <w:rFonts w:ascii="Times New Roman" w:hAnsi="Times New Roman" w:cs="Times New Roman"/>
          <w:sz w:val="24"/>
          <w:szCs w:val="24"/>
          <w:lang w:val="en-US" w:eastAsia="ja-JP"/>
        </w:rPr>
        <w:t xml:space="preserve">informal associations: the AMP and the </w:t>
      </w:r>
      <w:r w:rsidR="00E522EF" w:rsidRPr="00D678E3">
        <w:rPr>
          <w:rFonts w:ascii="Times New Roman" w:hAnsi="Times New Roman" w:cs="Times New Roman"/>
          <w:sz w:val="24"/>
          <w:szCs w:val="24"/>
          <w:lang w:val="en-US" w:eastAsia="ja-JP"/>
        </w:rPr>
        <w:t>DC</w:t>
      </w:r>
      <w:r w:rsidR="00CB72C1" w:rsidRPr="00D678E3">
        <w:rPr>
          <w:rFonts w:ascii="Times New Roman" w:hAnsi="Times New Roman" w:cs="Times New Roman"/>
          <w:sz w:val="24"/>
          <w:szCs w:val="24"/>
          <w:lang w:val="en-US" w:eastAsia="ja-JP"/>
        </w:rPr>
        <w:t>A</w:t>
      </w:r>
      <w:r w:rsidR="002A4481" w:rsidRPr="00D678E3">
        <w:rPr>
          <w:rFonts w:ascii="Times New Roman" w:hAnsi="Times New Roman" w:cs="Times New Roman"/>
          <w:sz w:val="24"/>
          <w:szCs w:val="24"/>
          <w:lang w:val="en-US" w:eastAsia="ja-JP"/>
        </w:rPr>
        <w:t xml:space="preserve"> (see Chapter 5, Section 5.2.2)</w:t>
      </w:r>
      <w:r w:rsidR="00CB72C1" w:rsidRPr="00D678E3">
        <w:rPr>
          <w:rFonts w:ascii="Times New Roman" w:hAnsi="Times New Roman" w:cs="Times New Roman"/>
          <w:sz w:val="24"/>
          <w:szCs w:val="24"/>
          <w:lang w:val="en-US" w:eastAsia="ja-JP"/>
        </w:rPr>
        <w:t>.</w:t>
      </w:r>
      <w:r w:rsidR="00C47409" w:rsidRPr="00D678E3">
        <w:rPr>
          <w:rFonts w:ascii="Times New Roman" w:hAnsi="Times New Roman" w:cs="Times New Roman"/>
          <w:sz w:val="24"/>
          <w:szCs w:val="24"/>
          <w:lang w:val="en-US" w:eastAsia="ja-JP"/>
        </w:rPr>
        <w:t xml:space="preserve"> As they are informal, they do not have any </w:t>
      </w:r>
      <w:r w:rsidR="00C47409" w:rsidRPr="00D678E3">
        <w:rPr>
          <w:rFonts w:ascii="Times New Roman" w:hAnsi="Times New Roman" w:cs="Times New Roman"/>
          <w:i/>
          <w:sz w:val="24"/>
          <w:szCs w:val="24"/>
          <w:lang w:val="en-US" w:eastAsia="ja-JP"/>
        </w:rPr>
        <w:t>amakudari</w:t>
      </w:r>
      <w:r w:rsidR="00C47409" w:rsidRPr="00D678E3">
        <w:rPr>
          <w:rFonts w:ascii="Times New Roman" w:hAnsi="Times New Roman" w:cs="Times New Roman"/>
          <w:sz w:val="24"/>
          <w:szCs w:val="24"/>
          <w:lang w:val="en-US" w:eastAsia="ja-JP"/>
        </w:rPr>
        <w:t>.</w:t>
      </w:r>
      <w:r w:rsidR="003B72F0" w:rsidRPr="00D678E3">
        <w:rPr>
          <w:rFonts w:ascii="Times New Roman" w:hAnsi="Times New Roman" w:cs="Times New Roman"/>
          <w:sz w:val="24"/>
          <w:szCs w:val="24"/>
          <w:lang w:val="en-US" w:eastAsia="ja-JP"/>
        </w:rPr>
        <w:t xml:space="preserve"> Two officials stated that in the All Japan Magazine and Book Publishers’ and Editors’ Association, no </w:t>
      </w:r>
      <w:r w:rsidR="003B72F0" w:rsidRPr="00D678E3">
        <w:rPr>
          <w:rFonts w:ascii="Times New Roman" w:hAnsi="Times New Roman" w:cs="Times New Roman"/>
          <w:i/>
          <w:sz w:val="24"/>
          <w:szCs w:val="24"/>
          <w:lang w:val="en-US" w:eastAsia="ja-JP"/>
        </w:rPr>
        <w:t xml:space="preserve">amakudari </w:t>
      </w:r>
      <w:r w:rsidR="003B72F0" w:rsidRPr="00D678E3">
        <w:rPr>
          <w:rFonts w:ascii="Times New Roman" w:hAnsi="Times New Roman" w:cs="Times New Roman"/>
          <w:sz w:val="24"/>
          <w:szCs w:val="24"/>
          <w:lang w:val="en-US" w:eastAsia="ja-JP"/>
        </w:rPr>
        <w:lastRenderedPageBreak/>
        <w:t>works (Sasaki Toshiharu and Wakabayashi Hideki Interview, 30/04/2014).</w:t>
      </w:r>
      <w:r w:rsidR="00EF2BAB" w:rsidRPr="00D678E3">
        <w:rPr>
          <w:rFonts w:ascii="Times New Roman" w:hAnsi="Times New Roman" w:cs="Times New Roman"/>
          <w:sz w:val="24"/>
          <w:szCs w:val="24"/>
          <w:lang w:val="en-US" w:eastAsia="ja-JP"/>
        </w:rPr>
        <w:t xml:space="preserve"> More generally, the thesis </w:t>
      </w:r>
      <w:r w:rsidR="009F5486" w:rsidRPr="00D678E3">
        <w:rPr>
          <w:rFonts w:ascii="Times New Roman" w:hAnsi="Times New Roman" w:cs="Times New Roman"/>
          <w:sz w:val="24"/>
          <w:szCs w:val="24"/>
          <w:lang w:val="en-US" w:eastAsia="ja-JP"/>
        </w:rPr>
        <w:t xml:space="preserve">does not offer any evidence of </w:t>
      </w:r>
      <w:r w:rsidR="009F5486" w:rsidRPr="00D678E3">
        <w:rPr>
          <w:rFonts w:ascii="Times New Roman" w:hAnsi="Times New Roman" w:cs="Times New Roman"/>
          <w:i/>
          <w:sz w:val="24"/>
          <w:szCs w:val="24"/>
          <w:lang w:val="en-US" w:eastAsia="ja-JP"/>
        </w:rPr>
        <w:t xml:space="preserve">amakudari </w:t>
      </w:r>
      <w:r w:rsidR="009F5486" w:rsidRPr="00D678E3">
        <w:rPr>
          <w:rFonts w:ascii="Times New Roman" w:hAnsi="Times New Roman" w:cs="Times New Roman"/>
          <w:sz w:val="24"/>
          <w:szCs w:val="24"/>
          <w:lang w:val="en-US" w:eastAsia="ja-JP"/>
        </w:rPr>
        <w:t>in the industry of manga.</w:t>
      </w:r>
      <w:r w:rsidR="00C47409" w:rsidRPr="00D678E3">
        <w:rPr>
          <w:rFonts w:ascii="Times New Roman" w:hAnsi="Times New Roman" w:cs="Times New Roman"/>
          <w:i/>
          <w:sz w:val="24"/>
          <w:szCs w:val="24"/>
          <w:lang w:val="en-US" w:eastAsia="ja-JP"/>
        </w:rPr>
        <w:t xml:space="preserve"> </w:t>
      </w:r>
    </w:p>
    <w:p w:rsidR="00CB72C1" w:rsidRPr="00D678E3" w:rsidRDefault="009F5486"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Although the AMP and the </w:t>
      </w:r>
      <w:r w:rsidR="00E522EF" w:rsidRPr="00D678E3">
        <w:rPr>
          <w:rFonts w:ascii="Times New Roman" w:hAnsi="Times New Roman" w:cs="Times New Roman"/>
          <w:sz w:val="24"/>
          <w:szCs w:val="24"/>
          <w:lang w:val="en-US" w:eastAsia="ja-JP"/>
        </w:rPr>
        <w:t>DC</w:t>
      </w:r>
      <w:r w:rsidRPr="00D678E3">
        <w:rPr>
          <w:rFonts w:ascii="Times New Roman" w:hAnsi="Times New Roman" w:cs="Times New Roman"/>
          <w:sz w:val="24"/>
          <w:szCs w:val="24"/>
          <w:lang w:val="en-US" w:eastAsia="ja-JP"/>
        </w:rPr>
        <w:t>A</w:t>
      </w:r>
      <w:r w:rsidR="00CB72C1" w:rsidRPr="00D678E3">
        <w:rPr>
          <w:rFonts w:ascii="Times New Roman" w:hAnsi="Times New Roman" w:cs="Times New Roman"/>
          <w:sz w:val="24"/>
          <w:szCs w:val="24"/>
          <w:lang w:val="en-US" w:eastAsia="ja-JP"/>
        </w:rPr>
        <w:t xml:space="preserve"> do not have corporate status, the METI ha</w:t>
      </w:r>
      <w:r w:rsidR="008E5BF3" w:rsidRPr="00D678E3">
        <w:rPr>
          <w:rFonts w:ascii="Times New Roman" w:hAnsi="Times New Roman" w:cs="Times New Roman"/>
          <w:sz w:val="24"/>
          <w:szCs w:val="24"/>
          <w:lang w:val="en-US" w:eastAsia="ja-JP"/>
        </w:rPr>
        <w:t>s contacts with them. Moreover</w:t>
      </w:r>
      <w:r w:rsidR="00923F72" w:rsidRPr="00D678E3">
        <w:rPr>
          <w:rFonts w:ascii="Times New Roman" w:hAnsi="Times New Roman" w:cs="Times New Roman"/>
          <w:sz w:val="24"/>
          <w:szCs w:val="24"/>
          <w:lang w:val="en-US" w:eastAsia="ja-JP"/>
        </w:rPr>
        <w:t xml:space="preserve">, </w:t>
      </w:r>
      <w:r w:rsidR="00CB72C1" w:rsidRPr="00D678E3">
        <w:rPr>
          <w:rFonts w:ascii="Times New Roman" w:hAnsi="Times New Roman" w:cs="Times New Roman"/>
          <w:sz w:val="24"/>
          <w:szCs w:val="24"/>
          <w:lang w:val="en-US" w:eastAsia="ja-JP"/>
        </w:rPr>
        <w:t xml:space="preserve">the </w:t>
      </w:r>
      <w:r w:rsidR="007821F1" w:rsidRPr="00D678E3">
        <w:rPr>
          <w:rFonts w:ascii="Times New Roman" w:hAnsi="Times New Roman" w:cs="Times New Roman"/>
          <w:color w:val="000000" w:themeColor="text1"/>
          <w:sz w:val="24"/>
          <w:szCs w:val="24"/>
          <w:lang w:val="en-US" w:eastAsia="ja-JP"/>
        </w:rPr>
        <w:t>METI’s</w:t>
      </w:r>
      <w:r w:rsidR="007821F1" w:rsidRPr="00D678E3">
        <w:rPr>
          <w:rFonts w:ascii="Times New Roman" w:hAnsi="Times New Roman" w:cs="Times New Roman"/>
          <w:color w:val="00B050"/>
          <w:sz w:val="24"/>
          <w:szCs w:val="24"/>
          <w:lang w:val="en-US" w:eastAsia="ja-JP"/>
        </w:rPr>
        <w:t xml:space="preserve"> </w:t>
      </w:r>
      <w:r w:rsidR="00CB72C1" w:rsidRPr="00D678E3">
        <w:rPr>
          <w:rFonts w:ascii="Times New Roman" w:hAnsi="Times New Roman" w:cs="Times New Roman"/>
          <w:sz w:val="24"/>
          <w:szCs w:val="24"/>
          <w:lang w:val="en-US" w:eastAsia="ja-JP"/>
        </w:rPr>
        <w:t xml:space="preserve">Media and Content Industry Division has close links with the manga publishers that are members of these informal associations </w:t>
      </w:r>
      <w:r w:rsidR="00CB72C1" w:rsidRPr="00D678E3">
        <w:rPr>
          <w:rFonts w:ascii="Times New Roman" w:hAnsi="Times New Roman" w:cs="Times New Roman"/>
          <w:color w:val="000000" w:themeColor="text1"/>
          <w:sz w:val="24"/>
          <w:szCs w:val="24"/>
          <w:lang w:val="en-US" w:eastAsia="ja-JP"/>
        </w:rPr>
        <w:t>(</w:t>
      </w:r>
      <w:r w:rsidR="00CB72C1" w:rsidRPr="00D678E3">
        <w:rPr>
          <w:rFonts w:ascii="Times New Roman" w:hAnsi="Times New Roman" w:cs="Times New Roman"/>
          <w:sz w:val="24"/>
          <w:szCs w:val="24"/>
          <w:lang w:val="en-US" w:eastAsia="ja-JP"/>
        </w:rPr>
        <w:t>Munakata</w:t>
      </w:r>
      <w:r w:rsidR="00451271" w:rsidRPr="00D678E3">
        <w:rPr>
          <w:rFonts w:ascii="Times New Roman" w:hAnsi="Times New Roman" w:cs="Times New Roman"/>
          <w:sz w:val="24"/>
          <w:szCs w:val="24"/>
          <w:lang w:val="en-US" w:eastAsia="ja-JP"/>
        </w:rPr>
        <w:t xml:space="preserve"> Saho</w:t>
      </w:r>
      <w:r w:rsidR="00CB72C1" w:rsidRPr="00D678E3">
        <w:rPr>
          <w:rFonts w:ascii="Times New Roman" w:hAnsi="Times New Roman" w:cs="Times New Roman"/>
          <w:color w:val="000000" w:themeColor="text1"/>
          <w:sz w:val="24"/>
          <w:szCs w:val="24"/>
          <w:lang w:val="en-US" w:eastAsia="ja-JP"/>
        </w:rPr>
        <w:t>, 2015)</w:t>
      </w:r>
      <w:r w:rsidR="00CB72C1" w:rsidRPr="00D678E3">
        <w:rPr>
          <w:rFonts w:ascii="Times New Roman" w:hAnsi="Times New Roman" w:cs="Times New Roman"/>
          <w:sz w:val="24"/>
          <w:szCs w:val="24"/>
          <w:lang w:val="en-US" w:eastAsia="ja-JP"/>
        </w:rPr>
        <w:t xml:space="preserve">. For instance, the International Rights Department of Kadokawa </w:t>
      </w:r>
      <w:r w:rsidR="008E5BF3" w:rsidRPr="00D678E3">
        <w:rPr>
          <w:rFonts w:ascii="Times New Roman" w:hAnsi="Times New Roman" w:cs="Times New Roman"/>
          <w:color w:val="000000" w:themeColor="text1"/>
          <w:sz w:val="24"/>
          <w:szCs w:val="24"/>
          <w:lang w:val="en-US" w:eastAsia="ja-JP"/>
        </w:rPr>
        <w:t>is in contact</w:t>
      </w:r>
      <w:r w:rsidR="00CB72C1" w:rsidRPr="00D678E3">
        <w:rPr>
          <w:rFonts w:ascii="Times New Roman" w:hAnsi="Times New Roman" w:cs="Times New Roman"/>
          <w:color w:val="000000" w:themeColor="text1"/>
          <w:sz w:val="24"/>
          <w:szCs w:val="24"/>
          <w:lang w:val="en-US" w:eastAsia="ja-JP"/>
        </w:rPr>
        <w:t xml:space="preserve"> </w:t>
      </w:r>
      <w:r w:rsidR="00CB72C1" w:rsidRPr="00D678E3">
        <w:rPr>
          <w:rFonts w:ascii="Times New Roman" w:hAnsi="Times New Roman" w:cs="Times New Roman"/>
          <w:sz w:val="24"/>
          <w:szCs w:val="24"/>
          <w:lang w:val="en-US" w:eastAsia="ja-JP"/>
        </w:rPr>
        <w:t>with the Media and Content Industry Division. Another department as well speaks with this ministry about the foreign market</w:t>
      </w:r>
      <w:r w:rsidR="00A93DB5">
        <w:rPr>
          <w:rFonts w:ascii="Times New Roman" w:hAnsi="Times New Roman" w:cs="Times New Roman"/>
          <w:sz w:val="24"/>
          <w:szCs w:val="24"/>
          <w:lang w:val="en-US" w:eastAsia="ja-JP"/>
        </w:rPr>
        <w:t>s</w:t>
      </w:r>
      <w:r w:rsidR="00CB72C1" w:rsidRPr="00D678E3">
        <w:rPr>
          <w:rFonts w:ascii="Times New Roman" w:hAnsi="Times New Roman" w:cs="Times New Roman"/>
          <w:sz w:val="24"/>
          <w:szCs w:val="24"/>
          <w:lang w:val="en-US" w:eastAsia="ja-JP"/>
        </w:rPr>
        <w:t xml:space="preserve"> whilst a different one is in con</w:t>
      </w:r>
      <w:r w:rsidR="008E5BF3" w:rsidRPr="00D678E3">
        <w:rPr>
          <w:rFonts w:ascii="Times New Roman" w:hAnsi="Times New Roman" w:cs="Times New Roman"/>
          <w:sz w:val="24"/>
          <w:szCs w:val="24"/>
          <w:lang w:val="en-US" w:eastAsia="ja-JP"/>
        </w:rPr>
        <w:t xml:space="preserve">tact to address domestic issues (Kadokawa Official Interview, 27/05/2014). </w:t>
      </w:r>
      <w:r w:rsidR="00CB72C1" w:rsidRPr="00D678E3">
        <w:rPr>
          <w:rFonts w:ascii="Times New Roman" w:hAnsi="Times New Roman" w:cs="Times New Roman"/>
          <w:sz w:val="24"/>
          <w:szCs w:val="24"/>
          <w:lang w:val="en-US" w:eastAsia="ja-JP"/>
        </w:rPr>
        <w:t>The International Rights Department receives useful information (for instance about the J-LOP) from the METI, showing the institutional links between Kadokawa and this ministry. It is this department which applied for J-LOP’s grants. Its purpose is to sell Kadokawa’s copyright to foreign editors, not to promote Cool Japan (Kadokawa Official Interview, 27/05/2014).</w:t>
      </w:r>
    </w:p>
    <w:p w:rsidR="00CC5890" w:rsidRDefault="00CC5890" w:rsidP="00E14513">
      <w:pPr>
        <w:spacing w:after="0" w:line="480" w:lineRule="auto"/>
        <w:jc w:val="both"/>
        <w:rPr>
          <w:rFonts w:ascii="Times New Roman" w:hAnsi="Times New Roman" w:cs="Times New Roman"/>
          <w:sz w:val="24"/>
          <w:szCs w:val="24"/>
          <w:lang w:val="en-US" w:eastAsia="ja-JP"/>
        </w:rPr>
      </w:pPr>
    </w:p>
    <w:p w:rsidR="00E14513" w:rsidRDefault="00E14513" w:rsidP="00E14513">
      <w:pPr>
        <w:pStyle w:val="Titre3"/>
        <w:rPr>
          <w:rFonts w:ascii="Times New Roman" w:hAnsi="Times New Roman" w:cs="Times New Roman"/>
          <w:b/>
          <w:color w:val="000000" w:themeColor="text1"/>
          <w:lang w:val="en-US"/>
        </w:rPr>
      </w:pPr>
      <w:bookmarkStart w:id="982" w:name="_Toc467775676"/>
      <w:r w:rsidRPr="00E14513">
        <w:rPr>
          <w:rFonts w:ascii="Times New Roman" w:hAnsi="Times New Roman" w:cs="Times New Roman"/>
          <w:b/>
          <w:color w:val="000000" w:themeColor="text1"/>
          <w:lang w:val="en-US"/>
        </w:rPr>
        <w:t>6.3.3 The issue of piracy</w:t>
      </w:r>
      <w:bookmarkEnd w:id="982"/>
    </w:p>
    <w:p w:rsidR="00E14513" w:rsidRPr="00E14513" w:rsidRDefault="00E14513" w:rsidP="00E14513">
      <w:pPr>
        <w:spacing w:after="0" w:line="480" w:lineRule="auto"/>
        <w:rPr>
          <w:rFonts w:ascii="Times New Roman" w:hAnsi="Times New Roman" w:cs="Times New Roman"/>
          <w:sz w:val="24"/>
          <w:lang w:val="en-US" w:eastAsia="ja-JP"/>
        </w:rPr>
      </w:pPr>
    </w:p>
    <w:p w:rsidR="00231316" w:rsidRDefault="00E8523A" w:rsidP="00231316">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Similar to the anime sector, </w:t>
      </w:r>
      <w:r w:rsidR="00AF204C" w:rsidRPr="00D678E3">
        <w:rPr>
          <w:rFonts w:ascii="Times New Roman" w:hAnsi="Times New Roman" w:cs="Times New Roman"/>
          <w:sz w:val="24"/>
          <w:szCs w:val="24"/>
          <w:lang w:val="en-US" w:eastAsia="ja-JP"/>
        </w:rPr>
        <w:t>a</w:t>
      </w:r>
      <w:r w:rsidRPr="00D678E3">
        <w:rPr>
          <w:rFonts w:ascii="Times New Roman" w:hAnsi="Times New Roman" w:cs="Times New Roman"/>
          <w:sz w:val="24"/>
          <w:szCs w:val="24"/>
          <w:lang w:val="en-US" w:eastAsia="ja-JP"/>
        </w:rPr>
        <w:t xml:space="preserve"> representative explained that the manga industry needs the help of the </w:t>
      </w:r>
      <w:r w:rsidR="008D7719">
        <w:rPr>
          <w:rFonts w:ascii="Times New Roman" w:hAnsi="Times New Roman" w:cs="Times New Roman"/>
          <w:sz w:val="24"/>
          <w:szCs w:val="24"/>
          <w:lang w:val="en-US" w:eastAsia="ja-JP"/>
        </w:rPr>
        <w:t>developmental state</w:t>
      </w:r>
      <w:r w:rsidRPr="00D678E3">
        <w:rPr>
          <w:rFonts w:ascii="Times New Roman" w:hAnsi="Times New Roman" w:cs="Times New Roman"/>
          <w:sz w:val="24"/>
          <w:szCs w:val="24"/>
          <w:lang w:val="en-US" w:eastAsia="ja-JP"/>
        </w:rPr>
        <w:t xml:space="preserve"> to combat piracy and that his company, a big publisher, cannot do it on its own (Manga Publisher </w:t>
      </w:r>
      <w:r w:rsidRPr="00D678E3">
        <w:rPr>
          <w:rFonts w:ascii="Times New Roman" w:hAnsi="Times New Roman" w:cs="Times New Roman"/>
          <w:color w:val="000000" w:themeColor="text1"/>
          <w:sz w:val="24"/>
          <w:szCs w:val="24"/>
          <w:lang w:val="en-US" w:eastAsia="ja-JP"/>
        </w:rPr>
        <w:t>Official 1 Interview, 13/05/2014)</w:t>
      </w:r>
      <w:r w:rsidR="00CC5890">
        <w:rPr>
          <w:rFonts w:ascii="Times New Roman" w:hAnsi="Times New Roman" w:cs="Times New Roman"/>
          <w:color w:val="000000" w:themeColor="text1"/>
          <w:sz w:val="24"/>
          <w:szCs w:val="24"/>
          <w:lang w:val="en-US" w:eastAsia="ja-JP"/>
        </w:rPr>
        <w:t xml:space="preserve">. Two </w:t>
      </w:r>
      <w:r w:rsidR="007C0DB7" w:rsidRPr="00D678E3">
        <w:rPr>
          <w:rFonts w:ascii="Times New Roman" w:hAnsi="Times New Roman" w:cs="Times New Roman"/>
          <w:color w:val="000000" w:themeColor="text1"/>
          <w:sz w:val="24"/>
          <w:szCs w:val="24"/>
          <w:lang w:val="en-US" w:eastAsia="ja-JP"/>
        </w:rPr>
        <w:t xml:space="preserve">METI bureaucrats confirmed that the companies </w:t>
      </w:r>
      <w:r w:rsidR="00F17EED" w:rsidRPr="00D678E3">
        <w:rPr>
          <w:rFonts w:ascii="Times New Roman" w:hAnsi="Times New Roman" w:cs="Times New Roman"/>
          <w:color w:val="000000" w:themeColor="text1"/>
          <w:sz w:val="24"/>
          <w:szCs w:val="24"/>
          <w:lang w:val="en-US" w:eastAsia="ja-JP"/>
        </w:rPr>
        <w:t>in the sectors of anime and manga cannot eradicate piracy by themselves (</w:t>
      </w:r>
      <w:r w:rsidR="00F17EED" w:rsidRPr="00D678E3">
        <w:rPr>
          <w:rFonts w:ascii="Times New Roman" w:hAnsi="Times New Roman" w:cs="Times New Roman"/>
          <w:sz w:val="24"/>
          <w:szCs w:val="24"/>
          <w:lang w:val="en-US" w:eastAsia="ja-JP"/>
        </w:rPr>
        <w:t xml:space="preserve">Munakata </w:t>
      </w:r>
      <w:r w:rsidR="00F17EED" w:rsidRPr="00D678E3">
        <w:rPr>
          <w:rFonts w:ascii="Times New Roman" w:eastAsia="MS Mincho" w:hAnsi="Times New Roman" w:cs="Times New Roman"/>
          <w:sz w:val="24"/>
          <w:szCs w:val="24"/>
          <w:lang w:val="en-US" w:eastAsia="ja-JP"/>
        </w:rPr>
        <w:t xml:space="preserve">Saho </w:t>
      </w:r>
      <w:r w:rsidR="00F17EED" w:rsidRPr="00D678E3">
        <w:rPr>
          <w:rFonts w:ascii="Times New Roman" w:hAnsi="Times New Roman" w:cs="Times New Roman"/>
          <w:sz w:val="24"/>
          <w:szCs w:val="24"/>
          <w:lang w:val="en-US" w:eastAsia="ja-JP"/>
        </w:rPr>
        <w:t>and Sakamoto Yūko Interview, 08/04/2014).</w:t>
      </w:r>
      <w:r w:rsidR="00322B20">
        <w:rPr>
          <w:rFonts w:ascii="Times New Roman" w:hAnsi="Times New Roman" w:cs="Times New Roman"/>
          <w:sz w:val="24"/>
          <w:szCs w:val="24"/>
          <w:lang w:val="en-US" w:eastAsia="ja-JP"/>
        </w:rPr>
        <w:t xml:space="preserve"> The</w:t>
      </w:r>
      <w:r w:rsidR="0011013C">
        <w:rPr>
          <w:rFonts w:ascii="Times New Roman" w:hAnsi="Times New Roman" w:cs="Times New Roman"/>
          <w:sz w:val="24"/>
          <w:szCs w:val="24"/>
          <w:lang w:val="en-US" w:eastAsia="ja-JP"/>
        </w:rPr>
        <w:t xml:space="preserve"> METI judges that </w:t>
      </w:r>
      <w:r w:rsidR="00617CA0" w:rsidRPr="00D678E3">
        <w:rPr>
          <w:rFonts w:ascii="Times New Roman" w:hAnsi="Times New Roman" w:cs="Times New Roman"/>
          <w:sz w:val="24"/>
          <w:szCs w:val="24"/>
          <w:lang w:val="en-US" w:eastAsia="ja-JP"/>
        </w:rPr>
        <w:t>the piracy of anime and manga has been expanding in the recent years.</w:t>
      </w:r>
      <w:r w:rsidR="0007652E" w:rsidRPr="00D678E3">
        <w:rPr>
          <w:rFonts w:ascii="Times New Roman" w:hAnsi="Times New Roman" w:cs="Times New Roman"/>
          <w:sz w:val="24"/>
          <w:szCs w:val="24"/>
          <w:lang w:val="en-US" w:eastAsia="ja-JP"/>
        </w:rPr>
        <w:t xml:space="preserve"> This ministry calculates that, in the US, </w:t>
      </w:r>
      <w:r w:rsidR="0011013C">
        <w:rPr>
          <w:rFonts w:ascii="Times New Roman" w:hAnsi="Times New Roman" w:cs="Times New Roman"/>
          <w:sz w:val="24"/>
          <w:szCs w:val="24"/>
          <w:lang w:val="en-US" w:eastAsia="ja-JP"/>
        </w:rPr>
        <w:t xml:space="preserve">the </w:t>
      </w:r>
      <w:r w:rsidR="0007652E" w:rsidRPr="00D678E3">
        <w:rPr>
          <w:rFonts w:ascii="Times New Roman" w:hAnsi="Times New Roman" w:cs="Times New Roman"/>
          <w:sz w:val="24"/>
          <w:szCs w:val="24"/>
          <w:lang w:val="en-US" w:eastAsia="ja-JP"/>
        </w:rPr>
        <w:t xml:space="preserve">online piracy of anime and manga </w:t>
      </w:r>
      <w:r w:rsidR="0011013C">
        <w:rPr>
          <w:rFonts w:ascii="Times New Roman" w:hAnsi="Times New Roman" w:cs="Times New Roman"/>
          <w:sz w:val="24"/>
          <w:szCs w:val="24"/>
          <w:lang w:val="en-US" w:eastAsia="ja-JP"/>
        </w:rPr>
        <w:t>represents</w:t>
      </w:r>
      <w:r w:rsidR="0007652E" w:rsidRPr="00D678E3">
        <w:rPr>
          <w:rFonts w:ascii="Times New Roman" w:hAnsi="Times New Roman" w:cs="Times New Roman"/>
          <w:sz w:val="24"/>
          <w:szCs w:val="24"/>
          <w:lang w:val="en-US" w:eastAsia="ja-JP"/>
        </w:rPr>
        <w:t xml:space="preserve"> approximately ¥2 trillion </w:t>
      </w:r>
      <w:r w:rsidR="00D7489F" w:rsidRPr="00D678E3">
        <w:rPr>
          <w:rFonts w:ascii="Times New Roman" w:hAnsi="Times New Roman" w:cs="Times New Roman"/>
          <w:sz w:val="24"/>
          <w:szCs w:val="24"/>
          <w:lang w:val="en-US" w:eastAsia="ja-JP"/>
        </w:rPr>
        <w:t>(METI, 2014</w:t>
      </w:r>
      <w:r w:rsidR="00AD7077" w:rsidRPr="00D678E3">
        <w:rPr>
          <w:rFonts w:ascii="Times New Roman" w:hAnsi="Times New Roman" w:cs="Times New Roman"/>
          <w:sz w:val="24"/>
          <w:szCs w:val="24"/>
          <w:lang w:val="en-US" w:eastAsia="ja-JP"/>
        </w:rPr>
        <w:t>b</w:t>
      </w:r>
      <w:r w:rsidR="0011013C">
        <w:rPr>
          <w:rFonts w:ascii="Times New Roman" w:hAnsi="Times New Roman" w:cs="Times New Roman"/>
          <w:sz w:val="24"/>
          <w:szCs w:val="24"/>
          <w:lang w:val="en-US" w:eastAsia="ja-JP"/>
        </w:rPr>
        <w:t>). In addition,</w:t>
      </w:r>
      <w:r w:rsidR="00E508B3" w:rsidRPr="00D678E3">
        <w:rPr>
          <w:rFonts w:ascii="Times New Roman" w:hAnsi="Times New Roman" w:cs="Times New Roman"/>
          <w:sz w:val="24"/>
          <w:szCs w:val="24"/>
          <w:lang w:val="en-US" w:eastAsia="ja-JP"/>
        </w:rPr>
        <w:t xml:space="preserve"> </w:t>
      </w:r>
      <w:r w:rsidR="0011013C">
        <w:rPr>
          <w:rFonts w:ascii="Times New Roman" w:hAnsi="Times New Roman" w:cs="Times New Roman"/>
          <w:sz w:val="24"/>
          <w:szCs w:val="24"/>
          <w:lang w:val="en-US" w:eastAsia="ja-JP"/>
        </w:rPr>
        <w:t>over</w:t>
      </w:r>
      <w:r w:rsidR="00E508B3" w:rsidRPr="00D678E3">
        <w:rPr>
          <w:rFonts w:ascii="Times New Roman" w:hAnsi="Times New Roman" w:cs="Times New Roman"/>
          <w:sz w:val="24"/>
          <w:szCs w:val="24"/>
          <w:lang w:val="en-US" w:eastAsia="ja-JP"/>
        </w:rPr>
        <w:t xml:space="preserve"> 50 per cent of anime and manga fans in the US and 12 per cent in Japan watch or read pirated works (Manga-Anime Here, 2014)</w:t>
      </w:r>
      <w:r w:rsidR="002F2866" w:rsidRPr="00D678E3">
        <w:rPr>
          <w:rFonts w:ascii="Times New Roman" w:hAnsi="Times New Roman" w:cs="Times New Roman"/>
          <w:sz w:val="24"/>
          <w:szCs w:val="24"/>
          <w:lang w:val="en-US" w:eastAsia="ja-JP"/>
        </w:rPr>
        <w:t xml:space="preserve">. According to the Agency for Cultural Affairs, the piracy of Japanese contents in four main cities of China </w:t>
      </w:r>
      <w:r w:rsidR="002F2866" w:rsidRPr="00D678E3">
        <w:rPr>
          <w:rFonts w:ascii="Times New Roman" w:hAnsi="Times New Roman" w:cs="Times New Roman"/>
          <w:sz w:val="24"/>
          <w:szCs w:val="24"/>
          <w:lang w:val="en-US" w:eastAsia="ja-JP"/>
        </w:rPr>
        <w:lastRenderedPageBreak/>
        <w:t xml:space="preserve">(Beijing, Shanghai, Guangzhou and Chongqing) </w:t>
      </w:r>
      <w:r w:rsidR="0011013C">
        <w:rPr>
          <w:rFonts w:ascii="Times New Roman" w:hAnsi="Times New Roman" w:cs="Times New Roman"/>
          <w:sz w:val="24"/>
          <w:szCs w:val="24"/>
          <w:lang w:val="en-US" w:eastAsia="ja-JP"/>
        </w:rPr>
        <w:t>amounts to</w:t>
      </w:r>
      <w:r w:rsidR="002F2866" w:rsidRPr="00D678E3">
        <w:rPr>
          <w:rFonts w:ascii="Times New Roman" w:hAnsi="Times New Roman" w:cs="Times New Roman"/>
          <w:sz w:val="24"/>
          <w:szCs w:val="24"/>
          <w:lang w:val="en-US" w:eastAsia="ja-JP"/>
        </w:rPr>
        <w:t xml:space="preserve"> around ¥560 billion per year (METI, 2014b). </w:t>
      </w:r>
    </w:p>
    <w:p w:rsidR="00584A12" w:rsidRPr="00D678E3" w:rsidRDefault="00E260DC" w:rsidP="00E14513">
      <w:pPr>
        <w:spacing w:after="0" w:line="480" w:lineRule="auto"/>
        <w:ind w:firstLine="709"/>
        <w:contextualSpacing/>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order to combat </w:t>
      </w:r>
      <w:r w:rsidR="00313984">
        <w:rPr>
          <w:rFonts w:ascii="Times New Roman" w:hAnsi="Times New Roman" w:cs="Times New Roman"/>
          <w:sz w:val="24"/>
          <w:szCs w:val="24"/>
          <w:lang w:val="en-US" w:eastAsia="ja-JP"/>
        </w:rPr>
        <w:t>co</w:t>
      </w:r>
      <w:r w:rsidR="00695A8B">
        <w:rPr>
          <w:rFonts w:ascii="Times New Roman" w:hAnsi="Times New Roman" w:cs="Times New Roman"/>
          <w:sz w:val="24"/>
          <w:szCs w:val="24"/>
          <w:lang w:val="en-US" w:eastAsia="ja-JP"/>
        </w:rPr>
        <w:t>p</w:t>
      </w:r>
      <w:r w:rsidR="004E4165">
        <w:rPr>
          <w:rFonts w:ascii="Times New Roman" w:hAnsi="Times New Roman" w:cs="Times New Roman"/>
          <w:sz w:val="24"/>
          <w:szCs w:val="24"/>
          <w:lang w:val="en-US" w:eastAsia="ja-JP"/>
        </w:rPr>
        <w:t>y</w:t>
      </w:r>
      <w:r w:rsidR="00313984">
        <w:rPr>
          <w:rFonts w:ascii="Times New Roman" w:hAnsi="Times New Roman" w:cs="Times New Roman"/>
          <w:sz w:val="24"/>
          <w:szCs w:val="24"/>
          <w:lang w:val="en-US" w:eastAsia="ja-JP"/>
        </w:rPr>
        <w:t xml:space="preserve">right </w:t>
      </w:r>
      <w:r w:rsidR="002620A2">
        <w:rPr>
          <w:rFonts w:ascii="Times New Roman" w:hAnsi="Times New Roman" w:cs="Times New Roman"/>
          <w:sz w:val="24"/>
          <w:szCs w:val="24"/>
          <w:lang w:val="en-US" w:eastAsia="ja-JP"/>
        </w:rPr>
        <w:t>infringements</w:t>
      </w:r>
      <w:r w:rsidRPr="00D678E3">
        <w:rPr>
          <w:rFonts w:ascii="Times New Roman" w:hAnsi="Times New Roman" w:cs="Times New Roman"/>
          <w:sz w:val="24"/>
          <w:szCs w:val="24"/>
          <w:lang w:val="en-US" w:eastAsia="ja-JP"/>
        </w:rPr>
        <w:t xml:space="preserve">, the METI </w:t>
      </w:r>
      <w:r w:rsidR="00382F3F">
        <w:rPr>
          <w:rFonts w:ascii="Times New Roman" w:hAnsi="Times New Roman" w:cs="Times New Roman"/>
          <w:sz w:val="24"/>
          <w:szCs w:val="24"/>
          <w:lang w:val="en-US" w:eastAsia="ja-JP"/>
        </w:rPr>
        <w:t>(</w:t>
      </w:r>
      <w:r w:rsidR="00382F3F" w:rsidRPr="00D678E3">
        <w:rPr>
          <w:rFonts w:ascii="Times New Roman" w:hAnsi="Times New Roman" w:cs="Times New Roman"/>
          <w:sz w:val="24"/>
          <w:szCs w:val="24"/>
          <w:lang w:val="en-US" w:eastAsia="ja-JP"/>
        </w:rPr>
        <w:t>2014b</w:t>
      </w:r>
      <w:r w:rsidR="00382F3F">
        <w:rPr>
          <w:rFonts w:ascii="Times New Roman" w:hAnsi="Times New Roman" w:cs="Times New Roman"/>
          <w:sz w:val="24"/>
          <w:szCs w:val="24"/>
          <w:lang w:val="en-US" w:eastAsia="ja-JP"/>
        </w:rPr>
        <w:t>)</w:t>
      </w:r>
      <w:r w:rsidR="00382F3F"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supported the creation of the Manga-Anime Anti-Piracy Committee in July 2013. </w:t>
      </w:r>
      <w:r w:rsidR="00C9548E" w:rsidRPr="00D678E3">
        <w:rPr>
          <w:rFonts w:ascii="Times New Roman" w:hAnsi="Times New Roman" w:cs="Times New Roman"/>
          <w:sz w:val="24"/>
          <w:szCs w:val="24"/>
          <w:lang w:val="en-US" w:eastAsia="ja-JP"/>
        </w:rPr>
        <w:t xml:space="preserve">Most of the companies which are members of this committee operate in the manga and anime industries, respectively </w:t>
      </w:r>
      <w:r w:rsidR="006E52DC" w:rsidRPr="00D678E3">
        <w:rPr>
          <w:rFonts w:ascii="Times New Roman" w:hAnsi="Times New Roman" w:cs="Times New Roman"/>
          <w:sz w:val="24"/>
          <w:szCs w:val="24"/>
          <w:lang w:val="en-US" w:eastAsia="ja-JP"/>
        </w:rPr>
        <w:t>seven anime studios</w:t>
      </w:r>
      <w:r w:rsidR="006E52DC" w:rsidRPr="00D678E3">
        <w:rPr>
          <w:rStyle w:val="Appelnotedebasdep"/>
          <w:rFonts w:ascii="Times New Roman" w:hAnsi="Times New Roman" w:cs="Times New Roman"/>
          <w:sz w:val="24"/>
          <w:szCs w:val="24"/>
          <w:lang w:val="en-US" w:eastAsia="ja-JP"/>
        </w:rPr>
        <w:footnoteReference w:id="103"/>
      </w:r>
      <w:r w:rsidR="00C9548E" w:rsidRPr="00D678E3">
        <w:rPr>
          <w:rFonts w:ascii="Times New Roman" w:hAnsi="Times New Roman" w:cs="Times New Roman"/>
          <w:sz w:val="24"/>
          <w:szCs w:val="24"/>
          <w:lang w:val="en-US" w:eastAsia="ja-JP"/>
        </w:rPr>
        <w:t xml:space="preserve"> and </w:t>
      </w:r>
      <w:r w:rsidR="009F02E6" w:rsidRPr="00D678E3">
        <w:rPr>
          <w:rFonts w:ascii="Times New Roman" w:hAnsi="Times New Roman" w:cs="Times New Roman"/>
          <w:sz w:val="24"/>
          <w:szCs w:val="24"/>
          <w:lang w:val="en-US" w:eastAsia="ja-JP"/>
        </w:rPr>
        <w:t>four</w:t>
      </w:r>
      <w:r w:rsidR="006E52DC" w:rsidRPr="00D678E3">
        <w:rPr>
          <w:rFonts w:ascii="Times New Roman" w:hAnsi="Times New Roman" w:cs="Times New Roman"/>
          <w:sz w:val="24"/>
          <w:szCs w:val="24"/>
          <w:lang w:val="en-US" w:eastAsia="ja-JP"/>
        </w:rPr>
        <w:t xml:space="preserve"> </w:t>
      </w:r>
      <w:r w:rsidR="009F02E6" w:rsidRPr="00D678E3">
        <w:rPr>
          <w:rFonts w:ascii="Times New Roman" w:hAnsi="Times New Roman" w:cs="Times New Roman"/>
          <w:sz w:val="24"/>
          <w:szCs w:val="24"/>
          <w:lang w:val="en-US" w:eastAsia="ja-JP"/>
        </w:rPr>
        <w:t>are manga publishers</w:t>
      </w:r>
      <w:r w:rsidR="006E52DC" w:rsidRPr="00D678E3">
        <w:rPr>
          <w:rStyle w:val="Appelnotedebasdep"/>
          <w:rFonts w:ascii="Times New Roman" w:hAnsi="Times New Roman" w:cs="Times New Roman"/>
          <w:sz w:val="24"/>
          <w:szCs w:val="24"/>
          <w:lang w:val="en-US" w:eastAsia="ja-JP"/>
        </w:rPr>
        <w:footnoteReference w:id="104"/>
      </w:r>
      <w:r w:rsidR="00C9548E" w:rsidRPr="00D678E3">
        <w:rPr>
          <w:rFonts w:ascii="Times New Roman" w:hAnsi="Times New Roman" w:cs="Times New Roman"/>
          <w:sz w:val="24"/>
          <w:szCs w:val="24"/>
          <w:lang w:val="en-US" w:eastAsia="ja-JP"/>
        </w:rPr>
        <w:t>. The Manga-Anime Anti-Piracy Committee is also composed of a manufacturer of toys and figures (Good Smile Company), a video games company (Bandai Namco Games), a producer of collectible card ga</w:t>
      </w:r>
      <w:r w:rsidR="00025A86" w:rsidRPr="00D678E3">
        <w:rPr>
          <w:rFonts w:ascii="Times New Roman" w:hAnsi="Times New Roman" w:cs="Times New Roman"/>
          <w:sz w:val="24"/>
          <w:szCs w:val="24"/>
          <w:lang w:val="en-US" w:eastAsia="ja-JP"/>
        </w:rPr>
        <w:t>mes and trading cards</w:t>
      </w:r>
      <w:r w:rsidR="00D95874" w:rsidRPr="00D678E3">
        <w:rPr>
          <w:rFonts w:ascii="Times New Roman" w:hAnsi="Times New Roman" w:cs="Times New Roman"/>
          <w:sz w:val="24"/>
          <w:szCs w:val="24"/>
          <w:lang w:val="en-US" w:eastAsia="ja-JP"/>
        </w:rPr>
        <w:t xml:space="preserve"> (Bushiroad)</w:t>
      </w:r>
      <w:r w:rsidR="00025A86" w:rsidRPr="00D678E3">
        <w:rPr>
          <w:rFonts w:ascii="Times New Roman" w:hAnsi="Times New Roman" w:cs="Times New Roman"/>
          <w:sz w:val="24"/>
          <w:szCs w:val="24"/>
          <w:lang w:val="en-US" w:eastAsia="ja-JP"/>
        </w:rPr>
        <w:t>, and</w:t>
      </w:r>
      <w:r w:rsidR="00FA1920" w:rsidRPr="00D678E3">
        <w:rPr>
          <w:rFonts w:ascii="Times New Roman" w:hAnsi="Times New Roman" w:cs="Times New Roman"/>
          <w:sz w:val="24"/>
          <w:szCs w:val="24"/>
          <w:lang w:val="en-US" w:eastAsia="ja-JP"/>
        </w:rPr>
        <w:t xml:space="preserve"> a subsidiary of </w:t>
      </w:r>
      <w:r w:rsidR="00FA1920" w:rsidRPr="00D678E3">
        <w:rPr>
          <w:rFonts w:ascii="Times New Roman" w:hAnsi="Times New Roman" w:cs="Times New Roman"/>
          <w:sz w:val="24"/>
          <w:szCs w:val="24"/>
          <w:lang w:val="en-US"/>
        </w:rPr>
        <w:t>Shōgakukan and Shūeisha (ShoPro) (</w:t>
      </w:r>
      <w:r w:rsidR="00FA1920" w:rsidRPr="00D678E3">
        <w:rPr>
          <w:rFonts w:ascii="Times New Roman" w:hAnsi="Times New Roman" w:cs="Times New Roman"/>
          <w:sz w:val="24"/>
          <w:szCs w:val="24"/>
          <w:lang w:val="en-US" w:eastAsia="ja-JP"/>
        </w:rPr>
        <w:t xml:space="preserve">Manga-Anime Here, 2014). </w:t>
      </w:r>
      <w:r w:rsidR="00974139" w:rsidRPr="00D678E3">
        <w:rPr>
          <w:rFonts w:ascii="Times New Roman" w:hAnsi="Times New Roman" w:cs="Times New Roman"/>
          <w:sz w:val="24"/>
          <w:szCs w:val="24"/>
          <w:lang w:val="en-US" w:eastAsia="ja-JP"/>
        </w:rPr>
        <w:t>This committee launched on the 30</w:t>
      </w:r>
      <w:r w:rsidR="00974139" w:rsidRPr="00D678E3">
        <w:rPr>
          <w:rFonts w:ascii="Times New Roman" w:hAnsi="Times New Roman" w:cs="Times New Roman"/>
          <w:sz w:val="24"/>
          <w:szCs w:val="24"/>
          <w:vertAlign w:val="superscript"/>
          <w:lang w:val="en-US" w:eastAsia="ja-JP"/>
        </w:rPr>
        <w:t xml:space="preserve">th </w:t>
      </w:r>
      <w:r w:rsidR="00974139" w:rsidRPr="00D678E3">
        <w:rPr>
          <w:rFonts w:ascii="Times New Roman" w:hAnsi="Times New Roman" w:cs="Times New Roman"/>
          <w:sz w:val="24"/>
          <w:szCs w:val="24"/>
          <w:lang w:val="en-US" w:eastAsia="ja-JP"/>
        </w:rPr>
        <w:t>July</w:t>
      </w:r>
      <w:r w:rsidR="00974139" w:rsidRPr="00D678E3">
        <w:rPr>
          <w:rFonts w:ascii="Times New Roman" w:hAnsi="Times New Roman" w:cs="Times New Roman"/>
          <w:sz w:val="24"/>
          <w:szCs w:val="24"/>
          <w:vertAlign w:val="superscript"/>
          <w:lang w:val="en-US" w:eastAsia="ja-JP"/>
        </w:rPr>
        <w:t xml:space="preserve"> </w:t>
      </w:r>
      <w:r w:rsidR="00283FC6" w:rsidRPr="00D678E3">
        <w:rPr>
          <w:rFonts w:ascii="Times New Roman" w:hAnsi="Times New Roman" w:cs="Times New Roman"/>
          <w:sz w:val="24"/>
          <w:szCs w:val="24"/>
          <w:lang w:val="en-US" w:eastAsia="ja-JP"/>
        </w:rPr>
        <w:t>2014 the MAG</w:t>
      </w:r>
      <w:r w:rsidR="00974139" w:rsidRPr="00D678E3">
        <w:rPr>
          <w:rFonts w:ascii="Times New Roman" w:hAnsi="Times New Roman" w:cs="Times New Roman"/>
          <w:sz w:val="24"/>
          <w:szCs w:val="24"/>
          <w:lang w:val="en-US" w:eastAsia="ja-JP"/>
        </w:rPr>
        <w:t xml:space="preserve"> Project</w:t>
      </w:r>
      <w:r w:rsidR="00631B23" w:rsidRPr="00D678E3">
        <w:rPr>
          <w:rFonts w:ascii="Times New Roman" w:hAnsi="Times New Roman" w:cs="Times New Roman"/>
          <w:sz w:val="24"/>
          <w:szCs w:val="24"/>
          <w:lang w:val="en-US" w:eastAsia="ja-JP"/>
        </w:rPr>
        <w:t xml:space="preserve"> to combat piracy. </w:t>
      </w:r>
      <w:r w:rsidR="00FA1920" w:rsidRPr="00D678E3">
        <w:rPr>
          <w:rFonts w:ascii="Times New Roman" w:hAnsi="Times New Roman" w:cs="Times New Roman"/>
          <w:sz w:val="24"/>
          <w:szCs w:val="24"/>
          <w:lang w:val="en-US" w:eastAsia="ja-JP"/>
        </w:rPr>
        <w:t xml:space="preserve">The CODA acts </w:t>
      </w:r>
      <w:r w:rsidR="009921E8" w:rsidRPr="00D678E3">
        <w:rPr>
          <w:rFonts w:ascii="Times New Roman" w:hAnsi="Times New Roman" w:cs="Times New Roman"/>
          <w:sz w:val="24"/>
          <w:szCs w:val="24"/>
          <w:lang w:val="en-US" w:eastAsia="ja-JP"/>
        </w:rPr>
        <w:t xml:space="preserve">as the secretariat for this committee </w:t>
      </w:r>
      <w:r w:rsidR="00631B23" w:rsidRPr="00D678E3">
        <w:rPr>
          <w:rFonts w:ascii="Times New Roman" w:hAnsi="Times New Roman" w:cs="Times New Roman"/>
          <w:sz w:val="24"/>
          <w:szCs w:val="24"/>
          <w:lang w:val="en-US" w:eastAsia="ja-JP"/>
        </w:rPr>
        <w:t xml:space="preserve">and </w:t>
      </w:r>
      <w:r w:rsidR="000D1870" w:rsidRPr="00D678E3">
        <w:rPr>
          <w:rFonts w:ascii="Times New Roman" w:hAnsi="Times New Roman" w:cs="Times New Roman"/>
          <w:sz w:val="24"/>
          <w:szCs w:val="24"/>
          <w:lang w:val="en-US" w:eastAsia="ja-JP"/>
        </w:rPr>
        <w:t xml:space="preserve">is funded by the </w:t>
      </w:r>
      <w:r w:rsidR="00631B23" w:rsidRPr="00D678E3">
        <w:rPr>
          <w:rFonts w:ascii="Times New Roman" w:hAnsi="Times New Roman" w:cs="Times New Roman"/>
          <w:sz w:val="24"/>
          <w:szCs w:val="24"/>
          <w:lang w:val="en-US" w:eastAsia="ja-JP"/>
        </w:rPr>
        <w:t>METI’s</w:t>
      </w:r>
      <w:r w:rsidR="000D1870" w:rsidRPr="00D678E3">
        <w:rPr>
          <w:rFonts w:ascii="Times New Roman" w:hAnsi="Times New Roman" w:cs="Times New Roman"/>
          <w:sz w:val="24"/>
          <w:szCs w:val="24"/>
          <w:lang w:val="en-US" w:eastAsia="ja-JP"/>
        </w:rPr>
        <w:t xml:space="preserve"> </w:t>
      </w:r>
      <w:r w:rsidR="00631B23" w:rsidRPr="00D678E3">
        <w:rPr>
          <w:rFonts w:ascii="Times New Roman" w:hAnsi="Times New Roman" w:cs="Times New Roman"/>
          <w:sz w:val="24"/>
          <w:szCs w:val="24"/>
          <w:lang w:val="en-US" w:eastAsia="ja-JP"/>
        </w:rPr>
        <w:t>to carry out the MAG Project (</w:t>
      </w:r>
      <w:r w:rsidR="009921E8" w:rsidRPr="00D678E3">
        <w:rPr>
          <w:rFonts w:ascii="Times New Roman" w:hAnsi="Times New Roman" w:cs="Times New Roman"/>
          <w:sz w:val="24"/>
          <w:szCs w:val="24"/>
          <w:lang w:val="en-US" w:eastAsia="ja-JP"/>
        </w:rPr>
        <w:t>CODA, 2014</w:t>
      </w:r>
      <w:r w:rsidR="00603043" w:rsidRPr="00D678E3">
        <w:rPr>
          <w:rFonts w:ascii="Times New Roman" w:hAnsi="Times New Roman" w:cs="Times New Roman"/>
          <w:sz w:val="24"/>
          <w:szCs w:val="24"/>
          <w:lang w:val="en-US" w:eastAsia="ja-JP"/>
        </w:rPr>
        <w:t>b</w:t>
      </w:r>
      <w:r w:rsidR="00631B23" w:rsidRPr="00D678E3">
        <w:rPr>
          <w:rFonts w:ascii="Times New Roman" w:hAnsi="Times New Roman" w:cs="Times New Roman"/>
          <w:sz w:val="24"/>
          <w:szCs w:val="24"/>
          <w:lang w:val="en-US" w:eastAsia="ja-JP"/>
        </w:rPr>
        <w:t>: 1-2</w:t>
      </w:r>
      <w:r w:rsidR="009921E8" w:rsidRPr="00D678E3">
        <w:rPr>
          <w:rFonts w:ascii="Times New Roman" w:hAnsi="Times New Roman" w:cs="Times New Roman"/>
          <w:sz w:val="24"/>
          <w:szCs w:val="24"/>
          <w:lang w:val="en-US" w:eastAsia="ja-JP"/>
        </w:rPr>
        <w:t>).</w:t>
      </w:r>
    </w:p>
    <w:p w:rsidR="00CF0B08" w:rsidRPr="00D678E3" w:rsidRDefault="00584A12" w:rsidP="00FA1920">
      <w:pPr>
        <w:spacing w:after="0" w:line="480" w:lineRule="auto"/>
        <w:ind w:firstLine="709"/>
        <w:contextualSpacing/>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This project h</w:t>
      </w:r>
      <w:r w:rsidR="00764911" w:rsidRPr="00D678E3">
        <w:rPr>
          <w:rFonts w:ascii="Times New Roman" w:hAnsi="Times New Roman" w:cs="Times New Roman"/>
          <w:sz w:val="24"/>
          <w:szCs w:val="24"/>
          <w:lang w:val="en-US" w:eastAsia="ja-JP"/>
        </w:rPr>
        <w:t>as three aims: firstly, the large scale elimination of online piracy; secondly, the launch of a website</w:t>
      </w:r>
      <w:r w:rsidR="00764911" w:rsidRPr="00D678E3">
        <w:rPr>
          <w:rStyle w:val="Appelnotedebasdep"/>
          <w:rFonts w:ascii="Times New Roman" w:hAnsi="Times New Roman" w:cs="Times New Roman"/>
          <w:sz w:val="24"/>
          <w:szCs w:val="24"/>
          <w:lang w:val="en-US" w:eastAsia="ja-JP"/>
        </w:rPr>
        <w:footnoteReference w:id="105"/>
      </w:r>
      <w:r w:rsidR="00764911" w:rsidRPr="00D678E3">
        <w:rPr>
          <w:rFonts w:ascii="Times New Roman" w:hAnsi="Times New Roman" w:cs="Times New Roman"/>
          <w:sz w:val="24"/>
          <w:szCs w:val="24"/>
          <w:lang w:val="en-US" w:eastAsia="ja-JP"/>
        </w:rPr>
        <w:t xml:space="preserve"> showcasing legal contents (anime and manga) to fans</w:t>
      </w:r>
      <w:r w:rsidR="00A81485" w:rsidRPr="00D678E3">
        <w:rPr>
          <w:rFonts w:ascii="Times New Roman" w:hAnsi="Times New Roman" w:cs="Times New Roman"/>
          <w:sz w:val="24"/>
          <w:szCs w:val="24"/>
          <w:lang w:val="en-US" w:eastAsia="ja-JP"/>
        </w:rPr>
        <w:t>; and lastly, the promotion of watching and reading legal contents (CODA, 2014</w:t>
      </w:r>
      <w:r w:rsidR="00603043" w:rsidRPr="00D678E3">
        <w:rPr>
          <w:rFonts w:ascii="Times New Roman" w:hAnsi="Times New Roman" w:cs="Times New Roman"/>
          <w:sz w:val="24"/>
          <w:szCs w:val="24"/>
          <w:lang w:val="en-US" w:eastAsia="ja-JP"/>
        </w:rPr>
        <w:t>b</w:t>
      </w:r>
      <w:r w:rsidR="00A81485" w:rsidRPr="00D678E3">
        <w:rPr>
          <w:rFonts w:ascii="Times New Roman" w:hAnsi="Times New Roman" w:cs="Times New Roman"/>
          <w:sz w:val="24"/>
          <w:szCs w:val="24"/>
          <w:lang w:val="en-US" w:eastAsia="ja-JP"/>
        </w:rPr>
        <w:t>: 1). A</w:t>
      </w:r>
      <w:r w:rsidR="000D1870" w:rsidRPr="00D678E3">
        <w:rPr>
          <w:rFonts w:ascii="Times New Roman" w:hAnsi="Times New Roman" w:cs="Times New Roman"/>
          <w:sz w:val="24"/>
          <w:szCs w:val="24"/>
          <w:lang w:val="en-US" w:eastAsia="ja-JP"/>
        </w:rPr>
        <w:t xml:space="preserve">s part of the first aim, </w:t>
      </w:r>
      <w:r w:rsidR="00C22AD8" w:rsidRPr="00D678E3">
        <w:rPr>
          <w:rFonts w:ascii="Times New Roman" w:hAnsi="Times New Roman" w:cs="Times New Roman"/>
          <w:sz w:val="24"/>
          <w:szCs w:val="24"/>
          <w:lang w:val="en-US" w:eastAsia="ja-JP"/>
        </w:rPr>
        <w:t>the CODA</w:t>
      </w:r>
      <w:r w:rsidR="000D1870" w:rsidRPr="00D678E3">
        <w:rPr>
          <w:rFonts w:ascii="Times New Roman" w:hAnsi="Times New Roman" w:cs="Times New Roman"/>
          <w:sz w:val="24"/>
          <w:szCs w:val="24"/>
          <w:lang w:val="en-US" w:eastAsia="ja-JP"/>
        </w:rPr>
        <w:t xml:space="preserve"> planned</w:t>
      </w:r>
      <w:r w:rsidR="00C22AD8" w:rsidRPr="00D678E3">
        <w:rPr>
          <w:rFonts w:ascii="Times New Roman" w:hAnsi="Times New Roman" w:cs="Times New Roman"/>
          <w:sz w:val="24"/>
          <w:szCs w:val="24"/>
          <w:lang w:val="en-US" w:eastAsia="ja-JP"/>
        </w:rPr>
        <w:t xml:space="preserve"> </w:t>
      </w:r>
      <w:r w:rsidR="00326FE3">
        <w:rPr>
          <w:rFonts w:ascii="Times New Roman" w:hAnsi="Times New Roman" w:cs="Times New Roman"/>
          <w:sz w:val="24"/>
          <w:szCs w:val="24"/>
          <w:lang w:val="en-US" w:eastAsia="ja-JP"/>
        </w:rPr>
        <w:t>to remove</w:t>
      </w:r>
      <w:r w:rsidR="00C22AD8" w:rsidRPr="00D678E3">
        <w:rPr>
          <w:rFonts w:ascii="Times New Roman" w:hAnsi="Times New Roman" w:cs="Times New Roman"/>
          <w:sz w:val="24"/>
          <w:szCs w:val="24"/>
          <w:lang w:val="en-US" w:eastAsia="ja-JP"/>
        </w:rPr>
        <w:t xml:space="preserve"> the illegally uploaded copies of 580 works, respectively 500 manga and 80 anime</w:t>
      </w:r>
      <w:r w:rsidR="000D1870" w:rsidRPr="00D678E3">
        <w:rPr>
          <w:rFonts w:ascii="Times New Roman" w:hAnsi="Times New Roman" w:cs="Times New Roman"/>
          <w:sz w:val="24"/>
          <w:szCs w:val="24"/>
          <w:lang w:val="en-US" w:eastAsia="ja-JP"/>
        </w:rPr>
        <w:t>, from the 1</w:t>
      </w:r>
      <w:r w:rsidR="000D1870" w:rsidRPr="00D678E3">
        <w:rPr>
          <w:rFonts w:ascii="Times New Roman" w:hAnsi="Times New Roman" w:cs="Times New Roman"/>
          <w:sz w:val="24"/>
          <w:szCs w:val="24"/>
          <w:vertAlign w:val="superscript"/>
          <w:lang w:val="en-US" w:eastAsia="ja-JP"/>
        </w:rPr>
        <w:t xml:space="preserve">st </w:t>
      </w:r>
      <w:r w:rsidR="000D1870" w:rsidRPr="00D678E3">
        <w:rPr>
          <w:rFonts w:ascii="Times New Roman" w:hAnsi="Times New Roman" w:cs="Times New Roman"/>
          <w:sz w:val="24"/>
          <w:szCs w:val="24"/>
          <w:lang w:val="en-US" w:eastAsia="ja-JP"/>
        </w:rPr>
        <w:t xml:space="preserve">August 2014 until January 2015 </w:t>
      </w:r>
      <w:r w:rsidR="00C22AD8" w:rsidRPr="00D678E3">
        <w:rPr>
          <w:rFonts w:ascii="Times New Roman" w:hAnsi="Times New Roman" w:cs="Times New Roman"/>
          <w:sz w:val="24"/>
          <w:szCs w:val="24"/>
          <w:lang w:val="en-US" w:eastAsia="ja-JP"/>
        </w:rPr>
        <w:t>(2014</w:t>
      </w:r>
      <w:r w:rsidR="00603043" w:rsidRPr="00D678E3">
        <w:rPr>
          <w:rFonts w:ascii="Times New Roman" w:hAnsi="Times New Roman" w:cs="Times New Roman"/>
          <w:sz w:val="24"/>
          <w:szCs w:val="24"/>
          <w:lang w:val="en-US" w:eastAsia="ja-JP"/>
        </w:rPr>
        <w:t>b</w:t>
      </w:r>
      <w:r w:rsidR="00C22AD8" w:rsidRPr="00D678E3">
        <w:rPr>
          <w:rFonts w:ascii="Times New Roman" w:hAnsi="Times New Roman" w:cs="Times New Roman"/>
          <w:sz w:val="24"/>
          <w:szCs w:val="24"/>
          <w:lang w:val="en-US" w:eastAsia="ja-JP"/>
        </w:rPr>
        <w:t>: 2).</w:t>
      </w:r>
      <w:r w:rsidR="000D1870" w:rsidRPr="00D678E3">
        <w:rPr>
          <w:rFonts w:ascii="Times New Roman" w:hAnsi="Times New Roman" w:cs="Times New Roman"/>
          <w:sz w:val="24"/>
          <w:szCs w:val="24"/>
          <w:lang w:val="en-US" w:eastAsia="ja-JP"/>
        </w:rPr>
        <w:t xml:space="preserve"> In March 2015, the CODA </w:t>
      </w:r>
      <w:r w:rsidR="0079085A" w:rsidRPr="00D678E3">
        <w:rPr>
          <w:rFonts w:ascii="Times New Roman" w:hAnsi="Times New Roman" w:cs="Times New Roman"/>
          <w:sz w:val="24"/>
          <w:szCs w:val="24"/>
          <w:lang w:val="en-US" w:eastAsia="ja-JP"/>
        </w:rPr>
        <w:t xml:space="preserve">reported having deleted 447,096 </w:t>
      </w:r>
      <w:r w:rsidR="005179E6" w:rsidRPr="00D678E3">
        <w:rPr>
          <w:rFonts w:ascii="Times New Roman" w:hAnsi="Times New Roman" w:cs="Times New Roman"/>
          <w:sz w:val="24"/>
          <w:szCs w:val="24"/>
          <w:lang w:val="en-US" w:eastAsia="ja-JP"/>
        </w:rPr>
        <w:t xml:space="preserve">pirated </w:t>
      </w:r>
      <w:r w:rsidR="005F774E">
        <w:rPr>
          <w:rFonts w:ascii="Times New Roman" w:hAnsi="Times New Roman" w:cs="Times New Roman"/>
          <w:sz w:val="24"/>
          <w:szCs w:val="24"/>
          <w:lang w:val="en-US" w:eastAsia="ja-JP"/>
        </w:rPr>
        <w:t xml:space="preserve">files from 577 manga titles </w:t>
      </w:r>
      <w:r w:rsidR="0079085A" w:rsidRPr="00D678E3">
        <w:rPr>
          <w:rFonts w:ascii="Times New Roman" w:hAnsi="Times New Roman" w:cs="Times New Roman"/>
          <w:sz w:val="24"/>
          <w:szCs w:val="24"/>
          <w:lang w:val="en-US" w:eastAsia="ja-JP"/>
        </w:rPr>
        <w:t xml:space="preserve">and 264,601 </w:t>
      </w:r>
      <w:r w:rsidR="005179E6" w:rsidRPr="00D678E3">
        <w:rPr>
          <w:rFonts w:ascii="Times New Roman" w:hAnsi="Times New Roman" w:cs="Times New Roman"/>
          <w:sz w:val="24"/>
          <w:szCs w:val="24"/>
          <w:lang w:val="en-US" w:eastAsia="ja-JP"/>
        </w:rPr>
        <w:t xml:space="preserve">pirated </w:t>
      </w:r>
      <w:r w:rsidR="005F774E">
        <w:rPr>
          <w:rFonts w:ascii="Times New Roman" w:hAnsi="Times New Roman" w:cs="Times New Roman"/>
          <w:sz w:val="24"/>
          <w:szCs w:val="24"/>
          <w:lang w:val="en-US" w:eastAsia="ja-JP"/>
        </w:rPr>
        <w:t xml:space="preserve">files from 90 anime titles </w:t>
      </w:r>
      <w:r w:rsidR="005179E6" w:rsidRPr="00D678E3">
        <w:rPr>
          <w:rFonts w:ascii="Times New Roman" w:hAnsi="Times New Roman" w:cs="Times New Roman"/>
          <w:sz w:val="24"/>
          <w:szCs w:val="24"/>
          <w:lang w:val="en-US" w:eastAsia="ja-JP"/>
        </w:rPr>
        <w:t>(</w:t>
      </w:r>
      <w:r w:rsidR="005179E6" w:rsidRPr="00D678E3">
        <w:rPr>
          <w:rFonts w:ascii="Times New Roman" w:hAnsi="Times New Roman" w:cs="Times New Roman"/>
          <w:i/>
          <w:sz w:val="24"/>
          <w:szCs w:val="24"/>
          <w:lang w:val="en-US" w:eastAsia="ja-JP"/>
        </w:rPr>
        <w:t>PR Times</w:t>
      </w:r>
      <w:r w:rsidR="005179E6" w:rsidRPr="00D678E3">
        <w:rPr>
          <w:rFonts w:ascii="Times New Roman" w:hAnsi="Times New Roman" w:cs="Times New Roman"/>
          <w:sz w:val="24"/>
          <w:szCs w:val="24"/>
          <w:lang w:val="en-US" w:eastAsia="ja-JP"/>
        </w:rPr>
        <w:t>, 2015).</w:t>
      </w:r>
      <w:r w:rsidR="00AE4C74" w:rsidRPr="00D678E3">
        <w:rPr>
          <w:rFonts w:ascii="Times New Roman" w:hAnsi="Times New Roman" w:cs="Times New Roman"/>
          <w:sz w:val="24"/>
          <w:szCs w:val="24"/>
          <w:lang w:val="en-US" w:eastAsia="ja-JP"/>
        </w:rPr>
        <w:t xml:space="preserve"> </w:t>
      </w:r>
    </w:p>
    <w:p w:rsidR="00ED1A0E" w:rsidRPr="00D678E3" w:rsidRDefault="00AE4C74" w:rsidP="00FA1920">
      <w:pPr>
        <w:spacing w:after="0" w:line="480" w:lineRule="auto"/>
        <w:ind w:firstLine="709"/>
        <w:contextualSpacing/>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Concerning the third objective,</w:t>
      </w:r>
      <w:r w:rsidR="003565CF" w:rsidRPr="00D678E3">
        <w:rPr>
          <w:rFonts w:ascii="Times New Roman" w:hAnsi="Times New Roman" w:cs="Times New Roman"/>
          <w:sz w:val="24"/>
          <w:szCs w:val="24"/>
          <w:lang w:val="en-US" w:eastAsia="ja-JP"/>
        </w:rPr>
        <w:t xml:space="preserve"> a video</w:t>
      </w:r>
      <w:r w:rsidR="003565CF" w:rsidRPr="00D678E3">
        <w:rPr>
          <w:rStyle w:val="Appelnotedebasdep"/>
          <w:rFonts w:ascii="Times New Roman" w:hAnsi="Times New Roman" w:cs="Times New Roman"/>
          <w:sz w:val="24"/>
          <w:szCs w:val="24"/>
          <w:lang w:val="en-US" w:eastAsia="ja-JP"/>
        </w:rPr>
        <w:footnoteReference w:id="106"/>
      </w:r>
      <w:r w:rsidR="003565CF" w:rsidRPr="00D678E3">
        <w:rPr>
          <w:rFonts w:ascii="Times New Roman" w:hAnsi="Times New Roman" w:cs="Times New Roman"/>
          <w:sz w:val="24"/>
          <w:szCs w:val="24"/>
          <w:lang w:val="en-US" w:eastAsia="ja-JP"/>
        </w:rPr>
        <w:t xml:space="preserve"> featuring popular anime and manga characters of forty-two masterpieces was released on the 30</w:t>
      </w:r>
      <w:r w:rsidR="003565CF" w:rsidRPr="00D678E3">
        <w:rPr>
          <w:rFonts w:ascii="Times New Roman" w:hAnsi="Times New Roman" w:cs="Times New Roman"/>
          <w:sz w:val="24"/>
          <w:szCs w:val="24"/>
          <w:vertAlign w:val="superscript"/>
          <w:lang w:val="en-US" w:eastAsia="ja-JP"/>
        </w:rPr>
        <w:t xml:space="preserve">th </w:t>
      </w:r>
      <w:r w:rsidR="003565CF" w:rsidRPr="00D678E3">
        <w:rPr>
          <w:rFonts w:ascii="Times New Roman" w:hAnsi="Times New Roman" w:cs="Times New Roman"/>
          <w:sz w:val="24"/>
          <w:szCs w:val="24"/>
          <w:lang w:val="en-US" w:eastAsia="ja-JP"/>
        </w:rPr>
        <w:t>July 2014</w:t>
      </w:r>
      <w:r w:rsidR="009757E3" w:rsidRPr="00D678E3">
        <w:rPr>
          <w:rFonts w:ascii="Times New Roman" w:hAnsi="Times New Roman" w:cs="Times New Roman"/>
          <w:sz w:val="24"/>
          <w:szCs w:val="24"/>
          <w:lang w:val="en-US" w:eastAsia="ja-JP"/>
        </w:rPr>
        <w:t xml:space="preserve"> (CODA, 2014</w:t>
      </w:r>
      <w:r w:rsidR="00603043" w:rsidRPr="00D678E3">
        <w:rPr>
          <w:rFonts w:ascii="Times New Roman" w:hAnsi="Times New Roman" w:cs="Times New Roman"/>
          <w:sz w:val="24"/>
          <w:szCs w:val="24"/>
          <w:lang w:val="en-US" w:eastAsia="ja-JP"/>
        </w:rPr>
        <w:t>b</w:t>
      </w:r>
      <w:r w:rsidR="009757E3" w:rsidRPr="00D678E3">
        <w:rPr>
          <w:rFonts w:ascii="Times New Roman" w:hAnsi="Times New Roman" w:cs="Times New Roman"/>
          <w:sz w:val="24"/>
          <w:szCs w:val="24"/>
          <w:lang w:val="en-US" w:eastAsia="ja-JP"/>
        </w:rPr>
        <w:t>: 1).</w:t>
      </w:r>
      <w:r w:rsidR="008C1456" w:rsidRPr="00D678E3">
        <w:rPr>
          <w:rFonts w:ascii="Times New Roman" w:hAnsi="Times New Roman" w:cs="Times New Roman"/>
          <w:sz w:val="24"/>
          <w:szCs w:val="24"/>
          <w:lang w:val="en-US" w:eastAsia="ja-JP"/>
        </w:rPr>
        <w:t xml:space="preserve"> And on the 16</w:t>
      </w:r>
      <w:r w:rsidR="008C1456" w:rsidRPr="00D678E3">
        <w:rPr>
          <w:rFonts w:ascii="Times New Roman" w:hAnsi="Times New Roman" w:cs="Times New Roman"/>
          <w:sz w:val="24"/>
          <w:szCs w:val="24"/>
          <w:vertAlign w:val="superscript"/>
          <w:lang w:val="en-US" w:eastAsia="ja-JP"/>
        </w:rPr>
        <w:t xml:space="preserve">th </w:t>
      </w:r>
      <w:r w:rsidR="008C1456" w:rsidRPr="00D678E3">
        <w:rPr>
          <w:rFonts w:ascii="Times New Roman" w:hAnsi="Times New Roman" w:cs="Times New Roman"/>
          <w:sz w:val="24"/>
          <w:szCs w:val="24"/>
          <w:lang w:val="en-US" w:eastAsia="ja-JP"/>
        </w:rPr>
        <w:t xml:space="preserve">October 2015, the MAG Project started the special collaboration illustration “Join us, </w:t>
      </w:r>
      <w:r w:rsidR="008C1456" w:rsidRPr="00D678E3">
        <w:rPr>
          <w:rFonts w:ascii="Times New Roman" w:hAnsi="Times New Roman" w:cs="Times New Roman"/>
          <w:sz w:val="24"/>
          <w:szCs w:val="24"/>
          <w:lang w:val="en-US" w:eastAsia="ja-JP"/>
        </w:rPr>
        <w:lastRenderedPageBreak/>
        <w:t xml:space="preserve">friends” to promote the use of official contents. </w:t>
      </w:r>
      <w:r w:rsidR="00CF0B08" w:rsidRPr="00D678E3">
        <w:rPr>
          <w:rFonts w:ascii="Times New Roman" w:hAnsi="Times New Roman" w:cs="Times New Roman"/>
          <w:sz w:val="24"/>
          <w:szCs w:val="24"/>
          <w:lang w:val="en-US" w:eastAsia="ja-JP"/>
        </w:rPr>
        <w:t>This illustration was composed of five popular characters of anime and manga. Every time that fans clicked on “Join” to express their respect of copyright, the illustration evolved with the appearance of more characters</w:t>
      </w:r>
      <w:r w:rsidR="00692020" w:rsidRPr="00D678E3">
        <w:rPr>
          <w:rFonts w:ascii="Times New Roman" w:hAnsi="Times New Roman" w:cs="Times New Roman"/>
          <w:sz w:val="24"/>
          <w:szCs w:val="24"/>
          <w:lang w:val="en-US" w:eastAsia="ja-JP"/>
        </w:rPr>
        <w:t>. All twenty characters were gathered when one million of fans clicked on “Join” (CODA, 2014</w:t>
      </w:r>
      <w:r w:rsidR="00603043" w:rsidRPr="00D678E3">
        <w:rPr>
          <w:rFonts w:ascii="Times New Roman" w:hAnsi="Times New Roman" w:cs="Times New Roman"/>
          <w:sz w:val="24"/>
          <w:szCs w:val="24"/>
          <w:lang w:val="en-US" w:eastAsia="ja-JP"/>
        </w:rPr>
        <w:t>a</w:t>
      </w:r>
      <w:r w:rsidR="00692020" w:rsidRPr="00D678E3">
        <w:rPr>
          <w:rFonts w:ascii="Times New Roman" w:hAnsi="Times New Roman" w:cs="Times New Roman"/>
          <w:sz w:val="24"/>
          <w:szCs w:val="24"/>
          <w:lang w:val="en-US" w:eastAsia="ja-JP"/>
        </w:rPr>
        <w:t>: 1).</w:t>
      </w:r>
      <w:r w:rsidR="00603043" w:rsidRPr="00D678E3">
        <w:rPr>
          <w:rFonts w:ascii="Times New Roman" w:hAnsi="Times New Roman" w:cs="Times New Roman"/>
          <w:sz w:val="24"/>
          <w:szCs w:val="24"/>
          <w:lang w:val="en-US" w:eastAsia="ja-JP"/>
        </w:rPr>
        <w:t xml:space="preserve"> </w:t>
      </w:r>
      <w:r w:rsidR="00ED1A0E" w:rsidRPr="00D678E3">
        <w:rPr>
          <w:rFonts w:ascii="Times New Roman" w:hAnsi="Times New Roman" w:cs="Times New Roman"/>
          <w:sz w:val="24"/>
          <w:szCs w:val="24"/>
          <w:lang w:val="en-US" w:eastAsia="ja-JP"/>
        </w:rPr>
        <w:t>The effectiveness of the MAG Project can be brought into question. In particular, the pirated files deleted may now be again available on websites. At least, t</w:t>
      </w:r>
      <w:r w:rsidR="00603043" w:rsidRPr="00D678E3">
        <w:rPr>
          <w:rFonts w:ascii="Times New Roman" w:hAnsi="Times New Roman" w:cs="Times New Roman"/>
          <w:sz w:val="24"/>
          <w:szCs w:val="24"/>
          <w:lang w:val="en-US" w:eastAsia="ja-JP"/>
        </w:rPr>
        <w:t xml:space="preserve">he MAG Project demonstrates that the </w:t>
      </w:r>
      <w:r w:rsidR="00C50D38">
        <w:rPr>
          <w:rFonts w:ascii="Times New Roman" w:hAnsi="Times New Roman" w:cs="Times New Roman"/>
          <w:sz w:val="24"/>
          <w:szCs w:val="24"/>
          <w:lang w:val="en-US" w:eastAsia="ja-JP"/>
        </w:rPr>
        <w:t>development</w:t>
      </w:r>
      <w:r w:rsidR="00603043" w:rsidRPr="00D678E3">
        <w:rPr>
          <w:rFonts w:ascii="Times New Roman" w:hAnsi="Times New Roman" w:cs="Times New Roman"/>
          <w:sz w:val="24"/>
          <w:szCs w:val="24"/>
          <w:lang w:val="en-US" w:eastAsia="ja-JP"/>
        </w:rPr>
        <w:t xml:space="preserve"> state has decided to be more active in the combat against piracy</w:t>
      </w:r>
      <w:r w:rsidR="00ED1A0E" w:rsidRPr="00D678E3">
        <w:rPr>
          <w:rFonts w:ascii="Times New Roman" w:hAnsi="Times New Roman" w:cs="Times New Roman"/>
          <w:sz w:val="24"/>
          <w:szCs w:val="24"/>
          <w:lang w:val="en-US" w:eastAsia="ja-JP"/>
        </w:rPr>
        <w:t xml:space="preserve"> of manga and anime.</w:t>
      </w:r>
    </w:p>
    <w:p w:rsidR="00280713" w:rsidRPr="00D678E3" w:rsidRDefault="002260AF" w:rsidP="00FA1920">
      <w:pPr>
        <w:spacing w:after="0" w:line="480" w:lineRule="auto"/>
        <w:ind w:firstLine="709"/>
        <w:contextualSpacing/>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In January 2016, the Japanese government decided to include the prosecution of copyright </w:t>
      </w:r>
      <w:r w:rsidR="005E02BB" w:rsidRPr="00D678E3">
        <w:rPr>
          <w:rFonts w:ascii="Times New Roman" w:hAnsi="Times New Roman" w:cs="Times New Roman"/>
          <w:sz w:val="24"/>
          <w:szCs w:val="24"/>
          <w:lang w:val="en-US" w:eastAsia="ja-JP"/>
        </w:rPr>
        <w:t>infringement</w:t>
      </w:r>
      <w:r w:rsidRPr="00D678E3">
        <w:rPr>
          <w:rFonts w:ascii="Times New Roman" w:hAnsi="Times New Roman" w:cs="Times New Roman"/>
          <w:sz w:val="24"/>
          <w:szCs w:val="24"/>
          <w:lang w:val="en-US" w:eastAsia="ja-JP"/>
        </w:rPr>
        <w:t xml:space="preserve"> without the need of a formal complaint from the original creator or the right holder in the draft revision of the Copyright Law in order to be in line with the Trans-Pacific Partnership</w:t>
      </w:r>
      <w:r w:rsidRPr="00D678E3">
        <w:rPr>
          <w:rStyle w:val="Appelnotedebasdep"/>
          <w:rFonts w:ascii="Times New Roman" w:hAnsi="Times New Roman" w:cs="Times New Roman"/>
          <w:sz w:val="24"/>
          <w:szCs w:val="24"/>
          <w:lang w:val="en-US" w:eastAsia="ja-JP"/>
        </w:rPr>
        <w:footnoteReference w:id="107"/>
      </w:r>
      <w:r w:rsidRPr="00D678E3">
        <w:rPr>
          <w:rFonts w:ascii="Times New Roman" w:hAnsi="Times New Roman" w:cs="Times New Roman"/>
          <w:sz w:val="24"/>
          <w:szCs w:val="24"/>
          <w:lang w:val="en-US" w:eastAsia="ja-JP"/>
        </w:rPr>
        <w:t xml:space="preserve"> (TPP)</w:t>
      </w:r>
      <w:r w:rsidR="005E02BB" w:rsidRPr="00D678E3">
        <w:rPr>
          <w:rFonts w:ascii="Times New Roman" w:hAnsi="Times New Roman" w:cs="Times New Roman"/>
          <w:sz w:val="24"/>
          <w:szCs w:val="24"/>
          <w:lang w:val="en-US" w:eastAsia="ja-JP"/>
        </w:rPr>
        <w:t xml:space="preserve"> (</w:t>
      </w:r>
      <w:r w:rsidR="005E02BB" w:rsidRPr="00D678E3">
        <w:rPr>
          <w:rFonts w:ascii="Times New Roman" w:hAnsi="Times New Roman" w:cs="Times New Roman"/>
          <w:i/>
          <w:sz w:val="24"/>
          <w:szCs w:val="24"/>
          <w:lang w:val="en-US" w:eastAsia="ja-JP"/>
        </w:rPr>
        <w:t>Japan News</w:t>
      </w:r>
      <w:r w:rsidR="005E02BB" w:rsidRPr="00D678E3">
        <w:rPr>
          <w:rFonts w:ascii="Times New Roman" w:hAnsi="Times New Roman" w:cs="Times New Roman"/>
          <w:sz w:val="24"/>
          <w:szCs w:val="24"/>
          <w:lang w:val="en-US" w:eastAsia="ja-JP"/>
        </w:rPr>
        <w:t>, 2016)</w:t>
      </w:r>
      <w:r w:rsidR="00C84829" w:rsidRPr="00D678E3">
        <w:rPr>
          <w:rFonts w:ascii="Times New Roman" w:hAnsi="Times New Roman" w:cs="Times New Roman"/>
          <w:sz w:val="24"/>
          <w:szCs w:val="24"/>
          <w:lang w:val="en-US" w:eastAsia="ja-JP"/>
        </w:rPr>
        <w:t>.</w:t>
      </w:r>
      <w:r w:rsidR="00257B9B" w:rsidRPr="00D678E3">
        <w:rPr>
          <w:rFonts w:ascii="Times New Roman" w:hAnsi="Times New Roman" w:cs="Times New Roman"/>
          <w:sz w:val="24"/>
          <w:szCs w:val="24"/>
          <w:lang w:val="en-US" w:eastAsia="ja-JP"/>
        </w:rPr>
        <w:t xml:space="preserve"> Since the TPP talks, the US has urged the participating countries to prosecute copyright violation without the need of a complaint from the original creator or the right holder. In Japan, copyright infringement is currently considered as </w:t>
      </w:r>
      <w:r w:rsidR="00257B9B" w:rsidRPr="00D678E3">
        <w:rPr>
          <w:rFonts w:ascii="Times New Roman" w:hAnsi="Times New Roman" w:cs="Times New Roman"/>
          <w:i/>
          <w:sz w:val="24"/>
          <w:szCs w:val="24"/>
          <w:lang w:val="en-US" w:eastAsia="ja-JP"/>
        </w:rPr>
        <w:t>shinkokuzai</w:t>
      </w:r>
      <w:r w:rsidR="00313984">
        <w:rPr>
          <w:rFonts w:ascii="Times New Roman" w:hAnsi="Times New Roman" w:cs="Times New Roman"/>
          <w:sz w:val="24"/>
          <w:szCs w:val="24"/>
          <w:lang w:val="en-US" w:eastAsia="ja-JP"/>
        </w:rPr>
        <w:t>, m</w:t>
      </w:r>
      <w:r w:rsidR="005E02BB" w:rsidRPr="00D678E3">
        <w:rPr>
          <w:rFonts w:ascii="Times New Roman" w:hAnsi="Times New Roman" w:cs="Times New Roman"/>
          <w:sz w:val="24"/>
          <w:szCs w:val="24"/>
          <w:lang w:val="en-US" w:eastAsia="ja-JP"/>
        </w:rPr>
        <w:t xml:space="preserve">eaning </w:t>
      </w:r>
      <w:r w:rsidR="00257B9B" w:rsidRPr="00D678E3">
        <w:rPr>
          <w:rFonts w:ascii="Times New Roman" w:hAnsi="Times New Roman" w:cs="Times New Roman"/>
          <w:sz w:val="24"/>
          <w:szCs w:val="24"/>
          <w:lang w:val="en-US" w:eastAsia="ja-JP"/>
        </w:rPr>
        <w:t xml:space="preserve">that copyright violation </w:t>
      </w:r>
      <w:r w:rsidR="00592AB8" w:rsidRPr="00D678E3">
        <w:rPr>
          <w:rFonts w:ascii="Times New Roman" w:hAnsi="Times New Roman" w:cs="Times New Roman"/>
          <w:sz w:val="24"/>
          <w:szCs w:val="24"/>
          <w:lang w:val="en-US" w:eastAsia="ja-JP"/>
        </w:rPr>
        <w:t>r</w:t>
      </w:r>
      <w:r w:rsidR="00280713" w:rsidRPr="00D678E3">
        <w:rPr>
          <w:rFonts w:ascii="Times New Roman" w:hAnsi="Times New Roman" w:cs="Times New Roman"/>
          <w:sz w:val="24"/>
          <w:szCs w:val="24"/>
          <w:lang w:val="en-US" w:eastAsia="ja-JP"/>
        </w:rPr>
        <w:t xml:space="preserve">equires a </w:t>
      </w:r>
      <w:r w:rsidR="00592AB8" w:rsidRPr="00D678E3">
        <w:rPr>
          <w:rFonts w:ascii="Times New Roman" w:hAnsi="Times New Roman" w:cs="Times New Roman"/>
          <w:sz w:val="24"/>
          <w:szCs w:val="24"/>
          <w:lang w:val="en-US" w:eastAsia="ja-JP"/>
        </w:rPr>
        <w:t>complaint from the victim to be prosecuted</w:t>
      </w:r>
      <w:r w:rsidR="0083549F" w:rsidRPr="00D678E3">
        <w:rPr>
          <w:rFonts w:ascii="Times New Roman" w:hAnsi="Times New Roman" w:cs="Times New Roman"/>
          <w:sz w:val="24"/>
          <w:szCs w:val="24"/>
          <w:lang w:val="en-US" w:eastAsia="ja-JP"/>
        </w:rPr>
        <w:t xml:space="preserve"> (</w:t>
      </w:r>
      <w:r w:rsidR="0083549F" w:rsidRPr="00D678E3">
        <w:rPr>
          <w:rFonts w:ascii="Times New Roman" w:hAnsi="Times New Roman" w:cs="Times New Roman"/>
          <w:i/>
          <w:sz w:val="24"/>
          <w:szCs w:val="24"/>
          <w:lang w:val="en-US" w:eastAsia="ja-JP"/>
        </w:rPr>
        <w:t>Japan News</w:t>
      </w:r>
      <w:r w:rsidR="0083549F" w:rsidRPr="00D678E3">
        <w:rPr>
          <w:rFonts w:ascii="Times New Roman" w:hAnsi="Times New Roman" w:cs="Times New Roman"/>
          <w:sz w:val="24"/>
          <w:szCs w:val="24"/>
          <w:lang w:val="en-US" w:eastAsia="ja-JP"/>
        </w:rPr>
        <w:t>, 2016).</w:t>
      </w:r>
    </w:p>
    <w:p w:rsidR="00CF701E" w:rsidRDefault="00280713" w:rsidP="00CF701E">
      <w:pPr>
        <w:spacing w:after="0" w:line="480" w:lineRule="auto"/>
        <w:ind w:firstLine="709"/>
        <w:contextualSpacing/>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government decided also not to include the prosecution of </w:t>
      </w:r>
      <w:r w:rsidRPr="00D678E3">
        <w:rPr>
          <w:rFonts w:ascii="Times New Roman" w:eastAsia="Times New Roman" w:hAnsi="Times New Roman" w:cs="Times New Roman"/>
          <w:bCs/>
          <w:i/>
          <w:kern w:val="36"/>
          <w:sz w:val="24"/>
          <w:szCs w:val="24"/>
          <w:lang w:val="en-US" w:eastAsia="ja-JP"/>
        </w:rPr>
        <w:t xml:space="preserve">dōjinshi </w:t>
      </w:r>
      <w:r w:rsidRPr="00D678E3">
        <w:rPr>
          <w:rFonts w:ascii="Times New Roman" w:eastAsia="Times New Roman" w:hAnsi="Times New Roman" w:cs="Times New Roman"/>
          <w:bCs/>
          <w:kern w:val="36"/>
          <w:sz w:val="24"/>
          <w:szCs w:val="24"/>
          <w:lang w:val="en-US" w:eastAsia="ja-JP"/>
        </w:rPr>
        <w:t xml:space="preserve">under the revised law so that fans can continue to publish </w:t>
      </w:r>
      <w:r w:rsidR="001931E6" w:rsidRPr="00D678E3">
        <w:rPr>
          <w:rFonts w:ascii="Times New Roman" w:eastAsia="Times New Roman" w:hAnsi="Times New Roman" w:cs="Times New Roman"/>
          <w:bCs/>
          <w:kern w:val="36"/>
          <w:sz w:val="24"/>
          <w:szCs w:val="24"/>
          <w:lang w:val="en-US" w:eastAsia="ja-JP"/>
        </w:rPr>
        <w:t>parodies of original anime and manga</w:t>
      </w:r>
      <w:r w:rsidRPr="00D678E3">
        <w:rPr>
          <w:rFonts w:ascii="Times New Roman" w:eastAsia="Times New Roman" w:hAnsi="Times New Roman" w:cs="Times New Roman"/>
          <w:bCs/>
          <w:kern w:val="36"/>
          <w:sz w:val="24"/>
          <w:szCs w:val="24"/>
          <w:lang w:val="en-US" w:eastAsia="ja-JP"/>
        </w:rPr>
        <w:t>. Nevertheless,</w:t>
      </w:r>
      <w:r w:rsidR="001931E6" w:rsidRPr="00D678E3">
        <w:rPr>
          <w:rFonts w:ascii="Times New Roman" w:eastAsia="Times New Roman" w:hAnsi="Times New Roman" w:cs="Times New Roman"/>
          <w:bCs/>
          <w:kern w:val="36"/>
          <w:sz w:val="24"/>
          <w:szCs w:val="24"/>
          <w:lang w:val="en-US" w:eastAsia="ja-JP"/>
        </w:rPr>
        <w:t xml:space="preserve"> </w:t>
      </w:r>
      <w:r w:rsidR="001931E6" w:rsidRPr="00D678E3">
        <w:rPr>
          <w:rFonts w:ascii="Times New Roman" w:eastAsia="Times New Roman" w:hAnsi="Times New Roman" w:cs="Times New Roman"/>
          <w:bCs/>
          <w:i/>
          <w:kern w:val="36"/>
          <w:sz w:val="24"/>
          <w:szCs w:val="24"/>
          <w:lang w:val="en-US" w:eastAsia="ja-JP"/>
        </w:rPr>
        <w:t xml:space="preserve">dōjinshi </w:t>
      </w:r>
      <w:r w:rsidR="001931E6" w:rsidRPr="00D678E3">
        <w:rPr>
          <w:rFonts w:ascii="Times New Roman" w:eastAsia="Times New Roman" w:hAnsi="Times New Roman" w:cs="Times New Roman"/>
          <w:bCs/>
          <w:kern w:val="36"/>
          <w:sz w:val="24"/>
          <w:szCs w:val="24"/>
          <w:lang w:val="en-US" w:eastAsia="ja-JP"/>
        </w:rPr>
        <w:t>publishers will continue to face prosecution if they publish works with popular manga characters without permission.</w:t>
      </w:r>
      <w:r w:rsidR="005E02BB" w:rsidRPr="00D678E3">
        <w:rPr>
          <w:rFonts w:ascii="Times New Roman" w:eastAsia="Times New Roman" w:hAnsi="Times New Roman" w:cs="Times New Roman"/>
          <w:bCs/>
          <w:kern w:val="36"/>
          <w:sz w:val="24"/>
          <w:szCs w:val="24"/>
          <w:lang w:val="en-US" w:eastAsia="ja-JP"/>
        </w:rPr>
        <w:t xml:space="preserve"> Furthermore, if the original creator or the right holder lodges a complaint, </w:t>
      </w:r>
      <w:r w:rsidR="005E02BB" w:rsidRPr="00D678E3">
        <w:rPr>
          <w:rFonts w:ascii="Times New Roman" w:eastAsia="Times New Roman" w:hAnsi="Times New Roman" w:cs="Times New Roman"/>
          <w:bCs/>
          <w:i/>
          <w:kern w:val="36"/>
          <w:sz w:val="24"/>
          <w:szCs w:val="24"/>
          <w:lang w:val="en-US" w:eastAsia="ja-JP"/>
        </w:rPr>
        <w:t xml:space="preserve">dōjinshi </w:t>
      </w:r>
      <w:r w:rsidR="005E02BB" w:rsidRPr="00D678E3">
        <w:rPr>
          <w:rFonts w:ascii="Times New Roman" w:eastAsia="Times New Roman" w:hAnsi="Times New Roman" w:cs="Times New Roman"/>
          <w:bCs/>
          <w:kern w:val="36"/>
          <w:sz w:val="24"/>
          <w:szCs w:val="24"/>
          <w:lang w:val="en-US" w:eastAsia="ja-JP"/>
        </w:rPr>
        <w:t xml:space="preserve">could be eligible for criminal punishment. The draft of the Copyright Law also includes to extend the copyright protection period from fifty years to seventy years after the passing away of the original </w:t>
      </w:r>
      <w:r w:rsidR="0083549F" w:rsidRPr="00D678E3">
        <w:rPr>
          <w:rFonts w:ascii="Times New Roman" w:eastAsia="Times New Roman" w:hAnsi="Times New Roman" w:cs="Times New Roman"/>
          <w:bCs/>
          <w:kern w:val="36"/>
          <w:sz w:val="24"/>
          <w:szCs w:val="24"/>
          <w:lang w:val="en-US" w:eastAsia="ja-JP"/>
        </w:rPr>
        <w:t>creator (</w:t>
      </w:r>
      <w:r w:rsidR="0083549F" w:rsidRPr="00D678E3">
        <w:rPr>
          <w:rFonts w:ascii="Times New Roman" w:hAnsi="Times New Roman" w:cs="Times New Roman"/>
          <w:i/>
          <w:sz w:val="24"/>
          <w:szCs w:val="24"/>
          <w:lang w:val="en-US" w:eastAsia="ja-JP"/>
        </w:rPr>
        <w:t>Japan News</w:t>
      </w:r>
      <w:r w:rsidR="0083549F" w:rsidRPr="00D678E3">
        <w:rPr>
          <w:rFonts w:ascii="Times New Roman" w:hAnsi="Times New Roman" w:cs="Times New Roman"/>
          <w:sz w:val="24"/>
          <w:szCs w:val="24"/>
          <w:lang w:val="en-US" w:eastAsia="ja-JP"/>
        </w:rPr>
        <w:t xml:space="preserve">, 2016). The revision of the Copyright Law </w:t>
      </w:r>
      <w:r w:rsidR="0083549F" w:rsidRPr="00D678E3">
        <w:rPr>
          <w:rFonts w:ascii="Times New Roman" w:hAnsi="Times New Roman" w:cs="Times New Roman"/>
          <w:sz w:val="24"/>
          <w:szCs w:val="24"/>
          <w:lang w:val="en-US" w:eastAsia="ja-JP"/>
        </w:rPr>
        <w:lastRenderedPageBreak/>
        <w:t xml:space="preserve">shows that the Japanese government </w:t>
      </w:r>
      <w:r w:rsidR="009D25F6" w:rsidRPr="00D678E3">
        <w:rPr>
          <w:rFonts w:ascii="Times New Roman" w:hAnsi="Times New Roman" w:cs="Times New Roman"/>
          <w:sz w:val="24"/>
          <w:szCs w:val="24"/>
          <w:lang w:val="en-US" w:eastAsia="ja-JP"/>
        </w:rPr>
        <w:t>does not remain passive co</w:t>
      </w:r>
      <w:r w:rsidR="00CF701E" w:rsidRPr="00D678E3">
        <w:rPr>
          <w:rFonts w:ascii="Times New Roman" w:hAnsi="Times New Roman" w:cs="Times New Roman"/>
          <w:sz w:val="24"/>
          <w:szCs w:val="24"/>
          <w:lang w:val="en-US" w:eastAsia="ja-JP"/>
        </w:rPr>
        <w:t>ncerning copyright infringement.</w:t>
      </w:r>
    </w:p>
    <w:p w:rsidR="0055587D" w:rsidRDefault="0055587D" w:rsidP="00063551">
      <w:pPr>
        <w:spacing w:after="0" w:line="480" w:lineRule="auto"/>
        <w:contextualSpacing/>
        <w:jc w:val="both"/>
        <w:rPr>
          <w:rFonts w:ascii="Times New Roman" w:hAnsi="Times New Roman" w:cs="Times New Roman"/>
          <w:sz w:val="24"/>
          <w:szCs w:val="24"/>
          <w:lang w:val="en-US" w:eastAsia="ja-JP"/>
        </w:rPr>
      </w:pPr>
    </w:p>
    <w:p w:rsidR="00063551" w:rsidRDefault="00063551" w:rsidP="00063551">
      <w:pPr>
        <w:pStyle w:val="Titre3"/>
        <w:rPr>
          <w:rFonts w:ascii="Times New Roman" w:hAnsi="Times New Roman" w:cs="Times New Roman"/>
          <w:b/>
          <w:color w:val="000000" w:themeColor="text1"/>
          <w:lang w:val="en-US"/>
        </w:rPr>
      </w:pPr>
      <w:bookmarkStart w:id="983" w:name="_Toc467775677"/>
      <w:r w:rsidRPr="00063551">
        <w:rPr>
          <w:rFonts w:ascii="Times New Roman" w:hAnsi="Times New Roman" w:cs="Times New Roman"/>
          <w:b/>
          <w:color w:val="000000" w:themeColor="text1"/>
          <w:lang w:val="en-US"/>
        </w:rPr>
        <w:t>6.3.4 The heterogeneity of the manga industry</w:t>
      </w:r>
      <w:bookmarkEnd w:id="983"/>
    </w:p>
    <w:p w:rsidR="00063551" w:rsidRDefault="00063551" w:rsidP="00063551">
      <w:pPr>
        <w:spacing w:after="0" w:line="480" w:lineRule="auto"/>
        <w:rPr>
          <w:rFonts w:ascii="Times New Roman" w:hAnsi="Times New Roman" w:cs="Times New Roman"/>
          <w:sz w:val="24"/>
          <w:lang w:val="en-US" w:eastAsia="ja-JP"/>
        </w:rPr>
      </w:pPr>
    </w:p>
    <w:p w:rsidR="00E1349F" w:rsidRPr="00E7153A" w:rsidRDefault="00E1349F" w:rsidP="00E1349F">
      <w:pPr>
        <w:spacing w:after="0" w:line="480" w:lineRule="auto"/>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An interviewee explained that Cool Japan has many benefits for publishers. But it is also not very effective. Publishers benefit from Cool Japan because they receive subsidies, for example to encourage them to attend international events where they can find new business partners and introduce their content</w:t>
      </w:r>
      <w:r>
        <w:rPr>
          <w:rFonts w:ascii="Times New Roman" w:hAnsi="Times New Roman" w:cs="Times New Roman"/>
          <w:color w:val="000000" w:themeColor="text1"/>
          <w:sz w:val="24"/>
          <w:szCs w:val="24"/>
          <w:lang w:val="en-US" w:eastAsia="ja-JP"/>
        </w:rPr>
        <w:t>s</w:t>
      </w:r>
      <w:r w:rsidRPr="00D678E3">
        <w:rPr>
          <w:rFonts w:ascii="Times New Roman" w:hAnsi="Times New Roman" w:cs="Times New Roman"/>
          <w:color w:val="000000" w:themeColor="text1"/>
          <w:sz w:val="24"/>
          <w:szCs w:val="24"/>
          <w:lang w:val="en-US" w:eastAsia="ja-JP"/>
        </w:rPr>
        <w:t>. At the same time, big Japanese publishing houses have established for a long time their network</w:t>
      </w:r>
      <w:r w:rsidR="000C38F6">
        <w:rPr>
          <w:rFonts w:ascii="Times New Roman" w:hAnsi="Times New Roman" w:cs="Times New Roman"/>
          <w:color w:val="000000" w:themeColor="text1"/>
          <w:sz w:val="24"/>
          <w:szCs w:val="24"/>
          <w:lang w:val="en-US" w:eastAsia="ja-JP"/>
        </w:rPr>
        <w:t>s</w:t>
      </w:r>
      <w:r w:rsidRPr="00D678E3">
        <w:rPr>
          <w:rFonts w:ascii="Times New Roman" w:hAnsi="Times New Roman" w:cs="Times New Roman"/>
          <w:color w:val="000000" w:themeColor="text1"/>
          <w:sz w:val="24"/>
          <w:szCs w:val="24"/>
          <w:lang w:val="en-US" w:eastAsia="ja-JP"/>
        </w:rPr>
        <w:t xml:space="preserve"> to publi</w:t>
      </w:r>
      <w:r>
        <w:rPr>
          <w:rFonts w:ascii="Times New Roman" w:hAnsi="Times New Roman" w:cs="Times New Roman"/>
          <w:color w:val="000000" w:themeColor="text1"/>
          <w:sz w:val="24"/>
          <w:szCs w:val="24"/>
          <w:lang w:val="en-US" w:eastAsia="ja-JP"/>
        </w:rPr>
        <w:t xml:space="preserve">sh their manga outside of Japan. Manga were heavily diffused abroad before the implementation of the policy Cool Japan (see Chapter 4, Sections 4.2.2 and 4.3). The </w:t>
      </w:r>
      <w:r w:rsidR="00E7153A" w:rsidRPr="00E7153A">
        <w:rPr>
          <w:rFonts w:ascii="Times New Roman" w:hAnsi="Times New Roman" w:cs="Times New Roman"/>
          <w:i/>
          <w:sz w:val="24"/>
          <w:szCs w:val="24"/>
          <w:lang w:val="en-US" w:eastAsia="ja-JP"/>
        </w:rPr>
        <w:t>Kōdansha Comics Catalogue</w:t>
      </w:r>
      <w:r w:rsidR="00E7153A">
        <w:rPr>
          <w:rFonts w:ascii="Times New Roman" w:hAnsi="Times New Roman" w:cs="Times New Roman"/>
          <w:sz w:val="24"/>
          <w:szCs w:val="24"/>
          <w:lang w:val="en-US" w:eastAsia="ja-JP"/>
        </w:rPr>
        <w:t xml:space="preserve">, a manual for foreign publishers which want to commercialize manga, was released in 1985 </w:t>
      </w:r>
      <w:r w:rsidR="00E7153A" w:rsidRPr="00E7153A">
        <w:rPr>
          <w:rFonts w:ascii="Times New Roman" w:hAnsi="Times New Roman" w:cs="Times New Roman"/>
          <w:sz w:val="24"/>
          <w:szCs w:val="24"/>
          <w:lang w:val="en-US" w:eastAsia="ja-JP"/>
        </w:rPr>
        <w:t>(</w:t>
      </w:r>
      <w:r w:rsidR="00E7153A" w:rsidRPr="00E7153A">
        <w:rPr>
          <w:rFonts w:ascii="Times New Roman" w:hAnsi="Times New Roman" w:cs="Times New Roman"/>
          <w:sz w:val="24"/>
          <w:szCs w:val="24"/>
          <w:lang w:val="en-GB" w:eastAsia="ja-JP"/>
        </w:rPr>
        <w:t xml:space="preserve">Pellitteri, </w:t>
      </w:r>
      <w:r w:rsidR="00E7153A" w:rsidRPr="00E7153A">
        <w:rPr>
          <w:rFonts w:ascii="Times New Roman" w:hAnsi="Times New Roman" w:cs="Times New Roman"/>
          <w:sz w:val="24"/>
          <w:szCs w:val="24"/>
          <w:lang w:val="en-US" w:eastAsia="ja-JP"/>
        </w:rPr>
        <w:t>2010: 73)</w:t>
      </w:r>
      <w:r w:rsidR="00E7153A">
        <w:rPr>
          <w:rFonts w:ascii="Times New Roman" w:hAnsi="Times New Roman" w:cs="Times New Roman"/>
          <w:sz w:val="24"/>
          <w:szCs w:val="24"/>
          <w:lang w:val="en-US" w:eastAsia="ja-JP"/>
        </w:rPr>
        <w:t xml:space="preserve">. </w:t>
      </w:r>
      <w:r w:rsidR="00E7153A" w:rsidRPr="00E7153A">
        <w:rPr>
          <w:rFonts w:ascii="Times New Roman" w:hAnsi="Times New Roman" w:cs="Times New Roman"/>
          <w:sz w:val="24"/>
          <w:szCs w:val="24"/>
          <w:lang w:val="en-US" w:eastAsia="ja-JP"/>
        </w:rPr>
        <w:t>And Horibuchi Seiji created VIZ Communications in 1986 as a subsidiary of Shōgakukan</w:t>
      </w:r>
      <w:r w:rsidR="005E3B78">
        <w:rPr>
          <w:rFonts w:ascii="Times New Roman" w:hAnsi="Times New Roman" w:cs="Times New Roman"/>
          <w:sz w:val="24"/>
          <w:szCs w:val="24"/>
          <w:lang w:val="en-US" w:eastAsia="ja-JP"/>
        </w:rPr>
        <w:t xml:space="preserve"> (See Chapter 4, Section 4.3.3). </w:t>
      </w:r>
      <w:r w:rsidR="00E7153A">
        <w:rPr>
          <w:rFonts w:ascii="Times New Roman" w:hAnsi="Times New Roman" w:cs="Times New Roman"/>
          <w:sz w:val="24"/>
          <w:szCs w:val="24"/>
          <w:lang w:val="en-US" w:eastAsia="ja-JP"/>
        </w:rPr>
        <w:t xml:space="preserve">Big publishers such as </w:t>
      </w:r>
      <w:r w:rsidR="00E7153A" w:rsidRPr="00D678E3">
        <w:rPr>
          <w:rFonts w:ascii="Times New Roman" w:hAnsi="Times New Roman" w:cs="Times New Roman"/>
          <w:color w:val="000000" w:themeColor="text1"/>
          <w:sz w:val="24"/>
          <w:szCs w:val="24"/>
          <w:lang w:val="en-US" w:eastAsia="ja-JP"/>
        </w:rPr>
        <w:t>Kōdansha, Shūeisha, Shōgakukan and Kadokawa</w:t>
      </w:r>
      <w:r w:rsidR="00E7153A">
        <w:rPr>
          <w:rFonts w:ascii="Times New Roman" w:hAnsi="Times New Roman" w:cs="Times New Roman"/>
          <w:color w:val="000000" w:themeColor="text1"/>
          <w:sz w:val="24"/>
          <w:szCs w:val="24"/>
          <w:lang w:val="en-US" w:eastAsia="ja-JP"/>
        </w:rPr>
        <w:t xml:space="preserve"> do not need subsidies of the government to disseminate to </w:t>
      </w:r>
      <w:r w:rsidR="00A93DB5">
        <w:rPr>
          <w:rFonts w:ascii="Times New Roman" w:hAnsi="Times New Roman" w:cs="Times New Roman"/>
          <w:color w:val="000000" w:themeColor="text1"/>
          <w:sz w:val="24"/>
          <w:szCs w:val="24"/>
          <w:lang w:val="en-US" w:eastAsia="ja-JP"/>
        </w:rPr>
        <w:t xml:space="preserve">the </w:t>
      </w:r>
      <w:r w:rsidR="00E7153A">
        <w:rPr>
          <w:rFonts w:ascii="Times New Roman" w:hAnsi="Times New Roman" w:cs="Times New Roman"/>
          <w:color w:val="000000" w:themeColor="text1"/>
          <w:sz w:val="24"/>
          <w:szCs w:val="24"/>
          <w:lang w:val="en-US" w:eastAsia="ja-JP"/>
        </w:rPr>
        <w:t>foreign markets manga.</w:t>
      </w:r>
    </w:p>
    <w:p w:rsidR="00FD002B" w:rsidRDefault="00E7153A" w:rsidP="0055587D">
      <w:pPr>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In</w:t>
      </w:r>
      <w:r w:rsidR="00E1349F" w:rsidRPr="00D678E3">
        <w:rPr>
          <w:rFonts w:ascii="Times New Roman" w:hAnsi="Times New Roman" w:cs="Times New Roman"/>
          <w:color w:val="000000" w:themeColor="text1"/>
          <w:sz w:val="24"/>
          <w:szCs w:val="24"/>
          <w:lang w:val="en-US" w:eastAsia="ja-JP"/>
        </w:rPr>
        <w:t xml:space="preserve"> contrast to </w:t>
      </w:r>
      <w:r>
        <w:rPr>
          <w:rFonts w:ascii="Times New Roman" w:hAnsi="Times New Roman" w:cs="Times New Roman"/>
          <w:color w:val="000000" w:themeColor="text1"/>
          <w:sz w:val="24"/>
          <w:szCs w:val="24"/>
          <w:lang w:val="en-US" w:eastAsia="ja-JP"/>
        </w:rPr>
        <w:t xml:space="preserve">these big publishers, </w:t>
      </w:r>
      <w:r w:rsidR="00E1349F" w:rsidRPr="00D678E3">
        <w:rPr>
          <w:rFonts w:ascii="Times New Roman" w:hAnsi="Times New Roman" w:cs="Times New Roman"/>
          <w:color w:val="000000" w:themeColor="text1"/>
          <w:sz w:val="24"/>
          <w:szCs w:val="24"/>
          <w:lang w:val="en-US" w:eastAsia="ja-JP"/>
        </w:rPr>
        <w:t xml:space="preserve">small </w:t>
      </w:r>
      <w:r>
        <w:rPr>
          <w:rFonts w:ascii="Times New Roman" w:hAnsi="Times New Roman" w:cs="Times New Roman"/>
          <w:color w:val="000000" w:themeColor="text1"/>
          <w:sz w:val="24"/>
          <w:szCs w:val="24"/>
          <w:lang w:val="en-US" w:eastAsia="ja-JP"/>
        </w:rPr>
        <w:t xml:space="preserve">ones </w:t>
      </w:r>
      <w:r w:rsidR="00E1349F" w:rsidRPr="00D678E3">
        <w:rPr>
          <w:rFonts w:ascii="Times New Roman" w:hAnsi="Times New Roman" w:cs="Times New Roman"/>
          <w:color w:val="000000" w:themeColor="text1"/>
          <w:sz w:val="24"/>
          <w:szCs w:val="24"/>
          <w:lang w:val="en-US" w:eastAsia="ja-JP"/>
        </w:rPr>
        <w:t xml:space="preserve">lack staff speaking English and experience in international business. </w:t>
      </w:r>
      <w:r w:rsidR="0055587D">
        <w:rPr>
          <w:rFonts w:ascii="Times New Roman" w:hAnsi="Times New Roman" w:cs="Times New Roman"/>
          <w:color w:val="000000" w:themeColor="text1"/>
          <w:sz w:val="24"/>
          <w:szCs w:val="24"/>
          <w:lang w:val="en-US" w:eastAsia="ja-JP"/>
        </w:rPr>
        <w:t>They</w:t>
      </w:r>
      <w:r w:rsidR="00E1349F" w:rsidRPr="00D678E3">
        <w:rPr>
          <w:rFonts w:ascii="Times New Roman" w:hAnsi="Times New Roman" w:cs="Times New Roman"/>
          <w:color w:val="000000" w:themeColor="text1"/>
          <w:sz w:val="24"/>
          <w:szCs w:val="24"/>
          <w:lang w:val="en-US" w:eastAsia="ja-JP"/>
        </w:rPr>
        <w:t xml:space="preserve"> tend to rely on intermediates such as the Tuttle-Mori Agency for their exports (</w:t>
      </w:r>
      <w:r w:rsidR="00E1349F" w:rsidRPr="00D678E3">
        <w:rPr>
          <w:rFonts w:ascii="Times New Roman" w:hAnsi="Times New Roman" w:cs="Times New Roman"/>
          <w:sz w:val="24"/>
          <w:szCs w:val="24"/>
          <w:lang w:val="en-US" w:eastAsia="ja-JP"/>
        </w:rPr>
        <w:t xml:space="preserve">Manga Publisher </w:t>
      </w:r>
      <w:r w:rsidR="00E1349F" w:rsidRPr="00D678E3">
        <w:rPr>
          <w:rFonts w:ascii="Times New Roman" w:hAnsi="Times New Roman" w:cs="Times New Roman"/>
          <w:color w:val="000000" w:themeColor="text1"/>
          <w:sz w:val="24"/>
          <w:szCs w:val="24"/>
          <w:lang w:val="en-US" w:eastAsia="ja-JP"/>
        </w:rPr>
        <w:t>Official 1 Interview, 13/05/2014).</w:t>
      </w:r>
      <w:r w:rsidR="0055587D">
        <w:rPr>
          <w:rFonts w:ascii="Times New Roman" w:hAnsi="Times New Roman" w:cs="Times New Roman"/>
          <w:color w:val="000000" w:themeColor="text1"/>
          <w:sz w:val="24"/>
          <w:szCs w:val="24"/>
          <w:lang w:val="en-US" w:eastAsia="ja-JP"/>
        </w:rPr>
        <w:t xml:space="preserve"> They certainly need to be assisted by the developmental state to boost their exports.</w:t>
      </w:r>
      <w:bookmarkStart w:id="984" w:name="_Toc434911997"/>
    </w:p>
    <w:p w:rsidR="0055587D" w:rsidRPr="0055587D" w:rsidRDefault="0055587D" w:rsidP="0055587D">
      <w:pPr>
        <w:spacing w:after="0" w:line="480" w:lineRule="auto"/>
        <w:jc w:val="both"/>
        <w:rPr>
          <w:rFonts w:ascii="Times New Roman" w:hAnsi="Times New Roman" w:cs="Times New Roman"/>
          <w:color w:val="000000" w:themeColor="text1"/>
          <w:sz w:val="24"/>
          <w:szCs w:val="24"/>
          <w:lang w:val="en-US" w:eastAsia="ja-JP"/>
        </w:rPr>
      </w:pPr>
    </w:p>
    <w:p w:rsidR="0072726A" w:rsidRDefault="0072726A" w:rsidP="009A0F93">
      <w:pPr>
        <w:pStyle w:val="Titre2"/>
        <w:rPr>
          <w:rFonts w:ascii="Times New Roman" w:hAnsi="Times New Roman" w:cs="Times New Roman"/>
          <w:b/>
          <w:color w:val="000000" w:themeColor="text1"/>
          <w:sz w:val="28"/>
          <w:szCs w:val="24"/>
          <w:lang w:val="en-US"/>
        </w:rPr>
      </w:pPr>
    </w:p>
    <w:p w:rsidR="0072726A" w:rsidRDefault="0072726A" w:rsidP="009A0F93">
      <w:pPr>
        <w:pStyle w:val="Titre2"/>
        <w:rPr>
          <w:rFonts w:ascii="Times New Roman" w:hAnsi="Times New Roman" w:cs="Times New Roman"/>
          <w:b/>
          <w:color w:val="000000" w:themeColor="text1"/>
          <w:sz w:val="28"/>
          <w:szCs w:val="24"/>
          <w:lang w:val="en-US"/>
        </w:rPr>
      </w:pPr>
    </w:p>
    <w:p w:rsidR="0072726A" w:rsidRDefault="0072726A" w:rsidP="009A0F93">
      <w:pPr>
        <w:pStyle w:val="Titre2"/>
        <w:rPr>
          <w:rFonts w:ascii="Times New Roman" w:hAnsi="Times New Roman" w:cs="Times New Roman"/>
          <w:b/>
          <w:color w:val="000000" w:themeColor="text1"/>
          <w:sz w:val="28"/>
          <w:szCs w:val="24"/>
          <w:lang w:val="en-US"/>
        </w:rPr>
      </w:pPr>
    </w:p>
    <w:p w:rsidR="0079271D" w:rsidRDefault="0079271D" w:rsidP="0079271D">
      <w:pPr>
        <w:rPr>
          <w:rFonts w:ascii="Times New Roman" w:eastAsiaTheme="majorEastAsia" w:hAnsi="Times New Roman" w:cs="Times New Roman"/>
          <w:b/>
          <w:color w:val="000000" w:themeColor="text1"/>
          <w:sz w:val="28"/>
          <w:szCs w:val="24"/>
          <w:lang w:val="en-US"/>
        </w:rPr>
      </w:pPr>
    </w:p>
    <w:p w:rsidR="0079271D" w:rsidRPr="0079271D" w:rsidRDefault="0079271D" w:rsidP="0079271D">
      <w:pPr>
        <w:rPr>
          <w:lang w:val="en-US"/>
        </w:rPr>
      </w:pPr>
    </w:p>
    <w:p w:rsidR="00CB72C1" w:rsidRPr="009A0F93" w:rsidRDefault="00196231" w:rsidP="009A0F93">
      <w:pPr>
        <w:pStyle w:val="Titre2"/>
        <w:rPr>
          <w:rFonts w:ascii="Times New Roman" w:hAnsi="Times New Roman" w:cs="Times New Roman"/>
          <w:b/>
          <w:color w:val="000000" w:themeColor="text1"/>
          <w:sz w:val="28"/>
          <w:szCs w:val="24"/>
          <w:lang w:val="en-US"/>
        </w:rPr>
      </w:pPr>
      <w:bookmarkStart w:id="985" w:name="_Toc467775678"/>
      <w:r w:rsidRPr="009A0F93">
        <w:rPr>
          <w:rFonts w:ascii="Times New Roman" w:hAnsi="Times New Roman" w:cs="Times New Roman"/>
          <w:b/>
          <w:color w:val="000000" w:themeColor="text1"/>
          <w:sz w:val="28"/>
          <w:szCs w:val="24"/>
          <w:lang w:val="en-US"/>
        </w:rPr>
        <w:lastRenderedPageBreak/>
        <w:t xml:space="preserve">6.4 </w:t>
      </w:r>
      <w:r w:rsidR="00CB72C1" w:rsidRPr="009A0F93">
        <w:rPr>
          <w:rFonts w:ascii="Times New Roman" w:hAnsi="Times New Roman" w:cs="Times New Roman"/>
          <w:b/>
          <w:color w:val="000000" w:themeColor="text1"/>
          <w:sz w:val="28"/>
          <w:szCs w:val="24"/>
          <w:lang w:val="en-US"/>
        </w:rPr>
        <w:t>The video games industry</w:t>
      </w:r>
      <w:bookmarkEnd w:id="984"/>
      <w:bookmarkEnd w:id="985"/>
    </w:p>
    <w:p w:rsidR="009A0F93" w:rsidRDefault="009A0F93" w:rsidP="00CB72C1">
      <w:pPr>
        <w:spacing w:after="0" w:line="480" w:lineRule="auto"/>
        <w:jc w:val="both"/>
        <w:rPr>
          <w:rFonts w:ascii="Times New Roman" w:hAnsi="Times New Roman" w:cs="Times New Roman"/>
          <w:sz w:val="24"/>
          <w:szCs w:val="24"/>
          <w:lang w:val="en-US" w:eastAsia="ja-JP"/>
        </w:rPr>
      </w:pPr>
    </w:p>
    <w:p w:rsidR="0072726A" w:rsidRPr="0072726A" w:rsidRDefault="0072726A" w:rsidP="0072726A">
      <w:pPr>
        <w:pStyle w:val="Titre3"/>
        <w:rPr>
          <w:rFonts w:ascii="Times New Roman" w:hAnsi="Times New Roman" w:cs="Times New Roman"/>
          <w:b/>
          <w:lang w:val="en-US"/>
        </w:rPr>
      </w:pPr>
      <w:bookmarkStart w:id="986" w:name="_Toc467775679"/>
      <w:r w:rsidRPr="0072726A">
        <w:rPr>
          <w:rFonts w:ascii="Times New Roman" w:hAnsi="Times New Roman" w:cs="Times New Roman"/>
          <w:b/>
          <w:color w:val="000000" w:themeColor="text1"/>
          <w:lang w:val="en-US"/>
        </w:rPr>
        <w:t>6.4.1 The reactions to the Cool Japan policy</w:t>
      </w:r>
      <w:bookmarkEnd w:id="986"/>
    </w:p>
    <w:p w:rsidR="0072726A" w:rsidRPr="0072726A" w:rsidRDefault="0072726A" w:rsidP="0072726A">
      <w:pPr>
        <w:spacing w:after="0" w:line="480" w:lineRule="auto"/>
        <w:rPr>
          <w:rFonts w:ascii="Times New Roman" w:hAnsi="Times New Roman" w:cs="Times New Roman"/>
          <w:sz w:val="24"/>
          <w:lang w:val="en-US" w:eastAsia="ja-JP"/>
        </w:rPr>
      </w:pPr>
    </w:p>
    <w:p w:rsidR="002C635C" w:rsidRPr="0079271D" w:rsidRDefault="002C635C" w:rsidP="002C635C">
      <w:pPr>
        <w:spacing w:after="0" w:line="480" w:lineRule="auto"/>
        <w:jc w:val="both"/>
        <w:rPr>
          <w:rFonts w:ascii="Times New Roman" w:hAnsi="Times New Roman" w:cs="Times New Roman"/>
          <w:color w:val="000000" w:themeColor="text1"/>
          <w:sz w:val="24"/>
          <w:szCs w:val="24"/>
          <w:lang w:val="en-US" w:eastAsia="ja-JP"/>
        </w:rPr>
      </w:pPr>
      <w:r w:rsidRPr="0079271D">
        <w:rPr>
          <w:rFonts w:ascii="Times New Roman" w:hAnsi="Times New Roman" w:cs="Times New Roman"/>
          <w:color w:val="000000" w:themeColor="text1"/>
          <w:sz w:val="24"/>
          <w:szCs w:val="24"/>
          <w:lang w:val="en-US" w:eastAsia="ja-JP"/>
        </w:rPr>
        <w:t xml:space="preserve">The video games sector, in a similar way to the two others sectors considered in this thesis, did not rely on the support of the state to export video games and consoles. However, in contrast to anime and manga, video games companies have exported their products since the beginning of this industry (see Chapter 4, Section 4.2.3). An official explained that as bureaucrats did not like Japanese pop culture, these companies could not rely on the state assistance in their exports in the 1980s and 1990s (Video Games Company Official 2 Interview, 29/08/2014). According to another official, it is why they consider the Cool Japan policy as too late (CESA Official Interview, 31/03/2014). A scholar stressed that they are proud of having developed this industry by themselves (Baba Akira Interview, 05/08/2014). </w:t>
      </w:r>
    </w:p>
    <w:p w:rsidR="002C635C" w:rsidRPr="002C635C" w:rsidRDefault="002C635C" w:rsidP="002C635C">
      <w:pPr>
        <w:spacing w:after="0" w:line="480" w:lineRule="auto"/>
        <w:ind w:firstLine="709"/>
        <w:jc w:val="both"/>
        <w:rPr>
          <w:rFonts w:ascii="Times New Roman" w:hAnsi="Times New Roman" w:cs="Times New Roman"/>
          <w:color w:val="FF0000"/>
          <w:sz w:val="24"/>
          <w:szCs w:val="24"/>
          <w:lang w:val="en-US" w:eastAsia="ja-JP"/>
        </w:rPr>
      </w:pPr>
      <w:r w:rsidRPr="0079271D">
        <w:rPr>
          <w:rFonts w:ascii="Times New Roman" w:hAnsi="Times New Roman" w:cs="Times New Roman"/>
          <w:color w:val="000000" w:themeColor="text1"/>
          <w:sz w:val="24"/>
          <w:szCs w:val="24"/>
          <w:lang w:val="en-US" w:eastAsia="ja-JP"/>
        </w:rPr>
        <w:t>A representative insisted that if the state allocates grants, bureaucrats will interfere in the content of video games, even if fewer bureaucrats think in this way nowadays. He added that when they interfere, the charm of business vanishes (Video Games Company Official 1 Interview, 20/08/2014). Johnson reminds us of the difficulty of the Japanese developmental state to build a cooperative relationship with the business world: “the state inevitably will go too far, and private enterprise inevitably will resent state interferenc</w:t>
      </w:r>
      <w:r w:rsidR="0079271D">
        <w:rPr>
          <w:rFonts w:ascii="Times New Roman" w:hAnsi="Times New Roman" w:cs="Times New Roman"/>
          <w:color w:val="000000" w:themeColor="text1"/>
          <w:sz w:val="24"/>
          <w:szCs w:val="24"/>
          <w:lang w:val="en-US" w:eastAsia="ja-JP"/>
        </w:rPr>
        <w:t>e in its decisions” (1982: 318)</w:t>
      </w:r>
      <w:r w:rsidRPr="0079271D">
        <w:rPr>
          <w:rFonts w:ascii="Times New Roman" w:hAnsi="Times New Roman" w:cs="Times New Roman"/>
          <w:color w:val="000000" w:themeColor="text1"/>
          <w:sz w:val="24"/>
          <w:szCs w:val="24"/>
          <w:lang w:val="en-US" w:eastAsia="ja-JP"/>
        </w:rPr>
        <w:t xml:space="preserve">. </w:t>
      </w:r>
    </w:p>
    <w:p w:rsidR="0079271D" w:rsidRPr="004C1E73" w:rsidRDefault="0079271D" w:rsidP="00A94684">
      <w:pPr>
        <w:spacing w:after="0" w:line="480" w:lineRule="auto"/>
        <w:ind w:firstLine="709"/>
        <w:jc w:val="both"/>
        <w:rPr>
          <w:rFonts w:ascii="Times New Roman" w:hAnsi="Times New Roman" w:cs="Times New Roman"/>
          <w:color w:val="000000" w:themeColor="text1"/>
          <w:sz w:val="24"/>
          <w:szCs w:val="24"/>
          <w:lang w:val="en-US" w:eastAsia="ja-JP"/>
        </w:rPr>
      </w:pPr>
      <w:r w:rsidRPr="004C1E73">
        <w:rPr>
          <w:rFonts w:ascii="Times New Roman" w:hAnsi="Times New Roman" w:cs="Times New Roman"/>
          <w:color w:val="000000" w:themeColor="text1"/>
          <w:sz w:val="24"/>
          <w:szCs w:val="24"/>
          <w:lang w:val="en-US" w:eastAsia="ja-JP"/>
        </w:rPr>
        <w:t xml:space="preserve">As explained by an official, the video games sector wants to maintain its independence from the </w:t>
      </w:r>
      <w:r w:rsidR="00277FEC" w:rsidRPr="004C1E73">
        <w:rPr>
          <w:rFonts w:ascii="Times New Roman" w:hAnsi="Times New Roman" w:cs="Times New Roman"/>
          <w:color w:val="000000" w:themeColor="text1"/>
          <w:sz w:val="24"/>
          <w:szCs w:val="24"/>
          <w:lang w:val="en-US" w:eastAsia="ja-JP"/>
        </w:rPr>
        <w:t>state. This willingness derives from the influence of the mentality of the founder of Nintendo</w:t>
      </w:r>
      <w:r w:rsidR="00277FEC" w:rsidRPr="004C1E73">
        <w:rPr>
          <w:rFonts w:ascii="Times New Roman" w:hAnsi="Times New Roman" w:cs="Times New Roman"/>
          <w:color w:val="000000" w:themeColor="text1"/>
          <w:sz w:val="24"/>
          <w:szCs w:val="24"/>
          <w:vertAlign w:val="superscript"/>
          <w:lang w:val="en-US" w:eastAsia="ja-JP"/>
        </w:rPr>
        <w:footnoteReference w:id="108"/>
      </w:r>
      <w:r w:rsidR="00277FEC" w:rsidRPr="004C1E73">
        <w:rPr>
          <w:rFonts w:ascii="Times New Roman" w:hAnsi="Times New Roman" w:cs="Times New Roman"/>
          <w:color w:val="000000" w:themeColor="text1"/>
          <w:sz w:val="24"/>
          <w:szCs w:val="24"/>
          <w:lang w:val="en-US" w:eastAsia="ja-JP"/>
        </w:rPr>
        <w:t xml:space="preserve"> who is from Kyoto. This official stressed that people from this city wish to maintain a distance from other individuals. He added that Kyoto people do not like very much the </w:t>
      </w:r>
      <w:r w:rsidR="00277FEC" w:rsidRPr="004C1E73">
        <w:rPr>
          <w:rFonts w:ascii="Times New Roman" w:hAnsi="Times New Roman" w:cs="Times New Roman"/>
          <w:color w:val="000000" w:themeColor="text1"/>
          <w:sz w:val="24"/>
          <w:szCs w:val="24"/>
          <w:lang w:val="en-US" w:eastAsia="ja-JP"/>
        </w:rPr>
        <w:lastRenderedPageBreak/>
        <w:t xml:space="preserve">interference of outsiders in their business and observed that this characteristic is reflected in the position of the video games industry towards the state (CESA Official Interview, 31/03/2014). </w:t>
      </w:r>
      <w:r w:rsidR="00A94684" w:rsidRPr="004C1E73">
        <w:rPr>
          <w:rFonts w:ascii="Times New Roman" w:hAnsi="Times New Roman" w:cs="Times New Roman"/>
          <w:color w:val="000000" w:themeColor="text1"/>
          <w:sz w:val="24"/>
          <w:szCs w:val="24"/>
          <w:lang w:val="en-US" w:eastAsia="ja-JP"/>
        </w:rPr>
        <w:t xml:space="preserve">The independence of this </w:t>
      </w:r>
      <w:r w:rsidR="00277FEC" w:rsidRPr="004C1E73">
        <w:rPr>
          <w:rFonts w:ascii="Times New Roman" w:hAnsi="Times New Roman" w:cs="Times New Roman"/>
          <w:color w:val="000000" w:themeColor="text1"/>
          <w:sz w:val="24"/>
          <w:szCs w:val="24"/>
          <w:lang w:val="en-US" w:eastAsia="ja-JP"/>
        </w:rPr>
        <w:t>industry means that it can oppose the state and conduct its business without suffering from restrictions and limitations on its choices (CESA Official Interview, 31/03/2014).</w:t>
      </w:r>
      <w:r w:rsidR="00A94684" w:rsidRPr="004C1E73">
        <w:rPr>
          <w:rFonts w:ascii="Times New Roman" w:hAnsi="Times New Roman" w:cs="Times New Roman"/>
          <w:color w:val="000000" w:themeColor="text1"/>
          <w:sz w:val="24"/>
          <w:szCs w:val="24"/>
          <w:lang w:val="en-US" w:eastAsia="ja-JP"/>
        </w:rPr>
        <w:t xml:space="preserve"> </w:t>
      </w:r>
      <w:r w:rsidR="00277FEC" w:rsidRPr="004C1E73">
        <w:rPr>
          <w:rFonts w:ascii="Times New Roman" w:hAnsi="Times New Roman" w:cs="Times New Roman"/>
          <w:color w:val="000000" w:themeColor="text1"/>
          <w:sz w:val="24"/>
          <w:szCs w:val="24"/>
          <w:lang w:val="en-US" w:eastAsia="ja-JP"/>
        </w:rPr>
        <w:t xml:space="preserve">It is very unlikely that this sector has </w:t>
      </w:r>
      <w:r w:rsidR="00277FEC" w:rsidRPr="004C1E73">
        <w:rPr>
          <w:rFonts w:ascii="Times New Roman" w:hAnsi="Times New Roman" w:cs="Times New Roman"/>
          <w:i/>
          <w:color w:val="000000" w:themeColor="text1"/>
          <w:sz w:val="24"/>
          <w:szCs w:val="24"/>
          <w:lang w:val="en-US" w:eastAsia="ja-JP"/>
        </w:rPr>
        <w:t>amakudari</w:t>
      </w:r>
      <w:r w:rsidR="00277FEC" w:rsidRPr="004C1E73">
        <w:rPr>
          <w:rFonts w:ascii="Times New Roman" w:hAnsi="Times New Roman" w:cs="Times New Roman"/>
          <w:color w:val="000000" w:themeColor="text1"/>
          <w:sz w:val="24"/>
          <w:szCs w:val="24"/>
          <w:lang w:val="en-US" w:eastAsia="ja-JP"/>
        </w:rPr>
        <w:t xml:space="preserve">.   </w:t>
      </w:r>
    </w:p>
    <w:p w:rsidR="002C635C" w:rsidRPr="004C1E73" w:rsidRDefault="002C635C" w:rsidP="002C635C">
      <w:pPr>
        <w:spacing w:after="0" w:line="480" w:lineRule="auto"/>
        <w:ind w:firstLine="709"/>
        <w:jc w:val="both"/>
        <w:rPr>
          <w:rFonts w:ascii="Times New Roman" w:hAnsi="Times New Roman" w:cs="Times New Roman"/>
          <w:color w:val="000000" w:themeColor="text1"/>
          <w:sz w:val="24"/>
          <w:szCs w:val="24"/>
          <w:lang w:val="en-US" w:eastAsia="ja-JP"/>
        </w:rPr>
      </w:pPr>
      <w:r w:rsidRPr="004C1E73">
        <w:rPr>
          <w:rFonts w:ascii="Times New Roman" w:hAnsi="Times New Roman" w:cs="Times New Roman"/>
          <w:color w:val="000000" w:themeColor="text1"/>
          <w:sz w:val="24"/>
          <w:szCs w:val="24"/>
          <w:lang w:val="en-US" w:eastAsia="ja-JP"/>
        </w:rPr>
        <w:t xml:space="preserve">The exports of video games are a high priority for this industry. For example, CyberConnect2 sells 90 per cent of its series </w:t>
      </w:r>
      <w:r w:rsidRPr="004C1E73">
        <w:rPr>
          <w:rFonts w:ascii="Times New Roman" w:hAnsi="Times New Roman" w:cs="Times New Roman"/>
          <w:i/>
          <w:color w:val="000000" w:themeColor="text1"/>
          <w:sz w:val="24"/>
          <w:szCs w:val="24"/>
          <w:lang w:val="en-US" w:eastAsia="ja-JP"/>
        </w:rPr>
        <w:t xml:space="preserve">Naruto Ultimate </w:t>
      </w:r>
      <w:r w:rsidRPr="004C1E73">
        <w:rPr>
          <w:rFonts w:ascii="Times New Roman" w:hAnsi="Times New Roman" w:cs="Times New Roman"/>
          <w:color w:val="000000" w:themeColor="text1"/>
          <w:sz w:val="24"/>
          <w:szCs w:val="24"/>
          <w:lang w:val="en-US" w:eastAsia="ja-JP"/>
        </w:rPr>
        <w:t xml:space="preserve">abroad, that is to say two million, versus 150,000 in Japan (CyberConnect2 Official Interview, 21/08/2014). A big company makes 40 per cent of its sales outside of Japan (Former President Video Games Company Interview, 09/09/2014). Whereas the movie industry does not feel the need to export films, the video games industry considers that the exports are of paramount importance because the development of video games is very expensive (Baba Akira Interview, 05/08/2014). Nevertheless, some countries impose high tariffs, for example Brazil (CyberConnect2 Official Interview, 21/08/2014; Fukunaga Kenichi Interview, 12/09/2014). The same point was raised by a representative of Tōei above. </w:t>
      </w:r>
    </w:p>
    <w:p w:rsidR="001F1F51" w:rsidRPr="00377A63" w:rsidRDefault="001F1F51" w:rsidP="001F1F51">
      <w:pPr>
        <w:spacing w:after="0" w:line="480" w:lineRule="auto"/>
        <w:ind w:firstLine="709"/>
        <w:jc w:val="both"/>
        <w:rPr>
          <w:rFonts w:ascii="Times New Roman" w:hAnsi="Times New Roman" w:cs="Times New Roman"/>
          <w:color w:val="000000" w:themeColor="text1"/>
          <w:sz w:val="24"/>
          <w:szCs w:val="24"/>
          <w:lang w:val="en-US" w:eastAsia="ja-JP"/>
        </w:rPr>
      </w:pPr>
      <w:r w:rsidRPr="00377A63">
        <w:rPr>
          <w:rFonts w:ascii="Times New Roman" w:hAnsi="Times New Roman" w:cs="Times New Roman"/>
          <w:color w:val="000000" w:themeColor="text1"/>
          <w:sz w:val="24"/>
          <w:szCs w:val="24"/>
          <w:lang w:val="en-US" w:eastAsia="ja-JP"/>
        </w:rPr>
        <w:t xml:space="preserve">Except CyberConnect2, all video games companies surveyed in this doctoral dissertation applied for grants from the J-LOP, be it for localization or promotion. CyberConnect2 did not apply for subsidies because this company does not hold copyright of their products (the series </w:t>
      </w:r>
      <w:r w:rsidRPr="00377A63">
        <w:rPr>
          <w:rFonts w:ascii="Times New Roman" w:hAnsi="Times New Roman" w:cs="Times New Roman"/>
          <w:i/>
          <w:color w:val="000000" w:themeColor="text1"/>
          <w:sz w:val="24"/>
          <w:szCs w:val="24"/>
          <w:lang w:val="en-US" w:eastAsia="ja-JP"/>
        </w:rPr>
        <w:t xml:space="preserve">Naruto Ultimate </w:t>
      </w:r>
      <w:r w:rsidR="00D939AF">
        <w:rPr>
          <w:rFonts w:ascii="Times New Roman" w:hAnsi="Times New Roman" w:cs="Times New Roman"/>
          <w:color w:val="000000" w:themeColor="text1"/>
          <w:sz w:val="24"/>
          <w:szCs w:val="24"/>
          <w:lang w:val="en-US" w:eastAsia="ja-JP"/>
        </w:rPr>
        <w:t xml:space="preserve">for instance), </w:t>
      </w:r>
      <w:r w:rsidRPr="00D939AF">
        <w:rPr>
          <w:rFonts w:ascii="Times New Roman" w:hAnsi="Times New Roman" w:cs="Times New Roman"/>
          <w:sz w:val="24"/>
          <w:szCs w:val="24"/>
          <w:lang w:val="en-US" w:eastAsia="ja-JP"/>
        </w:rPr>
        <w:t xml:space="preserve">a necessary requirement to be eligible for the J-LOP (CyberConnect2 Official Interview, 21/08/2014). </w:t>
      </w:r>
      <w:r w:rsidRPr="00377A63">
        <w:rPr>
          <w:rFonts w:ascii="Times New Roman" w:hAnsi="Times New Roman" w:cs="Times New Roman"/>
          <w:color w:val="000000" w:themeColor="text1"/>
          <w:sz w:val="24"/>
          <w:szCs w:val="24"/>
          <w:lang w:val="en-US" w:eastAsia="ja-JP"/>
        </w:rPr>
        <w:t xml:space="preserve">Two officials complained about the length, around three weeks, of the review process of applications because businesses need an immediate answer (Video Games Company Official 2 Interview, 29/08/2014; Video Games Company Official 3 Interview, 10/09/2014). </w:t>
      </w:r>
    </w:p>
    <w:p w:rsidR="001F1F51" w:rsidRPr="001F1F51" w:rsidRDefault="001F1F51" w:rsidP="001F1F51">
      <w:pPr>
        <w:spacing w:after="0" w:line="480" w:lineRule="auto"/>
        <w:ind w:firstLine="709"/>
        <w:jc w:val="both"/>
        <w:rPr>
          <w:rFonts w:ascii="Times New Roman" w:hAnsi="Times New Roman" w:cs="Times New Roman"/>
          <w:color w:val="FF0000"/>
          <w:sz w:val="24"/>
          <w:szCs w:val="24"/>
          <w:lang w:val="en-US" w:eastAsia="ja-JP"/>
        </w:rPr>
      </w:pPr>
      <w:r w:rsidRPr="00377A63">
        <w:rPr>
          <w:rFonts w:ascii="Times New Roman" w:hAnsi="Times New Roman" w:cs="Times New Roman"/>
          <w:color w:val="000000" w:themeColor="text1"/>
          <w:sz w:val="24"/>
          <w:szCs w:val="24"/>
          <w:lang w:val="en-US" w:eastAsia="ja-JP"/>
        </w:rPr>
        <w:t xml:space="preserve">An official observed the difficulty of fulfilling the requirements of the J-LOP for localization, and the ineligibility of games developed before J-LOP (Video Games Official 3 </w:t>
      </w:r>
      <w:r w:rsidRPr="00377A63">
        <w:rPr>
          <w:rFonts w:ascii="Times New Roman" w:hAnsi="Times New Roman" w:cs="Times New Roman"/>
          <w:color w:val="000000" w:themeColor="text1"/>
          <w:sz w:val="24"/>
          <w:szCs w:val="24"/>
          <w:lang w:val="en-US" w:eastAsia="ja-JP"/>
        </w:rPr>
        <w:lastRenderedPageBreak/>
        <w:t>Interview, 10/09/2014). Even if big companies do not need the support of the authorities to export, they applied and received subsidies from the J-LOP (Former President Video Games Company Interview, 09/09/2014; Fukunaga Kenichi Interview, 12/09/2014). One informant said that if grants exist, his company w</w:t>
      </w:r>
      <w:r w:rsidR="00125D76">
        <w:rPr>
          <w:rFonts w:ascii="Times New Roman" w:hAnsi="Times New Roman" w:cs="Times New Roman"/>
          <w:color w:val="000000" w:themeColor="text1"/>
          <w:sz w:val="24"/>
          <w:szCs w:val="24"/>
          <w:lang w:val="en-US" w:eastAsia="ja-JP"/>
        </w:rPr>
        <w:t>ill</w:t>
      </w:r>
      <w:r w:rsidRPr="00377A63">
        <w:rPr>
          <w:rFonts w:ascii="Times New Roman" w:hAnsi="Times New Roman" w:cs="Times New Roman"/>
          <w:color w:val="000000" w:themeColor="text1"/>
          <w:sz w:val="24"/>
          <w:szCs w:val="24"/>
          <w:lang w:val="en-US" w:eastAsia="ja-JP"/>
        </w:rPr>
        <w:t xml:space="preserve"> take advantage of them (Video Games Company Official 3 Interview, 10/09/2014). This testifies the pragmatism of big companies.</w:t>
      </w:r>
    </w:p>
    <w:p w:rsidR="001F1F51" w:rsidRPr="00377A63" w:rsidRDefault="001F1F51" w:rsidP="001F1F51">
      <w:pPr>
        <w:spacing w:after="0" w:line="480" w:lineRule="auto"/>
        <w:ind w:firstLine="709"/>
        <w:jc w:val="both"/>
        <w:rPr>
          <w:rFonts w:ascii="Times New Roman" w:hAnsi="Times New Roman" w:cs="Times New Roman"/>
          <w:color w:val="000000" w:themeColor="text1"/>
          <w:sz w:val="24"/>
          <w:szCs w:val="24"/>
          <w:lang w:val="en-US" w:eastAsia="ja-JP"/>
        </w:rPr>
      </w:pPr>
      <w:r w:rsidRPr="00377A63">
        <w:rPr>
          <w:rFonts w:ascii="Times New Roman" w:hAnsi="Times New Roman" w:cs="Times New Roman"/>
          <w:color w:val="000000" w:themeColor="text1"/>
          <w:sz w:val="24"/>
          <w:szCs w:val="24"/>
          <w:lang w:val="en-US" w:eastAsia="ja-JP"/>
        </w:rPr>
        <w:t xml:space="preserve">The Cool Japan Fund was established to allow the SMEs to gain access to funds so that they can develop their business </w:t>
      </w:r>
      <w:r w:rsidR="00377A63" w:rsidRPr="00377A63">
        <w:rPr>
          <w:rFonts w:ascii="Times New Roman" w:hAnsi="Times New Roman" w:cs="Times New Roman"/>
          <w:color w:val="000000" w:themeColor="text1"/>
          <w:sz w:val="24"/>
          <w:szCs w:val="24"/>
          <w:lang w:val="en-US" w:eastAsia="ja-JP"/>
        </w:rPr>
        <w:t xml:space="preserve">in </w:t>
      </w:r>
      <w:r w:rsidR="00A93DB5">
        <w:rPr>
          <w:rFonts w:ascii="Times New Roman" w:hAnsi="Times New Roman" w:cs="Times New Roman"/>
          <w:color w:val="000000" w:themeColor="text1"/>
          <w:sz w:val="24"/>
          <w:szCs w:val="24"/>
          <w:lang w:val="en-US" w:eastAsia="ja-JP"/>
        </w:rPr>
        <w:t xml:space="preserve">the </w:t>
      </w:r>
      <w:r w:rsidR="00377A63" w:rsidRPr="00377A63">
        <w:rPr>
          <w:rFonts w:ascii="Times New Roman" w:hAnsi="Times New Roman" w:cs="Times New Roman"/>
          <w:color w:val="000000" w:themeColor="text1"/>
          <w:sz w:val="24"/>
          <w:szCs w:val="24"/>
          <w:lang w:val="en-US" w:eastAsia="ja-JP"/>
        </w:rPr>
        <w:t>foreign markets</w:t>
      </w:r>
      <w:r w:rsidRPr="00377A63">
        <w:rPr>
          <w:rFonts w:ascii="Times New Roman" w:hAnsi="Times New Roman" w:cs="Times New Roman"/>
          <w:color w:val="000000" w:themeColor="text1"/>
          <w:sz w:val="24"/>
          <w:szCs w:val="24"/>
          <w:lang w:val="en-US" w:eastAsia="ja-JP"/>
        </w:rPr>
        <w:t xml:space="preserve"> (see Chapter 5, Section 5.2.4). However, two middle-sized video games companies </w:t>
      </w:r>
      <w:r w:rsidR="00377A63" w:rsidRPr="00377A63">
        <w:rPr>
          <w:rFonts w:ascii="Times New Roman" w:hAnsi="Times New Roman" w:cs="Times New Roman"/>
          <w:color w:val="000000" w:themeColor="text1"/>
          <w:sz w:val="24"/>
          <w:szCs w:val="24"/>
          <w:lang w:val="en-US" w:eastAsia="ja-JP"/>
        </w:rPr>
        <w:t>examined</w:t>
      </w:r>
      <w:r w:rsidRPr="00377A63">
        <w:rPr>
          <w:rFonts w:ascii="Times New Roman" w:hAnsi="Times New Roman" w:cs="Times New Roman"/>
          <w:color w:val="000000" w:themeColor="text1"/>
          <w:sz w:val="24"/>
          <w:szCs w:val="24"/>
          <w:lang w:val="en-US" w:eastAsia="ja-JP"/>
        </w:rPr>
        <w:t xml:space="preserve"> in this doctoral dissertation did not apply for financial assistance from the Cool Japan Fund. One official explained that the requirements do not match the needs of his company (CyberConnect2 Official Interview, 21/08/2014), and a representative confessed that his company does not know much about the Cool Japan Fund, especially about the investment requirements (</w:t>
      </w:r>
      <w:r w:rsidRPr="00377A63">
        <w:rPr>
          <w:rFonts w:ascii="Times New Roman" w:eastAsiaTheme="majorEastAsia" w:hAnsi="Times New Roman" w:cs="Times New Roman"/>
          <w:color w:val="000000" w:themeColor="text1"/>
          <w:sz w:val="24"/>
          <w:szCs w:val="24"/>
          <w:lang w:val="en-US" w:eastAsia="ja-JP"/>
        </w:rPr>
        <w:t>Video Games Company</w:t>
      </w:r>
      <w:r w:rsidRPr="00377A63">
        <w:rPr>
          <w:rFonts w:ascii="Times New Roman" w:hAnsi="Times New Roman" w:cs="Times New Roman"/>
          <w:color w:val="000000" w:themeColor="text1"/>
          <w:sz w:val="24"/>
          <w:szCs w:val="24"/>
          <w:lang w:val="en-US" w:eastAsia="ja-JP"/>
        </w:rPr>
        <w:t xml:space="preserve"> Official 1 Interview, 20/08/2014). </w:t>
      </w:r>
    </w:p>
    <w:p w:rsidR="001F1F51" w:rsidRPr="00377A63" w:rsidRDefault="001F1F51" w:rsidP="001F1F51">
      <w:pPr>
        <w:spacing w:after="0" w:line="480" w:lineRule="auto"/>
        <w:ind w:firstLine="709"/>
        <w:jc w:val="both"/>
        <w:rPr>
          <w:rFonts w:ascii="Times New Roman" w:hAnsi="Times New Roman" w:cs="Times New Roman"/>
          <w:color w:val="000000" w:themeColor="text1"/>
          <w:sz w:val="24"/>
          <w:szCs w:val="24"/>
          <w:lang w:val="en-US" w:eastAsia="ja-JP"/>
        </w:rPr>
      </w:pPr>
      <w:r w:rsidRPr="00377A63">
        <w:rPr>
          <w:rFonts w:ascii="Times New Roman" w:hAnsi="Times New Roman" w:cs="Times New Roman"/>
          <w:color w:val="000000" w:themeColor="text1"/>
          <w:sz w:val="24"/>
          <w:szCs w:val="24"/>
          <w:lang w:val="en-US" w:eastAsia="ja-JP"/>
        </w:rPr>
        <w:t>Interestingly, big companies lack knowledge of the Cool Japan Fund as well (Former President Video Games Company Interview, 09/09/2014; Fukunaga Kenichi Interview, 12/09/2014). This point is probably related to the timing of these interviews which took place before the announcement of the first selected projects by the Cool Japan Fund on the 25</w:t>
      </w:r>
      <w:r w:rsidRPr="00377A63">
        <w:rPr>
          <w:rFonts w:ascii="Times New Roman" w:hAnsi="Times New Roman" w:cs="Times New Roman"/>
          <w:color w:val="000000" w:themeColor="text1"/>
          <w:sz w:val="24"/>
          <w:szCs w:val="24"/>
          <w:vertAlign w:val="superscript"/>
          <w:lang w:val="en-US" w:eastAsia="ja-JP"/>
        </w:rPr>
        <w:t>th</w:t>
      </w:r>
      <w:r w:rsidRPr="00377A63">
        <w:rPr>
          <w:rFonts w:ascii="Times New Roman" w:hAnsi="Times New Roman" w:cs="Times New Roman"/>
          <w:color w:val="000000" w:themeColor="text1"/>
          <w:sz w:val="24"/>
          <w:szCs w:val="24"/>
          <w:lang w:val="en-US" w:eastAsia="ja-JP"/>
        </w:rPr>
        <w:t xml:space="preserve"> September 2014. However, in addition to CyberConnect2, a representative of a big company explained that it does not consider applying for financial support because it is difficult to fulfil the criterion of the collaboration between different sectors (Video Games Company Official 3 Interview, 10/09/2014).</w:t>
      </w:r>
    </w:p>
    <w:p w:rsidR="002C635C" w:rsidRDefault="002C635C" w:rsidP="00CB72C1">
      <w:pPr>
        <w:spacing w:after="0" w:line="480" w:lineRule="auto"/>
        <w:jc w:val="both"/>
        <w:rPr>
          <w:rFonts w:ascii="Times New Roman" w:hAnsi="Times New Roman" w:cs="Times New Roman"/>
          <w:sz w:val="24"/>
          <w:szCs w:val="24"/>
          <w:lang w:val="en-US" w:eastAsia="ja-JP"/>
        </w:rPr>
      </w:pPr>
    </w:p>
    <w:p w:rsidR="002C635C" w:rsidRDefault="002C635C" w:rsidP="009A0F93">
      <w:pPr>
        <w:pStyle w:val="Titre3"/>
        <w:rPr>
          <w:rFonts w:ascii="Times New Roman" w:hAnsi="Times New Roman" w:cs="Times New Roman"/>
          <w:b/>
          <w:color w:val="000000" w:themeColor="text1"/>
          <w:lang w:val="en-US"/>
        </w:rPr>
      </w:pPr>
    </w:p>
    <w:p w:rsidR="00A94684" w:rsidRDefault="00A94684" w:rsidP="00A94684">
      <w:pPr>
        <w:rPr>
          <w:lang w:val="en-US" w:eastAsia="ja-JP"/>
        </w:rPr>
      </w:pPr>
    </w:p>
    <w:p w:rsidR="002C635C" w:rsidRDefault="002C635C" w:rsidP="009A0F93">
      <w:pPr>
        <w:pStyle w:val="Titre3"/>
        <w:rPr>
          <w:rFonts w:asciiTheme="minorHAnsi" w:eastAsiaTheme="minorEastAsia" w:hAnsiTheme="minorHAnsi" w:cstheme="minorBidi"/>
          <w:color w:val="auto"/>
          <w:sz w:val="22"/>
          <w:szCs w:val="22"/>
          <w:lang w:val="en-US"/>
        </w:rPr>
      </w:pPr>
    </w:p>
    <w:p w:rsidR="00A94684" w:rsidRPr="00A94684" w:rsidRDefault="00A94684" w:rsidP="00A94684">
      <w:pPr>
        <w:rPr>
          <w:lang w:val="en-US" w:eastAsia="ja-JP"/>
        </w:rPr>
      </w:pPr>
    </w:p>
    <w:p w:rsidR="009A0F93" w:rsidRPr="009A0F93" w:rsidRDefault="009A0F93" w:rsidP="009A0F93">
      <w:pPr>
        <w:pStyle w:val="Titre3"/>
        <w:rPr>
          <w:rFonts w:ascii="Times New Roman" w:hAnsi="Times New Roman" w:cs="Times New Roman"/>
          <w:b/>
          <w:color w:val="000000" w:themeColor="text1"/>
          <w:lang w:val="en-US"/>
        </w:rPr>
      </w:pPr>
      <w:bookmarkStart w:id="987" w:name="_Toc467775680"/>
      <w:r w:rsidRPr="009A0F93">
        <w:rPr>
          <w:rFonts w:ascii="Times New Roman" w:hAnsi="Times New Roman" w:cs="Times New Roman"/>
          <w:b/>
          <w:color w:val="000000" w:themeColor="text1"/>
          <w:lang w:val="en-US"/>
        </w:rPr>
        <w:lastRenderedPageBreak/>
        <w:t xml:space="preserve">6.4.2 </w:t>
      </w:r>
      <w:r w:rsidR="00CF0171">
        <w:rPr>
          <w:rFonts w:ascii="Times New Roman" w:hAnsi="Times New Roman" w:cs="Times New Roman"/>
          <w:b/>
          <w:color w:val="000000" w:themeColor="text1"/>
          <w:lang w:val="en-US"/>
        </w:rPr>
        <w:t>The i</w:t>
      </w:r>
      <w:r w:rsidRPr="009A0F93">
        <w:rPr>
          <w:rFonts w:ascii="Times New Roman" w:hAnsi="Times New Roman" w:cs="Times New Roman"/>
          <w:b/>
          <w:color w:val="000000" w:themeColor="text1"/>
          <w:lang w:val="en-US"/>
        </w:rPr>
        <w:t>nstitutional links between the video games industry and the state</w:t>
      </w:r>
      <w:bookmarkEnd w:id="987"/>
    </w:p>
    <w:p w:rsidR="009A0F93" w:rsidRPr="00D678E3" w:rsidRDefault="009A0F93" w:rsidP="00CB72C1">
      <w:pPr>
        <w:spacing w:after="0" w:line="480" w:lineRule="auto"/>
        <w:jc w:val="both"/>
        <w:rPr>
          <w:rFonts w:ascii="Times New Roman" w:hAnsi="Times New Roman" w:cs="Times New Roman"/>
          <w:sz w:val="24"/>
          <w:szCs w:val="24"/>
          <w:lang w:val="en-US" w:eastAsia="ja-JP"/>
        </w:rPr>
      </w:pPr>
    </w:p>
    <w:p w:rsidR="00CB72C1" w:rsidRPr="00D678E3" w:rsidRDefault="00CB72C1" w:rsidP="00CB72C1">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Similar to the AJA, the business federation of video games, the CESA, was established recently, in 1996. Beforehand, two associations already existed. In the 1980s, an association called</w:t>
      </w:r>
      <w:r w:rsidRPr="00D678E3">
        <w:rPr>
          <w:rFonts w:ascii="Times New Roman" w:hAnsi="Times New Roman" w:cs="Times New Roman"/>
          <w:lang w:val="en-US" w:eastAsia="ja-JP"/>
        </w:rPr>
        <w:t xml:space="preserve"> </w:t>
      </w:r>
      <w:r w:rsidRPr="00D678E3">
        <w:rPr>
          <w:rFonts w:ascii="Times New Roman" w:hAnsi="Times New Roman" w:cs="Times New Roman"/>
          <w:sz w:val="24"/>
          <w:lang w:val="en-US" w:eastAsia="ja-JP"/>
        </w:rPr>
        <w:t>Japan Amusement Machinery Manufacturers Association</w:t>
      </w:r>
      <w:r w:rsidRPr="00D678E3">
        <w:rPr>
          <w:rFonts w:ascii="Times New Roman" w:hAnsi="Times New Roman" w:cs="Times New Roman"/>
          <w:sz w:val="24"/>
          <w:vertAlign w:val="superscript"/>
          <w:lang w:val="en-US" w:eastAsia="ja-JP"/>
        </w:rPr>
        <w:footnoteReference w:id="109"/>
      </w:r>
      <w:r w:rsidRPr="00D678E3">
        <w:rPr>
          <w:rFonts w:ascii="Times New Roman" w:hAnsi="Times New Roman" w:cs="Times New Roman"/>
          <w:sz w:val="24"/>
          <w:lang w:val="en-US" w:eastAsia="ja-JP"/>
        </w:rPr>
        <w:t xml:space="preserve"> (JAMMA) </w:t>
      </w:r>
      <w:r w:rsidRPr="00D678E3">
        <w:rPr>
          <w:rFonts w:ascii="Times New Roman" w:hAnsi="Times New Roman" w:cs="Times New Roman"/>
          <w:sz w:val="24"/>
          <w:szCs w:val="24"/>
          <w:lang w:val="en-US" w:eastAsia="ja-JP"/>
        </w:rPr>
        <w:t>was created. It dealt with video games played in game cent</w:t>
      </w:r>
      <w:r w:rsidR="00C71CDB">
        <w:rPr>
          <w:rFonts w:ascii="Times New Roman" w:hAnsi="Times New Roman" w:cs="Times New Roman"/>
          <w:sz w:val="24"/>
          <w:szCs w:val="24"/>
          <w:lang w:val="en-US" w:eastAsia="ja-JP"/>
        </w:rPr>
        <w:t>er</w:t>
      </w:r>
      <w:r w:rsidRPr="00D678E3">
        <w:rPr>
          <w:rFonts w:ascii="Times New Roman" w:hAnsi="Times New Roman" w:cs="Times New Roman"/>
          <w:sz w:val="24"/>
          <w:szCs w:val="24"/>
          <w:lang w:val="en-US" w:eastAsia="ja-JP"/>
        </w:rPr>
        <w:t>s. Another association, the Japan Personal Computer Software Association</w:t>
      </w:r>
      <w:r w:rsidRPr="00D678E3">
        <w:rPr>
          <w:rFonts w:ascii="Times New Roman" w:hAnsi="Times New Roman" w:cs="Times New Roman"/>
          <w:sz w:val="24"/>
          <w:szCs w:val="24"/>
          <w:vertAlign w:val="superscript"/>
          <w:lang w:val="en-US" w:eastAsia="ja-JP"/>
        </w:rPr>
        <w:footnoteReference w:id="110"/>
      </w:r>
      <w:r w:rsidRPr="00D678E3">
        <w:rPr>
          <w:rFonts w:ascii="Times New Roman" w:hAnsi="Times New Roman" w:cs="Times New Roman"/>
          <w:sz w:val="24"/>
          <w:szCs w:val="24"/>
          <w:lang w:val="en-US" w:eastAsia="ja-JP"/>
        </w:rPr>
        <w:t xml:space="preserve"> (JPSA) was set up in the same decade. These two associations conducted their activities on their own. What was missing was a business </w:t>
      </w:r>
      <w:r w:rsidR="00D90D5E">
        <w:rPr>
          <w:rFonts w:ascii="Times New Roman" w:hAnsi="Times New Roman" w:cs="Times New Roman"/>
          <w:sz w:val="24"/>
          <w:szCs w:val="24"/>
          <w:lang w:val="en-US" w:eastAsia="ja-JP"/>
        </w:rPr>
        <w:t>association</w:t>
      </w:r>
      <w:r w:rsidRPr="00D678E3">
        <w:rPr>
          <w:rFonts w:ascii="Times New Roman" w:hAnsi="Times New Roman" w:cs="Times New Roman"/>
          <w:sz w:val="24"/>
          <w:szCs w:val="24"/>
          <w:lang w:val="en-US" w:eastAsia="ja-JP"/>
        </w:rPr>
        <w:t xml:space="preserve"> focusing on the video games for home use. Between 1994 and 1995, several presidents of video games companies for home use initiated talk</w:t>
      </w:r>
      <w:r w:rsidR="00D90D5E">
        <w:rPr>
          <w:rFonts w:ascii="Times New Roman" w:hAnsi="Times New Roman" w:cs="Times New Roman"/>
          <w:sz w:val="24"/>
          <w:szCs w:val="24"/>
          <w:lang w:val="en-US" w:eastAsia="ja-JP"/>
        </w:rPr>
        <w:t xml:space="preserve">s to establish an association. </w:t>
      </w:r>
      <w:r w:rsidRPr="00D678E3">
        <w:rPr>
          <w:rFonts w:ascii="Times New Roman" w:eastAsia="Microsoft YaHei UI" w:hAnsi="Times New Roman" w:cs="Times New Roman"/>
          <w:sz w:val="24"/>
          <w:szCs w:val="24"/>
          <w:lang w:val="en-US" w:eastAsia="ja-JP"/>
        </w:rPr>
        <w:t xml:space="preserve">The president of Konami, Kōzuki </w:t>
      </w:r>
      <w:r w:rsidRPr="00D678E3">
        <w:rPr>
          <w:rFonts w:ascii="Times New Roman" w:hAnsi="Times New Roman" w:cs="Times New Roman"/>
          <w:iCs/>
          <w:sz w:val="24"/>
          <w:szCs w:val="24"/>
          <w:lang w:val="en-US" w:eastAsia="ja-JP"/>
        </w:rPr>
        <w:t>Kagemasa, was the main initiator. Then, in 1996, the CESA was born (</w:t>
      </w:r>
      <w:r w:rsidRPr="00D678E3">
        <w:rPr>
          <w:rFonts w:ascii="Times New Roman" w:hAnsi="Times New Roman" w:cs="Times New Roman"/>
          <w:sz w:val="24"/>
          <w:szCs w:val="24"/>
          <w:lang w:val="en-US" w:eastAsia="ja-JP"/>
        </w:rPr>
        <w:t>CESA Official Interview, 31/03/2014).</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Apart from setting up an association focusing on home video games, various reasons led to the birth of this business federation such as the fight against piracy, the organization of events and the implementation of technical exchanges. A very important function of the CESA is the release of statistics on this industry. Such statistics did not exist before the establishment of the CESA. Since 1997, this business federation has published an annual white paper on the video games industry to provide official data on the market and the trends of this industrial sector </w:t>
      </w:r>
      <w:r w:rsidRPr="00D678E3">
        <w:rPr>
          <w:rFonts w:ascii="Times New Roman" w:hAnsi="Times New Roman" w:cs="Times New Roman"/>
          <w:iCs/>
          <w:sz w:val="24"/>
          <w:szCs w:val="24"/>
          <w:lang w:val="en-US" w:eastAsia="ja-JP"/>
        </w:rPr>
        <w:t>(</w:t>
      </w:r>
      <w:r w:rsidRPr="00D678E3">
        <w:rPr>
          <w:rFonts w:ascii="Times New Roman" w:hAnsi="Times New Roman" w:cs="Times New Roman"/>
          <w:sz w:val="24"/>
          <w:szCs w:val="24"/>
          <w:lang w:val="en-US" w:eastAsia="ja-JP"/>
        </w:rPr>
        <w:t xml:space="preserve">CESA Official Interview, 31/03/2014). </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125D76">
        <w:rPr>
          <w:rFonts w:ascii="Times New Roman" w:hAnsi="Times New Roman" w:cs="Times New Roman"/>
          <w:sz w:val="24"/>
          <w:szCs w:val="24"/>
          <w:lang w:val="en-US" w:eastAsia="ja-JP"/>
        </w:rPr>
        <w:t xml:space="preserve">Since 1996, the CESA has been in contact with the METI, in particular the Media and Content Industry Division, </w:t>
      </w:r>
      <w:r w:rsidR="00911E2F" w:rsidRPr="00125D76">
        <w:rPr>
          <w:rFonts w:ascii="Times New Roman" w:hAnsi="Times New Roman" w:cs="Times New Roman"/>
          <w:sz w:val="24"/>
          <w:szCs w:val="24"/>
          <w:lang w:val="en-US" w:eastAsia="ja-JP"/>
        </w:rPr>
        <w:t xml:space="preserve">a </w:t>
      </w:r>
      <w:r w:rsidR="007821F1" w:rsidRPr="00125D76">
        <w:rPr>
          <w:rFonts w:ascii="Times New Roman" w:hAnsi="Times New Roman" w:cs="Times New Roman"/>
          <w:sz w:val="24"/>
          <w:szCs w:val="24"/>
          <w:lang w:val="en-US" w:eastAsia="ja-JP"/>
        </w:rPr>
        <w:t xml:space="preserve">relationship </w:t>
      </w:r>
      <w:r w:rsidRPr="00125D76">
        <w:rPr>
          <w:rFonts w:ascii="Times New Roman" w:hAnsi="Times New Roman" w:cs="Times New Roman"/>
          <w:sz w:val="24"/>
          <w:szCs w:val="24"/>
          <w:lang w:val="en-US" w:eastAsia="ja-JP"/>
        </w:rPr>
        <w:t xml:space="preserve">qualified as close (CESA Official Interview, 31/03/2014). </w:t>
      </w:r>
      <w:r w:rsidRPr="00D678E3">
        <w:rPr>
          <w:rFonts w:ascii="Times New Roman" w:hAnsi="Times New Roman" w:cs="Times New Roman"/>
          <w:sz w:val="24"/>
          <w:szCs w:val="24"/>
          <w:lang w:val="en-US" w:eastAsia="ja-JP"/>
        </w:rPr>
        <w:t xml:space="preserve">Similar to the AJA, this business </w:t>
      </w:r>
      <w:r w:rsidR="00D90D5E">
        <w:rPr>
          <w:rFonts w:ascii="Times New Roman" w:hAnsi="Times New Roman" w:cs="Times New Roman"/>
          <w:sz w:val="24"/>
          <w:szCs w:val="24"/>
          <w:lang w:val="en-US" w:eastAsia="ja-JP"/>
        </w:rPr>
        <w:t>association</w:t>
      </w:r>
      <w:r w:rsidRPr="00D678E3">
        <w:rPr>
          <w:rFonts w:ascii="Times New Roman" w:hAnsi="Times New Roman" w:cs="Times New Roman"/>
          <w:sz w:val="24"/>
          <w:szCs w:val="24"/>
          <w:lang w:val="en-US" w:eastAsia="ja-JP"/>
        </w:rPr>
        <w:t xml:space="preserve"> provides information on the situation of the video games industry to this section which informs the CESA about the governmental </w:t>
      </w:r>
      <w:r w:rsidRPr="00D678E3">
        <w:rPr>
          <w:rFonts w:ascii="Times New Roman" w:hAnsi="Times New Roman" w:cs="Times New Roman"/>
          <w:sz w:val="24"/>
          <w:szCs w:val="24"/>
          <w:lang w:val="en-US" w:eastAsia="ja-JP"/>
        </w:rPr>
        <w:lastRenderedPageBreak/>
        <w:t xml:space="preserve">policies (CESA Official Interview, 31/03/2014). The collection of information on the video games industry by the METI is the necessary condition to ensure its relative </w:t>
      </w:r>
      <w:r w:rsidR="00665EEF" w:rsidRPr="00D678E3">
        <w:rPr>
          <w:rFonts w:ascii="Times New Roman" w:hAnsi="Times New Roman" w:cs="Times New Roman"/>
          <w:sz w:val="24"/>
          <w:szCs w:val="24"/>
          <w:lang w:val="en-US" w:eastAsia="ja-JP"/>
        </w:rPr>
        <w:t xml:space="preserve">degree of </w:t>
      </w:r>
      <w:r w:rsidRPr="00D678E3">
        <w:rPr>
          <w:rFonts w:ascii="Times New Roman" w:hAnsi="Times New Roman" w:cs="Times New Roman"/>
          <w:sz w:val="24"/>
          <w:szCs w:val="24"/>
          <w:lang w:val="en-US" w:eastAsia="ja-JP"/>
        </w:rPr>
        <w:t>autonomy</w:t>
      </w:r>
      <w:r w:rsidR="00911E2F" w:rsidRPr="00D678E3">
        <w:rPr>
          <w:rFonts w:ascii="Times New Roman" w:hAnsi="Times New Roman" w:cs="Times New Roman"/>
          <w:sz w:val="24"/>
          <w:szCs w:val="24"/>
          <w:lang w:val="en-US" w:eastAsia="ja-JP"/>
        </w:rPr>
        <w:t xml:space="preserve"> when it decides to take initiative concerning this industry</w:t>
      </w:r>
      <w:r w:rsidR="00D90D5E">
        <w:rPr>
          <w:rFonts w:ascii="Times New Roman" w:hAnsi="Times New Roman" w:cs="Times New Roman"/>
          <w:sz w:val="24"/>
          <w:szCs w:val="24"/>
          <w:lang w:val="en-US" w:eastAsia="ja-JP"/>
        </w:rPr>
        <w:t>, an important feature of the developmental state</w:t>
      </w:r>
      <w:r w:rsidRPr="00D678E3">
        <w:rPr>
          <w:rFonts w:ascii="Times New Roman" w:hAnsi="Times New Roman" w:cs="Times New Roman"/>
          <w:sz w:val="24"/>
          <w:szCs w:val="24"/>
          <w:lang w:val="en-US" w:eastAsia="ja-JP"/>
        </w:rPr>
        <w:t xml:space="preserve"> (see Chapter 2</w:t>
      </w:r>
      <w:r w:rsidR="00911E2F" w:rsidRPr="00D678E3">
        <w:rPr>
          <w:rFonts w:ascii="Times New Roman" w:hAnsi="Times New Roman" w:cs="Times New Roman"/>
          <w:sz w:val="24"/>
          <w:szCs w:val="24"/>
          <w:lang w:val="en-US" w:eastAsia="ja-JP"/>
        </w:rPr>
        <w:t>, Section</w:t>
      </w:r>
      <w:r w:rsidR="002C1586" w:rsidRPr="00D678E3">
        <w:rPr>
          <w:rFonts w:ascii="Times New Roman" w:hAnsi="Times New Roman" w:cs="Times New Roman"/>
          <w:sz w:val="24"/>
          <w:szCs w:val="24"/>
          <w:lang w:val="en-US" w:eastAsia="ja-JP"/>
        </w:rPr>
        <w:t xml:space="preserve"> 2.3.1</w:t>
      </w:r>
      <w:r w:rsidRPr="00D678E3">
        <w:rPr>
          <w:rFonts w:ascii="Times New Roman" w:hAnsi="Times New Roman" w:cs="Times New Roman"/>
          <w:sz w:val="24"/>
          <w:szCs w:val="24"/>
          <w:lang w:val="en-US" w:eastAsia="ja-JP"/>
        </w:rPr>
        <w:t>).</w:t>
      </w:r>
      <w:r w:rsidR="00B13313" w:rsidRPr="00D678E3">
        <w:rPr>
          <w:rFonts w:ascii="Times New Roman" w:hAnsi="Times New Roman" w:cs="Times New Roman"/>
          <w:sz w:val="24"/>
          <w:szCs w:val="24"/>
          <w:lang w:val="en-US" w:eastAsia="ja-JP"/>
        </w:rPr>
        <w:t xml:space="preserve"> </w:t>
      </w:r>
    </w:p>
    <w:p w:rsidR="00CB72C1" w:rsidRPr="00D678E3" w:rsidRDefault="00451E52"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As explained by an official, i</w:t>
      </w:r>
      <w:r w:rsidR="00CB72C1" w:rsidRPr="00D678E3">
        <w:rPr>
          <w:rFonts w:ascii="Times New Roman" w:hAnsi="Times New Roman" w:cs="Times New Roman"/>
          <w:sz w:val="24"/>
          <w:szCs w:val="24"/>
          <w:lang w:val="en-US" w:eastAsia="ja-JP"/>
        </w:rPr>
        <w:t>n the 1990s, various business associations</w:t>
      </w:r>
      <w:r w:rsidRPr="00D678E3">
        <w:rPr>
          <w:rFonts w:ascii="Times New Roman" w:hAnsi="Times New Roman" w:cs="Times New Roman"/>
          <w:sz w:val="24"/>
          <w:szCs w:val="24"/>
          <w:lang w:val="en-US" w:eastAsia="ja-JP"/>
        </w:rPr>
        <w:t xml:space="preserve"> </w:t>
      </w:r>
      <w:r w:rsidR="00CB72C1" w:rsidRPr="00D678E3">
        <w:rPr>
          <w:rFonts w:ascii="Times New Roman" w:hAnsi="Times New Roman" w:cs="Times New Roman"/>
          <w:sz w:val="24"/>
          <w:szCs w:val="24"/>
          <w:lang w:val="en-US" w:eastAsia="ja-JP"/>
        </w:rPr>
        <w:t xml:space="preserve">were established in order </w:t>
      </w:r>
      <w:r w:rsidRPr="00D678E3">
        <w:rPr>
          <w:rFonts w:ascii="Times New Roman" w:hAnsi="Times New Roman" w:cs="Times New Roman"/>
          <w:sz w:val="24"/>
          <w:szCs w:val="24"/>
          <w:lang w:val="en-US" w:eastAsia="ja-JP"/>
        </w:rPr>
        <w:t>to receive governmental grants. He added that i</w:t>
      </w:r>
      <w:r w:rsidR="00CB72C1" w:rsidRPr="00D678E3">
        <w:rPr>
          <w:rFonts w:ascii="Times New Roman" w:hAnsi="Times New Roman" w:cs="Times New Roman"/>
          <w:sz w:val="24"/>
          <w:szCs w:val="24"/>
          <w:lang w:val="en-US" w:eastAsia="ja-JP"/>
        </w:rPr>
        <w:t>t was common for these new associations to treat well civil servants of the ministry which had jurisdiction over their business activities</w:t>
      </w:r>
      <w:r w:rsidRPr="00D678E3">
        <w:rPr>
          <w:rFonts w:ascii="Times New Roman" w:hAnsi="Times New Roman" w:cs="Times New Roman"/>
          <w:sz w:val="24"/>
          <w:szCs w:val="24"/>
          <w:lang w:val="en-US" w:eastAsia="ja-JP"/>
        </w:rPr>
        <w:t xml:space="preserve"> in order to receive subsidies (CESA Official Interview, 31/03/2014). To his mind, t</w:t>
      </w:r>
      <w:r w:rsidR="00CB72C1" w:rsidRPr="00D678E3">
        <w:rPr>
          <w:rFonts w:ascii="Times New Roman" w:hAnsi="Times New Roman" w:cs="Times New Roman"/>
          <w:sz w:val="24"/>
          <w:szCs w:val="24"/>
          <w:lang w:val="en-US" w:eastAsia="ja-JP"/>
        </w:rPr>
        <w:t xml:space="preserve">his provided the opportunity to the government to exert its </w:t>
      </w:r>
      <w:r w:rsidRPr="00D678E3">
        <w:rPr>
          <w:rFonts w:ascii="Times New Roman" w:hAnsi="Times New Roman" w:cs="Times New Roman"/>
          <w:sz w:val="24"/>
          <w:szCs w:val="24"/>
          <w:lang w:val="en-US" w:eastAsia="ja-JP"/>
        </w:rPr>
        <w:t xml:space="preserve">influence on some associations and asserted that </w:t>
      </w:r>
      <w:r w:rsidR="00CB72C1" w:rsidRPr="00D678E3">
        <w:rPr>
          <w:rFonts w:ascii="Times New Roman" w:hAnsi="Times New Roman" w:cs="Times New Roman"/>
          <w:sz w:val="24"/>
          <w:szCs w:val="24"/>
          <w:lang w:val="en-US" w:eastAsia="ja-JP"/>
        </w:rPr>
        <w:t>they were dependent on the government</w:t>
      </w:r>
      <w:r w:rsidR="00D30B65" w:rsidRPr="00D678E3">
        <w:rPr>
          <w:rFonts w:ascii="Times New Roman" w:hAnsi="Times New Roman" w:cs="Times New Roman"/>
          <w:sz w:val="24"/>
          <w:szCs w:val="24"/>
          <w:lang w:val="en-US" w:eastAsia="ja-JP"/>
        </w:rPr>
        <w:t>’s</w:t>
      </w:r>
      <w:r w:rsidR="00CB72C1" w:rsidRPr="00D678E3">
        <w:rPr>
          <w:rFonts w:ascii="Times New Roman" w:hAnsi="Times New Roman" w:cs="Times New Roman"/>
          <w:sz w:val="24"/>
          <w:szCs w:val="24"/>
          <w:lang w:val="en-US" w:eastAsia="ja-JP"/>
        </w:rPr>
        <w:t xml:space="preserve"> policy for their business (CESA Official Interview, 31/03/2014).</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contrast</w:t>
      </w:r>
      <w:r w:rsidR="00451E52" w:rsidRPr="00D678E3">
        <w:rPr>
          <w:rFonts w:ascii="Times New Roman" w:hAnsi="Times New Roman" w:cs="Times New Roman"/>
          <w:sz w:val="24"/>
          <w:szCs w:val="24"/>
          <w:lang w:val="en-US" w:eastAsia="ja-JP"/>
        </w:rPr>
        <w:t xml:space="preserve"> to industries such as </w:t>
      </w:r>
      <w:r w:rsidR="00F12630" w:rsidRPr="00D678E3">
        <w:rPr>
          <w:rFonts w:ascii="Times New Roman" w:hAnsi="Times New Roman" w:cs="Times New Roman"/>
          <w:sz w:val="24"/>
          <w:szCs w:val="24"/>
          <w:lang w:val="en-US" w:eastAsia="ja-JP"/>
        </w:rPr>
        <w:t xml:space="preserve">iron and steel (Yonekura, 1994), </w:t>
      </w:r>
      <w:r w:rsidR="00451E52" w:rsidRPr="00D678E3">
        <w:rPr>
          <w:rFonts w:ascii="Times New Roman" w:hAnsi="Times New Roman" w:cs="Times New Roman"/>
          <w:sz w:val="24"/>
          <w:szCs w:val="24"/>
          <w:lang w:val="en-US" w:eastAsia="ja-JP"/>
        </w:rPr>
        <w:t>telecommunications (Anchordoguy, 2005)</w:t>
      </w:r>
      <w:r w:rsidR="00AE281B" w:rsidRPr="00D678E3">
        <w:rPr>
          <w:rFonts w:ascii="Times New Roman" w:hAnsi="Times New Roman" w:cs="Times New Roman"/>
          <w:sz w:val="24"/>
          <w:szCs w:val="24"/>
          <w:lang w:val="en-US" w:eastAsia="ja-JP"/>
        </w:rPr>
        <w:t xml:space="preserve"> and electric vehicles (Åhman, 2006), </w:t>
      </w:r>
      <w:r w:rsidRPr="00D678E3">
        <w:rPr>
          <w:rFonts w:ascii="Times New Roman" w:hAnsi="Times New Roman" w:cs="Times New Roman"/>
          <w:sz w:val="24"/>
          <w:szCs w:val="24"/>
          <w:lang w:val="en-US" w:eastAsia="ja-JP"/>
        </w:rPr>
        <w:t xml:space="preserve">the video games industry in Japan developed outside </w:t>
      </w:r>
      <w:r w:rsidR="00D258AC" w:rsidRPr="00D678E3">
        <w:rPr>
          <w:rFonts w:ascii="Times New Roman" w:hAnsi="Times New Roman" w:cs="Times New Roman"/>
          <w:sz w:val="24"/>
          <w:szCs w:val="24"/>
          <w:lang w:val="en-US" w:eastAsia="ja-JP"/>
        </w:rPr>
        <w:t xml:space="preserve">of </w:t>
      </w:r>
      <w:r w:rsidRPr="00D678E3">
        <w:rPr>
          <w:rFonts w:ascii="Times New Roman" w:hAnsi="Times New Roman" w:cs="Times New Roman"/>
          <w:sz w:val="24"/>
          <w:szCs w:val="24"/>
          <w:lang w:val="en-US" w:eastAsia="ja-JP"/>
        </w:rPr>
        <w:t>any governmental framew</w:t>
      </w:r>
      <w:r w:rsidR="00AE281B" w:rsidRPr="00D678E3">
        <w:rPr>
          <w:rFonts w:ascii="Times New Roman" w:hAnsi="Times New Roman" w:cs="Times New Roman"/>
          <w:sz w:val="24"/>
          <w:szCs w:val="24"/>
          <w:lang w:val="en-US" w:eastAsia="ja-JP"/>
        </w:rPr>
        <w:t>ork, thereby in the same way as</w:t>
      </w:r>
      <w:r w:rsidRPr="00D678E3">
        <w:rPr>
          <w:rFonts w:ascii="Times New Roman" w:hAnsi="Times New Roman" w:cs="Times New Roman"/>
          <w:sz w:val="24"/>
          <w:szCs w:val="24"/>
          <w:lang w:val="en-US" w:eastAsia="ja-JP"/>
        </w:rPr>
        <w:t xml:space="preserve"> the anime and the manga industry. It did not rely at all on any kind of state support, not only for the domestic market, but as well for the exports of its products: “</w:t>
      </w:r>
      <w:r w:rsidRPr="00D678E3">
        <w:rPr>
          <w:rFonts w:ascii="Times New Roman" w:hAnsi="Times New Roman" w:cs="Times New Roman"/>
          <w:sz w:val="24"/>
          <w:szCs w:val="24"/>
          <w:lang w:val="en" w:eastAsia="ja-JP"/>
        </w:rPr>
        <w:t xml:space="preserve">When an association like ours is created, it is very common to start looking for ways to take advantage of governmental grants. However, the association did not request subsidies and game makers have kept the system of financial autonomy. Since the time of the Famicom in the 1980s, our sector had already established a mechanism that facilitates the penetration </w:t>
      </w:r>
      <w:r w:rsidR="00D90D5E">
        <w:rPr>
          <w:rFonts w:ascii="Times New Roman" w:hAnsi="Times New Roman" w:cs="Times New Roman"/>
          <w:sz w:val="24"/>
          <w:szCs w:val="24"/>
          <w:lang w:val="en" w:eastAsia="ja-JP"/>
        </w:rPr>
        <w:t>into</w:t>
      </w:r>
      <w:r w:rsidRPr="00D678E3">
        <w:rPr>
          <w:rFonts w:ascii="Times New Roman" w:hAnsi="Times New Roman" w:cs="Times New Roman"/>
          <w:sz w:val="24"/>
          <w:szCs w:val="24"/>
          <w:lang w:val="en" w:eastAsia="ja-JP"/>
        </w:rPr>
        <w:t xml:space="preserve"> the foreign market</w:t>
      </w:r>
      <w:r w:rsidR="00D90D5E">
        <w:rPr>
          <w:rFonts w:ascii="Times New Roman" w:hAnsi="Times New Roman" w:cs="Times New Roman"/>
          <w:sz w:val="24"/>
          <w:szCs w:val="24"/>
          <w:lang w:val="en" w:eastAsia="ja-JP"/>
        </w:rPr>
        <w:t>s</w:t>
      </w:r>
      <w:r w:rsidRPr="00D678E3">
        <w:rPr>
          <w:rFonts w:ascii="Times New Roman" w:hAnsi="Times New Roman" w:cs="Times New Roman"/>
          <w:sz w:val="24"/>
          <w:szCs w:val="24"/>
          <w:lang w:val="en" w:eastAsia="ja-JP"/>
        </w:rPr>
        <w:t xml:space="preserve"> before the government decided to assist us in that”</w:t>
      </w:r>
      <w:r w:rsidRPr="00D678E3">
        <w:rPr>
          <w:rFonts w:ascii="Times New Roman" w:hAnsi="Times New Roman" w:cs="Times New Roman"/>
          <w:sz w:val="24"/>
          <w:szCs w:val="24"/>
          <w:lang w:val="en-US" w:eastAsia="ja-JP"/>
        </w:rPr>
        <w:t xml:space="preserve"> (CESA Official Interview, 31/03/2014).</w:t>
      </w:r>
      <w:r w:rsidR="00AE281B" w:rsidRPr="00D678E3">
        <w:rPr>
          <w:rFonts w:ascii="Times New Roman" w:hAnsi="Times New Roman" w:cs="Times New Roman"/>
          <w:sz w:val="24"/>
          <w:szCs w:val="24"/>
          <w:lang w:val="en-US" w:eastAsia="ja-JP"/>
        </w:rPr>
        <w:t xml:space="preserve"> </w:t>
      </w:r>
      <w:r w:rsidR="00556A78" w:rsidRPr="00D678E3">
        <w:rPr>
          <w:rFonts w:ascii="Times New Roman" w:hAnsi="Times New Roman" w:cs="Times New Roman"/>
          <w:sz w:val="24"/>
          <w:szCs w:val="24"/>
          <w:lang w:val="en-US" w:eastAsia="ja-JP"/>
        </w:rPr>
        <w:t xml:space="preserve">Marie Anchordoguy </w:t>
      </w:r>
      <w:r w:rsidR="008B036E" w:rsidRPr="00D678E3">
        <w:rPr>
          <w:rFonts w:ascii="Times New Roman" w:hAnsi="Times New Roman" w:cs="Times New Roman"/>
          <w:sz w:val="24"/>
          <w:szCs w:val="24"/>
          <w:lang w:val="en-US" w:eastAsia="ja-JP"/>
        </w:rPr>
        <w:t>aptly points out that</w:t>
      </w:r>
      <w:r w:rsidR="00926AF1" w:rsidRPr="00D678E3">
        <w:rPr>
          <w:rFonts w:ascii="Times New Roman" w:hAnsi="Times New Roman" w:cs="Times New Roman"/>
          <w:sz w:val="24"/>
          <w:szCs w:val="24"/>
          <w:lang w:val="en-US" w:eastAsia="ja-JP"/>
        </w:rPr>
        <w:t xml:space="preserve"> </w:t>
      </w:r>
      <w:r w:rsidR="00FB47E2" w:rsidRPr="00D678E3">
        <w:rPr>
          <w:rFonts w:ascii="Times New Roman" w:hAnsi="Times New Roman" w:cs="Times New Roman"/>
          <w:sz w:val="24"/>
          <w:szCs w:val="24"/>
          <w:lang w:val="en-US" w:eastAsia="ja-JP"/>
        </w:rPr>
        <w:t xml:space="preserve">game software </w:t>
      </w:r>
      <w:r w:rsidR="008B036E" w:rsidRPr="00D678E3">
        <w:rPr>
          <w:rFonts w:ascii="Times New Roman" w:hAnsi="Times New Roman" w:cs="Times New Roman"/>
          <w:sz w:val="24"/>
          <w:szCs w:val="24"/>
          <w:lang w:val="en-US" w:eastAsia="ja-JP"/>
        </w:rPr>
        <w:t xml:space="preserve">makers </w:t>
      </w:r>
      <w:r w:rsidR="00FB47E2" w:rsidRPr="00D678E3">
        <w:rPr>
          <w:rFonts w:ascii="Times New Roman" w:hAnsi="Times New Roman" w:cs="Times New Roman"/>
          <w:sz w:val="24"/>
          <w:szCs w:val="24"/>
          <w:lang w:val="en-US" w:eastAsia="ja-JP"/>
        </w:rPr>
        <w:t xml:space="preserve">were subject to fierce </w:t>
      </w:r>
      <w:r w:rsidR="008B036E" w:rsidRPr="00D678E3">
        <w:rPr>
          <w:rFonts w:ascii="Times New Roman" w:hAnsi="Times New Roman" w:cs="Times New Roman"/>
          <w:sz w:val="24"/>
          <w:szCs w:val="24"/>
          <w:lang w:val="en-US" w:eastAsia="ja-JP"/>
        </w:rPr>
        <w:t xml:space="preserve">competition </w:t>
      </w:r>
      <w:r w:rsidR="00FB47E2" w:rsidRPr="00D678E3">
        <w:rPr>
          <w:rFonts w:ascii="Times New Roman" w:hAnsi="Times New Roman" w:cs="Times New Roman"/>
          <w:sz w:val="24"/>
          <w:szCs w:val="24"/>
          <w:lang w:val="en-US" w:eastAsia="ja-JP"/>
        </w:rPr>
        <w:t>at the beginning of th</w:t>
      </w:r>
      <w:r w:rsidR="008B036E" w:rsidRPr="00D678E3">
        <w:rPr>
          <w:rFonts w:ascii="Times New Roman" w:hAnsi="Times New Roman" w:cs="Times New Roman"/>
          <w:sz w:val="24"/>
          <w:szCs w:val="24"/>
          <w:lang w:val="en-US" w:eastAsia="ja-JP"/>
        </w:rPr>
        <w:t>is industry as they had to export their products to survive (</w:t>
      </w:r>
      <w:r w:rsidR="00542063" w:rsidRPr="00D678E3">
        <w:rPr>
          <w:rFonts w:ascii="Times New Roman" w:hAnsi="Times New Roman" w:cs="Times New Roman"/>
          <w:sz w:val="24"/>
          <w:szCs w:val="24"/>
          <w:lang w:val="en-US" w:eastAsia="ja-JP"/>
        </w:rPr>
        <w:t>2005: 164).</w:t>
      </w:r>
      <w:r w:rsidR="008B036E" w:rsidRPr="00D678E3">
        <w:rPr>
          <w:rFonts w:ascii="Times New Roman" w:hAnsi="Times New Roman" w:cs="Times New Roman"/>
          <w:sz w:val="24"/>
          <w:szCs w:val="24"/>
          <w:lang w:val="en-US" w:eastAsia="ja-JP"/>
        </w:rPr>
        <w:t xml:space="preserve"> </w:t>
      </w:r>
      <w:r w:rsidR="00FB47E2" w:rsidRPr="00D678E3">
        <w:rPr>
          <w:rFonts w:ascii="Times New Roman" w:hAnsi="Times New Roman" w:cs="Times New Roman"/>
          <w:sz w:val="24"/>
          <w:szCs w:val="24"/>
          <w:lang w:val="en-US" w:eastAsia="ja-JP"/>
        </w:rPr>
        <w:t xml:space="preserve">This differs from the situation of </w:t>
      </w:r>
      <w:r w:rsidR="00926AF1" w:rsidRPr="00D678E3">
        <w:rPr>
          <w:rFonts w:ascii="Times New Roman" w:hAnsi="Times New Roman" w:cs="Times New Roman"/>
          <w:sz w:val="24"/>
          <w:szCs w:val="24"/>
          <w:lang w:val="en-US" w:eastAsia="ja-JP"/>
        </w:rPr>
        <w:t xml:space="preserve">the </w:t>
      </w:r>
      <w:r w:rsidR="005127A1" w:rsidRPr="00D678E3">
        <w:rPr>
          <w:rFonts w:ascii="Times New Roman" w:hAnsi="Times New Roman" w:cs="Times New Roman"/>
          <w:sz w:val="24"/>
          <w:szCs w:val="24"/>
          <w:lang w:val="en-US" w:eastAsia="ja-JP"/>
        </w:rPr>
        <w:t xml:space="preserve">conglomerates in the </w:t>
      </w:r>
      <w:r w:rsidR="00926AF1" w:rsidRPr="00D678E3">
        <w:rPr>
          <w:rFonts w:ascii="Times New Roman" w:hAnsi="Times New Roman" w:cs="Times New Roman"/>
          <w:sz w:val="24"/>
          <w:szCs w:val="24"/>
          <w:lang w:val="en-US" w:eastAsia="ja-JP"/>
        </w:rPr>
        <w:t xml:space="preserve">relatively insulated computer hardware and software, </w:t>
      </w:r>
      <w:r w:rsidR="00926AF1" w:rsidRPr="00D678E3">
        <w:rPr>
          <w:rFonts w:ascii="Times New Roman" w:hAnsi="Times New Roman" w:cs="Times New Roman"/>
          <w:sz w:val="24"/>
          <w:szCs w:val="24"/>
          <w:lang w:val="en-US" w:eastAsia="ja-JP"/>
        </w:rPr>
        <w:lastRenderedPageBreak/>
        <w:t>semiconductor</w:t>
      </w:r>
      <w:r w:rsidR="005127A1" w:rsidRPr="00D678E3">
        <w:rPr>
          <w:rFonts w:ascii="Times New Roman" w:hAnsi="Times New Roman" w:cs="Times New Roman"/>
          <w:sz w:val="24"/>
          <w:szCs w:val="24"/>
          <w:lang w:val="en-US" w:eastAsia="ja-JP"/>
        </w:rPr>
        <w:t xml:space="preserve"> and telecommunications markets which benefited from state </w:t>
      </w:r>
      <w:r w:rsidR="00542063" w:rsidRPr="00D678E3">
        <w:rPr>
          <w:rFonts w:ascii="Times New Roman" w:hAnsi="Times New Roman" w:cs="Times New Roman"/>
          <w:sz w:val="24"/>
          <w:szCs w:val="24"/>
          <w:lang w:val="en-US" w:eastAsia="ja-JP"/>
        </w:rPr>
        <w:t>support, cross-shareholding and main-bank</w:t>
      </w:r>
      <w:r w:rsidR="00926AF1" w:rsidRPr="00D678E3">
        <w:rPr>
          <w:rFonts w:ascii="Times New Roman" w:hAnsi="Times New Roman" w:cs="Times New Roman"/>
          <w:sz w:val="24"/>
          <w:szCs w:val="24"/>
          <w:lang w:val="en-US" w:eastAsia="ja-JP"/>
        </w:rPr>
        <w:t xml:space="preserve"> </w:t>
      </w:r>
      <w:r w:rsidR="00542063" w:rsidRPr="00D678E3">
        <w:rPr>
          <w:rFonts w:ascii="Times New Roman" w:hAnsi="Times New Roman" w:cs="Times New Roman"/>
          <w:sz w:val="24"/>
          <w:szCs w:val="24"/>
          <w:lang w:val="en-US" w:eastAsia="ja-JP"/>
        </w:rPr>
        <w:t>relations (Anchordoguy, 2005: 164).</w:t>
      </w:r>
      <w:r w:rsidR="00926AF1" w:rsidRPr="00D678E3">
        <w:rPr>
          <w:rFonts w:ascii="Times New Roman" w:hAnsi="Times New Roman" w:cs="Times New Roman"/>
          <w:sz w:val="24"/>
          <w:szCs w:val="24"/>
          <w:lang w:val="en-US" w:eastAsia="ja-JP"/>
        </w:rPr>
        <w:t xml:space="preserve"> </w:t>
      </w:r>
      <w:r w:rsidR="00556A78" w:rsidRPr="00D678E3">
        <w:rPr>
          <w:rFonts w:ascii="Times New Roman" w:hAnsi="Times New Roman" w:cs="Times New Roman"/>
          <w:sz w:val="24"/>
          <w:szCs w:val="24"/>
          <w:lang w:val="en-US" w:eastAsia="ja-JP"/>
        </w:rPr>
        <w:t xml:space="preserve">  </w:t>
      </w:r>
    </w:p>
    <w:p w:rsidR="006B6B88" w:rsidRPr="00314A65" w:rsidRDefault="00314A65" w:rsidP="00CB72C1">
      <w:pPr>
        <w:spacing w:after="0" w:line="480" w:lineRule="auto"/>
        <w:ind w:firstLine="709"/>
        <w:jc w:val="both"/>
        <w:rPr>
          <w:rFonts w:ascii="Times New Roman" w:hAnsi="Times New Roman" w:cs="Times New Roman"/>
          <w:color w:val="000000" w:themeColor="text1"/>
          <w:lang w:val="en-US"/>
        </w:rPr>
      </w:pPr>
      <w:r w:rsidRPr="00314A65">
        <w:rPr>
          <w:rFonts w:ascii="Times New Roman" w:hAnsi="Times New Roman" w:cs="Times New Roman"/>
          <w:color w:val="000000" w:themeColor="text1"/>
          <w:sz w:val="24"/>
          <w:szCs w:val="24"/>
          <w:lang w:val="en-US" w:eastAsia="ja-JP"/>
        </w:rPr>
        <w:t xml:space="preserve">Nowadays, </w:t>
      </w:r>
      <w:r w:rsidR="00CB72C1" w:rsidRPr="00314A65">
        <w:rPr>
          <w:rFonts w:ascii="Times New Roman" w:hAnsi="Times New Roman" w:cs="Times New Roman"/>
          <w:color w:val="000000" w:themeColor="text1"/>
          <w:sz w:val="24"/>
          <w:szCs w:val="24"/>
          <w:lang w:val="en-US" w:eastAsia="ja-JP"/>
        </w:rPr>
        <w:t xml:space="preserve">the Japanese video games industry needs the help of the </w:t>
      </w:r>
      <w:r w:rsidR="00E740E9" w:rsidRPr="00314A65">
        <w:rPr>
          <w:rFonts w:ascii="Times New Roman" w:hAnsi="Times New Roman" w:cs="Times New Roman"/>
          <w:color w:val="000000" w:themeColor="text1"/>
          <w:sz w:val="24"/>
          <w:szCs w:val="24"/>
          <w:lang w:val="en-US" w:eastAsia="ja-JP"/>
        </w:rPr>
        <w:t>developmental state</w:t>
      </w:r>
      <w:r w:rsidR="00CB72C1" w:rsidRPr="00314A65">
        <w:rPr>
          <w:rFonts w:ascii="Times New Roman" w:hAnsi="Times New Roman" w:cs="Times New Roman"/>
          <w:color w:val="000000" w:themeColor="text1"/>
          <w:sz w:val="24"/>
          <w:szCs w:val="24"/>
          <w:lang w:val="en-US" w:eastAsia="ja-JP"/>
        </w:rPr>
        <w:t xml:space="preserve"> to solve three problems that it is facing. Firstly, following the technological evolution of home consoles, the cost of video games development has steadily increased</w:t>
      </w:r>
      <w:r w:rsidR="00887F7D" w:rsidRPr="00314A65">
        <w:rPr>
          <w:rFonts w:ascii="Times New Roman" w:hAnsi="Times New Roman" w:cs="Times New Roman"/>
          <w:color w:val="000000" w:themeColor="text1"/>
          <w:sz w:val="24"/>
          <w:szCs w:val="24"/>
          <w:lang w:val="en-US" w:eastAsia="ja-JP"/>
        </w:rPr>
        <w:t xml:space="preserve"> because</w:t>
      </w:r>
      <w:r w:rsidR="008B5348" w:rsidRPr="00314A65">
        <w:rPr>
          <w:rFonts w:ascii="Times New Roman" w:hAnsi="Times New Roman" w:cs="Times New Roman"/>
          <w:color w:val="000000" w:themeColor="text1"/>
          <w:sz w:val="24"/>
          <w:szCs w:val="24"/>
          <w:lang w:val="en-US" w:eastAsia="ja-JP"/>
        </w:rPr>
        <w:t xml:space="preserve"> </w:t>
      </w:r>
      <w:r w:rsidR="00302DC9">
        <w:rPr>
          <w:rFonts w:ascii="Times New Roman" w:hAnsi="Times New Roman" w:cs="Times New Roman"/>
          <w:color w:val="000000" w:themeColor="text1"/>
          <w:sz w:val="24"/>
          <w:szCs w:val="24"/>
          <w:lang w:val="en-US" w:eastAsia="ja-JP"/>
        </w:rPr>
        <w:t xml:space="preserve">of </w:t>
      </w:r>
      <w:r w:rsidR="008B5348" w:rsidRPr="00314A65">
        <w:rPr>
          <w:rFonts w:ascii="Times New Roman" w:hAnsi="Times New Roman" w:cs="Times New Roman"/>
          <w:color w:val="000000" w:themeColor="text1"/>
          <w:sz w:val="24"/>
          <w:szCs w:val="24"/>
          <w:lang w:val="en-US" w:eastAsia="ja-JP"/>
        </w:rPr>
        <w:t>the commercialization of new consoles</w:t>
      </w:r>
      <w:r w:rsidR="00CB72C1" w:rsidRPr="00314A65">
        <w:rPr>
          <w:rFonts w:ascii="Times New Roman" w:hAnsi="Times New Roman" w:cs="Times New Roman"/>
          <w:color w:val="000000" w:themeColor="text1"/>
          <w:sz w:val="24"/>
          <w:szCs w:val="24"/>
          <w:lang w:val="en-US" w:eastAsia="ja-JP"/>
        </w:rPr>
        <w:t xml:space="preserve">. It amounted to </w:t>
      </w:r>
      <w:r w:rsidR="008B5348" w:rsidRPr="00314A65">
        <w:rPr>
          <w:rFonts w:ascii="Times New Roman" w:hAnsi="Times New Roman" w:cs="Times New Roman"/>
          <w:color w:val="000000" w:themeColor="text1"/>
          <w:sz w:val="24"/>
          <w:szCs w:val="24"/>
          <w:lang w:val="en-US" w:eastAsia="ja-JP"/>
        </w:rPr>
        <w:t xml:space="preserve">between </w:t>
      </w:r>
      <w:r w:rsidR="00435DA8" w:rsidRPr="00314A65">
        <w:rPr>
          <w:rFonts w:ascii="Times New Roman" w:hAnsi="Times New Roman" w:cs="Times New Roman"/>
          <w:color w:val="000000" w:themeColor="text1"/>
          <w:sz w:val="24"/>
          <w:szCs w:val="24"/>
          <w:lang w:val="en-US" w:eastAsia="ja-JP"/>
        </w:rPr>
        <w:t>$</w:t>
      </w:r>
      <w:r w:rsidR="001B30EB" w:rsidRPr="00314A65">
        <w:rPr>
          <w:rFonts w:ascii="Times New Roman" w:hAnsi="Times New Roman" w:cs="Times New Roman"/>
          <w:color w:val="000000" w:themeColor="text1"/>
          <w:sz w:val="24"/>
          <w:szCs w:val="24"/>
          <w:lang w:val="en-US" w:eastAsia="ja-JP"/>
        </w:rPr>
        <w:t xml:space="preserve">US800,000 and </w:t>
      </w:r>
      <w:r w:rsidR="00435DA8" w:rsidRPr="00314A65">
        <w:rPr>
          <w:rFonts w:ascii="Times New Roman" w:hAnsi="Times New Roman" w:cs="Times New Roman"/>
          <w:color w:val="000000" w:themeColor="text1"/>
          <w:sz w:val="24"/>
          <w:szCs w:val="24"/>
          <w:lang w:val="en-US" w:eastAsia="ja-JP"/>
        </w:rPr>
        <w:t>$</w:t>
      </w:r>
      <w:r w:rsidR="001B30EB" w:rsidRPr="00314A65">
        <w:rPr>
          <w:rFonts w:ascii="Times New Roman" w:hAnsi="Times New Roman" w:cs="Times New Roman"/>
          <w:color w:val="000000" w:themeColor="text1"/>
          <w:sz w:val="24"/>
          <w:szCs w:val="24"/>
          <w:lang w:val="en-US" w:eastAsia="ja-JP"/>
        </w:rPr>
        <w:t>US1.7 million</w:t>
      </w:r>
      <w:r w:rsidR="00D719A9" w:rsidRPr="00314A65">
        <w:rPr>
          <w:rFonts w:ascii="Times New Roman" w:hAnsi="Times New Roman" w:cs="Times New Roman"/>
          <w:color w:val="000000" w:themeColor="text1"/>
          <w:sz w:val="24"/>
          <w:szCs w:val="24"/>
          <w:lang w:val="en-US" w:eastAsia="ja-JP"/>
        </w:rPr>
        <w:t xml:space="preserve"> (¥</w:t>
      </w:r>
      <w:r w:rsidR="00206685" w:rsidRPr="00314A65">
        <w:rPr>
          <w:rFonts w:ascii="Times New Roman" w:hAnsi="Times New Roman" w:cs="Times New Roman"/>
          <w:color w:val="000000" w:themeColor="text1"/>
          <w:sz w:val="24"/>
          <w:szCs w:val="24"/>
          <w:lang w:val="en-US" w:eastAsia="ja-JP"/>
        </w:rPr>
        <w:t>82 million</w:t>
      </w:r>
      <w:r w:rsidR="00D719A9" w:rsidRPr="00314A65">
        <w:rPr>
          <w:rFonts w:ascii="Times New Roman" w:hAnsi="Times New Roman" w:cs="Times New Roman"/>
          <w:color w:val="000000" w:themeColor="text1"/>
          <w:sz w:val="24"/>
          <w:szCs w:val="24"/>
          <w:lang w:val="en-US" w:eastAsia="ja-JP"/>
        </w:rPr>
        <w:t xml:space="preserve"> and ¥1</w:t>
      </w:r>
      <w:r w:rsidR="00206685" w:rsidRPr="00314A65">
        <w:rPr>
          <w:rFonts w:ascii="Times New Roman" w:hAnsi="Times New Roman" w:cs="Times New Roman"/>
          <w:color w:val="000000" w:themeColor="text1"/>
          <w:sz w:val="24"/>
          <w:szCs w:val="24"/>
          <w:lang w:val="en-US" w:eastAsia="ja-JP"/>
        </w:rPr>
        <w:t>74 million</w:t>
      </w:r>
      <w:r w:rsidR="00D719A9" w:rsidRPr="00314A65">
        <w:rPr>
          <w:rStyle w:val="Appelnotedebasdep"/>
          <w:rFonts w:ascii="Times New Roman" w:hAnsi="Times New Roman" w:cs="Times New Roman"/>
          <w:color w:val="000000" w:themeColor="text1"/>
          <w:sz w:val="24"/>
          <w:szCs w:val="24"/>
          <w:lang w:val="en-US" w:eastAsia="ja-JP"/>
        </w:rPr>
        <w:footnoteReference w:id="111"/>
      </w:r>
      <w:r w:rsidR="00D719A9" w:rsidRPr="00314A65">
        <w:rPr>
          <w:rFonts w:ascii="Times New Roman" w:hAnsi="Times New Roman" w:cs="Times New Roman"/>
          <w:color w:val="000000" w:themeColor="text1"/>
          <w:sz w:val="24"/>
          <w:szCs w:val="24"/>
          <w:lang w:val="en-US" w:eastAsia="ja-JP"/>
        </w:rPr>
        <w:t>)</w:t>
      </w:r>
      <w:r w:rsidR="001B30EB" w:rsidRPr="00314A65">
        <w:rPr>
          <w:rFonts w:ascii="Times New Roman" w:hAnsi="Times New Roman" w:cs="Times New Roman"/>
          <w:color w:val="000000" w:themeColor="text1"/>
          <w:sz w:val="24"/>
          <w:szCs w:val="24"/>
          <w:lang w:val="en-US" w:eastAsia="ja-JP"/>
        </w:rPr>
        <w:t xml:space="preserve"> for the PlayStation 1, between </w:t>
      </w:r>
      <w:r w:rsidR="00435DA8" w:rsidRPr="00314A65">
        <w:rPr>
          <w:rFonts w:ascii="Times New Roman" w:hAnsi="Times New Roman" w:cs="Times New Roman"/>
          <w:color w:val="000000" w:themeColor="text1"/>
          <w:sz w:val="24"/>
          <w:szCs w:val="24"/>
          <w:lang w:val="en-US" w:eastAsia="ja-JP"/>
        </w:rPr>
        <w:t>$</w:t>
      </w:r>
      <w:r w:rsidR="001B30EB" w:rsidRPr="00314A65">
        <w:rPr>
          <w:rFonts w:ascii="Times New Roman" w:hAnsi="Times New Roman" w:cs="Times New Roman"/>
          <w:color w:val="000000" w:themeColor="text1"/>
          <w:sz w:val="24"/>
          <w:szCs w:val="24"/>
          <w:lang w:val="en-US" w:eastAsia="ja-JP"/>
        </w:rPr>
        <w:t xml:space="preserve">US5 million and </w:t>
      </w:r>
      <w:r w:rsidR="00435DA8" w:rsidRPr="00314A65">
        <w:rPr>
          <w:rFonts w:ascii="Times New Roman" w:hAnsi="Times New Roman" w:cs="Times New Roman"/>
          <w:color w:val="000000" w:themeColor="text1"/>
          <w:sz w:val="24"/>
          <w:szCs w:val="24"/>
          <w:lang w:val="en-US" w:eastAsia="ja-JP"/>
        </w:rPr>
        <w:t>$</w:t>
      </w:r>
      <w:r w:rsidR="001B30EB" w:rsidRPr="00314A65">
        <w:rPr>
          <w:rFonts w:ascii="Times New Roman" w:hAnsi="Times New Roman" w:cs="Times New Roman"/>
          <w:color w:val="000000" w:themeColor="text1"/>
          <w:sz w:val="24"/>
          <w:szCs w:val="24"/>
          <w:lang w:val="en-US" w:eastAsia="ja-JP"/>
        </w:rPr>
        <w:t>US10 mil</w:t>
      </w:r>
      <w:r w:rsidR="00040899" w:rsidRPr="00314A65">
        <w:rPr>
          <w:rFonts w:ascii="Times New Roman" w:hAnsi="Times New Roman" w:cs="Times New Roman"/>
          <w:color w:val="000000" w:themeColor="text1"/>
          <w:sz w:val="24"/>
          <w:szCs w:val="24"/>
          <w:lang w:val="en-US" w:eastAsia="ja-JP"/>
        </w:rPr>
        <w:t>lion</w:t>
      </w:r>
      <w:r w:rsidR="00206685" w:rsidRPr="00314A65">
        <w:rPr>
          <w:rFonts w:ascii="Times New Roman" w:hAnsi="Times New Roman" w:cs="Times New Roman"/>
          <w:color w:val="000000" w:themeColor="text1"/>
          <w:sz w:val="24"/>
          <w:szCs w:val="24"/>
          <w:lang w:val="en-US" w:eastAsia="ja-JP"/>
        </w:rPr>
        <w:t xml:space="preserve"> (¥539 million and </w:t>
      </w:r>
      <w:r w:rsidR="00CA1A20" w:rsidRPr="00314A65">
        <w:rPr>
          <w:rFonts w:ascii="Times New Roman" w:hAnsi="Times New Roman" w:cs="Times New Roman"/>
          <w:color w:val="000000" w:themeColor="text1"/>
          <w:sz w:val="24"/>
          <w:szCs w:val="24"/>
          <w:lang w:val="en-US" w:eastAsia="ja-JP"/>
        </w:rPr>
        <w:t>¥1.1 billion</w:t>
      </w:r>
      <w:r w:rsidR="00CA1A20" w:rsidRPr="00314A65">
        <w:rPr>
          <w:rStyle w:val="Appelnotedebasdep"/>
          <w:rFonts w:ascii="Times New Roman" w:hAnsi="Times New Roman" w:cs="Times New Roman"/>
          <w:color w:val="000000" w:themeColor="text1"/>
          <w:sz w:val="24"/>
          <w:szCs w:val="24"/>
          <w:lang w:val="en-US" w:eastAsia="ja-JP"/>
        </w:rPr>
        <w:footnoteReference w:id="112"/>
      </w:r>
      <w:r w:rsidR="00CA1A20" w:rsidRPr="00314A65">
        <w:rPr>
          <w:rFonts w:ascii="Times New Roman" w:hAnsi="Times New Roman" w:cs="Times New Roman"/>
          <w:color w:val="000000" w:themeColor="text1"/>
          <w:sz w:val="24"/>
          <w:szCs w:val="24"/>
          <w:lang w:val="en-US" w:eastAsia="ja-JP"/>
        </w:rPr>
        <w:t>)</w:t>
      </w:r>
      <w:r w:rsidR="00040899" w:rsidRPr="00314A65">
        <w:rPr>
          <w:rFonts w:ascii="Times New Roman" w:hAnsi="Times New Roman" w:cs="Times New Roman"/>
          <w:color w:val="000000" w:themeColor="text1"/>
          <w:sz w:val="24"/>
          <w:szCs w:val="24"/>
          <w:lang w:val="en-US" w:eastAsia="ja-JP"/>
        </w:rPr>
        <w:t xml:space="preserve"> for the PlayStation 2, and </w:t>
      </w:r>
      <w:r w:rsidR="001B30EB" w:rsidRPr="00314A65">
        <w:rPr>
          <w:rFonts w:ascii="Times New Roman" w:hAnsi="Times New Roman" w:cs="Times New Roman"/>
          <w:color w:val="000000" w:themeColor="text1"/>
          <w:sz w:val="24"/>
          <w:szCs w:val="24"/>
          <w:lang w:val="en-US" w:eastAsia="ja-JP"/>
        </w:rPr>
        <w:t xml:space="preserve">between </w:t>
      </w:r>
      <w:r w:rsidR="00435DA8" w:rsidRPr="00314A65">
        <w:rPr>
          <w:rFonts w:ascii="Times New Roman" w:hAnsi="Times New Roman" w:cs="Times New Roman"/>
          <w:color w:val="000000" w:themeColor="text1"/>
          <w:sz w:val="24"/>
          <w:szCs w:val="24"/>
          <w:lang w:val="en-US" w:eastAsia="ja-JP"/>
        </w:rPr>
        <w:t>$</w:t>
      </w:r>
      <w:r w:rsidR="001B30EB" w:rsidRPr="00314A65">
        <w:rPr>
          <w:rFonts w:ascii="Times New Roman" w:hAnsi="Times New Roman" w:cs="Times New Roman"/>
          <w:color w:val="000000" w:themeColor="text1"/>
          <w:sz w:val="24"/>
          <w:szCs w:val="24"/>
          <w:lang w:val="en-US" w:eastAsia="ja-JP"/>
        </w:rPr>
        <w:t xml:space="preserve">US18.8 million and </w:t>
      </w:r>
      <w:r w:rsidR="00435DA8" w:rsidRPr="00314A65">
        <w:rPr>
          <w:rFonts w:ascii="Times New Roman" w:hAnsi="Times New Roman" w:cs="Times New Roman"/>
          <w:color w:val="000000" w:themeColor="text1"/>
          <w:sz w:val="24"/>
          <w:szCs w:val="24"/>
          <w:lang w:val="en-US" w:eastAsia="ja-JP"/>
        </w:rPr>
        <w:t>$</w:t>
      </w:r>
      <w:r w:rsidR="001B30EB" w:rsidRPr="00314A65">
        <w:rPr>
          <w:rFonts w:ascii="Times New Roman" w:hAnsi="Times New Roman" w:cs="Times New Roman"/>
          <w:color w:val="000000" w:themeColor="text1"/>
          <w:sz w:val="24"/>
          <w:szCs w:val="24"/>
          <w:lang w:val="en-US" w:eastAsia="ja-JP"/>
        </w:rPr>
        <w:t>US28.2 million</w:t>
      </w:r>
      <w:r w:rsidR="00CA1A20" w:rsidRPr="00314A65">
        <w:rPr>
          <w:rFonts w:ascii="Times New Roman" w:hAnsi="Times New Roman" w:cs="Times New Roman"/>
          <w:color w:val="000000" w:themeColor="text1"/>
          <w:sz w:val="24"/>
          <w:szCs w:val="24"/>
          <w:lang w:val="en-US" w:eastAsia="ja-JP"/>
        </w:rPr>
        <w:t xml:space="preserve"> (¥2.2 billion and ¥3.3 billion</w:t>
      </w:r>
      <w:r w:rsidR="00CA1A20" w:rsidRPr="00314A65">
        <w:rPr>
          <w:rStyle w:val="Appelnotedebasdep"/>
          <w:rFonts w:ascii="Times New Roman" w:hAnsi="Times New Roman" w:cs="Times New Roman"/>
          <w:color w:val="000000" w:themeColor="text1"/>
          <w:sz w:val="24"/>
          <w:szCs w:val="24"/>
          <w:lang w:val="en-US" w:eastAsia="ja-JP"/>
        </w:rPr>
        <w:footnoteReference w:id="113"/>
      </w:r>
      <w:r w:rsidR="00CA1A20" w:rsidRPr="00314A65">
        <w:rPr>
          <w:rFonts w:ascii="Times New Roman" w:hAnsi="Times New Roman" w:cs="Times New Roman"/>
          <w:color w:val="000000" w:themeColor="text1"/>
          <w:sz w:val="24"/>
          <w:szCs w:val="24"/>
          <w:lang w:val="en-US" w:eastAsia="ja-JP"/>
        </w:rPr>
        <w:t>)</w:t>
      </w:r>
      <w:r w:rsidR="001B30EB" w:rsidRPr="00314A65">
        <w:rPr>
          <w:rFonts w:ascii="Times New Roman" w:hAnsi="Times New Roman" w:cs="Times New Roman"/>
          <w:color w:val="000000" w:themeColor="text1"/>
          <w:sz w:val="24"/>
          <w:szCs w:val="24"/>
          <w:lang w:val="en-US" w:eastAsia="ja-JP"/>
        </w:rPr>
        <w:t xml:space="preserve"> for the PlayStation</w:t>
      </w:r>
      <w:r w:rsidR="00040899" w:rsidRPr="00314A65">
        <w:rPr>
          <w:rFonts w:ascii="Times New Roman" w:hAnsi="Times New Roman" w:cs="Times New Roman"/>
          <w:color w:val="000000" w:themeColor="text1"/>
          <w:sz w:val="24"/>
          <w:szCs w:val="24"/>
          <w:lang w:val="en-US" w:eastAsia="ja-JP"/>
        </w:rPr>
        <w:t xml:space="preserve"> </w:t>
      </w:r>
      <w:r w:rsidR="001B30EB" w:rsidRPr="00314A65">
        <w:rPr>
          <w:rFonts w:ascii="Times New Roman" w:hAnsi="Times New Roman" w:cs="Times New Roman"/>
          <w:color w:val="000000" w:themeColor="text1"/>
          <w:sz w:val="24"/>
          <w:szCs w:val="24"/>
          <w:lang w:val="en-US" w:eastAsia="ja-JP"/>
        </w:rPr>
        <w:t>3 (Agnello, 2013)</w:t>
      </w:r>
      <w:r w:rsidR="00CB72C1" w:rsidRPr="00314A65">
        <w:rPr>
          <w:rFonts w:ascii="Times New Roman" w:hAnsi="Times New Roman" w:cs="Times New Roman"/>
          <w:color w:val="000000" w:themeColor="text1"/>
          <w:sz w:val="24"/>
          <w:szCs w:val="24"/>
          <w:lang w:val="en-US" w:eastAsia="ja-JP"/>
        </w:rPr>
        <w:t>.</w:t>
      </w:r>
      <w:r w:rsidR="007B6D9E" w:rsidRPr="00314A65">
        <w:rPr>
          <w:rFonts w:ascii="Times New Roman" w:hAnsi="Times New Roman" w:cs="Times New Roman"/>
          <w:color w:val="000000" w:themeColor="text1"/>
          <w:sz w:val="24"/>
          <w:szCs w:val="24"/>
          <w:lang w:val="en-US" w:eastAsia="ja-JP"/>
        </w:rPr>
        <w:t xml:space="preserve"> </w:t>
      </w:r>
      <w:r w:rsidR="00040899" w:rsidRPr="00314A65">
        <w:rPr>
          <w:rFonts w:ascii="Times New Roman" w:hAnsi="Times New Roman" w:cs="Times New Roman"/>
          <w:color w:val="000000" w:themeColor="text1"/>
          <w:sz w:val="24"/>
          <w:szCs w:val="24"/>
          <w:lang w:val="en-US" w:eastAsia="ja-JP"/>
        </w:rPr>
        <w:t xml:space="preserve">The </w:t>
      </w:r>
      <w:r w:rsidR="00887F7D" w:rsidRPr="00314A65">
        <w:rPr>
          <w:rFonts w:ascii="Times New Roman" w:hAnsi="Times New Roman" w:cs="Times New Roman"/>
          <w:color w:val="000000" w:themeColor="text1"/>
          <w:sz w:val="24"/>
          <w:szCs w:val="24"/>
          <w:lang w:val="en-US" w:eastAsia="ja-JP"/>
        </w:rPr>
        <w:t xml:space="preserve">development </w:t>
      </w:r>
      <w:r w:rsidR="00040899" w:rsidRPr="00314A65">
        <w:rPr>
          <w:rFonts w:ascii="Times New Roman" w:hAnsi="Times New Roman" w:cs="Times New Roman"/>
          <w:color w:val="000000" w:themeColor="text1"/>
          <w:sz w:val="24"/>
          <w:szCs w:val="24"/>
          <w:lang w:val="en-US" w:eastAsia="ja-JP"/>
        </w:rPr>
        <w:t>cost of a</w:t>
      </w:r>
      <w:r w:rsidR="007B6D9E" w:rsidRPr="00314A65">
        <w:rPr>
          <w:rFonts w:ascii="Times New Roman" w:hAnsi="Times New Roman" w:cs="Times New Roman"/>
          <w:color w:val="000000" w:themeColor="text1"/>
          <w:sz w:val="24"/>
          <w:szCs w:val="24"/>
          <w:lang w:val="en-US" w:eastAsia="ja-JP"/>
        </w:rPr>
        <w:t xml:space="preserve"> PlayStation 4 game </w:t>
      </w:r>
      <w:r w:rsidR="00040899" w:rsidRPr="00314A65">
        <w:rPr>
          <w:rFonts w:ascii="Times New Roman" w:hAnsi="Times New Roman" w:cs="Times New Roman"/>
          <w:color w:val="000000" w:themeColor="text1"/>
          <w:sz w:val="24"/>
          <w:szCs w:val="24"/>
          <w:lang w:val="en-US" w:eastAsia="ja-JP"/>
        </w:rPr>
        <w:t>range</w:t>
      </w:r>
      <w:r w:rsidR="007B6D9E" w:rsidRPr="00314A65">
        <w:rPr>
          <w:rFonts w:ascii="Times New Roman" w:hAnsi="Times New Roman" w:cs="Times New Roman"/>
          <w:color w:val="000000" w:themeColor="text1"/>
          <w:sz w:val="24"/>
          <w:szCs w:val="24"/>
          <w:lang w:val="en-US" w:eastAsia="ja-JP"/>
        </w:rPr>
        <w:t xml:space="preserve"> from </w:t>
      </w:r>
      <w:r w:rsidR="00435DA8" w:rsidRPr="00314A65">
        <w:rPr>
          <w:rFonts w:ascii="Times New Roman" w:hAnsi="Times New Roman" w:cs="Times New Roman"/>
          <w:color w:val="000000" w:themeColor="text1"/>
          <w:sz w:val="24"/>
          <w:szCs w:val="24"/>
          <w:lang w:val="en-US" w:eastAsia="ja-JP"/>
        </w:rPr>
        <w:t>$</w:t>
      </w:r>
      <w:r w:rsidR="00040899" w:rsidRPr="00314A65">
        <w:rPr>
          <w:rFonts w:ascii="Times New Roman" w:hAnsi="Times New Roman" w:cs="Times New Roman"/>
          <w:color w:val="000000" w:themeColor="text1"/>
          <w:sz w:val="24"/>
          <w:szCs w:val="24"/>
          <w:lang w:val="en-US" w:eastAsia="ja-JP"/>
        </w:rPr>
        <w:t xml:space="preserve">US50 million to </w:t>
      </w:r>
      <w:r w:rsidR="00435DA8" w:rsidRPr="00314A65">
        <w:rPr>
          <w:rFonts w:ascii="Times New Roman" w:hAnsi="Times New Roman" w:cs="Times New Roman"/>
          <w:color w:val="000000" w:themeColor="text1"/>
          <w:sz w:val="24"/>
          <w:szCs w:val="24"/>
          <w:lang w:val="en-US" w:eastAsia="ja-JP"/>
        </w:rPr>
        <w:t>$</w:t>
      </w:r>
      <w:r w:rsidR="00040899" w:rsidRPr="00314A65">
        <w:rPr>
          <w:rFonts w:ascii="Times New Roman" w:hAnsi="Times New Roman" w:cs="Times New Roman"/>
          <w:color w:val="000000" w:themeColor="text1"/>
          <w:sz w:val="24"/>
          <w:szCs w:val="24"/>
          <w:lang w:val="en-US" w:eastAsia="ja-JP"/>
        </w:rPr>
        <w:t>US500 million</w:t>
      </w:r>
      <w:r w:rsidR="00CA1A20" w:rsidRPr="00314A65">
        <w:rPr>
          <w:rFonts w:ascii="Times New Roman" w:hAnsi="Times New Roman" w:cs="Times New Roman"/>
          <w:color w:val="000000" w:themeColor="text1"/>
          <w:sz w:val="24"/>
          <w:szCs w:val="24"/>
          <w:lang w:val="en-US" w:eastAsia="ja-JP"/>
        </w:rPr>
        <w:t xml:space="preserve"> (</w:t>
      </w:r>
      <w:r w:rsidR="00207760" w:rsidRPr="00314A65">
        <w:rPr>
          <w:rFonts w:ascii="Times New Roman" w:hAnsi="Times New Roman" w:cs="Times New Roman"/>
          <w:color w:val="000000" w:themeColor="text1"/>
          <w:sz w:val="24"/>
          <w:szCs w:val="24"/>
          <w:lang w:val="en-US" w:eastAsia="ja-JP"/>
        </w:rPr>
        <w:t>¥5.3 billion and ¥52.9 billion)</w:t>
      </w:r>
      <w:r w:rsidR="00CA1A20" w:rsidRPr="00314A65">
        <w:rPr>
          <w:rFonts w:ascii="Times New Roman" w:hAnsi="Times New Roman" w:cs="Times New Roman"/>
          <w:color w:val="000000" w:themeColor="text1"/>
          <w:sz w:val="24"/>
          <w:szCs w:val="24"/>
          <w:lang w:val="en-US" w:eastAsia="ja-JP"/>
        </w:rPr>
        <w:t xml:space="preserve"> </w:t>
      </w:r>
      <w:r w:rsidR="00040899" w:rsidRPr="00314A65">
        <w:rPr>
          <w:rFonts w:ascii="Times New Roman" w:hAnsi="Times New Roman" w:cs="Times New Roman"/>
          <w:color w:val="000000" w:themeColor="text1"/>
          <w:sz w:val="24"/>
          <w:szCs w:val="24"/>
          <w:lang w:val="en-US" w:eastAsia="ja-JP"/>
        </w:rPr>
        <w:t>(Ash, 2015: 96).</w:t>
      </w:r>
      <w:r w:rsidR="00CB72C1" w:rsidRPr="00314A65">
        <w:rPr>
          <w:rFonts w:ascii="Times New Roman" w:hAnsi="Times New Roman" w:cs="Times New Roman"/>
          <w:color w:val="000000" w:themeColor="text1"/>
          <w:sz w:val="24"/>
          <w:szCs w:val="24"/>
          <w:lang w:val="en-US" w:eastAsia="ja-JP"/>
        </w:rPr>
        <w:t xml:space="preserve"> </w:t>
      </w:r>
      <w:r w:rsidR="00CA1A20" w:rsidRPr="00314A65">
        <w:rPr>
          <w:rFonts w:ascii="Times New Roman" w:hAnsi="Times New Roman" w:cs="Times New Roman"/>
          <w:color w:val="000000" w:themeColor="text1"/>
          <w:sz w:val="24"/>
          <w:szCs w:val="24"/>
          <w:lang w:val="en-US"/>
        </w:rPr>
        <w:t xml:space="preserve">For example, it is reported that the budget of the game </w:t>
      </w:r>
      <w:r w:rsidR="00CA1A20" w:rsidRPr="00314A65">
        <w:rPr>
          <w:rFonts w:ascii="Times New Roman" w:hAnsi="Times New Roman" w:cs="Times New Roman"/>
          <w:i/>
          <w:color w:val="000000" w:themeColor="text1"/>
          <w:sz w:val="24"/>
          <w:szCs w:val="24"/>
          <w:lang w:val="en-US"/>
        </w:rPr>
        <w:t xml:space="preserve">Destiny </w:t>
      </w:r>
      <w:r w:rsidR="00CA1A20" w:rsidRPr="00314A65">
        <w:rPr>
          <w:rFonts w:ascii="Times New Roman" w:hAnsi="Times New Roman" w:cs="Times New Roman"/>
          <w:color w:val="000000" w:themeColor="text1"/>
          <w:sz w:val="24"/>
          <w:szCs w:val="24"/>
          <w:lang w:val="en-US"/>
        </w:rPr>
        <w:t xml:space="preserve">was around </w:t>
      </w:r>
      <w:r w:rsidR="00435DA8" w:rsidRPr="00314A65">
        <w:rPr>
          <w:rFonts w:ascii="Times New Roman" w:hAnsi="Times New Roman" w:cs="Times New Roman"/>
          <w:color w:val="000000" w:themeColor="text1"/>
          <w:sz w:val="24"/>
          <w:szCs w:val="24"/>
          <w:lang w:val="en-US"/>
        </w:rPr>
        <w:t>$</w:t>
      </w:r>
      <w:r w:rsidR="00CA1A20" w:rsidRPr="00314A65">
        <w:rPr>
          <w:rFonts w:ascii="Times New Roman" w:hAnsi="Times New Roman" w:cs="Times New Roman"/>
          <w:color w:val="000000" w:themeColor="text1"/>
          <w:sz w:val="24"/>
          <w:szCs w:val="24"/>
          <w:lang w:val="en-US"/>
        </w:rPr>
        <w:t>US500 million</w:t>
      </w:r>
      <w:r w:rsidR="00207760" w:rsidRPr="00314A65">
        <w:rPr>
          <w:rFonts w:ascii="Times New Roman" w:hAnsi="Times New Roman" w:cs="Times New Roman"/>
          <w:color w:val="000000" w:themeColor="text1"/>
          <w:sz w:val="24"/>
          <w:szCs w:val="24"/>
          <w:lang w:val="en-US"/>
        </w:rPr>
        <w:t xml:space="preserve"> (</w:t>
      </w:r>
      <w:r w:rsidR="00207760" w:rsidRPr="00314A65">
        <w:rPr>
          <w:rFonts w:ascii="Times New Roman" w:hAnsi="Times New Roman" w:cs="Times New Roman"/>
          <w:color w:val="000000" w:themeColor="text1"/>
          <w:sz w:val="24"/>
          <w:szCs w:val="24"/>
          <w:lang w:val="en-US" w:eastAsia="ja-JP"/>
        </w:rPr>
        <w:t>¥52.9 billion)</w:t>
      </w:r>
      <w:r w:rsidR="00CA1A20" w:rsidRPr="00314A65">
        <w:rPr>
          <w:rFonts w:ascii="Times New Roman" w:hAnsi="Times New Roman" w:cs="Times New Roman"/>
          <w:color w:val="000000" w:themeColor="text1"/>
          <w:sz w:val="24"/>
          <w:szCs w:val="24"/>
          <w:lang w:val="en-US"/>
        </w:rPr>
        <w:t xml:space="preserve">, and the one of </w:t>
      </w:r>
      <w:r w:rsidR="00CA1A20" w:rsidRPr="00314A65">
        <w:rPr>
          <w:rFonts w:ascii="Times New Roman" w:hAnsi="Times New Roman" w:cs="Times New Roman"/>
          <w:i/>
          <w:color w:val="000000" w:themeColor="text1"/>
          <w:sz w:val="24"/>
          <w:szCs w:val="24"/>
          <w:lang w:val="en-US"/>
        </w:rPr>
        <w:t xml:space="preserve">Grand Theft Auto V </w:t>
      </w:r>
      <w:r w:rsidR="00CA1A20" w:rsidRPr="00314A65">
        <w:rPr>
          <w:rFonts w:ascii="Times New Roman" w:hAnsi="Times New Roman" w:cs="Times New Roman"/>
          <w:color w:val="000000" w:themeColor="text1"/>
          <w:sz w:val="24"/>
          <w:szCs w:val="24"/>
          <w:lang w:val="en-US"/>
        </w:rPr>
        <w:t>a</w:t>
      </w:r>
      <w:r w:rsidR="006B6B88" w:rsidRPr="00314A65">
        <w:rPr>
          <w:rFonts w:ascii="Times New Roman" w:hAnsi="Times New Roman" w:cs="Times New Roman"/>
          <w:color w:val="000000" w:themeColor="text1"/>
          <w:sz w:val="24"/>
          <w:szCs w:val="24"/>
          <w:lang w:val="en-US"/>
        </w:rPr>
        <w:t>round</w:t>
      </w:r>
      <w:r w:rsidR="00CA1A20" w:rsidRPr="00314A65">
        <w:rPr>
          <w:rFonts w:ascii="Times New Roman" w:hAnsi="Times New Roman" w:cs="Times New Roman"/>
          <w:color w:val="000000" w:themeColor="text1"/>
          <w:sz w:val="24"/>
          <w:szCs w:val="24"/>
          <w:lang w:val="en-US"/>
        </w:rPr>
        <w:t xml:space="preserve"> </w:t>
      </w:r>
      <w:r w:rsidR="00435DA8" w:rsidRPr="00314A65">
        <w:rPr>
          <w:rFonts w:ascii="Times New Roman" w:hAnsi="Times New Roman" w:cs="Times New Roman"/>
          <w:color w:val="000000" w:themeColor="text1"/>
          <w:sz w:val="24"/>
          <w:szCs w:val="24"/>
          <w:lang w:val="en-US"/>
        </w:rPr>
        <w:t>$</w:t>
      </w:r>
      <w:r w:rsidR="00CA1A20" w:rsidRPr="00314A65">
        <w:rPr>
          <w:rFonts w:ascii="Times New Roman" w:hAnsi="Times New Roman" w:cs="Times New Roman"/>
          <w:color w:val="000000" w:themeColor="text1"/>
          <w:sz w:val="24"/>
          <w:szCs w:val="24"/>
          <w:lang w:val="en-US"/>
        </w:rPr>
        <w:t>US265 million</w:t>
      </w:r>
      <w:r w:rsidR="00207760" w:rsidRPr="00314A65">
        <w:rPr>
          <w:rFonts w:ascii="Times New Roman" w:hAnsi="Times New Roman" w:cs="Times New Roman"/>
          <w:color w:val="000000" w:themeColor="text1"/>
          <w:sz w:val="24"/>
          <w:szCs w:val="24"/>
          <w:lang w:val="en-US"/>
        </w:rPr>
        <w:t xml:space="preserve"> (</w:t>
      </w:r>
      <w:r w:rsidR="0005144D" w:rsidRPr="00314A65">
        <w:rPr>
          <w:rFonts w:ascii="Times New Roman" w:hAnsi="Times New Roman" w:cs="Times New Roman"/>
          <w:color w:val="000000" w:themeColor="text1"/>
          <w:sz w:val="24"/>
          <w:szCs w:val="24"/>
          <w:lang w:val="en-US"/>
        </w:rPr>
        <w:t>¥28.1 billion</w:t>
      </w:r>
      <w:r w:rsidR="00207760" w:rsidRPr="00314A65">
        <w:rPr>
          <w:rStyle w:val="Appelnotedebasdep"/>
          <w:rFonts w:ascii="Times New Roman" w:hAnsi="Times New Roman" w:cs="Times New Roman"/>
          <w:color w:val="000000" w:themeColor="text1"/>
          <w:sz w:val="24"/>
          <w:szCs w:val="24"/>
          <w:lang w:val="en-US" w:eastAsia="ja-JP"/>
        </w:rPr>
        <w:footnoteReference w:id="114"/>
      </w:r>
      <w:r w:rsidR="0005144D" w:rsidRPr="00314A65">
        <w:rPr>
          <w:rFonts w:ascii="Times New Roman" w:hAnsi="Times New Roman" w:cs="Times New Roman"/>
          <w:color w:val="000000" w:themeColor="text1"/>
          <w:sz w:val="24"/>
          <w:szCs w:val="24"/>
          <w:lang w:val="en-US"/>
        </w:rPr>
        <w:t>)</w:t>
      </w:r>
      <w:r w:rsidR="00207760" w:rsidRPr="00314A65">
        <w:rPr>
          <w:rFonts w:ascii="Times New Roman" w:hAnsi="Times New Roman" w:cs="Times New Roman"/>
          <w:color w:val="000000" w:themeColor="text1"/>
          <w:sz w:val="24"/>
          <w:szCs w:val="24"/>
          <w:lang w:val="en-US"/>
        </w:rPr>
        <w:t xml:space="preserve"> </w:t>
      </w:r>
      <w:r w:rsidR="00CA1A20" w:rsidRPr="00314A65">
        <w:rPr>
          <w:rFonts w:ascii="Times New Roman" w:hAnsi="Times New Roman" w:cs="Times New Roman"/>
          <w:color w:val="000000" w:themeColor="text1"/>
          <w:sz w:val="24"/>
          <w:szCs w:val="24"/>
          <w:lang w:val="en-US"/>
        </w:rPr>
        <w:t>(</w:t>
      </w:r>
      <w:r w:rsidR="00CA1A20" w:rsidRPr="00314A65">
        <w:rPr>
          <w:rFonts w:ascii="Times New Roman" w:hAnsi="Times New Roman" w:cs="Times New Roman"/>
          <w:i/>
          <w:color w:val="000000" w:themeColor="text1"/>
          <w:sz w:val="24"/>
          <w:szCs w:val="24"/>
          <w:lang w:val="en-US"/>
        </w:rPr>
        <w:t>The Economist</w:t>
      </w:r>
      <w:r w:rsidR="00CA1A20" w:rsidRPr="00314A65">
        <w:rPr>
          <w:rFonts w:ascii="Times New Roman" w:hAnsi="Times New Roman" w:cs="Times New Roman"/>
          <w:color w:val="000000" w:themeColor="text1"/>
          <w:sz w:val="24"/>
          <w:szCs w:val="24"/>
          <w:lang w:val="en-US"/>
        </w:rPr>
        <w:t>, 2014).</w:t>
      </w:r>
      <w:r w:rsidR="00CA1A20" w:rsidRPr="00314A65">
        <w:rPr>
          <w:rFonts w:ascii="Times New Roman" w:hAnsi="Times New Roman" w:cs="Times New Roman"/>
          <w:color w:val="000000" w:themeColor="text1"/>
          <w:lang w:val="en-US"/>
        </w:rPr>
        <w:t xml:space="preserve"> </w:t>
      </w:r>
    </w:p>
    <w:p w:rsidR="00CB72C1" w:rsidRPr="00314A65" w:rsidRDefault="006B6B88" w:rsidP="00CB72C1">
      <w:pPr>
        <w:spacing w:after="0" w:line="480" w:lineRule="auto"/>
        <w:ind w:firstLine="709"/>
        <w:jc w:val="both"/>
        <w:rPr>
          <w:rFonts w:ascii="Times New Roman" w:hAnsi="Times New Roman" w:cs="Times New Roman"/>
          <w:color w:val="000000" w:themeColor="text1"/>
          <w:sz w:val="24"/>
          <w:szCs w:val="24"/>
          <w:lang w:val="en-US" w:eastAsia="ja-JP"/>
        </w:rPr>
      </w:pPr>
      <w:r w:rsidRPr="00314A65">
        <w:rPr>
          <w:rFonts w:ascii="Times New Roman" w:hAnsi="Times New Roman" w:cs="Times New Roman"/>
          <w:color w:val="000000" w:themeColor="text1"/>
          <w:sz w:val="24"/>
          <w:szCs w:val="24"/>
          <w:lang w:val="en-US" w:eastAsia="ja-JP"/>
        </w:rPr>
        <w:t>T</w:t>
      </w:r>
      <w:r w:rsidR="00CB72C1" w:rsidRPr="00314A65">
        <w:rPr>
          <w:rFonts w:ascii="Times New Roman" w:hAnsi="Times New Roman" w:cs="Times New Roman"/>
          <w:color w:val="000000" w:themeColor="text1"/>
          <w:sz w:val="24"/>
          <w:szCs w:val="24"/>
          <w:lang w:val="en-US" w:eastAsia="ja-JP"/>
        </w:rPr>
        <w:t>his</w:t>
      </w:r>
      <w:r w:rsidR="00692320" w:rsidRPr="00314A65">
        <w:rPr>
          <w:rFonts w:ascii="Times New Roman" w:hAnsi="Times New Roman" w:cs="Times New Roman"/>
          <w:color w:val="000000" w:themeColor="text1"/>
          <w:sz w:val="24"/>
          <w:szCs w:val="24"/>
          <w:lang w:val="en-US" w:eastAsia="ja-JP"/>
        </w:rPr>
        <w:t xml:space="preserve"> </w:t>
      </w:r>
      <w:r w:rsidR="000C5D33" w:rsidRPr="00314A65">
        <w:rPr>
          <w:rFonts w:ascii="Times New Roman" w:hAnsi="Times New Roman" w:cs="Times New Roman"/>
          <w:color w:val="000000" w:themeColor="text1"/>
          <w:sz w:val="24"/>
          <w:szCs w:val="24"/>
          <w:lang w:val="en-US" w:eastAsia="ja-JP"/>
        </w:rPr>
        <w:t>industry expects tax cuts</w:t>
      </w:r>
      <w:r w:rsidR="00FF2B9C" w:rsidRPr="00314A65">
        <w:rPr>
          <w:rFonts w:ascii="Times New Roman" w:hAnsi="Times New Roman" w:cs="Times New Roman"/>
          <w:color w:val="000000" w:themeColor="text1"/>
          <w:sz w:val="24"/>
          <w:szCs w:val="24"/>
          <w:lang w:val="en-US" w:eastAsia="ja-JP"/>
        </w:rPr>
        <w:t xml:space="preserve"> </w:t>
      </w:r>
      <w:r w:rsidR="00CB72C1" w:rsidRPr="00314A65">
        <w:rPr>
          <w:rFonts w:ascii="Times New Roman" w:hAnsi="Times New Roman" w:cs="Times New Roman"/>
          <w:color w:val="000000" w:themeColor="text1"/>
          <w:sz w:val="24"/>
          <w:szCs w:val="24"/>
          <w:lang w:val="en-US" w:eastAsia="ja-JP"/>
        </w:rPr>
        <w:t>from the government in a similar way to what happens in Canada</w:t>
      </w:r>
      <w:r w:rsidR="00730543" w:rsidRPr="00314A65">
        <w:rPr>
          <w:rStyle w:val="Appelnotedebasdep"/>
          <w:rFonts w:ascii="Times New Roman" w:hAnsi="Times New Roman" w:cs="Times New Roman"/>
          <w:color w:val="000000" w:themeColor="text1"/>
          <w:sz w:val="24"/>
          <w:szCs w:val="24"/>
          <w:lang w:val="en-US" w:eastAsia="ja-JP"/>
        </w:rPr>
        <w:footnoteReference w:id="115"/>
      </w:r>
      <w:r w:rsidRPr="00314A65">
        <w:rPr>
          <w:rFonts w:ascii="Times New Roman" w:hAnsi="Times New Roman" w:cs="Times New Roman"/>
          <w:color w:val="000000" w:themeColor="text1"/>
          <w:sz w:val="24"/>
          <w:szCs w:val="24"/>
          <w:lang w:val="en-US" w:eastAsia="ja-JP"/>
        </w:rPr>
        <w:t xml:space="preserve"> to face the rising cost of the development of video games. </w:t>
      </w:r>
      <w:r w:rsidR="00CB72C1" w:rsidRPr="00314A65">
        <w:rPr>
          <w:rFonts w:ascii="Times New Roman" w:hAnsi="Times New Roman" w:cs="Times New Roman"/>
          <w:color w:val="000000" w:themeColor="text1"/>
          <w:sz w:val="24"/>
          <w:szCs w:val="24"/>
          <w:lang w:val="en-US" w:eastAsia="ja-JP"/>
        </w:rPr>
        <w:t>The authorities rejected this request. Yet, at th</w:t>
      </w:r>
      <w:r w:rsidR="00095E67" w:rsidRPr="00314A65">
        <w:rPr>
          <w:rFonts w:ascii="Times New Roman" w:hAnsi="Times New Roman" w:cs="Times New Roman"/>
          <w:color w:val="000000" w:themeColor="text1"/>
          <w:sz w:val="24"/>
          <w:szCs w:val="24"/>
          <w:lang w:val="en-US" w:eastAsia="ja-JP"/>
        </w:rPr>
        <w:t>e</w:t>
      </w:r>
      <w:r w:rsidR="00CB72C1" w:rsidRPr="00314A65">
        <w:rPr>
          <w:rFonts w:ascii="Times New Roman" w:hAnsi="Times New Roman" w:cs="Times New Roman"/>
          <w:color w:val="000000" w:themeColor="text1"/>
          <w:sz w:val="24"/>
          <w:szCs w:val="24"/>
          <w:lang w:val="en-US" w:eastAsia="ja-JP"/>
        </w:rPr>
        <w:t xml:space="preserve"> moment, they are considering to grant a tax cut, not only for video games companies, but also for all </w:t>
      </w:r>
      <w:r w:rsidR="000C5D33" w:rsidRPr="00314A65">
        <w:rPr>
          <w:rFonts w:ascii="Times New Roman" w:hAnsi="Times New Roman" w:cs="Times New Roman"/>
          <w:color w:val="000000" w:themeColor="text1"/>
          <w:sz w:val="24"/>
          <w:szCs w:val="24"/>
          <w:lang w:val="en-US" w:eastAsia="ja-JP"/>
        </w:rPr>
        <w:t xml:space="preserve">Japanese </w:t>
      </w:r>
      <w:r w:rsidR="00CB72C1" w:rsidRPr="00314A65">
        <w:rPr>
          <w:rFonts w:ascii="Times New Roman" w:hAnsi="Times New Roman" w:cs="Times New Roman"/>
          <w:color w:val="000000" w:themeColor="text1"/>
          <w:sz w:val="24"/>
          <w:szCs w:val="24"/>
          <w:lang w:val="en-US" w:eastAsia="ja-JP"/>
        </w:rPr>
        <w:t>companies</w:t>
      </w:r>
      <w:r w:rsidR="000C5D33" w:rsidRPr="00314A65">
        <w:rPr>
          <w:rFonts w:ascii="Times New Roman" w:hAnsi="Times New Roman" w:cs="Times New Roman"/>
          <w:color w:val="000000" w:themeColor="text1"/>
          <w:sz w:val="24"/>
          <w:szCs w:val="24"/>
          <w:lang w:val="en-US" w:eastAsia="ja-JP"/>
        </w:rPr>
        <w:t xml:space="preserve"> regardless of their sector </w:t>
      </w:r>
      <w:r w:rsidR="00CB72C1" w:rsidRPr="00314A65">
        <w:rPr>
          <w:rFonts w:ascii="Times New Roman" w:hAnsi="Times New Roman" w:cs="Times New Roman"/>
          <w:color w:val="000000" w:themeColor="text1"/>
          <w:sz w:val="24"/>
          <w:szCs w:val="24"/>
          <w:lang w:val="en-US" w:eastAsia="ja-JP"/>
        </w:rPr>
        <w:t xml:space="preserve"> (Baba </w:t>
      </w:r>
      <w:r w:rsidR="009638BB" w:rsidRPr="00314A65">
        <w:rPr>
          <w:rFonts w:ascii="Times New Roman" w:hAnsi="Times New Roman" w:cs="Times New Roman"/>
          <w:color w:val="000000" w:themeColor="text1"/>
          <w:sz w:val="24"/>
          <w:szCs w:val="24"/>
          <w:lang w:val="en-US" w:eastAsia="ja-JP"/>
        </w:rPr>
        <w:t xml:space="preserve">Akira </w:t>
      </w:r>
      <w:r w:rsidR="00CB72C1" w:rsidRPr="00314A65">
        <w:rPr>
          <w:rFonts w:ascii="Times New Roman" w:hAnsi="Times New Roman" w:cs="Times New Roman"/>
          <w:color w:val="000000" w:themeColor="text1"/>
          <w:sz w:val="24"/>
          <w:szCs w:val="24"/>
          <w:lang w:val="en-US" w:eastAsia="ja-JP"/>
        </w:rPr>
        <w:t xml:space="preserve">Interview, 05/08/2014). </w:t>
      </w:r>
    </w:p>
    <w:p w:rsidR="00CB72C1" w:rsidRPr="00314A65" w:rsidRDefault="00CB72C1" w:rsidP="00CB72C1">
      <w:pPr>
        <w:spacing w:after="0" w:line="480" w:lineRule="auto"/>
        <w:ind w:firstLine="709"/>
        <w:jc w:val="both"/>
        <w:rPr>
          <w:rFonts w:ascii="Times New Roman" w:hAnsi="Times New Roman" w:cs="Times New Roman"/>
          <w:color w:val="000000" w:themeColor="text1"/>
          <w:sz w:val="24"/>
          <w:szCs w:val="24"/>
          <w:lang w:val="en-US" w:eastAsia="ja-JP"/>
        </w:rPr>
      </w:pPr>
      <w:r w:rsidRPr="00314A65">
        <w:rPr>
          <w:rFonts w:ascii="Times New Roman" w:hAnsi="Times New Roman" w:cs="Times New Roman"/>
          <w:color w:val="000000" w:themeColor="text1"/>
          <w:sz w:val="24"/>
          <w:szCs w:val="24"/>
          <w:lang w:val="en-US" w:eastAsia="ja-JP"/>
        </w:rPr>
        <w:t>Secondly, the training of the develo</w:t>
      </w:r>
      <w:r w:rsidR="00AD24D6" w:rsidRPr="00314A65">
        <w:rPr>
          <w:rFonts w:ascii="Times New Roman" w:hAnsi="Times New Roman" w:cs="Times New Roman"/>
          <w:color w:val="000000" w:themeColor="text1"/>
          <w:sz w:val="24"/>
          <w:szCs w:val="24"/>
          <w:lang w:val="en-US" w:eastAsia="ja-JP"/>
        </w:rPr>
        <w:t>pers of video games is another problem</w:t>
      </w:r>
      <w:r w:rsidRPr="00314A65">
        <w:rPr>
          <w:rFonts w:ascii="Times New Roman" w:hAnsi="Times New Roman" w:cs="Times New Roman"/>
          <w:color w:val="000000" w:themeColor="text1"/>
          <w:sz w:val="24"/>
          <w:szCs w:val="24"/>
          <w:lang w:val="en-US" w:eastAsia="ja-JP"/>
        </w:rPr>
        <w:t xml:space="preserve"> faced by the Japanese video games companies. Many developers graduate from special schools. </w:t>
      </w:r>
      <w:r w:rsidR="003057C1" w:rsidRPr="00314A65">
        <w:rPr>
          <w:rFonts w:ascii="Times New Roman" w:hAnsi="Times New Roman" w:cs="Times New Roman"/>
          <w:color w:val="000000" w:themeColor="text1"/>
          <w:sz w:val="24"/>
          <w:szCs w:val="24"/>
          <w:lang w:val="en-US" w:eastAsia="ja-JP"/>
        </w:rPr>
        <w:t xml:space="preserve">According to </w:t>
      </w:r>
      <w:r w:rsidR="00095E67" w:rsidRPr="00314A65">
        <w:rPr>
          <w:rFonts w:ascii="Times New Roman" w:hAnsi="Times New Roman" w:cs="Times New Roman"/>
          <w:color w:val="000000" w:themeColor="text1"/>
          <w:sz w:val="24"/>
          <w:szCs w:val="24"/>
          <w:lang w:val="en-US" w:eastAsia="ja-JP"/>
        </w:rPr>
        <w:t>one</w:t>
      </w:r>
      <w:r w:rsidR="003057C1" w:rsidRPr="00314A65">
        <w:rPr>
          <w:rFonts w:ascii="Times New Roman" w:hAnsi="Times New Roman" w:cs="Times New Roman"/>
          <w:color w:val="000000" w:themeColor="text1"/>
          <w:sz w:val="24"/>
          <w:szCs w:val="24"/>
          <w:lang w:val="en-US" w:eastAsia="ja-JP"/>
        </w:rPr>
        <w:t xml:space="preserve"> scholar, t</w:t>
      </w:r>
      <w:r w:rsidRPr="00314A65">
        <w:rPr>
          <w:rFonts w:ascii="Times New Roman" w:hAnsi="Times New Roman" w:cs="Times New Roman"/>
          <w:color w:val="000000" w:themeColor="text1"/>
          <w:sz w:val="24"/>
          <w:szCs w:val="24"/>
          <w:lang w:val="en-US" w:eastAsia="ja-JP"/>
        </w:rPr>
        <w:t>hey have practical skills, but they lack</w:t>
      </w:r>
      <w:r w:rsidR="003057C1" w:rsidRPr="00314A65">
        <w:rPr>
          <w:rFonts w:ascii="Times New Roman" w:hAnsi="Times New Roman" w:cs="Times New Roman"/>
          <w:color w:val="000000" w:themeColor="text1"/>
          <w:sz w:val="24"/>
          <w:szCs w:val="24"/>
          <w:lang w:val="en-US" w:eastAsia="ja-JP"/>
        </w:rPr>
        <w:t xml:space="preserve"> the ability to learn new ones, for example </w:t>
      </w:r>
      <w:r w:rsidR="003057C1" w:rsidRPr="00314A65">
        <w:rPr>
          <w:rFonts w:ascii="Times New Roman" w:hAnsi="Times New Roman" w:cs="Times New Roman"/>
          <w:color w:val="000000" w:themeColor="text1"/>
          <w:sz w:val="24"/>
          <w:szCs w:val="24"/>
          <w:lang w:val="en-US" w:eastAsia="ja-JP"/>
        </w:rPr>
        <w:lastRenderedPageBreak/>
        <w:t>in new technologies</w:t>
      </w:r>
      <w:r w:rsidRPr="00314A65">
        <w:rPr>
          <w:rFonts w:ascii="Times New Roman" w:hAnsi="Times New Roman" w:cs="Times New Roman"/>
          <w:color w:val="000000" w:themeColor="text1"/>
          <w:sz w:val="24"/>
          <w:szCs w:val="24"/>
          <w:lang w:val="en-US" w:eastAsia="ja-JP"/>
        </w:rPr>
        <w:t xml:space="preserve">. Furthermore, </w:t>
      </w:r>
      <w:r w:rsidR="003057C1" w:rsidRPr="00314A65">
        <w:rPr>
          <w:rFonts w:ascii="Times New Roman" w:hAnsi="Times New Roman" w:cs="Times New Roman"/>
          <w:color w:val="000000" w:themeColor="text1"/>
          <w:sz w:val="24"/>
          <w:szCs w:val="24"/>
          <w:lang w:val="en-US" w:eastAsia="ja-JP"/>
        </w:rPr>
        <w:t xml:space="preserve">in his opinion, </w:t>
      </w:r>
      <w:r w:rsidRPr="00314A65">
        <w:rPr>
          <w:rFonts w:ascii="Times New Roman" w:hAnsi="Times New Roman" w:cs="Times New Roman"/>
          <w:color w:val="000000" w:themeColor="text1"/>
          <w:sz w:val="24"/>
          <w:szCs w:val="24"/>
          <w:lang w:val="en-US" w:eastAsia="ja-JP"/>
        </w:rPr>
        <w:t xml:space="preserve">they do not speak English </w:t>
      </w:r>
      <w:r w:rsidR="00095E67" w:rsidRPr="00314A65">
        <w:rPr>
          <w:rFonts w:ascii="Times New Roman" w:hAnsi="Times New Roman" w:cs="Times New Roman"/>
          <w:color w:val="000000" w:themeColor="text1"/>
          <w:sz w:val="24"/>
          <w:szCs w:val="24"/>
          <w:lang w:val="en-US" w:eastAsia="ja-JP"/>
        </w:rPr>
        <w:t xml:space="preserve">well </w:t>
      </w:r>
      <w:r w:rsidR="0071131A" w:rsidRPr="00314A65">
        <w:rPr>
          <w:rFonts w:ascii="Times New Roman" w:hAnsi="Times New Roman" w:cs="Times New Roman"/>
          <w:color w:val="000000" w:themeColor="text1"/>
          <w:sz w:val="24"/>
          <w:szCs w:val="24"/>
          <w:lang w:val="en-US" w:eastAsia="ja-JP"/>
        </w:rPr>
        <w:t xml:space="preserve">enough </w:t>
      </w:r>
      <w:r w:rsidRPr="00314A65">
        <w:rPr>
          <w:rFonts w:ascii="Times New Roman" w:hAnsi="Times New Roman" w:cs="Times New Roman"/>
          <w:color w:val="000000" w:themeColor="text1"/>
          <w:sz w:val="24"/>
          <w:szCs w:val="24"/>
          <w:lang w:val="en-US" w:eastAsia="ja-JP"/>
        </w:rPr>
        <w:t>to develop software</w:t>
      </w:r>
      <w:r w:rsidR="003057C1" w:rsidRPr="00314A65">
        <w:rPr>
          <w:rFonts w:ascii="Times New Roman" w:hAnsi="Times New Roman" w:cs="Times New Roman"/>
          <w:color w:val="000000" w:themeColor="text1"/>
          <w:sz w:val="24"/>
          <w:szCs w:val="24"/>
          <w:lang w:val="en-US" w:eastAsia="ja-JP"/>
        </w:rPr>
        <w:t xml:space="preserve"> (Baba Akira Interview, 05/08/2014). </w:t>
      </w:r>
      <w:r w:rsidRPr="00314A65">
        <w:rPr>
          <w:rFonts w:ascii="Times New Roman" w:hAnsi="Times New Roman" w:cs="Times New Roman"/>
          <w:color w:val="000000" w:themeColor="text1"/>
          <w:sz w:val="24"/>
          <w:szCs w:val="24"/>
          <w:lang w:val="en-US" w:eastAsia="ja-JP"/>
        </w:rPr>
        <w:t xml:space="preserve">This sector would like developers to graduate from university. They support the strengthening of the links between the universities and them. Recently, many universities have created games department to train future developers (Baba </w:t>
      </w:r>
      <w:r w:rsidR="009638BB" w:rsidRPr="00314A65">
        <w:rPr>
          <w:rFonts w:ascii="Times New Roman" w:hAnsi="Times New Roman" w:cs="Times New Roman"/>
          <w:color w:val="000000" w:themeColor="text1"/>
          <w:sz w:val="24"/>
          <w:szCs w:val="24"/>
          <w:lang w:val="en-US" w:eastAsia="ja-JP"/>
        </w:rPr>
        <w:t xml:space="preserve">Akira </w:t>
      </w:r>
      <w:r w:rsidRPr="00314A65">
        <w:rPr>
          <w:rFonts w:ascii="Times New Roman" w:hAnsi="Times New Roman" w:cs="Times New Roman"/>
          <w:color w:val="000000" w:themeColor="text1"/>
          <w:sz w:val="24"/>
          <w:szCs w:val="24"/>
          <w:lang w:val="en-US" w:eastAsia="ja-JP"/>
        </w:rPr>
        <w:t>Interview, 05/08/2014).</w:t>
      </w:r>
    </w:p>
    <w:p w:rsidR="00887F7D" w:rsidRPr="0008663D" w:rsidRDefault="00887F7D" w:rsidP="00887F7D">
      <w:pPr>
        <w:spacing w:after="0" w:line="480" w:lineRule="auto"/>
        <w:ind w:firstLine="709"/>
        <w:jc w:val="both"/>
        <w:rPr>
          <w:rFonts w:ascii="Times New Roman" w:hAnsi="Times New Roman" w:cs="Times New Roman"/>
          <w:color w:val="000000" w:themeColor="text1"/>
          <w:sz w:val="24"/>
          <w:szCs w:val="24"/>
          <w:lang w:val="en-US" w:eastAsia="ja-JP"/>
        </w:rPr>
      </w:pPr>
      <w:r w:rsidRPr="0008663D">
        <w:rPr>
          <w:rFonts w:ascii="Times New Roman" w:hAnsi="Times New Roman" w:cs="Times New Roman"/>
          <w:color w:val="000000" w:themeColor="text1"/>
          <w:sz w:val="24"/>
          <w:szCs w:val="24"/>
          <w:lang w:val="en-US" w:eastAsia="ja-JP"/>
        </w:rPr>
        <w:t xml:space="preserve">Interestingly, two interviewees explained that their companies provided help and information to the J-LOP because the committee of members in charge of reviewing the applications did not come from the industry of video games. Lacking knowledge of this industry, this committee could not assess the applications of video games companies (Former President Video Games Company Interview, 09/09/2014; Video Games Company Official 3 Interview, 10/09/2014). It was after a request of the METI that a company gave information on the video </w:t>
      </w:r>
      <w:r w:rsidR="00E740E9" w:rsidRPr="0008663D">
        <w:rPr>
          <w:rFonts w:ascii="Times New Roman" w:hAnsi="Times New Roman" w:cs="Times New Roman"/>
          <w:color w:val="000000" w:themeColor="text1"/>
          <w:sz w:val="24"/>
          <w:szCs w:val="24"/>
          <w:lang w:val="en-US" w:eastAsia="ja-JP"/>
        </w:rPr>
        <w:t xml:space="preserve">games industry to the J-LOP </w:t>
      </w:r>
      <w:r w:rsidRPr="0008663D">
        <w:rPr>
          <w:rFonts w:ascii="Times New Roman" w:hAnsi="Times New Roman" w:cs="Times New Roman"/>
          <w:color w:val="000000" w:themeColor="text1"/>
          <w:sz w:val="24"/>
          <w:szCs w:val="24"/>
          <w:lang w:val="en-US" w:eastAsia="ja-JP"/>
        </w:rPr>
        <w:t xml:space="preserve">(Video Games Company Official 3 Interview, 10/09/2014). This </w:t>
      </w:r>
      <w:r w:rsidR="00E740E9" w:rsidRPr="0008663D">
        <w:rPr>
          <w:rFonts w:ascii="Times New Roman" w:hAnsi="Times New Roman" w:cs="Times New Roman"/>
          <w:color w:val="000000" w:themeColor="text1"/>
          <w:sz w:val="24"/>
          <w:szCs w:val="24"/>
          <w:lang w:val="en-US" w:eastAsia="ja-JP"/>
        </w:rPr>
        <w:t>demonstrates</w:t>
      </w:r>
      <w:r w:rsidRPr="0008663D">
        <w:rPr>
          <w:rFonts w:ascii="Times New Roman" w:hAnsi="Times New Roman" w:cs="Times New Roman"/>
          <w:color w:val="000000" w:themeColor="text1"/>
          <w:sz w:val="24"/>
          <w:szCs w:val="24"/>
          <w:lang w:val="en-US" w:eastAsia="ja-JP"/>
        </w:rPr>
        <w:t xml:space="preserve"> that the Japanese developmental state collects information from the people in the know in order to better design and implement industrial policies (Okimoto, 1989: 73; Weiss, 1995: 601). </w:t>
      </w:r>
    </w:p>
    <w:p w:rsidR="009A0F93" w:rsidRDefault="009A0F93" w:rsidP="009A0F93">
      <w:pPr>
        <w:spacing w:after="0" w:line="480" w:lineRule="auto"/>
        <w:jc w:val="both"/>
        <w:rPr>
          <w:rFonts w:ascii="Times New Roman" w:hAnsi="Times New Roman" w:cs="Times New Roman"/>
          <w:sz w:val="24"/>
          <w:szCs w:val="24"/>
          <w:lang w:val="en-US" w:eastAsia="ja-JP"/>
        </w:rPr>
      </w:pPr>
    </w:p>
    <w:p w:rsidR="009A0F93" w:rsidRPr="009A0F93" w:rsidRDefault="009A0F93" w:rsidP="009A0F93">
      <w:pPr>
        <w:pStyle w:val="Titre3"/>
        <w:rPr>
          <w:rFonts w:ascii="Times New Roman" w:hAnsi="Times New Roman" w:cs="Times New Roman"/>
          <w:b/>
          <w:color w:val="000000" w:themeColor="text1"/>
          <w:lang w:val="en-US"/>
        </w:rPr>
      </w:pPr>
      <w:bookmarkStart w:id="988" w:name="_Toc467775681"/>
      <w:r w:rsidRPr="009A0F93">
        <w:rPr>
          <w:rFonts w:ascii="Times New Roman" w:hAnsi="Times New Roman" w:cs="Times New Roman"/>
          <w:b/>
          <w:color w:val="000000" w:themeColor="text1"/>
          <w:lang w:val="en-US"/>
        </w:rPr>
        <w:t>6.4.3 The issue of piracy</w:t>
      </w:r>
      <w:bookmarkEnd w:id="988"/>
    </w:p>
    <w:p w:rsidR="009A0F93" w:rsidRDefault="009A0F93" w:rsidP="009A0F93">
      <w:pPr>
        <w:spacing w:after="0" w:line="480" w:lineRule="auto"/>
        <w:jc w:val="both"/>
        <w:rPr>
          <w:rFonts w:ascii="Times New Roman" w:hAnsi="Times New Roman" w:cs="Times New Roman"/>
          <w:sz w:val="24"/>
          <w:szCs w:val="24"/>
          <w:lang w:val="en-US" w:eastAsia="ja-JP"/>
        </w:rPr>
      </w:pPr>
    </w:p>
    <w:p w:rsidR="004A7764" w:rsidRPr="00BA2D8A" w:rsidRDefault="00AD24D6" w:rsidP="009A0F93">
      <w:pPr>
        <w:spacing w:after="0" w:line="480" w:lineRule="auto"/>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In addition to the increasing development cost of video games and the training of developers, </w:t>
      </w:r>
      <w:r w:rsidR="00CB72C1" w:rsidRPr="00D678E3">
        <w:rPr>
          <w:rFonts w:ascii="Times New Roman" w:hAnsi="Times New Roman" w:cs="Times New Roman"/>
          <w:sz w:val="24"/>
          <w:szCs w:val="24"/>
          <w:lang w:val="en-US" w:eastAsia="ja-JP"/>
        </w:rPr>
        <w:t xml:space="preserve">piracy </w:t>
      </w:r>
      <w:r>
        <w:rPr>
          <w:rFonts w:ascii="Times New Roman" w:hAnsi="Times New Roman" w:cs="Times New Roman"/>
          <w:sz w:val="24"/>
          <w:szCs w:val="24"/>
          <w:lang w:val="en-US" w:eastAsia="ja-JP"/>
        </w:rPr>
        <w:t xml:space="preserve">represents the third problem faced by the Japanese video games companies, especially </w:t>
      </w:r>
      <w:r w:rsidR="00CB72C1" w:rsidRPr="00D678E3">
        <w:rPr>
          <w:rFonts w:ascii="Times New Roman" w:hAnsi="Times New Roman" w:cs="Times New Roman"/>
          <w:sz w:val="24"/>
          <w:szCs w:val="24"/>
          <w:lang w:val="en-US" w:eastAsia="ja-JP"/>
        </w:rPr>
        <w:t xml:space="preserve">when they export their products abroad, in particular </w:t>
      </w:r>
      <w:r>
        <w:rPr>
          <w:rFonts w:ascii="Times New Roman" w:hAnsi="Times New Roman" w:cs="Times New Roman"/>
          <w:sz w:val="24"/>
          <w:szCs w:val="24"/>
          <w:lang w:val="en-US" w:eastAsia="ja-JP"/>
        </w:rPr>
        <w:t>to</w:t>
      </w:r>
      <w:r w:rsidR="00CB72C1" w:rsidRPr="00D678E3">
        <w:rPr>
          <w:rFonts w:ascii="Times New Roman" w:hAnsi="Times New Roman" w:cs="Times New Roman"/>
          <w:sz w:val="24"/>
          <w:szCs w:val="24"/>
          <w:lang w:val="en-US" w:eastAsia="ja-JP"/>
        </w:rPr>
        <w:t xml:space="preserve"> East Asia (China, Indonesia, South Korea, and so on). This industry wants to commercialize its products in China because this country is a huge market. In 2014, the Chinese government authorized the sales of consoles (Video Games Company Official </w:t>
      </w:r>
      <w:r w:rsidR="003B6144" w:rsidRPr="00D678E3">
        <w:rPr>
          <w:rFonts w:ascii="Times New Roman" w:hAnsi="Times New Roman" w:cs="Times New Roman"/>
          <w:sz w:val="24"/>
          <w:szCs w:val="24"/>
          <w:lang w:val="en-US" w:eastAsia="ja-JP"/>
        </w:rPr>
        <w:t>2</w:t>
      </w:r>
      <w:r w:rsidR="00CB72C1" w:rsidRPr="00D678E3">
        <w:rPr>
          <w:rFonts w:ascii="Times New Roman" w:hAnsi="Times New Roman" w:cs="Times New Roman"/>
          <w:sz w:val="24"/>
          <w:szCs w:val="24"/>
          <w:lang w:val="en-US" w:eastAsia="ja-JP"/>
        </w:rPr>
        <w:t xml:space="preserve"> Intervi</w:t>
      </w:r>
      <w:r w:rsidR="0034337D" w:rsidRPr="00D678E3">
        <w:rPr>
          <w:rFonts w:ascii="Times New Roman" w:hAnsi="Times New Roman" w:cs="Times New Roman"/>
          <w:sz w:val="24"/>
          <w:szCs w:val="24"/>
          <w:lang w:val="en-US" w:eastAsia="ja-JP"/>
        </w:rPr>
        <w:t xml:space="preserve">ew, 29/08/2014). </w:t>
      </w:r>
      <w:r w:rsidR="0034337D" w:rsidRPr="00BA2D8A">
        <w:rPr>
          <w:rFonts w:ascii="Times New Roman" w:hAnsi="Times New Roman" w:cs="Times New Roman"/>
          <w:sz w:val="24"/>
          <w:szCs w:val="24"/>
          <w:lang w:val="en-US" w:eastAsia="ja-JP"/>
        </w:rPr>
        <w:t xml:space="preserve">The ban began in 2000 because the Chinese authorities were concerned about the “adverse effects” of games on the Chinese youth. Yet, this </w:t>
      </w:r>
      <w:r w:rsidR="00FE296F" w:rsidRPr="00BA2D8A">
        <w:rPr>
          <w:rFonts w:ascii="Times New Roman" w:hAnsi="Times New Roman" w:cs="Times New Roman"/>
          <w:sz w:val="24"/>
          <w:szCs w:val="24"/>
          <w:lang w:val="en-US" w:eastAsia="ja-JP"/>
        </w:rPr>
        <w:t xml:space="preserve">ban was </w:t>
      </w:r>
      <w:r w:rsidR="0034337D" w:rsidRPr="00BA2D8A">
        <w:rPr>
          <w:rFonts w:ascii="Times New Roman" w:hAnsi="Times New Roman" w:cs="Times New Roman"/>
          <w:sz w:val="24"/>
          <w:szCs w:val="24"/>
          <w:lang w:val="en-US" w:eastAsia="ja-JP"/>
        </w:rPr>
        <w:t xml:space="preserve">circumvented as demonstrated by the </w:t>
      </w:r>
      <w:r w:rsidR="00F970D1" w:rsidRPr="00BA2D8A">
        <w:rPr>
          <w:rFonts w:ascii="Times New Roman" w:hAnsi="Times New Roman" w:cs="Times New Roman"/>
          <w:sz w:val="24"/>
          <w:szCs w:val="24"/>
          <w:lang w:val="en-US" w:eastAsia="ja-JP"/>
        </w:rPr>
        <w:t>illegal</w:t>
      </w:r>
      <w:r w:rsidR="004E4165">
        <w:rPr>
          <w:rFonts w:ascii="Times New Roman" w:hAnsi="Times New Roman" w:cs="Times New Roman"/>
          <w:sz w:val="24"/>
          <w:szCs w:val="24"/>
          <w:lang w:val="en-US" w:eastAsia="ja-JP"/>
        </w:rPr>
        <w:t>l</w:t>
      </w:r>
      <w:bookmarkStart w:id="989" w:name="_GoBack"/>
      <w:bookmarkEnd w:id="989"/>
      <w:r w:rsidR="00F970D1" w:rsidRPr="00BA2D8A">
        <w:rPr>
          <w:rFonts w:ascii="Times New Roman" w:hAnsi="Times New Roman" w:cs="Times New Roman"/>
          <w:sz w:val="24"/>
          <w:szCs w:val="24"/>
          <w:lang w:val="en-US" w:eastAsia="ja-JP"/>
        </w:rPr>
        <w:t xml:space="preserve">y </w:t>
      </w:r>
      <w:r w:rsidR="0034337D" w:rsidRPr="00BA2D8A">
        <w:rPr>
          <w:rFonts w:ascii="Times New Roman" w:hAnsi="Times New Roman" w:cs="Times New Roman"/>
          <w:sz w:val="24"/>
          <w:szCs w:val="24"/>
          <w:lang w:val="en-US" w:eastAsia="ja-JP"/>
        </w:rPr>
        <w:t xml:space="preserve">imported </w:t>
      </w:r>
      <w:r w:rsidR="00F970D1" w:rsidRPr="00BA2D8A">
        <w:rPr>
          <w:rFonts w:ascii="Times New Roman" w:hAnsi="Times New Roman" w:cs="Times New Roman"/>
          <w:sz w:val="24"/>
          <w:szCs w:val="24"/>
          <w:lang w:val="en-US" w:eastAsia="ja-JP"/>
        </w:rPr>
        <w:t xml:space="preserve">consoles which were </w:t>
      </w:r>
      <w:r w:rsidR="00F970D1" w:rsidRPr="00BA2D8A">
        <w:rPr>
          <w:rFonts w:ascii="Times New Roman" w:hAnsi="Times New Roman" w:cs="Times New Roman"/>
          <w:sz w:val="24"/>
          <w:szCs w:val="24"/>
          <w:lang w:val="en-US" w:eastAsia="ja-JP"/>
        </w:rPr>
        <w:lastRenderedPageBreak/>
        <w:t>sold openly in many Chinese cities (Chen, 2015)</w:t>
      </w:r>
      <w:r w:rsidR="00BA7A37" w:rsidRPr="00BA2D8A">
        <w:rPr>
          <w:rFonts w:ascii="Times New Roman" w:hAnsi="Times New Roman" w:cs="Times New Roman"/>
          <w:sz w:val="24"/>
          <w:szCs w:val="24"/>
          <w:lang w:val="en-US" w:eastAsia="ja-JP"/>
        </w:rPr>
        <w:t xml:space="preserve">. This </w:t>
      </w:r>
      <w:r w:rsidR="002705BA" w:rsidRPr="00BA2D8A">
        <w:rPr>
          <w:rFonts w:ascii="Times New Roman" w:hAnsi="Times New Roman" w:cs="Times New Roman"/>
          <w:sz w:val="24"/>
          <w:szCs w:val="24"/>
          <w:lang w:val="en-US" w:eastAsia="ja-JP"/>
        </w:rPr>
        <w:t xml:space="preserve">reminds us that the restrictions imposed on the flow of Japanese pop culture by East Asian states have been ineffective (see Chapter 4, Section 4.4.1). </w:t>
      </w:r>
    </w:p>
    <w:p w:rsidR="00FE296F" w:rsidRPr="00AE652B" w:rsidRDefault="00EB5E64" w:rsidP="00AE652B">
      <w:pPr>
        <w:spacing w:after="0" w:line="480" w:lineRule="auto"/>
        <w:ind w:firstLine="709"/>
        <w:jc w:val="both"/>
        <w:rPr>
          <w:rFonts w:ascii="Times New Roman" w:hAnsi="Times New Roman" w:cs="Times New Roman"/>
          <w:sz w:val="24"/>
          <w:szCs w:val="24"/>
          <w:lang w:val="en-US" w:eastAsia="ja-JP"/>
        </w:rPr>
      </w:pPr>
      <w:r w:rsidRPr="00BA2D8A">
        <w:rPr>
          <w:rFonts w:ascii="Times New Roman" w:hAnsi="Times New Roman" w:cs="Times New Roman"/>
          <w:sz w:val="24"/>
          <w:szCs w:val="24"/>
          <w:lang w:val="en-US" w:eastAsia="ja-JP"/>
        </w:rPr>
        <w:t xml:space="preserve">In January 2014, the Chinese Ministry of Culture lifted the ban on the commercialization of consoles. Yet, their manufacture </w:t>
      </w:r>
      <w:r w:rsidR="005E623F" w:rsidRPr="00BA2D8A">
        <w:rPr>
          <w:rFonts w:ascii="Times New Roman" w:hAnsi="Times New Roman" w:cs="Times New Roman"/>
          <w:sz w:val="24"/>
          <w:szCs w:val="24"/>
          <w:lang w:val="en-US" w:eastAsia="ja-JP"/>
        </w:rPr>
        <w:t>and sales were</w:t>
      </w:r>
      <w:r w:rsidRPr="00BA2D8A">
        <w:rPr>
          <w:rFonts w:ascii="Times New Roman" w:hAnsi="Times New Roman" w:cs="Times New Roman"/>
          <w:sz w:val="24"/>
          <w:szCs w:val="24"/>
          <w:lang w:val="en-US" w:eastAsia="ja-JP"/>
        </w:rPr>
        <w:t xml:space="preserve"> limited to</w:t>
      </w:r>
      <w:r w:rsidR="006C4086" w:rsidRPr="00BA2D8A">
        <w:rPr>
          <w:rFonts w:ascii="Times New Roman" w:hAnsi="Times New Roman" w:cs="Times New Roman"/>
          <w:sz w:val="24"/>
          <w:szCs w:val="24"/>
          <w:lang w:val="en-US" w:eastAsia="ja-JP"/>
        </w:rPr>
        <w:t xml:space="preserve"> the Shanghai </w:t>
      </w:r>
      <w:r w:rsidR="00991FE1" w:rsidRPr="00BA2D8A">
        <w:rPr>
          <w:rFonts w:ascii="Times New Roman" w:hAnsi="Times New Roman" w:cs="Times New Roman"/>
          <w:sz w:val="24"/>
          <w:szCs w:val="24"/>
          <w:lang w:val="en-US" w:eastAsia="ja-JP"/>
        </w:rPr>
        <w:t>Free Trade Zone. Microsoft was the first to enter the Chinese market in September 2014. Sony followed in March 2015</w:t>
      </w:r>
      <w:r w:rsidR="004A7764" w:rsidRPr="00BA2D8A">
        <w:rPr>
          <w:rFonts w:ascii="Times New Roman" w:hAnsi="Times New Roman" w:cs="Times New Roman"/>
          <w:sz w:val="24"/>
          <w:szCs w:val="24"/>
          <w:lang w:val="en-US" w:eastAsia="ja-JP"/>
        </w:rPr>
        <w:t xml:space="preserve"> (Chen, 2015). In May 2014, then CEO of Nintendo, Iwata Satoru, announced that Nintendo needed more time to study the prospect to enter Chinese market because the lifting of the ban had not so</w:t>
      </w:r>
      <w:r w:rsidR="005D1AE4" w:rsidRPr="00BA2D8A">
        <w:rPr>
          <w:rFonts w:ascii="Times New Roman" w:hAnsi="Times New Roman" w:cs="Times New Roman"/>
          <w:sz w:val="24"/>
          <w:szCs w:val="24"/>
          <w:lang w:val="en-US" w:eastAsia="ja-JP"/>
        </w:rPr>
        <w:t>l</w:t>
      </w:r>
      <w:r w:rsidR="004A7764" w:rsidRPr="00BA2D8A">
        <w:rPr>
          <w:rFonts w:ascii="Times New Roman" w:hAnsi="Times New Roman" w:cs="Times New Roman"/>
          <w:sz w:val="24"/>
          <w:szCs w:val="24"/>
          <w:lang w:val="en-US" w:eastAsia="ja-JP"/>
        </w:rPr>
        <w:t>ved all of the difficulties in enteri</w:t>
      </w:r>
      <w:r w:rsidR="005D1AE4" w:rsidRPr="00BA2D8A">
        <w:rPr>
          <w:rFonts w:ascii="Times New Roman" w:hAnsi="Times New Roman" w:cs="Times New Roman"/>
          <w:sz w:val="24"/>
          <w:szCs w:val="24"/>
          <w:lang w:val="en-US" w:eastAsia="ja-JP"/>
        </w:rPr>
        <w:t xml:space="preserve">ng it (Knight and Murai, 2014). </w:t>
      </w:r>
      <w:r w:rsidR="00906D3C" w:rsidRPr="00BA2D8A">
        <w:rPr>
          <w:rFonts w:ascii="Times New Roman" w:hAnsi="Times New Roman" w:cs="Times New Roman"/>
          <w:sz w:val="24"/>
          <w:szCs w:val="24"/>
          <w:lang w:val="en-US" w:eastAsia="ja-JP"/>
        </w:rPr>
        <w:t>One year later, Nintendo decided to shelve plan</w:t>
      </w:r>
      <w:r w:rsidR="009059AD" w:rsidRPr="00BA2D8A">
        <w:rPr>
          <w:rFonts w:ascii="Times New Roman" w:hAnsi="Times New Roman" w:cs="Times New Roman"/>
          <w:sz w:val="24"/>
          <w:szCs w:val="24"/>
          <w:lang w:val="en-US" w:eastAsia="ja-JP"/>
        </w:rPr>
        <w:t>s</w:t>
      </w:r>
      <w:r w:rsidR="00906D3C" w:rsidRPr="00BA2D8A">
        <w:rPr>
          <w:rFonts w:ascii="Times New Roman" w:hAnsi="Times New Roman" w:cs="Times New Roman"/>
          <w:sz w:val="24"/>
          <w:szCs w:val="24"/>
          <w:lang w:val="en-US" w:eastAsia="ja-JP"/>
        </w:rPr>
        <w:t xml:space="preserve"> to launch a cheap console tailored for emerging countries, for example China. This company prefer</w:t>
      </w:r>
      <w:r w:rsidR="00E57C79" w:rsidRPr="00BA2D8A">
        <w:rPr>
          <w:rFonts w:ascii="Times New Roman" w:hAnsi="Times New Roman" w:cs="Times New Roman"/>
          <w:sz w:val="24"/>
          <w:szCs w:val="24"/>
          <w:lang w:val="en-US" w:eastAsia="ja-JP"/>
        </w:rPr>
        <w:t>s</w:t>
      </w:r>
      <w:r w:rsidR="00906D3C" w:rsidRPr="00BA2D8A">
        <w:rPr>
          <w:rFonts w:ascii="Times New Roman" w:hAnsi="Times New Roman" w:cs="Times New Roman"/>
          <w:sz w:val="24"/>
          <w:szCs w:val="24"/>
          <w:lang w:val="en-US" w:eastAsia="ja-JP"/>
        </w:rPr>
        <w:t xml:space="preserve"> to focus on </w:t>
      </w:r>
      <w:r w:rsidR="00E57C79" w:rsidRPr="00BA2D8A">
        <w:rPr>
          <w:rFonts w:ascii="Times New Roman" w:hAnsi="Times New Roman" w:cs="Times New Roman"/>
          <w:sz w:val="24"/>
          <w:szCs w:val="24"/>
          <w:lang w:val="en-US" w:eastAsia="ja-JP"/>
        </w:rPr>
        <w:t>the mobile games market in collaboration with DeNA</w:t>
      </w:r>
      <w:r w:rsidR="00E57C79" w:rsidRPr="00BA2D8A">
        <w:rPr>
          <w:rStyle w:val="Appelnotedebasdep"/>
          <w:rFonts w:ascii="Times New Roman" w:hAnsi="Times New Roman" w:cs="Times New Roman"/>
          <w:sz w:val="24"/>
          <w:szCs w:val="24"/>
          <w:lang w:val="en-US" w:eastAsia="ja-JP"/>
        </w:rPr>
        <w:footnoteReference w:id="116"/>
      </w:r>
      <w:r w:rsidR="00906D3C" w:rsidRPr="00BA2D8A">
        <w:rPr>
          <w:rFonts w:ascii="Times New Roman" w:hAnsi="Times New Roman" w:cs="Times New Roman"/>
          <w:sz w:val="24"/>
          <w:szCs w:val="24"/>
          <w:lang w:val="en-US" w:eastAsia="ja-JP"/>
        </w:rPr>
        <w:t xml:space="preserve"> </w:t>
      </w:r>
      <w:r w:rsidR="00AE652B" w:rsidRPr="00BA2D8A">
        <w:rPr>
          <w:rFonts w:ascii="Times New Roman" w:hAnsi="Times New Roman" w:cs="Times New Roman"/>
          <w:sz w:val="24"/>
          <w:szCs w:val="24"/>
          <w:lang w:val="en-US" w:eastAsia="ja-JP"/>
        </w:rPr>
        <w:t>(</w:t>
      </w:r>
      <w:r w:rsidR="00AE652B" w:rsidRPr="00BA2D8A">
        <w:rPr>
          <w:rFonts w:ascii="Times New Roman" w:hAnsi="Times New Roman" w:cs="Times New Roman"/>
          <w:i/>
          <w:sz w:val="24"/>
          <w:szCs w:val="24"/>
          <w:lang w:val="en-US" w:eastAsia="ja-JP"/>
        </w:rPr>
        <w:t>Nihon Keizai Shimbun</w:t>
      </w:r>
      <w:r w:rsidR="00AE652B" w:rsidRPr="00BA2D8A">
        <w:rPr>
          <w:rFonts w:ascii="Times New Roman" w:hAnsi="Times New Roman" w:cs="Times New Roman"/>
          <w:sz w:val="24"/>
          <w:szCs w:val="24"/>
          <w:lang w:val="en-US" w:eastAsia="ja-JP"/>
        </w:rPr>
        <w:t xml:space="preserve">, 2015). </w:t>
      </w:r>
      <w:r w:rsidR="004A7764" w:rsidRPr="00BA2D8A">
        <w:rPr>
          <w:rFonts w:ascii="Times New Roman" w:hAnsi="Times New Roman" w:cs="Times New Roman"/>
          <w:sz w:val="24"/>
          <w:szCs w:val="24"/>
          <w:lang w:val="en-US" w:eastAsia="ja-JP"/>
        </w:rPr>
        <w:t>In July 2015, the Chinese state lifted all the restrictions on the manufacture and sales of consoles (Chen, 2015)</w:t>
      </w:r>
      <w:r w:rsidR="00AE652B" w:rsidRPr="00BA2D8A">
        <w:rPr>
          <w:rFonts w:ascii="Times New Roman" w:hAnsi="Times New Roman" w:cs="Times New Roman"/>
          <w:sz w:val="24"/>
          <w:szCs w:val="24"/>
          <w:lang w:val="en-US" w:eastAsia="ja-JP"/>
        </w:rPr>
        <w:t>.</w:t>
      </w:r>
    </w:p>
    <w:p w:rsidR="00CB72C1" w:rsidRPr="00D678E3" w:rsidRDefault="00AD24D6" w:rsidP="00CB72C1">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Video games c</w:t>
      </w:r>
      <w:r w:rsidR="00CB72C1" w:rsidRPr="00D678E3">
        <w:rPr>
          <w:rFonts w:ascii="Times New Roman" w:hAnsi="Times New Roman" w:cs="Times New Roman"/>
          <w:sz w:val="24"/>
          <w:szCs w:val="24"/>
          <w:lang w:val="en-GB" w:eastAsia="ja-JP"/>
        </w:rPr>
        <w:t>ompanies</w:t>
      </w:r>
      <w:r>
        <w:rPr>
          <w:rFonts w:ascii="Times New Roman" w:hAnsi="Times New Roman" w:cs="Times New Roman"/>
          <w:sz w:val="24"/>
          <w:szCs w:val="24"/>
          <w:lang w:val="en-GB" w:eastAsia="ja-JP"/>
        </w:rPr>
        <w:t xml:space="preserve"> </w:t>
      </w:r>
      <w:r w:rsidR="00CB72C1" w:rsidRPr="00D678E3">
        <w:rPr>
          <w:rFonts w:ascii="Times New Roman" w:hAnsi="Times New Roman" w:cs="Times New Roman"/>
          <w:sz w:val="24"/>
          <w:szCs w:val="24"/>
          <w:lang w:val="en-US" w:eastAsia="ja-JP"/>
        </w:rPr>
        <w:t xml:space="preserve">want strong regulation against the </w:t>
      </w:r>
      <w:r w:rsidR="00313984" w:rsidRPr="00D678E3">
        <w:rPr>
          <w:rFonts w:ascii="Times New Roman" w:hAnsi="Times New Roman" w:cs="Times New Roman"/>
          <w:sz w:val="24"/>
          <w:szCs w:val="24"/>
          <w:lang w:val="en-US" w:eastAsia="ja-JP"/>
        </w:rPr>
        <w:t xml:space="preserve">intellectual property </w:t>
      </w:r>
      <w:r w:rsidR="00CB72C1" w:rsidRPr="00D678E3">
        <w:rPr>
          <w:rFonts w:ascii="Times New Roman" w:hAnsi="Times New Roman" w:cs="Times New Roman"/>
          <w:sz w:val="24"/>
          <w:szCs w:val="24"/>
          <w:lang w:val="en-US" w:eastAsia="ja-JP"/>
        </w:rPr>
        <w:t xml:space="preserve">infringement. They are aware that the intervention of the Japanese state is essential for the eradication of piracy and </w:t>
      </w:r>
      <w:r>
        <w:rPr>
          <w:rFonts w:ascii="Times New Roman" w:hAnsi="Times New Roman" w:cs="Times New Roman"/>
          <w:sz w:val="24"/>
          <w:szCs w:val="24"/>
          <w:lang w:val="en-US" w:eastAsia="ja-JP"/>
        </w:rPr>
        <w:t xml:space="preserve">the </w:t>
      </w:r>
      <w:r w:rsidR="00CB72C1" w:rsidRPr="00D678E3">
        <w:rPr>
          <w:rFonts w:ascii="Times New Roman" w:hAnsi="Times New Roman" w:cs="Times New Roman"/>
          <w:sz w:val="24"/>
          <w:szCs w:val="24"/>
          <w:lang w:val="en-US" w:eastAsia="ja-JP"/>
        </w:rPr>
        <w:t xml:space="preserve">enforcement of </w:t>
      </w:r>
      <w:r w:rsidR="00313984">
        <w:rPr>
          <w:rFonts w:ascii="Times New Roman" w:hAnsi="Times New Roman" w:cs="Times New Roman"/>
          <w:sz w:val="24"/>
          <w:szCs w:val="24"/>
          <w:lang w:val="en-US" w:eastAsia="ja-JP"/>
        </w:rPr>
        <w:t>copyright</w:t>
      </w:r>
      <w:r w:rsidR="00CB72C1" w:rsidRPr="00D678E3">
        <w:rPr>
          <w:rFonts w:ascii="Times New Roman" w:hAnsi="Times New Roman" w:cs="Times New Roman"/>
          <w:sz w:val="24"/>
          <w:szCs w:val="24"/>
          <w:lang w:val="en-US" w:eastAsia="ja-JP"/>
        </w:rPr>
        <w:t xml:space="preserve"> (Video Games Company Official </w:t>
      </w:r>
      <w:r w:rsidR="003B6144" w:rsidRPr="00D678E3">
        <w:rPr>
          <w:rFonts w:ascii="Times New Roman" w:hAnsi="Times New Roman" w:cs="Times New Roman"/>
          <w:sz w:val="24"/>
          <w:szCs w:val="24"/>
          <w:lang w:val="en-US" w:eastAsia="ja-JP"/>
        </w:rPr>
        <w:t>2</w:t>
      </w:r>
      <w:r w:rsidR="00CB72C1" w:rsidRPr="00D678E3">
        <w:rPr>
          <w:rFonts w:ascii="Times New Roman" w:hAnsi="Times New Roman" w:cs="Times New Roman"/>
          <w:sz w:val="24"/>
          <w:szCs w:val="24"/>
          <w:lang w:val="en-US" w:eastAsia="ja-JP"/>
        </w:rPr>
        <w:t xml:space="preserve"> Interview, 29/08/2014; Bandai Namco Games Official Interview, 06/09/2014).</w:t>
      </w:r>
    </w:p>
    <w:p w:rsidR="00CB72C1" w:rsidRPr="00D678E3" w:rsidRDefault="00AF204C" w:rsidP="00F35065">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An</w:t>
      </w:r>
      <w:r w:rsidR="0071131A" w:rsidRPr="00D678E3">
        <w:rPr>
          <w:rFonts w:ascii="Times New Roman" w:hAnsi="Times New Roman" w:cs="Times New Roman"/>
          <w:sz w:val="24"/>
          <w:szCs w:val="24"/>
          <w:lang w:val="en-US" w:eastAsia="ja-JP"/>
        </w:rPr>
        <w:t xml:space="preserve"> interviewee insisted that </w:t>
      </w:r>
      <w:r w:rsidR="00CB72C1" w:rsidRPr="00D678E3">
        <w:rPr>
          <w:rFonts w:ascii="Times New Roman" w:hAnsi="Times New Roman" w:cs="Times New Roman"/>
          <w:sz w:val="24"/>
          <w:szCs w:val="24"/>
          <w:lang w:val="en-US" w:eastAsia="ja-JP"/>
        </w:rPr>
        <w:t xml:space="preserve">the Japanese government is not </w:t>
      </w:r>
      <w:r w:rsidR="00F35065" w:rsidRPr="00D678E3">
        <w:rPr>
          <w:rFonts w:ascii="Times New Roman" w:hAnsi="Times New Roman" w:cs="Times New Roman"/>
          <w:sz w:val="24"/>
          <w:szCs w:val="24"/>
          <w:lang w:val="en-US" w:eastAsia="ja-JP"/>
        </w:rPr>
        <w:t>making effort to combat piracy and that i</w:t>
      </w:r>
      <w:r w:rsidR="00CB72C1" w:rsidRPr="00D678E3">
        <w:rPr>
          <w:rFonts w:ascii="Times New Roman" w:hAnsi="Times New Roman" w:cs="Times New Roman"/>
          <w:sz w:val="24"/>
          <w:szCs w:val="24"/>
          <w:lang w:val="en-US" w:eastAsia="ja-JP"/>
        </w:rPr>
        <w:t>t must talk to its Chinese counterpart to address this issue</w:t>
      </w:r>
      <w:r w:rsidR="00F35065" w:rsidRPr="00D678E3">
        <w:rPr>
          <w:rFonts w:ascii="Times New Roman" w:hAnsi="Times New Roman" w:cs="Times New Roman"/>
          <w:sz w:val="24"/>
          <w:szCs w:val="24"/>
          <w:lang w:val="en-US" w:eastAsia="ja-JP"/>
        </w:rPr>
        <w:t xml:space="preserve"> </w:t>
      </w:r>
      <w:r w:rsidR="00CB72C1" w:rsidRPr="00D678E3">
        <w:rPr>
          <w:rFonts w:ascii="Times New Roman" w:hAnsi="Times New Roman" w:cs="Times New Roman"/>
          <w:sz w:val="24"/>
          <w:szCs w:val="24"/>
          <w:lang w:val="en-US" w:eastAsia="ja-JP"/>
        </w:rPr>
        <w:t xml:space="preserve">(Former President Video Games Company Interview, 09/09/2014). </w:t>
      </w:r>
      <w:r w:rsidR="00F35065" w:rsidRPr="00D678E3">
        <w:rPr>
          <w:rFonts w:ascii="Times New Roman" w:hAnsi="Times New Roman" w:cs="Times New Roman"/>
          <w:sz w:val="24"/>
          <w:szCs w:val="24"/>
          <w:lang w:val="en-US" w:eastAsia="ja-JP"/>
        </w:rPr>
        <w:t xml:space="preserve">This informant </w:t>
      </w:r>
      <w:r w:rsidR="00CB72C1" w:rsidRPr="00D678E3">
        <w:rPr>
          <w:rFonts w:ascii="Times New Roman" w:hAnsi="Times New Roman" w:cs="Times New Roman"/>
          <w:sz w:val="24"/>
          <w:szCs w:val="24"/>
          <w:lang w:val="en-US" w:eastAsia="ja-JP"/>
        </w:rPr>
        <w:t>expressed his</w:t>
      </w:r>
      <w:r w:rsidR="00F35065" w:rsidRPr="00D678E3">
        <w:rPr>
          <w:rFonts w:ascii="Times New Roman" w:hAnsi="Times New Roman" w:cs="Times New Roman"/>
          <w:sz w:val="24"/>
          <w:szCs w:val="24"/>
          <w:lang w:val="en-US" w:eastAsia="ja-JP"/>
        </w:rPr>
        <w:t xml:space="preserve"> dissatisfaction with the CODA because </w:t>
      </w:r>
      <w:r w:rsidR="005B4CB8" w:rsidRPr="00D678E3">
        <w:rPr>
          <w:rFonts w:ascii="Times New Roman" w:hAnsi="Times New Roman" w:cs="Times New Roman"/>
          <w:sz w:val="24"/>
          <w:szCs w:val="24"/>
          <w:lang w:val="en-US" w:eastAsia="ja-JP"/>
        </w:rPr>
        <w:t>it</w:t>
      </w:r>
      <w:r w:rsidR="00F35065" w:rsidRPr="00D678E3">
        <w:rPr>
          <w:rFonts w:ascii="Times New Roman" w:hAnsi="Times New Roman" w:cs="Times New Roman"/>
          <w:sz w:val="24"/>
          <w:szCs w:val="24"/>
          <w:lang w:val="en-US" w:eastAsia="ja-JP"/>
        </w:rPr>
        <w:t xml:space="preserve"> has conducted limited actions, </w:t>
      </w:r>
      <w:r w:rsidR="00CB72C1" w:rsidRPr="00D678E3">
        <w:rPr>
          <w:rFonts w:ascii="Times New Roman" w:hAnsi="Times New Roman" w:cs="Times New Roman"/>
          <w:sz w:val="24"/>
          <w:szCs w:val="24"/>
          <w:lang w:val="en-US" w:eastAsia="ja-JP"/>
        </w:rPr>
        <w:t xml:space="preserve">suffers from a lack of funds and has weak power. </w:t>
      </w:r>
      <w:r w:rsidR="00F35065" w:rsidRPr="00D678E3">
        <w:rPr>
          <w:rFonts w:ascii="Times New Roman" w:hAnsi="Times New Roman" w:cs="Times New Roman"/>
          <w:sz w:val="24"/>
          <w:szCs w:val="24"/>
          <w:lang w:val="en-US" w:eastAsia="ja-JP"/>
        </w:rPr>
        <w:t>To his mind, the CODA</w:t>
      </w:r>
      <w:r w:rsidR="00CB72C1" w:rsidRPr="00D678E3">
        <w:rPr>
          <w:rFonts w:ascii="Times New Roman" w:hAnsi="Times New Roman" w:cs="Times New Roman"/>
          <w:sz w:val="24"/>
          <w:szCs w:val="24"/>
          <w:lang w:val="en-US" w:eastAsia="ja-JP"/>
        </w:rPr>
        <w:t xml:space="preserve"> needs </w:t>
      </w:r>
      <w:r w:rsidR="00F35065" w:rsidRPr="00D678E3">
        <w:rPr>
          <w:rFonts w:ascii="Times New Roman" w:hAnsi="Times New Roman" w:cs="Times New Roman"/>
          <w:sz w:val="24"/>
          <w:szCs w:val="24"/>
          <w:lang w:val="en-US" w:eastAsia="ja-JP"/>
        </w:rPr>
        <w:t>a bigger budget</w:t>
      </w:r>
      <w:r w:rsidR="00CB72C1" w:rsidRPr="00D678E3">
        <w:rPr>
          <w:rFonts w:ascii="Times New Roman" w:hAnsi="Times New Roman" w:cs="Times New Roman"/>
          <w:sz w:val="24"/>
          <w:szCs w:val="24"/>
          <w:lang w:val="en-US" w:eastAsia="ja-JP"/>
        </w:rPr>
        <w:t xml:space="preserve"> (Former President Video Games Company Interview, 09/09/2014). The CODA developed a sticker on the packaging to testify </w:t>
      </w:r>
      <w:r w:rsidR="00CB72C1" w:rsidRPr="00D678E3">
        <w:rPr>
          <w:rFonts w:ascii="Times New Roman" w:hAnsi="Times New Roman" w:cs="Times New Roman"/>
          <w:sz w:val="24"/>
          <w:szCs w:val="24"/>
          <w:lang w:val="en-US" w:eastAsia="ja-JP"/>
        </w:rPr>
        <w:lastRenderedPageBreak/>
        <w:t xml:space="preserve">that items are legal. However, this sticker is not widely known (Baba </w:t>
      </w:r>
      <w:r w:rsidR="009638BB" w:rsidRPr="00D678E3">
        <w:rPr>
          <w:rFonts w:ascii="Times New Roman" w:hAnsi="Times New Roman" w:cs="Times New Roman"/>
          <w:sz w:val="24"/>
          <w:szCs w:val="24"/>
          <w:lang w:val="en-US" w:eastAsia="ja-JP"/>
        </w:rPr>
        <w:t xml:space="preserve">Akira </w:t>
      </w:r>
      <w:r w:rsidR="00CB72C1" w:rsidRPr="00D678E3">
        <w:rPr>
          <w:rFonts w:ascii="Times New Roman" w:hAnsi="Times New Roman" w:cs="Times New Roman"/>
          <w:sz w:val="24"/>
          <w:szCs w:val="24"/>
          <w:lang w:val="en-US" w:eastAsia="ja-JP"/>
        </w:rPr>
        <w:t>Interview, 05/08/2014).</w:t>
      </w:r>
    </w:p>
    <w:p w:rsidR="00CB72C1" w:rsidRPr="00D678E3" w:rsidRDefault="0011013C" w:rsidP="0011013C">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The v</w:t>
      </w:r>
      <w:r w:rsidR="00CB72C1" w:rsidRPr="00D678E3">
        <w:rPr>
          <w:rFonts w:ascii="Times New Roman" w:hAnsi="Times New Roman" w:cs="Times New Roman"/>
          <w:sz w:val="24"/>
          <w:szCs w:val="24"/>
          <w:lang w:val="en-US" w:eastAsia="ja-JP"/>
        </w:rPr>
        <w:t xml:space="preserve">ideo games </w:t>
      </w:r>
      <w:r>
        <w:rPr>
          <w:rFonts w:ascii="Times New Roman" w:hAnsi="Times New Roman" w:cs="Times New Roman"/>
          <w:sz w:val="24"/>
          <w:szCs w:val="24"/>
          <w:lang w:val="en-US" w:eastAsia="ja-JP"/>
        </w:rPr>
        <w:t>industry</w:t>
      </w:r>
      <w:r w:rsidR="00CB72C1" w:rsidRPr="00D678E3">
        <w:rPr>
          <w:rFonts w:ascii="Times New Roman" w:hAnsi="Times New Roman" w:cs="Times New Roman"/>
          <w:sz w:val="24"/>
          <w:szCs w:val="24"/>
          <w:lang w:val="en-US" w:eastAsia="ja-JP"/>
        </w:rPr>
        <w:t xml:space="preserve"> conduct</w:t>
      </w:r>
      <w:r>
        <w:rPr>
          <w:rFonts w:ascii="Times New Roman" w:hAnsi="Times New Roman" w:cs="Times New Roman"/>
          <w:sz w:val="24"/>
          <w:szCs w:val="24"/>
          <w:lang w:val="en-US" w:eastAsia="ja-JP"/>
        </w:rPr>
        <w:t>s</w:t>
      </w:r>
      <w:r w:rsidR="00CB72C1" w:rsidRPr="00D678E3">
        <w:rPr>
          <w:rFonts w:ascii="Times New Roman" w:hAnsi="Times New Roman" w:cs="Times New Roman"/>
          <w:sz w:val="24"/>
          <w:szCs w:val="24"/>
          <w:lang w:val="en-US" w:eastAsia="ja-JP"/>
        </w:rPr>
        <w:t xml:space="preserve"> different strategies to combat piracy. Some </w:t>
      </w:r>
      <w:r>
        <w:rPr>
          <w:rFonts w:ascii="Times New Roman" w:hAnsi="Times New Roman" w:cs="Times New Roman"/>
          <w:sz w:val="24"/>
          <w:szCs w:val="24"/>
          <w:lang w:val="en-US" w:eastAsia="ja-JP"/>
        </w:rPr>
        <w:t xml:space="preserve">companies </w:t>
      </w:r>
      <w:r w:rsidR="00CB72C1" w:rsidRPr="00D678E3">
        <w:rPr>
          <w:rFonts w:ascii="Times New Roman" w:hAnsi="Times New Roman" w:cs="Times New Roman"/>
          <w:sz w:val="24"/>
          <w:szCs w:val="24"/>
          <w:lang w:val="en-US" w:eastAsia="ja-JP"/>
        </w:rPr>
        <w:t xml:space="preserve">try to control the quantity of video games produced (CyberConnect2 Official Interview, 21/08/2014). In the past, </w:t>
      </w:r>
      <w:r w:rsidR="00F35065" w:rsidRPr="00D678E3">
        <w:rPr>
          <w:rFonts w:ascii="Times New Roman" w:hAnsi="Times New Roman" w:cs="Times New Roman"/>
          <w:sz w:val="24"/>
          <w:szCs w:val="24"/>
          <w:lang w:val="en-US" w:eastAsia="ja-JP"/>
        </w:rPr>
        <w:t xml:space="preserve">as put it by an interviewee, </w:t>
      </w:r>
      <w:r w:rsidR="00CB72C1" w:rsidRPr="00D678E3">
        <w:rPr>
          <w:rFonts w:ascii="Times New Roman" w:hAnsi="Times New Roman" w:cs="Times New Roman"/>
          <w:sz w:val="24"/>
          <w:szCs w:val="24"/>
          <w:lang w:val="en-US" w:eastAsia="ja-JP"/>
        </w:rPr>
        <w:t>Sony used to lodge civil complaints, but stopped because the</w:t>
      </w:r>
      <w:r w:rsidR="00350DAE" w:rsidRPr="00D678E3">
        <w:rPr>
          <w:rFonts w:ascii="Times New Roman" w:hAnsi="Times New Roman" w:cs="Times New Roman"/>
          <w:sz w:val="24"/>
          <w:szCs w:val="24"/>
          <w:lang w:val="en-US" w:eastAsia="ja-JP"/>
        </w:rPr>
        <w:t>re</w:t>
      </w:r>
      <w:r w:rsidR="00CB72C1" w:rsidRPr="00D678E3">
        <w:rPr>
          <w:rFonts w:ascii="Times New Roman" w:hAnsi="Times New Roman" w:cs="Times New Roman"/>
          <w:sz w:val="24"/>
          <w:szCs w:val="24"/>
          <w:lang w:val="en-US" w:eastAsia="ja-JP"/>
        </w:rPr>
        <w:t xml:space="preserve"> were too many. </w:t>
      </w:r>
      <w:r w:rsidR="00F35065" w:rsidRPr="00D678E3">
        <w:rPr>
          <w:rFonts w:ascii="Times New Roman" w:hAnsi="Times New Roman" w:cs="Times New Roman"/>
          <w:sz w:val="24"/>
          <w:szCs w:val="24"/>
          <w:lang w:val="en-US" w:eastAsia="ja-JP"/>
        </w:rPr>
        <w:t>He remarked that</w:t>
      </w:r>
      <w:r w:rsidR="00666CDA" w:rsidRPr="00D678E3">
        <w:rPr>
          <w:rFonts w:ascii="Times New Roman" w:hAnsi="Times New Roman" w:cs="Times New Roman"/>
          <w:sz w:val="24"/>
          <w:szCs w:val="24"/>
          <w:lang w:val="en-US" w:eastAsia="ja-JP"/>
        </w:rPr>
        <w:t xml:space="preserve"> </w:t>
      </w:r>
      <w:r w:rsidR="00CB72C1" w:rsidRPr="00D678E3">
        <w:rPr>
          <w:rFonts w:ascii="Times New Roman" w:hAnsi="Times New Roman" w:cs="Times New Roman"/>
          <w:sz w:val="24"/>
          <w:szCs w:val="24"/>
          <w:lang w:val="en-US" w:eastAsia="ja-JP"/>
        </w:rPr>
        <w:t>forced requisitioning cannot take place in</w:t>
      </w:r>
      <w:r w:rsidR="00666CDA" w:rsidRPr="00D678E3">
        <w:rPr>
          <w:rFonts w:ascii="Times New Roman" w:hAnsi="Times New Roman" w:cs="Times New Roman"/>
          <w:sz w:val="24"/>
          <w:szCs w:val="24"/>
          <w:lang w:val="en-US" w:eastAsia="ja-JP"/>
        </w:rPr>
        <w:t xml:space="preserve"> the case of a civil complaint and that Sony </w:t>
      </w:r>
      <w:r w:rsidR="00CB72C1" w:rsidRPr="00D678E3">
        <w:rPr>
          <w:rFonts w:ascii="Times New Roman" w:hAnsi="Times New Roman" w:cs="Times New Roman"/>
          <w:sz w:val="24"/>
          <w:szCs w:val="24"/>
          <w:lang w:val="en-US" w:eastAsia="ja-JP"/>
        </w:rPr>
        <w:t>prefers lodging criminal complaints</w:t>
      </w:r>
      <w:r w:rsidR="00666CDA" w:rsidRPr="00D678E3">
        <w:rPr>
          <w:rFonts w:ascii="Times New Roman" w:hAnsi="Times New Roman" w:cs="Times New Roman"/>
          <w:sz w:val="24"/>
          <w:szCs w:val="24"/>
          <w:lang w:val="en-US" w:eastAsia="ja-JP"/>
        </w:rPr>
        <w:t xml:space="preserve"> (Fukunaga </w:t>
      </w:r>
      <w:r w:rsidR="00BA2D8A">
        <w:rPr>
          <w:rFonts w:ascii="Times New Roman" w:hAnsi="Times New Roman" w:cs="Times New Roman"/>
          <w:sz w:val="24"/>
          <w:szCs w:val="24"/>
          <w:lang w:val="en-US" w:eastAsia="ja-JP"/>
        </w:rPr>
        <w:t xml:space="preserve">Kenichi </w:t>
      </w:r>
      <w:r w:rsidR="00666CDA" w:rsidRPr="00D678E3">
        <w:rPr>
          <w:rFonts w:ascii="Times New Roman" w:hAnsi="Times New Roman" w:cs="Times New Roman"/>
          <w:sz w:val="24"/>
          <w:szCs w:val="24"/>
          <w:lang w:val="en-US" w:eastAsia="ja-JP"/>
        </w:rPr>
        <w:t>Interview, 12/09/2014)</w:t>
      </w:r>
      <w:r w:rsidR="00CB72C1" w:rsidRPr="00D678E3">
        <w:rPr>
          <w:rFonts w:ascii="Times New Roman" w:hAnsi="Times New Roman" w:cs="Times New Roman"/>
          <w:sz w:val="24"/>
          <w:szCs w:val="24"/>
          <w:lang w:val="en-US" w:eastAsia="ja-JP"/>
        </w:rPr>
        <w:t xml:space="preserve">. </w:t>
      </w:r>
      <w:r w:rsidR="00666CDA" w:rsidRPr="00D678E3">
        <w:rPr>
          <w:rFonts w:ascii="Times New Roman" w:hAnsi="Times New Roman" w:cs="Times New Roman"/>
          <w:sz w:val="24"/>
          <w:szCs w:val="24"/>
          <w:lang w:val="en-US" w:eastAsia="ja-JP"/>
        </w:rPr>
        <w:t>He explained that this company</w:t>
      </w:r>
      <w:r w:rsidR="00CB72C1" w:rsidRPr="00D678E3">
        <w:rPr>
          <w:rFonts w:ascii="Times New Roman" w:hAnsi="Times New Roman" w:cs="Times New Roman"/>
          <w:sz w:val="24"/>
          <w:szCs w:val="24"/>
          <w:lang w:val="en-US" w:eastAsia="ja-JP"/>
        </w:rPr>
        <w:t xml:space="preserve"> collaborates with the police of Europe, Japan and the </w:t>
      </w:r>
      <w:r w:rsidR="00CB72C1" w:rsidRPr="00D678E3">
        <w:rPr>
          <w:rFonts w:ascii="Times New Roman" w:hAnsi="Times New Roman" w:cs="Times New Roman"/>
          <w:color w:val="000000" w:themeColor="text1"/>
          <w:sz w:val="24"/>
          <w:szCs w:val="24"/>
          <w:lang w:val="en-US" w:eastAsia="ja-JP"/>
        </w:rPr>
        <w:t>US</w:t>
      </w:r>
      <w:r w:rsidR="00CB72C1" w:rsidRPr="00D678E3">
        <w:rPr>
          <w:rFonts w:ascii="Times New Roman" w:hAnsi="Times New Roman" w:cs="Times New Roman"/>
          <w:sz w:val="24"/>
          <w:szCs w:val="24"/>
          <w:lang w:val="en-US" w:eastAsia="ja-JP"/>
        </w:rPr>
        <w:t xml:space="preserve"> because such collaboratio</w:t>
      </w:r>
      <w:r w:rsidR="00666CDA" w:rsidRPr="00D678E3">
        <w:rPr>
          <w:rFonts w:ascii="Times New Roman" w:hAnsi="Times New Roman" w:cs="Times New Roman"/>
          <w:sz w:val="24"/>
          <w:szCs w:val="24"/>
          <w:lang w:val="en-US" w:eastAsia="ja-JP"/>
        </w:rPr>
        <w:t xml:space="preserve">n allows forced requisitioning and pointed out that </w:t>
      </w:r>
      <w:r w:rsidR="00CB72C1" w:rsidRPr="00D678E3">
        <w:rPr>
          <w:rFonts w:ascii="Times New Roman" w:hAnsi="Times New Roman" w:cs="Times New Roman"/>
          <w:sz w:val="24"/>
          <w:szCs w:val="24"/>
          <w:lang w:val="en-US" w:eastAsia="ja-JP"/>
        </w:rPr>
        <w:t xml:space="preserve">Sony always reinforces the security of video games, especially when it develops a new console (Fukunaga </w:t>
      </w:r>
      <w:r w:rsidR="00BA2D8A">
        <w:rPr>
          <w:rFonts w:ascii="Times New Roman" w:hAnsi="Times New Roman" w:cs="Times New Roman"/>
          <w:sz w:val="24"/>
          <w:szCs w:val="24"/>
          <w:lang w:val="en-US" w:eastAsia="ja-JP"/>
        </w:rPr>
        <w:t xml:space="preserve">Kenichi </w:t>
      </w:r>
      <w:r w:rsidR="00CB72C1" w:rsidRPr="00D678E3">
        <w:rPr>
          <w:rFonts w:ascii="Times New Roman" w:hAnsi="Times New Roman" w:cs="Times New Roman"/>
          <w:sz w:val="24"/>
          <w:szCs w:val="24"/>
          <w:lang w:val="en-US" w:eastAsia="ja-JP"/>
        </w:rPr>
        <w:t xml:space="preserve">Interview, 12/09/2014). </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C93E10">
        <w:rPr>
          <w:rFonts w:ascii="Times New Roman" w:hAnsi="Times New Roman" w:cs="Times New Roman"/>
          <w:color w:val="000000" w:themeColor="text1"/>
          <w:sz w:val="24"/>
          <w:szCs w:val="24"/>
          <w:lang w:val="en-US" w:eastAsia="ja-JP"/>
        </w:rPr>
        <w:t xml:space="preserve">The cost </w:t>
      </w:r>
      <w:r w:rsidR="00703969" w:rsidRPr="00C93E10">
        <w:rPr>
          <w:rFonts w:ascii="Times New Roman" w:hAnsi="Times New Roman" w:cs="Times New Roman"/>
          <w:color w:val="000000" w:themeColor="text1"/>
          <w:sz w:val="24"/>
          <w:szCs w:val="24"/>
          <w:lang w:val="en-US" w:eastAsia="ja-JP"/>
        </w:rPr>
        <w:t xml:space="preserve">of piracy </w:t>
      </w:r>
      <w:r w:rsidRPr="00C93E10">
        <w:rPr>
          <w:rFonts w:ascii="Times New Roman" w:hAnsi="Times New Roman" w:cs="Times New Roman"/>
          <w:color w:val="000000" w:themeColor="text1"/>
          <w:sz w:val="24"/>
          <w:szCs w:val="24"/>
          <w:lang w:val="en-US" w:eastAsia="ja-JP"/>
        </w:rPr>
        <w:t xml:space="preserve">to the </w:t>
      </w:r>
      <w:r w:rsidR="00703969" w:rsidRPr="00C93E10">
        <w:rPr>
          <w:rFonts w:ascii="Times New Roman" w:hAnsi="Times New Roman" w:cs="Times New Roman"/>
          <w:color w:val="000000" w:themeColor="text1"/>
          <w:sz w:val="24"/>
          <w:szCs w:val="24"/>
          <w:lang w:val="en-US" w:eastAsia="ja-JP"/>
        </w:rPr>
        <w:t xml:space="preserve">video games </w:t>
      </w:r>
      <w:r w:rsidRPr="00C93E10">
        <w:rPr>
          <w:rFonts w:ascii="Times New Roman" w:hAnsi="Times New Roman" w:cs="Times New Roman"/>
          <w:color w:val="000000" w:themeColor="text1"/>
          <w:sz w:val="24"/>
          <w:szCs w:val="24"/>
          <w:lang w:val="en-US" w:eastAsia="ja-JP"/>
        </w:rPr>
        <w:t>industry</w:t>
      </w:r>
      <w:r w:rsidR="00703969" w:rsidRPr="00C93E10">
        <w:rPr>
          <w:rFonts w:ascii="Times New Roman" w:hAnsi="Times New Roman" w:cs="Times New Roman"/>
          <w:color w:val="000000" w:themeColor="text1"/>
          <w:sz w:val="24"/>
          <w:szCs w:val="24"/>
          <w:lang w:val="en-US" w:eastAsia="ja-JP"/>
        </w:rPr>
        <w:t xml:space="preserve"> </w:t>
      </w:r>
      <w:r w:rsidRPr="00C93E10">
        <w:rPr>
          <w:rFonts w:ascii="Times New Roman" w:hAnsi="Times New Roman" w:cs="Times New Roman"/>
          <w:color w:val="000000" w:themeColor="text1"/>
          <w:sz w:val="24"/>
          <w:szCs w:val="24"/>
          <w:lang w:val="en-US" w:eastAsia="ja-JP"/>
        </w:rPr>
        <w:t xml:space="preserve">is obviously very difficult to calculate because it is an illegal activity. </w:t>
      </w:r>
      <w:r w:rsidRPr="00D678E3">
        <w:rPr>
          <w:rFonts w:ascii="Times New Roman" w:hAnsi="Times New Roman" w:cs="Times New Roman"/>
          <w:sz w:val="24"/>
          <w:szCs w:val="24"/>
          <w:lang w:val="en-US" w:eastAsia="ja-JP"/>
        </w:rPr>
        <w:t xml:space="preserve">Nevertheless, in a report published in 2007, Nintendo </w:t>
      </w:r>
      <w:r w:rsidR="00DC70EE" w:rsidRPr="00D678E3">
        <w:rPr>
          <w:rFonts w:ascii="Times New Roman" w:hAnsi="Times New Roman" w:cs="Times New Roman"/>
          <w:sz w:val="24"/>
          <w:szCs w:val="24"/>
          <w:lang w:val="en-US" w:eastAsia="ja-JP"/>
        </w:rPr>
        <w:t>calculates that</w:t>
      </w:r>
      <w:r w:rsidR="003F14C3">
        <w:rPr>
          <w:rFonts w:ascii="Times New Roman" w:hAnsi="Times New Roman" w:cs="Times New Roman"/>
          <w:sz w:val="24"/>
          <w:szCs w:val="24"/>
          <w:lang w:val="en-US" w:eastAsia="ja-JP"/>
        </w:rPr>
        <w:t xml:space="preserve"> more than 120 million pirated video games</w:t>
      </w:r>
      <w:r w:rsidR="00DC70EE" w:rsidRPr="00D678E3">
        <w:rPr>
          <w:rFonts w:ascii="Times New Roman" w:hAnsi="Times New Roman" w:cs="Times New Roman"/>
          <w:sz w:val="24"/>
          <w:szCs w:val="24"/>
          <w:lang w:val="en-US" w:eastAsia="ja-JP"/>
        </w:rPr>
        <w:t xml:space="preserve"> of Nintendo DS exist</w:t>
      </w:r>
      <w:r w:rsidRPr="00D678E3">
        <w:rPr>
          <w:rFonts w:ascii="Times New Roman" w:hAnsi="Times New Roman" w:cs="Times New Roman"/>
          <w:sz w:val="24"/>
          <w:szCs w:val="24"/>
          <w:lang w:val="en-US" w:eastAsia="ja-JP"/>
        </w:rPr>
        <w:t xml:space="preserve">, totalling a loss of over ¥500 billion (Baba, 2010: 1). Based on a more comprehensive investigation, Baba </w:t>
      </w:r>
      <w:r w:rsidR="004F1342" w:rsidRPr="00D678E3">
        <w:rPr>
          <w:rFonts w:ascii="Times New Roman" w:hAnsi="Times New Roman" w:cs="Times New Roman"/>
          <w:sz w:val="24"/>
          <w:szCs w:val="24"/>
          <w:lang w:val="en-US" w:eastAsia="ja-JP"/>
        </w:rPr>
        <w:t xml:space="preserve">Akira </w:t>
      </w:r>
      <w:r w:rsidRPr="00D678E3">
        <w:rPr>
          <w:rFonts w:ascii="Times New Roman" w:hAnsi="Times New Roman" w:cs="Times New Roman"/>
          <w:sz w:val="24"/>
          <w:szCs w:val="24"/>
          <w:lang w:val="en-US" w:eastAsia="ja-JP"/>
        </w:rPr>
        <w:t xml:space="preserve">estimates the illegal downloading of the </w:t>
      </w:r>
      <w:r w:rsidR="003F14C3">
        <w:rPr>
          <w:rFonts w:ascii="Times New Roman" w:hAnsi="Times New Roman" w:cs="Times New Roman"/>
          <w:sz w:val="24"/>
          <w:szCs w:val="24"/>
          <w:lang w:val="en-US" w:eastAsia="ja-JP"/>
        </w:rPr>
        <w:t>video games</w:t>
      </w:r>
      <w:r w:rsidRPr="00D678E3">
        <w:rPr>
          <w:rFonts w:ascii="Times New Roman" w:hAnsi="Times New Roman" w:cs="Times New Roman"/>
          <w:sz w:val="24"/>
          <w:szCs w:val="24"/>
          <w:lang w:val="en-US" w:eastAsia="ja-JP"/>
        </w:rPr>
        <w:t xml:space="preserve"> of Nintendo DS and Sony’s PSP at more than ¥2.4 trillion between 2004 and 2009, that is to say more than ¥400 billion a year</w:t>
      </w:r>
      <w:r w:rsidR="00BA2D8A">
        <w:rPr>
          <w:rFonts w:ascii="Times New Roman" w:hAnsi="Times New Roman" w:cs="Times New Roman"/>
          <w:sz w:val="24"/>
          <w:szCs w:val="24"/>
          <w:lang w:val="en-US" w:eastAsia="ja-JP"/>
        </w:rPr>
        <w:t xml:space="preserve"> (2010: 16)</w:t>
      </w:r>
      <w:r w:rsidRPr="00D678E3">
        <w:rPr>
          <w:rFonts w:ascii="Times New Roman" w:hAnsi="Times New Roman" w:cs="Times New Roman"/>
          <w:sz w:val="24"/>
          <w:szCs w:val="24"/>
          <w:lang w:val="en-US" w:eastAsia="ja-JP"/>
        </w:rPr>
        <w:t xml:space="preserve">. According to this scholar, the piracy of video games in </w:t>
      </w:r>
      <w:r w:rsidR="004F1342" w:rsidRPr="00D678E3">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 xml:space="preserve">Japanese version </w:t>
      </w:r>
      <w:r w:rsidR="000101F1">
        <w:rPr>
          <w:rFonts w:ascii="Times New Roman" w:hAnsi="Times New Roman" w:cs="Times New Roman"/>
          <w:sz w:val="24"/>
          <w:szCs w:val="24"/>
          <w:lang w:val="en-US" w:eastAsia="ja-JP"/>
        </w:rPr>
        <w:t>was worth</w:t>
      </w:r>
      <w:r w:rsidRPr="00D678E3">
        <w:rPr>
          <w:rFonts w:ascii="Times New Roman" w:hAnsi="Times New Roman" w:cs="Times New Roman"/>
          <w:sz w:val="24"/>
          <w:szCs w:val="24"/>
          <w:lang w:val="en-US" w:eastAsia="ja-JP"/>
        </w:rPr>
        <w:t xml:space="preserve"> over ¥954 billion (over ¥159 billion a year) in the same time frame (2010: 16). These figures are very impressive. They only provide a limited estimate of piracy because Nintendo’s report focuses on Nintendo DS and Baba’s research on Nintendo DS and Sony’s PSP. Since the beginning of the 2000s, the emergence of the Internet has facilitated the growth of pirated video games.</w:t>
      </w:r>
    </w:p>
    <w:p w:rsidR="0055587D" w:rsidRDefault="0055587D" w:rsidP="0055587D">
      <w:pPr>
        <w:spacing w:after="0" w:line="480" w:lineRule="auto"/>
        <w:jc w:val="both"/>
        <w:rPr>
          <w:rFonts w:ascii="Times New Roman" w:hAnsi="Times New Roman" w:cs="Times New Roman"/>
          <w:sz w:val="24"/>
          <w:szCs w:val="24"/>
          <w:lang w:val="en-US" w:eastAsia="ja-JP"/>
        </w:rPr>
      </w:pPr>
    </w:p>
    <w:p w:rsidR="00264C60" w:rsidRDefault="00264C60" w:rsidP="0055587D">
      <w:pPr>
        <w:spacing w:after="0" w:line="480" w:lineRule="auto"/>
        <w:jc w:val="both"/>
        <w:rPr>
          <w:rFonts w:ascii="Times New Roman" w:hAnsi="Times New Roman" w:cs="Times New Roman"/>
          <w:sz w:val="24"/>
          <w:szCs w:val="24"/>
          <w:lang w:val="en-US" w:eastAsia="ja-JP"/>
        </w:rPr>
      </w:pPr>
    </w:p>
    <w:p w:rsidR="0055587D" w:rsidRDefault="0055587D" w:rsidP="0055587D">
      <w:pPr>
        <w:pStyle w:val="Titre3"/>
        <w:rPr>
          <w:rFonts w:ascii="Times New Roman" w:hAnsi="Times New Roman" w:cs="Times New Roman"/>
          <w:b/>
          <w:color w:val="auto"/>
          <w:lang w:val="en-US"/>
        </w:rPr>
      </w:pPr>
      <w:bookmarkStart w:id="990" w:name="_Toc467775682"/>
      <w:r w:rsidRPr="0055587D">
        <w:rPr>
          <w:rFonts w:ascii="Times New Roman" w:hAnsi="Times New Roman" w:cs="Times New Roman"/>
          <w:b/>
          <w:color w:val="auto"/>
          <w:lang w:val="en-US"/>
        </w:rPr>
        <w:lastRenderedPageBreak/>
        <w:t>6.4.4 The heterogeneity of the video games industry</w:t>
      </w:r>
      <w:bookmarkEnd w:id="990"/>
    </w:p>
    <w:p w:rsidR="0055587D" w:rsidRDefault="0055587D" w:rsidP="006450C0">
      <w:pPr>
        <w:spacing w:after="0" w:line="480" w:lineRule="auto"/>
        <w:jc w:val="both"/>
        <w:rPr>
          <w:rFonts w:ascii="Times New Roman" w:hAnsi="Times New Roman" w:cs="Times New Roman"/>
          <w:sz w:val="24"/>
          <w:szCs w:val="24"/>
          <w:lang w:val="en-US" w:eastAsia="ja-JP"/>
        </w:rPr>
      </w:pPr>
    </w:p>
    <w:p w:rsidR="00CB72C1" w:rsidRPr="00D678E3" w:rsidRDefault="00CB72C1" w:rsidP="006450C0">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Japanese video games are less popular overseas than previously. In the 1990s, Japanese companies dominated the global market. But the competitio</w:t>
      </w:r>
      <w:r w:rsidR="008D6BF0" w:rsidRPr="00D678E3">
        <w:rPr>
          <w:rFonts w:ascii="Times New Roman" w:hAnsi="Times New Roman" w:cs="Times New Roman"/>
          <w:sz w:val="24"/>
          <w:szCs w:val="24"/>
          <w:lang w:val="en-US" w:eastAsia="ja-JP"/>
        </w:rPr>
        <w:t>n has become global and fierce. A scholar stressed that c</w:t>
      </w:r>
      <w:r w:rsidRPr="00D678E3">
        <w:rPr>
          <w:rFonts w:ascii="Times New Roman" w:hAnsi="Times New Roman" w:cs="Times New Roman"/>
          <w:sz w:val="24"/>
          <w:szCs w:val="24"/>
          <w:lang w:val="en-US" w:eastAsia="ja-JP"/>
        </w:rPr>
        <w:t xml:space="preserve">ountries such as Taiwan, China, South Korea, Philippines, Thailand and Indonesia are assisting in the development of a video games sector (PC, console and mobile games) </w:t>
      </w:r>
      <w:r w:rsidR="008D6BF0" w:rsidRPr="00D678E3">
        <w:rPr>
          <w:rFonts w:ascii="Times New Roman" w:hAnsi="Times New Roman" w:cs="Times New Roman"/>
          <w:sz w:val="24"/>
          <w:szCs w:val="24"/>
          <w:lang w:val="en-US" w:eastAsia="ja-JP"/>
        </w:rPr>
        <w:t xml:space="preserve">(Baba Akira Interview, 05/08/2014). Two interviewees insisted that </w:t>
      </w:r>
      <w:r w:rsidRPr="00D678E3">
        <w:rPr>
          <w:rFonts w:ascii="Times New Roman" w:hAnsi="Times New Roman" w:cs="Times New Roman"/>
          <w:sz w:val="24"/>
          <w:szCs w:val="24"/>
          <w:lang w:val="en-US" w:eastAsia="ja-JP"/>
        </w:rPr>
        <w:t xml:space="preserve">Japanese </w:t>
      </w:r>
      <w:r w:rsidRPr="00D678E3">
        <w:rPr>
          <w:rFonts w:ascii="Times New Roman" w:hAnsi="Times New Roman" w:cs="Times New Roman"/>
          <w:color w:val="000000" w:themeColor="text1"/>
          <w:sz w:val="24"/>
          <w:szCs w:val="24"/>
          <w:lang w:val="en-US" w:eastAsia="ja-JP"/>
        </w:rPr>
        <w:t>m</w:t>
      </w:r>
      <w:r w:rsidR="008D6BF0" w:rsidRPr="00D678E3">
        <w:rPr>
          <w:rFonts w:ascii="Times New Roman" w:hAnsi="Times New Roman" w:cs="Times New Roman"/>
          <w:color w:val="000000" w:themeColor="text1"/>
          <w:sz w:val="24"/>
          <w:szCs w:val="24"/>
          <w:lang w:val="en-US" w:eastAsia="ja-JP"/>
        </w:rPr>
        <w:t>iddle</w:t>
      </w:r>
      <w:r w:rsidR="00813C9D" w:rsidRPr="00D678E3">
        <w:rPr>
          <w:rFonts w:ascii="Times New Roman" w:hAnsi="Times New Roman" w:cs="Times New Roman"/>
          <w:color w:val="000000" w:themeColor="text1"/>
          <w:sz w:val="24"/>
          <w:szCs w:val="24"/>
          <w:lang w:val="en-US" w:eastAsia="ja-JP"/>
        </w:rPr>
        <w:t>-sized</w:t>
      </w:r>
      <w:r w:rsidRPr="00D678E3">
        <w:rPr>
          <w:rFonts w:ascii="Times New Roman" w:hAnsi="Times New Roman" w:cs="Times New Roman"/>
          <w:color w:val="000000" w:themeColor="text1"/>
          <w:sz w:val="24"/>
          <w:szCs w:val="24"/>
          <w:lang w:val="en-US" w:eastAsia="ja-JP"/>
        </w:rPr>
        <w:t xml:space="preserve"> companies </w:t>
      </w:r>
      <w:r w:rsidRPr="00D678E3">
        <w:rPr>
          <w:rFonts w:ascii="Times New Roman" w:hAnsi="Times New Roman" w:cs="Times New Roman"/>
          <w:sz w:val="24"/>
          <w:szCs w:val="24"/>
          <w:lang w:val="en-US" w:eastAsia="ja-JP"/>
        </w:rPr>
        <w:t>are suffering the most from th</w:t>
      </w:r>
      <w:r w:rsidR="00813C9D" w:rsidRPr="00D678E3">
        <w:rPr>
          <w:rFonts w:ascii="Times New Roman" w:hAnsi="Times New Roman" w:cs="Times New Roman"/>
          <w:sz w:val="24"/>
          <w:szCs w:val="24"/>
          <w:lang w:val="en-US" w:eastAsia="ja-JP"/>
        </w:rPr>
        <w:t>e global competition</w:t>
      </w:r>
      <w:r w:rsidRPr="00D678E3">
        <w:rPr>
          <w:rFonts w:ascii="Times New Roman" w:hAnsi="Times New Roman" w:cs="Times New Roman"/>
          <w:sz w:val="24"/>
          <w:szCs w:val="24"/>
          <w:lang w:val="en-US" w:eastAsia="ja-JP"/>
        </w:rPr>
        <w:t xml:space="preserve"> (Baba </w:t>
      </w:r>
      <w:r w:rsidR="009638BB" w:rsidRPr="00D678E3">
        <w:rPr>
          <w:rFonts w:ascii="Times New Roman" w:hAnsi="Times New Roman" w:cs="Times New Roman"/>
          <w:sz w:val="24"/>
          <w:szCs w:val="24"/>
          <w:lang w:val="en-US" w:eastAsia="ja-JP"/>
        </w:rPr>
        <w:t xml:space="preserve">Akira </w:t>
      </w:r>
      <w:r w:rsidRPr="00D678E3">
        <w:rPr>
          <w:rFonts w:ascii="Times New Roman" w:hAnsi="Times New Roman" w:cs="Times New Roman"/>
          <w:sz w:val="24"/>
          <w:szCs w:val="24"/>
          <w:lang w:val="en-US" w:eastAsia="ja-JP"/>
        </w:rPr>
        <w:t xml:space="preserve">Interview, 05/08/2014; Video Games Company Official </w:t>
      </w:r>
      <w:r w:rsidR="003B6144" w:rsidRPr="00D678E3">
        <w:rPr>
          <w:rFonts w:ascii="Times New Roman" w:hAnsi="Times New Roman" w:cs="Times New Roman"/>
          <w:sz w:val="24"/>
          <w:szCs w:val="24"/>
          <w:lang w:val="en-US" w:eastAsia="ja-JP"/>
        </w:rPr>
        <w:t>2</w:t>
      </w:r>
      <w:r w:rsidRPr="00D678E3">
        <w:rPr>
          <w:rFonts w:ascii="Times New Roman" w:hAnsi="Times New Roman" w:cs="Times New Roman"/>
          <w:sz w:val="24"/>
          <w:szCs w:val="24"/>
          <w:lang w:val="en-US" w:eastAsia="ja-JP"/>
        </w:rPr>
        <w:t xml:space="preserve"> Interview, 29/08/2014).</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It is especially middle</w:t>
      </w:r>
      <w:r w:rsidR="00EA72F4" w:rsidRPr="00D678E3">
        <w:rPr>
          <w:rFonts w:ascii="Times New Roman" w:hAnsi="Times New Roman" w:cs="Times New Roman"/>
          <w:sz w:val="24"/>
          <w:szCs w:val="24"/>
          <w:lang w:val="en-US" w:eastAsia="ja-JP"/>
        </w:rPr>
        <w:t>-sized</w:t>
      </w:r>
      <w:r w:rsidRPr="00D678E3">
        <w:rPr>
          <w:rFonts w:ascii="Times New Roman" w:hAnsi="Times New Roman" w:cs="Times New Roman"/>
          <w:sz w:val="24"/>
          <w:szCs w:val="24"/>
          <w:lang w:val="en-US" w:eastAsia="ja-JP"/>
        </w:rPr>
        <w:t xml:space="preserve"> companies</w:t>
      </w:r>
      <w:r w:rsidR="00903C40" w:rsidRPr="00D678E3">
        <w:rPr>
          <w:rStyle w:val="Appelnotedebasdep"/>
          <w:rFonts w:ascii="Times New Roman" w:hAnsi="Times New Roman" w:cs="Times New Roman"/>
          <w:sz w:val="24"/>
          <w:szCs w:val="24"/>
          <w:lang w:val="en-US" w:eastAsia="ja-JP"/>
        </w:rPr>
        <w:footnoteReference w:id="117"/>
      </w:r>
      <w:r w:rsidR="00903C40"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that have positive expectations on Cool Japan. </w:t>
      </w:r>
      <w:r w:rsidR="00903C40" w:rsidRPr="00D678E3">
        <w:rPr>
          <w:rFonts w:ascii="Times New Roman" w:hAnsi="Times New Roman" w:cs="Times New Roman"/>
          <w:sz w:val="24"/>
          <w:szCs w:val="24"/>
          <w:lang w:val="en-US" w:eastAsia="ja-JP"/>
        </w:rPr>
        <w:t>As put by officials, t</w:t>
      </w:r>
      <w:r w:rsidRPr="00D678E3">
        <w:rPr>
          <w:rFonts w:ascii="Times New Roman" w:hAnsi="Times New Roman" w:cs="Times New Roman"/>
          <w:sz w:val="24"/>
          <w:szCs w:val="24"/>
          <w:lang w:val="en-US" w:eastAsia="ja-JP"/>
        </w:rPr>
        <w:t xml:space="preserve">hey hope that the government will facilitate their expansion abroad, to act as a bridge between the domestic and </w:t>
      </w:r>
      <w:r w:rsidR="00A93DB5">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foreign market</w:t>
      </w:r>
      <w:r w:rsidR="00A93DB5">
        <w:rPr>
          <w:rFonts w:ascii="Times New Roman" w:hAnsi="Times New Roman" w:cs="Times New Roman"/>
          <w:sz w:val="24"/>
          <w:szCs w:val="24"/>
          <w:lang w:val="en-US" w:eastAsia="ja-JP"/>
        </w:rPr>
        <w:t>s</w:t>
      </w:r>
      <w:r w:rsidR="00903C40" w:rsidRPr="00D678E3">
        <w:rPr>
          <w:rFonts w:ascii="Times New Roman" w:hAnsi="Times New Roman" w:cs="Times New Roman"/>
          <w:sz w:val="24"/>
          <w:szCs w:val="24"/>
          <w:lang w:val="en-US" w:eastAsia="ja-JP"/>
        </w:rPr>
        <w:t xml:space="preserve"> and </w:t>
      </w:r>
      <w:r w:rsidRPr="00D678E3">
        <w:rPr>
          <w:rFonts w:ascii="Times New Roman" w:hAnsi="Times New Roman" w:cs="Times New Roman"/>
          <w:sz w:val="24"/>
          <w:szCs w:val="24"/>
          <w:lang w:val="en-US" w:eastAsia="ja-JP"/>
        </w:rPr>
        <w:t>to help them to establish branches overseas (Video Games Company Official</w:t>
      </w:r>
      <w:r w:rsidR="003B6144" w:rsidRPr="00D678E3">
        <w:rPr>
          <w:rFonts w:ascii="Times New Roman" w:hAnsi="Times New Roman" w:cs="Times New Roman"/>
          <w:sz w:val="24"/>
          <w:szCs w:val="24"/>
          <w:lang w:val="en-US" w:eastAsia="ja-JP"/>
        </w:rPr>
        <w:t xml:space="preserve"> 1</w:t>
      </w:r>
      <w:r w:rsidRPr="00D678E3">
        <w:rPr>
          <w:rFonts w:ascii="Times New Roman" w:hAnsi="Times New Roman" w:cs="Times New Roman"/>
          <w:sz w:val="24"/>
          <w:szCs w:val="24"/>
          <w:lang w:val="en-US" w:eastAsia="ja-JP"/>
        </w:rPr>
        <w:t xml:space="preserve"> Interview, 20/08/2014; CyberConnect2 Official Interview, 21/08/2014). </w:t>
      </w:r>
      <w:r w:rsidRPr="00B6077E">
        <w:rPr>
          <w:rFonts w:ascii="Times New Roman" w:hAnsi="Times New Roman" w:cs="Times New Roman"/>
          <w:color w:val="000000" w:themeColor="text1"/>
          <w:sz w:val="24"/>
          <w:szCs w:val="24"/>
          <w:lang w:val="en-US" w:eastAsia="ja-JP"/>
        </w:rPr>
        <w:t>Whilst the J-LOP facilitate</w:t>
      </w:r>
      <w:r w:rsidR="00E821D0" w:rsidRPr="00B6077E">
        <w:rPr>
          <w:rFonts w:ascii="Times New Roman" w:hAnsi="Times New Roman" w:cs="Times New Roman"/>
          <w:color w:val="000000" w:themeColor="text1"/>
          <w:sz w:val="24"/>
          <w:szCs w:val="24"/>
          <w:lang w:val="en-US" w:eastAsia="ja-JP"/>
        </w:rPr>
        <w:t>s</w:t>
      </w:r>
      <w:r w:rsidRPr="00B6077E">
        <w:rPr>
          <w:rFonts w:ascii="Times New Roman" w:hAnsi="Times New Roman" w:cs="Times New Roman"/>
          <w:color w:val="000000" w:themeColor="text1"/>
          <w:sz w:val="24"/>
          <w:szCs w:val="24"/>
          <w:lang w:val="en-US" w:eastAsia="ja-JP"/>
        </w:rPr>
        <w:t xml:space="preserve"> the localization and promotion of video games abroad, its goal </w:t>
      </w:r>
      <w:r w:rsidR="00E821D0" w:rsidRPr="00B6077E">
        <w:rPr>
          <w:rFonts w:ascii="Times New Roman" w:hAnsi="Times New Roman" w:cs="Times New Roman"/>
          <w:color w:val="000000" w:themeColor="text1"/>
          <w:sz w:val="24"/>
          <w:szCs w:val="24"/>
          <w:lang w:val="en-US" w:eastAsia="ja-JP"/>
        </w:rPr>
        <w:t xml:space="preserve">is </w:t>
      </w:r>
      <w:r w:rsidRPr="00B6077E">
        <w:rPr>
          <w:rFonts w:ascii="Times New Roman" w:hAnsi="Times New Roman" w:cs="Times New Roman"/>
          <w:color w:val="000000" w:themeColor="text1"/>
          <w:sz w:val="24"/>
          <w:szCs w:val="24"/>
          <w:lang w:val="en-US" w:eastAsia="ja-JP"/>
        </w:rPr>
        <w:t xml:space="preserve">not to support the creation of branches outside </w:t>
      </w:r>
      <w:r w:rsidR="00D258AC" w:rsidRPr="00B6077E">
        <w:rPr>
          <w:rFonts w:ascii="Times New Roman" w:hAnsi="Times New Roman" w:cs="Times New Roman"/>
          <w:color w:val="000000" w:themeColor="text1"/>
          <w:sz w:val="24"/>
          <w:szCs w:val="24"/>
          <w:lang w:val="en-US" w:eastAsia="ja-JP"/>
        </w:rPr>
        <w:t xml:space="preserve">of </w:t>
      </w:r>
      <w:r w:rsidRPr="00B6077E">
        <w:rPr>
          <w:rFonts w:ascii="Times New Roman" w:hAnsi="Times New Roman" w:cs="Times New Roman"/>
          <w:color w:val="000000" w:themeColor="text1"/>
          <w:sz w:val="24"/>
          <w:szCs w:val="24"/>
          <w:lang w:val="en-US" w:eastAsia="ja-JP"/>
        </w:rPr>
        <w:t>Japan by middle</w:t>
      </w:r>
      <w:r w:rsidR="00EA72F4" w:rsidRPr="00B6077E">
        <w:rPr>
          <w:rFonts w:ascii="Times New Roman" w:hAnsi="Times New Roman" w:cs="Times New Roman"/>
          <w:color w:val="000000" w:themeColor="text1"/>
          <w:sz w:val="24"/>
          <w:szCs w:val="24"/>
          <w:lang w:val="en-US" w:eastAsia="ja-JP"/>
        </w:rPr>
        <w:t>-sized</w:t>
      </w:r>
      <w:r w:rsidRPr="00B6077E">
        <w:rPr>
          <w:rFonts w:ascii="Times New Roman" w:hAnsi="Times New Roman" w:cs="Times New Roman"/>
          <w:color w:val="000000" w:themeColor="text1"/>
          <w:sz w:val="24"/>
          <w:szCs w:val="24"/>
          <w:lang w:val="en-US" w:eastAsia="ja-JP"/>
        </w:rPr>
        <w:t xml:space="preserve"> companies.</w:t>
      </w:r>
      <w:r w:rsidRPr="00D678E3">
        <w:rPr>
          <w:rFonts w:ascii="Times New Roman" w:hAnsi="Times New Roman" w:cs="Times New Roman"/>
          <w:sz w:val="24"/>
          <w:szCs w:val="24"/>
          <w:lang w:val="en-US" w:eastAsia="ja-JP"/>
        </w:rPr>
        <w:t xml:space="preserve"> </w:t>
      </w:r>
      <w:r w:rsidR="00903C40" w:rsidRPr="00D678E3">
        <w:rPr>
          <w:rFonts w:ascii="Times New Roman" w:hAnsi="Times New Roman" w:cs="Times New Roman"/>
          <w:sz w:val="24"/>
          <w:szCs w:val="24"/>
          <w:lang w:val="en-US" w:eastAsia="ja-JP"/>
        </w:rPr>
        <w:t xml:space="preserve">For </w:t>
      </w:r>
      <w:r w:rsidR="003B6144" w:rsidRPr="00D678E3">
        <w:rPr>
          <w:rFonts w:ascii="Times New Roman" w:hAnsi="Times New Roman" w:cs="Times New Roman"/>
          <w:sz w:val="24"/>
          <w:szCs w:val="24"/>
          <w:lang w:val="en-US" w:eastAsia="ja-JP"/>
        </w:rPr>
        <w:t>an interviewee</w:t>
      </w:r>
      <w:r w:rsidRPr="00D678E3">
        <w:rPr>
          <w:rFonts w:ascii="Times New Roman" w:hAnsi="Times New Roman" w:cs="Times New Roman"/>
          <w:sz w:val="24"/>
          <w:szCs w:val="24"/>
          <w:lang w:val="en-US" w:eastAsia="ja-JP"/>
        </w:rPr>
        <w:t xml:space="preserve">, it </w:t>
      </w:r>
      <w:r w:rsidR="00E821D0">
        <w:rPr>
          <w:rFonts w:ascii="Times New Roman" w:hAnsi="Times New Roman" w:cs="Times New Roman"/>
          <w:sz w:val="24"/>
          <w:szCs w:val="24"/>
          <w:lang w:val="en-US" w:eastAsia="ja-JP"/>
        </w:rPr>
        <w:t>does</w:t>
      </w:r>
      <w:r w:rsidRPr="00D678E3">
        <w:rPr>
          <w:rFonts w:ascii="Times New Roman" w:hAnsi="Times New Roman" w:cs="Times New Roman"/>
          <w:sz w:val="24"/>
          <w:szCs w:val="24"/>
          <w:lang w:val="en-US" w:eastAsia="ja-JP"/>
        </w:rPr>
        <w:t xml:space="preserve"> not fulfil the expectations of </w:t>
      </w:r>
      <w:r w:rsidR="00EA72F4" w:rsidRPr="00D678E3">
        <w:rPr>
          <w:rFonts w:ascii="Times New Roman" w:hAnsi="Times New Roman" w:cs="Times New Roman"/>
          <w:sz w:val="24"/>
          <w:szCs w:val="24"/>
          <w:lang w:val="en-US" w:eastAsia="ja-JP"/>
        </w:rPr>
        <w:t xml:space="preserve">these </w:t>
      </w:r>
      <w:r w:rsidRPr="00D678E3">
        <w:rPr>
          <w:rFonts w:ascii="Times New Roman" w:hAnsi="Times New Roman" w:cs="Times New Roman"/>
          <w:sz w:val="24"/>
          <w:szCs w:val="24"/>
          <w:lang w:val="en-US" w:eastAsia="ja-JP"/>
        </w:rPr>
        <w:t>mid</w:t>
      </w:r>
      <w:r w:rsidR="002926C7">
        <w:rPr>
          <w:rFonts w:ascii="Times New Roman" w:hAnsi="Times New Roman" w:cs="Times New Roman"/>
          <w:sz w:val="24"/>
          <w:szCs w:val="24"/>
          <w:lang w:val="en-US" w:eastAsia="ja-JP"/>
        </w:rPr>
        <w:t>dle</w:t>
      </w:r>
      <w:r w:rsidRPr="00D678E3">
        <w:rPr>
          <w:rFonts w:ascii="Times New Roman" w:hAnsi="Times New Roman" w:cs="Times New Roman"/>
          <w:sz w:val="24"/>
          <w:szCs w:val="24"/>
          <w:lang w:val="en-US" w:eastAsia="ja-JP"/>
        </w:rPr>
        <w:t>-sized companies (Video Games Company Official</w:t>
      </w:r>
      <w:r w:rsidR="003B6144" w:rsidRPr="00D678E3">
        <w:rPr>
          <w:rFonts w:ascii="Times New Roman" w:hAnsi="Times New Roman" w:cs="Times New Roman"/>
          <w:sz w:val="24"/>
          <w:szCs w:val="24"/>
          <w:lang w:val="en-US" w:eastAsia="ja-JP"/>
        </w:rPr>
        <w:t xml:space="preserve"> 1</w:t>
      </w:r>
      <w:r w:rsidRPr="00D678E3">
        <w:rPr>
          <w:rFonts w:ascii="Times New Roman" w:hAnsi="Times New Roman" w:cs="Times New Roman"/>
          <w:sz w:val="24"/>
          <w:szCs w:val="24"/>
          <w:lang w:val="en-US" w:eastAsia="ja-JP"/>
        </w:rPr>
        <w:t xml:space="preserve"> Interview, 20/08/2014).</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Big companies </w:t>
      </w:r>
      <w:r w:rsidR="00903C40" w:rsidRPr="00D678E3">
        <w:rPr>
          <w:rFonts w:ascii="Times New Roman" w:hAnsi="Times New Roman" w:cs="Times New Roman"/>
          <w:sz w:val="24"/>
          <w:szCs w:val="24"/>
          <w:lang w:val="en-US" w:eastAsia="ja-JP"/>
        </w:rPr>
        <w:t xml:space="preserve">such as Sony, Nintendo and Konami </w:t>
      </w:r>
      <w:r w:rsidRPr="00D678E3">
        <w:rPr>
          <w:rFonts w:ascii="Times New Roman" w:hAnsi="Times New Roman" w:cs="Times New Roman"/>
          <w:sz w:val="24"/>
          <w:szCs w:val="24"/>
          <w:lang w:val="en-US" w:eastAsia="ja-JP"/>
        </w:rPr>
        <w:t xml:space="preserve">have already set up </w:t>
      </w:r>
      <w:r w:rsidR="00903C40" w:rsidRPr="00D678E3">
        <w:rPr>
          <w:rFonts w:ascii="Times New Roman" w:hAnsi="Times New Roman" w:cs="Times New Roman"/>
          <w:sz w:val="24"/>
          <w:szCs w:val="24"/>
          <w:lang w:val="en-US" w:eastAsia="ja-JP"/>
        </w:rPr>
        <w:t xml:space="preserve">their </w:t>
      </w:r>
      <w:r w:rsidRPr="00D678E3">
        <w:rPr>
          <w:rFonts w:ascii="Times New Roman" w:hAnsi="Times New Roman" w:cs="Times New Roman"/>
          <w:sz w:val="24"/>
          <w:szCs w:val="24"/>
          <w:lang w:val="en-US" w:eastAsia="ja-JP"/>
        </w:rPr>
        <w:t>network</w:t>
      </w:r>
      <w:r w:rsidR="000C38F6">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of distribution</w:t>
      </w:r>
      <w:r w:rsidR="00903C40" w:rsidRPr="00D678E3">
        <w:rPr>
          <w:rFonts w:ascii="Times New Roman" w:hAnsi="Times New Roman" w:cs="Times New Roman"/>
          <w:sz w:val="24"/>
          <w:szCs w:val="24"/>
          <w:lang w:val="en-US" w:eastAsia="ja-JP"/>
        </w:rPr>
        <w:t xml:space="preserve"> and </w:t>
      </w:r>
      <w:r w:rsidRPr="00D678E3">
        <w:rPr>
          <w:rFonts w:ascii="Times New Roman" w:hAnsi="Times New Roman" w:cs="Times New Roman"/>
          <w:sz w:val="24"/>
          <w:szCs w:val="24"/>
          <w:lang w:val="en-US" w:eastAsia="ja-JP"/>
        </w:rPr>
        <w:t xml:space="preserve">branches </w:t>
      </w:r>
      <w:r w:rsidR="00E821D0">
        <w:rPr>
          <w:rFonts w:ascii="Times New Roman" w:hAnsi="Times New Roman" w:cs="Times New Roman"/>
          <w:sz w:val="24"/>
          <w:szCs w:val="24"/>
          <w:lang w:val="en-US" w:eastAsia="ja-JP"/>
        </w:rPr>
        <w:t>overseas</w:t>
      </w:r>
      <w:r w:rsidRPr="00D678E3">
        <w:rPr>
          <w:rFonts w:ascii="Times New Roman" w:hAnsi="Times New Roman" w:cs="Times New Roman"/>
          <w:sz w:val="24"/>
          <w:szCs w:val="24"/>
          <w:lang w:val="en-US" w:eastAsia="ja-JP"/>
        </w:rPr>
        <w:t xml:space="preserve">. </w:t>
      </w:r>
      <w:r w:rsidR="00903C40" w:rsidRPr="00D678E3">
        <w:rPr>
          <w:rFonts w:ascii="Times New Roman" w:hAnsi="Times New Roman" w:cs="Times New Roman"/>
          <w:sz w:val="24"/>
          <w:szCs w:val="24"/>
          <w:lang w:val="en-US" w:eastAsia="ja-JP"/>
        </w:rPr>
        <w:t>An informant remarked that t</w:t>
      </w:r>
      <w:r w:rsidRPr="00D678E3">
        <w:rPr>
          <w:rFonts w:ascii="Times New Roman" w:hAnsi="Times New Roman" w:cs="Times New Roman"/>
          <w:sz w:val="24"/>
          <w:szCs w:val="24"/>
          <w:lang w:val="en-US" w:eastAsia="ja-JP"/>
        </w:rPr>
        <w:t>hey do not really need the support</w:t>
      </w:r>
      <w:r w:rsidR="0071131A" w:rsidRPr="00D678E3">
        <w:rPr>
          <w:rFonts w:ascii="Times New Roman" w:hAnsi="Times New Roman" w:cs="Times New Roman"/>
          <w:sz w:val="24"/>
          <w:szCs w:val="24"/>
          <w:lang w:val="en-US" w:eastAsia="ja-JP"/>
        </w:rPr>
        <w:t xml:space="preserve"> of the state (Former President </w:t>
      </w:r>
      <w:r w:rsidRPr="00D678E3">
        <w:rPr>
          <w:rFonts w:ascii="Times New Roman" w:hAnsi="Times New Roman" w:cs="Times New Roman"/>
          <w:sz w:val="24"/>
          <w:szCs w:val="24"/>
          <w:lang w:val="en-US" w:eastAsia="ja-JP"/>
        </w:rPr>
        <w:t xml:space="preserve">Video Games Company Interview, 09/09/2014). </w:t>
      </w:r>
      <w:r w:rsidR="00903C40" w:rsidRPr="00D678E3">
        <w:rPr>
          <w:rFonts w:ascii="Times New Roman" w:hAnsi="Times New Roman" w:cs="Times New Roman"/>
          <w:sz w:val="24"/>
          <w:szCs w:val="24"/>
          <w:lang w:val="en-US" w:eastAsia="ja-JP"/>
        </w:rPr>
        <w:t>Similarly, i</w:t>
      </w:r>
      <w:r w:rsidRPr="00D678E3">
        <w:rPr>
          <w:rFonts w:ascii="Times New Roman" w:hAnsi="Times New Roman" w:cs="Times New Roman"/>
          <w:sz w:val="24"/>
          <w:szCs w:val="24"/>
          <w:lang w:val="en-US" w:eastAsia="ja-JP"/>
        </w:rPr>
        <w:t xml:space="preserve">n the case of mobile games, </w:t>
      </w:r>
      <w:r w:rsidR="00903C40" w:rsidRPr="00D678E3">
        <w:rPr>
          <w:rFonts w:ascii="Times New Roman" w:hAnsi="Times New Roman" w:cs="Times New Roman"/>
          <w:sz w:val="24"/>
          <w:szCs w:val="24"/>
          <w:lang w:val="en-US" w:eastAsia="ja-JP"/>
        </w:rPr>
        <w:t>an interview</w:t>
      </w:r>
      <w:r w:rsidR="009E111F" w:rsidRPr="00D678E3">
        <w:rPr>
          <w:rFonts w:ascii="Times New Roman" w:hAnsi="Times New Roman" w:cs="Times New Roman"/>
          <w:sz w:val="24"/>
          <w:szCs w:val="24"/>
          <w:lang w:val="en-US" w:eastAsia="ja-JP"/>
        </w:rPr>
        <w:t>ee</w:t>
      </w:r>
      <w:r w:rsidR="00903C40" w:rsidRPr="00D678E3">
        <w:rPr>
          <w:rFonts w:ascii="Times New Roman" w:hAnsi="Times New Roman" w:cs="Times New Roman"/>
          <w:sz w:val="24"/>
          <w:szCs w:val="24"/>
          <w:lang w:val="en-US" w:eastAsia="ja-JP"/>
        </w:rPr>
        <w:t xml:space="preserve"> </w:t>
      </w:r>
      <w:r w:rsidR="00455068">
        <w:rPr>
          <w:rFonts w:ascii="Times New Roman" w:hAnsi="Times New Roman" w:cs="Times New Roman"/>
          <w:sz w:val="24"/>
          <w:szCs w:val="24"/>
          <w:lang w:val="en-US" w:eastAsia="ja-JP"/>
        </w:rPr>
        <w:t>observed</w:t>
      </w:r>
      <w:r w:rsidR="009E111F" w:rsidRPr="00D678E3">
        <w:rPr>
          <w:rFonts w:ascii="Times New Roman" w:hAnsi="Times New Roman" w:cs="Times New Roman"/>
          <w:sz w:val="24"/>
          <w:szCs w:val="24"/>
          <w:lang w:val="en-US" w:eastAsia="ja-JP"/>
        </w:rPr>
        <w:t xml:space="preserve"> that his company does not really need financial assistance from the state</w:t>
      </w:r>
      <w:r w:rsidR="00CA5963" w:rsidRPr="00D678E3">
        <w:rPr>
          <w:rFonts w:ascii="Times New Roman" w:hAnsi="Times New Roman" w:cs="Times New Roman"/>
          <w:sz w:val="24"/>
          <w:szCs w:val="24"/>
          <w:lang w:val="en-US" w:eastAsia="ja-JP"/>
        </w:rPr>
        <w:t xml:space="preserve"> (Video Games Company Official </w:t>
      </w:r>
      <w:r w:rsidR="003B6144" w:rsidRPr="00D678E3">
        <w:rPr>
          <w:rFonts w:ascii="Times New Roman" w:hAnsi="Times New Roman" w:cs="Times New Roman"/>
          <w:sz w:val="24"/>
          <w:szCs w:val="24"/>
          <w:lang w:val="en-US" w:eastAsia="ja-JP"/>
        </w:rPr>
        <w:t>3</w:t>
      </w:r>
      <w:r w:rsidR="00CA5963" w:rsidRPr="00D678E3">
        <w:rPr>
          <w:rFonts w:ascii="Times New Roman" w:hAnsi="Times New Roman" w:cs="Times New Roman"/>
          <w:sz w:val="24"/>
          <w:szCs w:val="24"/>
          <w:lang w:val="en-US" w:eastAsia="ja-JP"/>
        </w:rPr>
        <w:t xml:space="preserve"> Interview, 10/09/2014). </w:t>
      </w:r>
    </w:p>
    <w:p w:rsidR="008E604A" w:rsidRPr="00D678E3" w:rsidRDefault="008E604A" w:rsidP="008E604A">
      <w:pPr>
        <w:spacing w:after="0" w:line="480" w:lineRule="auto"/>
        <w:jc w:val="both"/>
        <w:rPr>
          <w:rFonts w:ascii="Times New Roman" w:hAnsi="Times New Roman" w:cs="Times New Roman"/>
          <w:sz w:val="24"/>
          <w:szCs w:val="24"/>
          <w:lang w:val="en-US" w:eastAsia="ja-JP"/>
        </w:rPr>
      </w:pPr>
    </w:p>
    <w:p w:rsidR="00CB72C1" w:rsidRPr="00D678E3" w:rsidRDefault="00196231" w:rsidP="00196231">
      <w:pPr>
        <w:pStyle w:val="Titre2"/>
        <w:rPr>
          <w:rFonts w:ascii="Times New Roman" w:hAnsi="Times New Roman" w:cs="Times New Roman"/>
          <w:b/>
          <w:sz w:val="28"/>
          <w:szCs w:val="28"/>
          <w:lang w:val="en-US" w:eastAsia="ja-JP"/>
        </w:rPr>
      </w:pPr>
      <w:bookmarkStart w:id="991" w:name="_Toc434911998"/>
      <w:bookmarkStart w:id="992" w:name="_Toc467775683"/>
      <w:r w:rsidRPr="00D678E3">
        <w:rPr>
          <w:rFonts w:ascii="Times New Roman" w:hAnsi="Times New Roman" w:cs="Times New Roman"/>
          <w:b/>
          <w:color w:val="000000" w:themeColor="text1"/>
          <w:sz w:val="28"/>
          <w:szCs w:val="28"/>
          <w:lang w:val="en-US" w:eastAsia="ja-JP"/>
        </w:rPr>
        <w:lastRenderedPageBreak/>
        <w:t xml:space="preserve">6.5 </w:t>
      </w:r>
      <w:r w:rsidR="00CB72C1" w:rsidRPr="00D678E3">
        <w:rPr>
          <w:rFonts w:ascii="Times New Roman" w:hAnsi="Times New Roman" w:cs="Times New Roman"/>
          <w:b/>
          <w:color w:val="000000" w:themeColor="text1"/>
          <w:sz w:val="28"/>
          <w:szCs w:val="28"/>
          <w:lang w:val="en-US" w:eastAsia="ja-JP"/>
        </w:rPr>
        <w:t>Conclusion</w:t>
      </w:r>
      <w:bookmarkEnd w:id="991"/>
      <w:bookmarkEnd w:id="992"/>
    </w:p>
    <w:p w:rsidR="00CB72C1" w:rsidRPr="00D678E3" w:rsidRDefault="00CB72C1" w:rsidP="00CB72C1">
      <w:pPr>
        <w:rPr>
          <w:rFonts w:ascii="Times New Roman" w:hAnsi="Times New Roman" w:cs="Times New Roman"/>
          <w:sz w:val="24"/>
          <w:szCs w:val="24"/>
          <w:lang w:val="en-US" w:eastAsia="ja-JP"/>
        </w:rPr>
      </w:pPr>
    </w:p>
    <w:p w:rsidR="00FD3C30" w:rsidRDefault="003C7AC8" w:rsidP="00DD054D">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This chapter </w:t>
      </w:r>
      <w:r w:rsidR="00CB72C1" w:rsidRPr="00D678E3">
        <w:rPr>
          <w:rFonts w:ascii="Times New Roman" w:hAnsi="Times New Roman" w:cs="Times New Roman"/>
          <w:sz w:val="24"/>
          <w:szCs w:val="24"/>
          <w:lang w:val="en-US" w:eastAsia="ja-JP"/>
        </w:rPr>
        <w:t>offered evidence of two characteristics of the developmental state</w:t>
      </w:r>
      <w:r w:rsidR="00722A3C" w:rsidRPr="00D678E3">
        <w:rPr>
          <w:rFonts w:ascii="Times New Roman" w:hAnsi="Times New Roman" w:cs="Times New Roman"/>
          <w:sz w:val="24"/>
          <w:szCs w:val="24"/>
          <w:lang w:val="en-US" w:eastAsia="ja-JP"/>
        </w:rPr>
        <w:t xml:space="preserve"> (see Chapter 2, Section 2.3.1)</w:t>
      </w:r>
      <w:r w:rsidR="00CB72C1" w:rsidRPr="00D678E3">
        <w:rPr>
          <w:rFonts w:ascii="Times New Roman" w:hAnsi="Times New Roman" w:cs="Times New Roman"/>
          <w:sz w:val="24"/>
          <w:szCs w:val="24"/>
          <w:lang w:val="en-US" w:eastAsia="ja-JP"/>
        </w:rPr>
        <w:t>: firstly, the institutional links between the state and the</w:t>
      </w:r>
      <w:r w:rsidRPr="00D678E3">
        <w:rPr>
          <w:rFonts w:ascii="Times New Roman" w:hAnsi="Times New Roman" w:cs="Times New Roman"/>
          <w:sz w:val="24"/>
          <w:szCs w:val="24"/>
          <w:lang w:val="en-US" w:eastAsia="ja-JP"/>
        </w:rPr>
        <w:t xml:space="preserve"> cultural industries</w:t>
      </w:r>
      <w:r w:rsidR="00CB72C1" w:rsidRPr="00D678E3">
        <w:rPr>
          <w:rFonts w:ascii="Times New Roman" w:hAnsi="Times New Roman" w:cs="Times New Roman"/>
          <w:sz w:val="24"/>
          <w:szCs w:val="24"/>
          <w:lang w:val="en-US" w:eastAsia="ja-JP"/>
        </w:rPr>
        <w:t xml:space="preserve">; and, secondly, the relative </w:t>
      </w:r>
      <w:r w:rsidR="00665EEF" w:rsidRPr="00D678E3">
        <w:rPr>
          <w:rFonts w:ascii="Times New Roman" w:hAnsi="Times New Roman" w:cs="Times New Roman"/>
          <w:sz w:val="24"/>
          <w:szCs w:val="24"/>
          <w:lang w:val="en-US" w:eastAsia="ja-JP"/>
        </w:rPr>
        <w:t xml:space="preserve">degree of </w:t>
      </w:r>
      <w:r w:rsidR="00CB72C1" w:rsidRPr="00D678E3">
        <w:rPr>
          <w:rFonts w:ascii="Times New Roman" w:hAnsi="Times New Roman" w:cs="Times New Roman"/>
          <w:sz w:val="24"/>
          <w:szCs w:val="24"/>
          <w:lang w:val="en-US" w:eastAsia="ja-JP"/>
        </w:rPr>
        <w:t>autonomy of the state. Indeed, the METI has had relationship with the AJA a</w:t>
      </w:r>
      <w:r w:rsidR="00C62349" w:rsidRPr="00D678E3">
        <w:rPr>
          <w:rFonts w:ascii="Times New Roman" w:hAnsi="Times New Roman" w:cs="Times New Roman"/>
          <w:sz w:val="24"/>
          <w:szCs w:val="24"/>
          <w:lang w:val="en-US" w:eastAsia="ja-JP"/>
        </w:rPr>
        <w:t xml:space="preserve">nd the CESA since their </w:t>
      </w:r>
      <w:r w:rsidR="006E1397" w:rsidRPr="00D678E3">
        <w:rPr>
          <w:rFonts w:ascii="Times New Roman" w:hAnsi="Times New Roman" w:cs="Times New Roman"/>
          <w:sz w:val="24"/>
          <w:szCs w:val="24"/>
          <w:lang w:val="en-US" w:eastAsia="ja-JP"/>
        </w:rPr>
        <w:t>establishment</w:t>
      </w:r>
      <w:r w:rsidR="00AA2553">
        <w:rPr>
          <w:rFonts w:ascii="Times New Roman" w:hAnsi="Times New Roman" w:cs="Times New Roman"/>
          <w:sz w:val="24"/>
          <w:szCs w:val="24"/>
          <w:lang w:val="en-US" w:eastAsia="ja-JP"/>
        </w:rPr>
        <w:t xml:space="preserve">, respectively in 2002 and 1996, so recently. </w:t>
      </w:r>
      <w:r w:rsidR="00CB72C1" w:rsidRPr="00D678E3">
        <w:rPr>
          <w:rFonts w:ascii="Times New Roman" w:hAnsi="Times New Roman" w:cs="Times New Roman"/>
          <w:sz w:val="24"/>
          <w:szCs w:val="24"/>
          <w:lang w:val="en-US" w:eastAsia="ja-JP"/>
        </w:rPr>
        <w:t xml:space="preserve">This ministry </w:t>
      </w:r>
      <w:r w:rsidR="00FD3C30">
        <w:rPr>
          <w:rFonts w:ascii="Times New Roman" w:hAnsi="Times New Roman" w:cs="Times New Roman"/>
          <w:sz w:val="24"/>
          <w:szCs w:val="24"/>
          <w:lang w:val="en-US" w:eastAsia="ja-JP"/>
        </w:rPr>
        <w:t>is</w:t>
      </w:r>
      <w:r w:rsidR="00CB72C1" w:rsidRPr="00D678E3">
        <w:rPr>
          <w:rFonts w:ascii="Times New Roman" w:hAnsi="Times New Roman" w:cs="Times New Roman"/>
          <w:sz w:val="24"/>
          <w:szCs w:val="24"/>
          <w:lang w:val="en-US" w:eastAsia="ja-JP"/>
        </w:rPr>
        <w:t xml:space="preserve"> also </w:t>
      </w:r>
      <w:r w:rsidR="00FD3C30">
        <w:rPr>
          <w:rFonts w:ascii="Times New Roman" w:hAnsi="Times New Roman" w:cs="Times New Roman"/>
          <w:sz w:val="24"/>
          <w:szCs w:val="24"/>
          <w:lang w:val="en-US" w:eastAsia="ja-JP"/>
        </w:rPr>
        <w:t xml:space="preserve">in </w:t>
      </w:r>
      <w:r w:rsidR="00CB72C1" w:rsidRPr="00D678E3">
        <w:rPr>
          <w:rFonts w:ascii="Times New Roman" w:hAnsi="Times New Roman" w:cs="Times New Roman"/>
          <w:sz w:val="24"/>
          <w:szCs w:val="24"/>
          <w:lang w:val="en-US" w:eastAsia="ja-JP"/>
        </w:rPr>
        <w:t xml:space="preserve">contact with the AMP and the </w:t>
      </w:r>
      <w:r w:rsidR="00E522EF" w:rsidRPr="00D678E3">
        <w:rPr>
          <w:rFonts w:ascii="Times New Roman" w:hAnsi="Times New Roman" w:cs="Times New Roman"/>
          <w:sz w:val="24"/>
          <w:szCs w:val="24"/>
          <w:lang w:val="en-US" w:eastAsia="ja-JP"/>
        </w:rPr>
        <w:t>DC</w:t>
      </w:r>
      <w:r w:rsidR="00CB72C1" w:rsidRPr="00D678E3">
        <w:rPr>
          <w:rFonts w:ascii="Times New Roman" w:hAnsi="Times New Roman" w:cs="Times New Roman"/>
          <w:sz w:val="24"/>
          <w:szCs w:val="24"/>
          <w:lang w:val="en-US" w:eastAsia="ja-JP"/>
        </w:rPr>
        <w:t>A although both associations are informal. Furthermore, it ha</w:t>
      </w:r>
      <w:r w:rsidR="00AA2553">
        <w:rPr>
          <w:rFonts w:ascii="Times New Roman" w:hAnsi="Times New Roman" w:cs="Times New Roman"/>
          <w:sz w:val="24"/>
          <w:szCs w:val="24"/>
          <w:lang w:val="en-US" w:eastAsia="ja-JP"/>
        </w:rPr>
        <w:t>s</w:t>
      </w:r>
      <w:r w:rsidR="00CB72C1" w:rsidRPr="00D678E3">
        <w:rPr>
          <w:rFonts w:ascii="Times New Roman" w:hAnsi="Times New Roman" w:cs="Times New Roman"/>
          <w:sz w:val="24"/>
          <w:szCs w:val="24"/>
          <w:lang w:val="en-US" w:eastAsia="ja-JP"/>
        </w:rPr>
        <w:t xml:space="preserve"> links with some companies</w:t>
      </w:r>
      <w:r w:rsidR="00AA2553">
        <w:rPr>
          <w:rFonts w:ascii="Times New Roman" w:hAnsi="Times New Roman" w:cs="Times New Roman"/>
          <w:sz w:val="24"/>
          <w:szCs w:val="24"/>
          <w:lang w:val="en-US" w:eastAsia="ja-JP"/>
        </w:rPr>
        <w:t xml:space="preserve"> as well</w:t>
      </w:r>
      <w:r w:rsidR="00CB72C1" w:rsidRPr="00D678E3">
        <w:rPr>
          <w:rFonts w:ascii="Times New Roman" w:hAnsi="Times New Roman" w:cs="Times New Roman"/>
          <w:sz w:val="24"/>
          <w:szCs w:val="24"/>
          <w:lang w:val="en-US" w:eastAsia="ja-JP"/>
        </w:rPr>
        <w:t>, for example Kadokawa (manga publisher) and Production I.G (anime studio). By these contacts, the state can gather information from the cultural industri</w:t>
      </w:r>
      <w:r w:rsidR="00FD3C30">
        <w:rPr>
          <w:rFonts w:ascii="Times New Roman" w:hAnsi="Times New Roman" w:cs="Times New Roman"/>
          <w:sz w:val="24"/>
          <w:szCs w:val="24"/>
          <w:lang w:val="en-US" w:eastAsia="ja-JP"/>
        </w:rPr>
        <w:t xml:space="preserve">es in order to understand their </w:t>
      </w:r>
      <w:r w:rsidR="00CB72C1" w:rsidRPr="00D678E3">
        <w:rPr>
          <w:rFonts w:ascii="Times New Roman" w:hAnsi="Times New Roman" w:cs="Times New Roman"/>
          <w:sz w:val="24"/>
          <w:szCs w:val="24"/>
          <w:lang w:val="en-US" w:eastAsia="ja-JP"/>
        </w:rPr>
        <w:t xml:space="preserve">situation. For example, the All Japan Magazine and Book Publishers’ and Editors’ Association sends monthly statistics to the METI. </w:t>
      </w:r>
    </w:p>
    <w:p w:rsidR="003C6E4B" w:rsidRPr="00D678E3" w:rsidRDefault="00CB72C1" w:rsidP="00FD3C30">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Japanese developmental state needs to be close to these industries to deliver sound policies. At the same time, it </w:t>
      </w:r>
      <w:r w:rsidR="003C7AC8" w:rsidRPr="00D678E3">
        <w:rPr>
          <w:rFonts w:ascii="Times New Roman" w:hAnsi="Times New Roman" w:cs="Times New Roman"/>
          <w:sz w:val="24"/>
          <w:szCs w:val="24"/>
          <w:lang w:val="en-US" w:eastAsia="ja-JP"/>
        </w:rPr>
        <w:t xml:space="preserve">needs to maintain a certain distance, in other words a relative </w:t>
      </w:r>
      <w:r w:rsidR="00665EEF" w:rsidRPr="00D678E3">
        <w:rPr>
          <w:rFonts w:ascii="Times New Roman" w:hAnsi="Times New Roman" w:cs="Times New Roman"/>
          <w:sz w:val="24"/>
          <w:szCs w:val="24"/>
          <w:lang w:val="en-US" w:eastAsia="ja-JP"/>
        </w:rPr>
        <w:t xml:space="preserve">degree of </w:t>
      </w:r>
      <w:r w:rsidR="003C7AC8" w:rsidRPr="00D678E3">
        <w:rPr>
          <w:rFonts w:ascii="Times New Roman" w:hAnsi="Times New Roman" w:cs="Times New Roman"/>
          <w:sz w:val="24"/>
          <w:szCs w:val="24"/>
          <w:lang w:val="en-US" w:eastAsia="ja-JP"/>
        </w:rPr>
        <w:t xml:space="preserve">autonomy, towards these sectors. </w:t>
      </w:r>
      <w:r w:rsidRPr="00D678E3">
        <w:rPr>
          <w:rFonts w:ascii="Times New Roman" w:hAnsi="Times New Roman" w:cs="Times New Roman"/>
          <w:sz w:val="24"/>
          <w:szCs w:val="24"/>
          <w:lang w:val="en-US" w:eastAsia="ja-JP"/>
        </w:rPr>
        <w:t>For example, the METI requests the AJA to collaborate for policies already decided by the government. This ministry often makes decisions that the AJA d</w:t>
      </w:r>
      <w:r w:rsidR="003C7AC8" w:rsidRPr="00D678E3">
        <w:rPr>
          <w:rFonts w:ascii="Times New Roman" w:hAnsi="Times New Roman" w:cs="Times New Roman"/>
          <w:sz w:val="24"/>
          <w:szCs w:val="24"/>
          <w:lang w:val="en-US" w:eastAsia="ja-JP"/>
        </w:rPr>
        <w:t>o</w:t>
      </w:r>
      <w:r w:rsidRPr="00D678E3">
        <w:rPr>
          <w:rFonts w:ascii="Times New Roman" w:hAnsi="Times New Roman" w:cs="Times New Roman"/>
          <w:sz w:val="24"/>
          <w:szCs w:val="24"/>
          <w:lang w:val="en-US" w:eastAsia="ja-JP"/>
        </w:rPr>
        <w:t>es not really want.</w:t>
      </w:r>
      <w:r w:rsidR="00FD3C30">
        <w:rPr>
          <w:rFonts w:ascii="Times New Roman" w:hAnsi="Times New Roman" w:cs="Times New Roman"/>
          <w:sz w:val="24"/>
          <w:szCs w:val="24"/>
          <w:lang w:val="en-US" w:eastAsia="ja-JP"/>
        </w:rPr>
        <w:t xml:space="preserve"> </w:t>
      </w:r>
      <w:r w:rsidR="00FD3C30" w:rsidRPr="00D678E3">
        <w:rPr>
          <w:rFonts w:ascii="Times New Roman" w:hAnsi="Times New Roman" w:cs="Times New Roman"/>
          <w:sz w:val="24"/>
          <w:szCs w:val="24"/>
          <w:lang w:val="en-US" w:eastAsia="ja-JP"/>
        </w:rPr>
        <w:t>A disagreement exists between the AJA and the state concerning which kind of anime to disseminate overseas through Cool Japan. The state prefers emphasizing the exports of children anime, whilst the AJA would rather prefer anime that do not have equivalen</w:t>
      </w:r>
      <w:r w:rsidR="00345DC2">
        <w:rPr>
          <w:rFonts w:ascii="Times New Roman" w:hAnsi="Times New Roman" w:cs="Times New Roman"/>
          <w:sz w:val="24"/>
          <w:szCs w:val="24"/>
          <w:lang w:val="en-US" w:eastAsia="ja-JP"/>
        </w:rPr>
        <w:t xml:space="preserve">ce </w:t>
      </w:r>
      <w:r w:rsidR="00FD3C30" w:rsidRPr="00D678E3">
        <w:rPr>
          <w:rFonts w:ascii="Times New Roman" w:hAnsi="Times New Roman" w:cs="Times New Roman"/>
          <w:sz w:val="24"/>
          <w:szCs w:val="24"/>
          <w:lang w:val="en-US" w:eastAsia="ja-JP"/>
        </w:rPr>
        <w:t>outside of Japan</w:t>
      </w:r>
      <w:r w:rsidR="00FD3C30">
        <w:rPr>
          <w:rFonts w:ascii="Times New Roman" w:hAnsi="Times New Roman" w:cs="Times New Roman"/>
          <w:sz w:val="24"/>
          <w:szCs w:val="24"/>
          <w:lang w:val="en-US" w:eastAsia="ja-JP"/>
        </w:rPr>
        <w:t>.</w:t>
      </w:r>
    </w:p>
    <w:p w:rsidR="00CB72C1" w:rsidRPr="00D678E3" w:rsidRDefault="003C7AC8" w:rsidP="00313984">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The </w:t>
      </w:r>
      <w:r w:rsidR="00FD3C30">
        <w:rPr>
          <w:rFonts w:ascii="Times New Roman" w:hAnsi="Times New Roman" w:cs="Times New Roman"/>
          <w:sz w:val="24"/>
          <w:szCs w:val="24"/>
          <w:lang w:val="en-US" w:eastAsia="ja-JP"/>
        </w:rPr>
        <w:t>analysis of the reactions to the Cool Japan policy demonstrates that</w:t>
      </w:r>
      <w:r w:rsidRPr="00D678E3">
        <w:rPr>
          <w:rFonts w:ascii="Times New Roman" w:hAnsi="Times New Roman" w:cs="Times New Roman"/>
          <w:sz w:val="24"/>
          <w:szCs w:val="24"/>
          <w:lang w:val="en-US" w:eastAsia="ja-JP"/>
        </w:rPr>
        <w:t xml:space="preserve"> the Japanese cultural industries consider </w:t>
      </w:r>
      <w:r w:rsidR="00FD3C30">
        <w:rPr>
          <w:rFonts w:ascii="Times New Roman" w:hAnsi="Times New Roman" w:cs="Times New Roman"/>
          <w:sz w:val="24"/>
          <w:szCs w:val="24"/>
          <w:lang w:val="en-US" w:eastAsia="ja-JP"/>
        </w:rPr>
        <w:t>this policy</w:t>
      </w:r>
      <w:r w:rsidRPr="00D678E3">
        <w:rPr>
          <w:rFonts w:ascii="Times New Roman" w:hAnsi="Times New Roman" w:cs="Times New Roman"/>
          <w:sz w:val="24"/>
          <w:szCs w:val="24"/>
          <w:lang w:val="en-US" w:eastAsia="ja-JP"/>
        </w:rPr>
        <w:t xml:space="preserve"> as </w:t>
      </w:r>
      <w:r w:rsidR="00576323" w:rsidRPr="00D678E3">
        <w:rPr>
          <w:rFonts w:ascii="Times New Roman" w:hAnsi="Times New Roman" w:cs="Times New Roman"/>
          <w:sz w:val="24"/>
          <w:szCs w:val="24"/>
          <w:lang w:val="en-US" w:eastAsia="ja-JP"/>
        </w:rPr>
        <w:t xml:space="preserve">too </w:t>
      </w:r>
      <w:r w:rsidRPr="00D678E3">
        <w:rPr>
          <w:rFonts w:ascii="Times New Roman" w:hAnsi="Times New Roman" w:cs="Times New Roman"/>
          <w:sz w:val="24"/>
          <w:szCs w:val="24"/>
          <w:lang w:val="en-US" w:eastAsia="ja-JP"/>
        </w:rPr>
        <w:t>late. Indeed, they did not rely on the authorities to begin the exports of their products</w:t>
      </w:r>
      <w:r w:rsidR="00722A3C" w:rsidRPr="00D678E3">
        <w:rPr>
          <w:rFonts w:ascii="Times New Roman" w:hAnsi="Times New Roman" w:cs="Times New Roman"/>
          <w:sz w:val="24"/>
          <w:szCs w:val="24"/>
          <w:lang w:val="en-US" w:eastAsia="ja-JP"/>
        </w:rPr>
        <w:t xml:space="preserve"> (see Chapter 4, Sections 4.2-4.3)</w:t>
      </w:r>
      <w:r w:rsidR="00DD054D" w:rsidRPr="00D678E3">
        <w:rPr>
          <w:rFonts w:ascii="Times New Roman" w:hAnsi="Times New Roman" w:cs="Times New Roman"/>
          <w:sz w:val="24"/>
          <w:szCs w:val="24"/>
          <w:lang w:val="en-US" w:eastAsia="ja-JP"/>
        </w:rPr>
        <w:t xml:space="preserve">. </w:t>
      </w:r>
      <w:r w:rsidR="009E5948" w:rsidRPr="00D678E3">
        <w:rPr>
          <w:rFonts w:ascii="Times New Roman" w:hAnsi="Times New Roman" w:cs="Times New Roman"/>
          <w:color w:val="000000" w:themeColor="text1"/>
          <w:sz w:val="24"/>
          <w:szCs w:val="24"/>
          <w:lang w:val="en-US" w:eastAsia="ja-JP"/>
        </w:rPr>
        <w:t>As shown in this chapter</w:t>
      </w:r>
      <w:r w:rsidR="00CB72C1" w:rsidRPr="00D678E3">
        <w:rPr>
          <w:rFonts w:ascii="Times New Roman" w:hAnsi="Times New Roman" w:cs="Times New Roman"/>
          <w:color w:val="000000" w:themeColor="text1"/>
          <w:sz w:val="24"/>
          <w:szCs w:val="24"/>
          <w:lang w:val="en-US" w:eastAsia="ja-JP"/>
        </w:rPr>
        <w:t>,</w:t>
      </w:r>
      <w:r w:rsidR="009E5948" w:rsidRPr="00D678E3">
        <w:rPr>
          <w:rFonts w:ascii="Times New Roman" w:hAnsi="Times New Roman" w:cs="Times New Roman"/>
          <w:color w:val="000000" w:themeColor="text1"/>
          <w:sz w:val="24"/>
          <w:szCs w:val="24"/>
          <w:lang w:val="en-US" w:eastAsia="ja-JP"/>
        </w:rPr>
        <w:t xml:space="preserve"> the</w:t>
      </w:r>
      <w:r w:rsidR="00FD087B" w:rsidRPr="00D678E3">
        <w:rPr>
          <w:rFonts w:ascii="Times New Roman" w:hAnsi="Times New Roman" w:cs="Times New Roman"/>
          <w:color w:val="000000" w:themeColor="text1"/>
          <w:sz w:val="24"/>
          <w:szCs w:val="24"/>
          <w:lang w:val="en-US" w:eastAsia="ja-JP"/>
        </w:rPr>
        <w:t xml:space="preserve">se </w:t>
      </w:r>
      <w:r w:rsidR="009E5948" w:rsidRPr="00D678E3">
        <w:rPr>
          <w:rFonts w:ascii="Times New Roman" w:hAnsi="Times New Roman" w:cs="Times New Roman"/>
          <w:color w:val="000000" w:themeColor="text1"/>
          <w:sz w:val="24"/>
          <w:szCs w:val="24"/>
          <w:lang w:val="en-US" w:eastAsia="ja-JP"/>
        </w:rPr>
        <w:t xml:space="preserve">industries expect the state to combat more vigorously piracy. </w:t>
      </w:r>
      <w:r w:rsidR="00CB72C1" w:rsidRPr="00D678E3">
        <w:rPr>
          <w:rFonts w:ascii="Times New Roman" w:hAnsi="Times New Roman" w:cs="Times New Roman"/>
          <w:sz w:val="24"/>
          <w:szCs w:val="24"/>
          <w:lang w:val="en-US" w:eastAsia="ja-JP"/>
        </w:rPr>
        <w:t>The intervention</w:t>
      </w:r>
      <w:r w:rsidR="00D939AF">
        <w:rPr>
          <w:rFonts w:ascii="Times New Roman" w:hAnsi="Times New Roman" w:cs="Times New Roman"/>
          <w:sz w:val="24"/>
          <w:szCs w:val="24"/>
          <w:lang w:val="en-US" w:eastAsia="ja-JP"/>
        </w:rPr>
        <w:t xml:space="preserve"> of the government is necessary </w:t>
      </w:r>
      <w:r w:rsidR="00CB72C1" w:rsidRPr="00D678E3">
        <w:rPr>
          <w:rFonts w:ascii="Times New Roman" w:hAnsi="Times New Roman" w:cs="Times New Roman"/>
          <w:sz w:val="24"/>
          <w:szCs w:val="24"/>
          <w:lang w:val="en-US" w:eastAsia="ja-JP"/>
        </w:rPr>
        <w:t>because even big companies cannot deal</w:t>
      </w:r>
      <w:r w:rsidR="009E5948" w:rsidRPr="00D678E3">
        <w:rPr>
          <w:rFonts w:ascii="Times New Roman" w:hAnsi="Times New Roman" w:cs="Times New Roman"/>
          <w:sz w:val="24"/>
          <w:szCs w:val="24"/>
          <w:lang w:val="en-US" w:eastAsia="ja-JP"/>
        </w:rPr>
        <w:t xml:space="preserve"> with this issue by themselves. Regardless of its effectiveness, the MAG Project </w:t>
      </w:r>
      <w:r w:rsidR="00EC57AB" w:rsidRPr="00D678E3">
        <w:rPr>
          <w:rFonts w:ascii="Times New Roman" w:hAnsi="Times New Roman" w:cs="Times New Roman"/>
          <w:sz w:val="24"/>
          <w:szCs w:val="24"/>
          <w:lang w:val="en-US" w:eastAsia="ja-JP"/>
        </w:rPr>
        <w:t xml:space="preserve">shows that the </w:t>
      </w:r>
      <w:r w:rsidR="00D939AF">
        <w:rPr>
          <w:rFonts w:ascii="Times New Roman" w:hAnsi="Times New Roman" w:cs="Times New Roman"/>
          <w:sz w:val="24"/>
          <w:szCs w:val="24"/>
          <w:lang w:val="en-US" w:eastAsia="ja-JP"/>
        </w:rPr>
        <w:t>developmental state</w:t>
      </w:r>
      <w:r w:rsidR="00EC57AB" w:rsidRPr="00D678E3">
        <w:rPr>
          <w:rFonts w:ascii="Times New Roman" w:hAnsi="Times New Roman" w:cs="Times New Roman"/>
          <w:sz w:val="24"/>
          <w:szCs w:val="24"/>
          <w:lang w:val="en-US" w:eastAsia="ja-JP"/>
        </w:rPr>
        <w:t xml:space="preserve"> does not </w:t>
      </w:r>
      <w:r w:rsidR="00EC57AB" w:rsidRPr="00D678E3">
        <w:rPr>
          <w:rFonts w:ascii="Times New Roman" w:hAnsi="Times New Roman" w:cs="Times New Roman"/>
          <w:sz w:val="24"/>
          <w:szCs w:val="24"/>
          <w:lang w:val="en-US" w:eastAsia="ja-JP"/>
        </w:rPr>
        <w:lastRenderedPageBreak/>
        <w:t xml:space="preserve">remain passive concerning </w:t>
      </w:r>
      <w:r w:rsidR="00313984" w:rsidRPr="00D678E3">
        <w:rPr>
          <w:rFonts w:ascii="Times New Roman" w:hAnsi="Times New Roman" w:cs="Times New Roman"/>
          <w:sz w:val="24"/>
          <w:szCs w:val="24"/>
          <w:lang w:val="en-US" w:eastAsia="ja-JP"/>
        </w:rPr>
        <w:t xml:space="preserve">copyright </w:t>
      </w:r>
      <w:r w:rsidR="00313984">
        <w:rPr>
          <w:rFonts w:ascii="Times New Roman" w:hAnsi="Times New Roman" w:cs="Times New Roman"/>
          <w:sz w:val="24"/>
          <w:szCs w:val="24"/>
          <w:lang w:val="en-US" w:eastAsia="ja-JP"/>
        </w:rPr>
        <w:t>infringements</w:t>
      </w:r>
      <w:r w:rsidR="00EC57AB" w:rsidRPr="00D678E3">
        <w:rPr>
          <w:rFonts w:ascii="Times New Roman" w:hAnsi="Times New Roman" w:cs="Times New Roman"/>
          <w:sz w:val="24"/>
          <w:szCs w:val="24"/>
          <w:lang w:val="en-US" w:eastAsia="ja-JP"/>
        </w:rPr>
        <w:t>. Yet, the MAG Project does not include the eradication of piracy of video games.</w:t>
      </w:r>
    </w:p>
    <w:p w:rsidR="00A87C7D" w:rsidRPr="00D678E3" w:rsidRDefault="00D939AF" w:rsidP="00A87C7D">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T</w:t>
      </w:r>
      <w:r w:rsidR="00330158" w:rsidRPr="00D678E3">
        <w:rPr>
          <w:rFonts w:ascii="Times New Roman" w:hAnsi="Times New Roman" w:cs="Times New Roman"/>
          <w:sz w:val="24"/>
          <w:szCs w:val="24"/>
          <w:lang w:val="en-US" w:eastAsia="ja-JP"/>
        </w:rPr>
        <w:t xml:space="preserve">he Japanese cultural industries </w:t>
      </w:r>
      <w:r>
        <w:rPr>
          <w:rFonts w:ascii="Times New Roman" w:hAnsi="Times New Roman" w:cs="Times New Roman"/>
          <w:sz w:val="24"/>
          <w:szCs w:val="24"/>
          <w:lang w:val="en-US" w:eastAsia="ja-JP"/>
        </w:rPr>
        <w:t xml:space="preserve">reject an </w:t>
      </w:r>
      <w:r w:rsidR="00330158" w:rsidRPr="00D678E3">
        <w:rPr>
          <w:rFonts w:ascii="Times New Roman" w:hAnsi="Times New Roman" w:cs="Times New Roman"/>
          <w:sz w:val="24"/>
          <w:szCs w:val="24"/>
          <w:lang w:val="en-US" w:eastAsia="ja-JP"/>
        </w:rPr>
        <w:t>intervention of the state in their</w:t>
      </w:r>
      <w:r w:rsidR="00C06403" w:rsidRPr="00D678E3">
        <w:rPr>
          <w:rFonts w:ascii="Times New Roman" w:hAnsi="Times New Roman" w:cs="Times New Roman"/>
          <w:sz w:val="24"/>
          <w:szCs w:val="24"/>
          <w:lang w:val="en-US" w:eastAsia="ja-JP"/>
        </w:rPr>
        <w:t xml:space="preserve"> products if they accept grants</w:t>
      </w:r>
      <w:r w:rsidR="00330158" w:rsidRPr="00D678E3">
        <w:rPr>
          <w:rFonts w:ascii="Times New Roman" w:hAnsi="Times New Roman" w:cs="Times New Roman"/>
          <w:sz w:val="24"/>
          <w:szCs w:val="24"/>
          <w:lang w:val="en-US" w:eastAsia="ja-JP"/>
        </w:rPr>
        <w:t>. In the anime industry, the mistrust towards the authorities seems widespread.</w:t>
      </w:r>
      <w:r w:rsidR="00C06403" w:rsidRPr="00D678E3">
        <w:rPr>
          <w:rFonts w:ascii="Times New Roman" w:hAnsi="Times New Roman" w:cs="Times New Roman"/>
          <w:sz w:val="24"/>
          <w:szCs w:val="24"/>
          <w:lang w:val="en-US" w:eastAsia="ja-JP"/>
        </w:rPr>
        <w:t xml:space="preserve"> Several elder animators are rather leftist and have an anti-governmental position. </w:t>
      </w:r>
      <w:r w:rsidR="00330158" w:rsidRPr="00D678E3">
        <w:rPr>
          <w:rFonts w:ascii="Times New Roman" w:hAnsi="Times New Roman" w:cs="Times New Roman"/>
          <w:sz w:val="24"/>
          <w:szCs w:val="24"/>
          <w:lang w:val="en-US" w:eastAsia="ja-JP"/>
        </w:rPr>
        <w:t>The video games industry wants to maintain its independence</w:t>
      </w:r>
      <w:r w:rsidR="00C06403" w:rsidRPr="00D678E3">
        <w:rPr>
          <w:rFonts w:ascii="Times New Roman" w:hAnsi="Times New Roman" w:cs="Times New Roman"/>
          <w:sz w:val="24"/>
          <w:szCs w:val="24"/>
          <w:lang w:val="en-US" w:eastAsia="ja-JP"/>
        </w:rPr>
        <w:t xml:space="preserve"> vis-à-vis the state. </w:t>
      </w:r>
      <w:r w:rsidR="0091513B" w:rsidRPr="00D678E3">
        <w:rPr>
          <w:rFonts w:ascii="Times New Roman" w:hAnsi="Times New Roman" w:cs="Times New Roman"/>
          <w:sz w:val="24"/>
          <w:szCs w:val="24"/>
          <w:lang w:val="en-US" w:eastAsia="ja-JP"/>
        </w:rPr>
        <w:t>If the</w:t>
      </w:r>
      <w:r w:rsidR="00C13B64">
        <w:rPr>
          <w:rFonts w:ascii="Times New Roman" w:hAnsi="Times New Roman" w:cs="Times New Roman"/>
          <w:sz w:val="24"/>
          <w:szCs w:val="24"/>
          <w:lang w:val="en-US" w:eastAsia="ja-JP"/>
        </w:rPr>
        <w:t xml:space="preserve">se industries </w:t>
      </w:r>
      <w:r w:rsidR="0091513B" w:rsidRPr="00D678E3">
        <w:rPr>
          <w:rFonts w:ascii="Times New Roman" w:hAnsi="Times New Roman" w:cs="Times New Roman"/>
          <w:sz w:val="24"/>
          <w:szCs w:val="24"/>
          <w:lang w:val="en-US" w:eastAsia="ja-JP"/>
        </w:rPr>
        <w:t xml:space="preserve">employed retired bureaucrats, maybe their mistrust would disappear, at least decrease. </w:t>
      </w:r>
      <w:r w:rsidR="00551A21">
        <w:rPr>
          <w:rFonts w:ascii="Times New Roman" w:hAnsi="Times New Roman" w:cs="Times New Roman"/>
          <w:sz w:val="24"/>
          <w:szCs w:val="24"/>
          <w:lang w:val="en-US" w:eastAsia="ja-JP"/>
        </w:rPr>
        <w:t xml:space="preserve">Rather than providing financial support for the exports of Japanese pop culture, it would be better that the state improves the working conditions of </w:t>
      </w:r>
      <w:r w:rsidR="00551A21">
        <w:rPr>
          <w:rFonts w:ascii="Times New Roman" w:hAnsi="Times New Roman" w:cs="Times New Roman"/>
          <w:i/>
          <w:sz w:val="24"/>
          <w:szCs w:val="24"/>
          <w:lang w:val="en-US" w:eastAsia="ja-JP"/>
        </w:rPr>
        <w:t xml:space="preserve">mangaka </w:t>
      </w:r>
      <w:r w:rsidR="00551A21">
        <w:rPr>
          <w:rFonts w:ascii="Times New Roman" w:hAnsi="Times New Roman" w:cs="Times New Roman"/>
          <w:sz w:val="24"/>
          <w:szCs w:val="24"/>
          <w:lang w:val="en-US" w:eastAsia="ja-JP"/>
        </w:rPr>
        <w:t xml:space="preserve">and animators. In spite of working hard, their income is very low. </w:t>
      </w:r>
      <w:r w:rsidR="007804C0">
        <w:rPr>
          <w:rFonts w:ascii="Times New Roman" w:hAnsi="Times New Roman" w:cs="Times New Roman"/>
          <w:sz w:val="24"/>
          <w:szCs w:val="24"/>
          <w:lang w:val="en-US" w:eastAsia="ja-JP"/>
        </w:rPr>
        <w:t xml:space="preserve">Nevertheless, </w:t>
      </w:r>
      <w:r w:rsidR="00124161">
        <w:rPr>
          <w:rFonts w:ascii="Times New Roman" w:hAnsi="Times New Roman" w:cs="Times New Roman"/>
          <w:sz w:val="24"/>
          <w:szCs w:val="24"/>
          <w:lang w:val="en-US" w:eastAsia="ja-JP"/>
        </w:rPr>
        <w:t>this is not the object of the Cool Japan policy (see Chapter 5).</w:t>
      </w:r>
    </w:p>
    <w:p w:rsidR="00CB72C1" w:rsidRPr="00AA2553" w:rsidRDefault="007D3735" w:rsidP="00AA2553">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This chapter stressed that, </w:t>
      </w:r>
      <w:r w:rsidR="00CB72C1" w:rsidRPr="00D678E3">
        <w:rPr>
          <w:rFonts w:ascii="Times New Roman" w:hAnsi="Times New Roman" w:cs="Times New Roman"/>
          <w:sz w:val="24"/>
          <w:szCs w:val="24"/>
          <w:lang w:val="en-US" w:eastAsia="ja-JP"/>
        </w:rPr>
        <w:t xml:space="preserve">when carrying out </w:t>
      </w:r>
      <w:r w:rsidR="00124161">
        <w:rPr>
          <w:rFonts w:ascii="Times New Roman" w:hAnsi="Times New Roman" w:cs="Times New Roman"/>
          <w:sz w:val="24"/>
          <w:szCs w:val="24"/>
          <w:lang w:val="en-US" w:eastAsia="ja-JP"/>
        </w:rPr>
        <w:t xml:space="preserve">this </w:t>
      </w:r>
      <w:r w:rsidRPr="00D678E3">
        <w:rPr>
          <w:rFonts w:ascii="Times New Roman" w:hAnsi="Times New Roman" w:cs="Times New Roman"/>
          <w:sz w:val="24"/>
          <w:szCs w:val="24"/>
          <w:lang w:val="en-US" w:eastAsia="ja-JP"/>
        </w:rPr>
        <w:t>policy</w:t>
      </w:r>
      <w:r w:rsidR="00CB72C1" w:rsidRPr="00D678E3">
        <w:rPr>
          <w:rFonts w:ascii="Times New Roman" w:hAnsi="Times New Roman" w:cs="Times New Roman"/>
          <w:sz w:val="24"/>
          <w:szCs w:val="24"/>
          <w:lang w:val="en-US" w:eastAsia="ja-JP"/>
        </w:rPr>
        <w:t>, the Japanese government faces the heterogeneity of the anime, ma</w:t>
      </w:r>
      <w:r w:rsidR="00D939AF">
        <w:rPr>
          <w:rFonts w:ascii="Times New Roman" w:hAnsi="Times New Roman" w:cs="Times New Roman"/>
          <w:sz w:val="24"/>
          <w:szCs w:val="24"/>
          <w:lang w:val="en-US" w:eastAsia="ja-JP"/>
        </w:rPr>
        <w:t xml:space="preserve">nga and video games industries. </w:t>
      </w:r>
      <w:r w:rsidR="00345DC2">
        <w:rPr>
          <w:rFonts w:ascii="Times New Roman" w:hAnsi="Times New Roman" w:cs="Times New Roman"/>
          <w:sz w:val="24"/>
          <w:szCs w:val="24"/>
          <w:lang w:val="en-US" w:eastAsia="ja-JP"/>
        </w:rPr>
        <w:t>B</w:t>
      </w:r>
      <w:r w:rsidR="00CB72C1" w:rsidRPr="00D678E3">
        <w:rPr>
          <w:rFonts w:ascii="Times New Roman" w:hAnsi="Times New Roman" w:cs="Times New Roman"/>
          <w:sz w:val="24"/>
          <w:szCs w:val="24"/>
          <w:lang w:val="en-US" w:eastAsia="ja-JP"/>
        </w:rPr>
        <w:t xml:space="preserve">ig companies do not really need the financial assistance of the </w:t>
      </w:r>
      <w:r w:rsidR="00124161">
        <w:rPr>
          <w:rFonts w:ascii="Times New Roman" w:hAnsi="Times New Roman" w:cs="Times New Roman"/>
          <w:sz w:val="24"/>
          <w:szCs w:val="24"/>
          <w:lang w:val="en-US" w:eastAsia="ja-JP"/>
        </w:rPr>
        <w:t xml:space="preserve">developmental </w:t>
      </w:r>
      <w:r w:rsidR="00CB72C1" w:rsidRPr="00D678E3">
        <w:rPr>
          <w:rFonts w:ascii="Times New Roman" w:hAnsi="Times New Roman" w:cs="Times New Roman"/>
          <w:sz w:val="24"/>
          <w:szCs w:val="24"/>
          <w:lang w:val="en-US" w:eastAsia="ja-JP"/>
        </w:rPr>
        <w:t xml:space="preserve">state to export their products. </w:t>
      </w:r>
      <w:r w:rsidR="00124161">
        <w:rPr>
          <w:rFonts w:ascii="Times New Roman" w:hAnsi="Times New Roman" w:cs="Times New Roman"/>
          <w:sz w:val="24"/>
          <w:szCs w:val="24"/>
          <w:lang w:val="en-US" w:eastAsia="ja-JP"/>
        </w:rPr>
        <w:t xml:space="preserve">Before the start of Cool Japan, the most important publishing houses such as </w:t>
      </w:r>
      <w:r w:rsidR="00124161" w:rsidRPr="00124161">
        <w:rPr>
          <w:rFonts w:ascii="Times New Roman" w:hAnsi="Times New Roman" w:cs="Times New Roman"/>
          <w:sz w:val="24"/>
          <w:szCs w:val="24"/>
          <w:lang w:val="en-US"/>
        </w:rPr>
        <w:t>Kadokawa, Kōdansha, Shōgakukan and Shūeisha</w:t>
      </w:r>
      <w:r w:rsidR="00124161">
        <w:rPr>
          <w:rFonts w:ascii="Times New Roman" w:hAnsi="Times New Roman" w:cs="Times New Roman"/>
          <w:sz w:val="24"/>
          <w:szCs w:val="24"/>
          <w:lang w:val="en-US"/>
        </w:rPr>
        <w:t xml:space="preserve"> had already developed their network</w:t>
      </w:r>
      <w:r w:rsidR="000C38F6">
        <w:rPr>
          <w:rFonts w:ascii="Times New Roman" w:hAnsi="Times New Roman" w:cs="Times New Roman"/>
          <w:sz w:val="24"/>
          <w:szCs w:val="24"/>
          <w:lang w:val="en-US"/>
        </w:rPr>
        <w:t>s</w:t>
      </w:r>
      <w:r w:rsidR="00124161">
        <w:rPr>
          <w:rFonts w:ascii="Times New Roman" w:hAnsi="Times New Roman" w:cs="Times New Roman"/>
          <w:sz w:val="24"/>
          <w:szCs w:val="24"/>
          <w:lang w:val="en-US"/>
        </w:rPr>
        <w:t xml:space="preserve"> to commercialize manga in </w:t>
      </w:r>
      <w:r w:rsidR="00A93DB5">
        <w:rPr>
          <w:rFonts w:ascii="Times New Roman" w:hAnsi="Times New Roman" w:cs="Times New Roman"/>
          <w:sz w:val="24"/>
          <w:szCs w:val="24"/>
          <w:lang w:val="en-US"/>
        </w:rPr>
        <w:t xml:space="preserve">the </w:t>
      </w:r>
      <w:r w:rsidR="00124161">
        <w:rPr>
          <w:rFonts w:ascii="Times New Roman" w:hAnsi="Times New Roman" w:cs="Times New Roman"/>
          <w:sz w:val="24"/>
          <w:szCs w:val="24"/>
          <w:lang w:val="en-US"/>
        </w:rPr>
        <w:t xml:space="preserve">foreign markets. And the video games sector have exported consoles and video games since its birth in </w:t>
      </w:r>
      <w:r w:rsidR="00AA2553">
        <w:rPr>
          <w:rFonts w:ascii="Times New Roman" w:hAnsi="Times New Roman" w:cs="Times New Roman"/>
          <w:sz w:val="24"/>
          <w:szCs w:val="24"/>
          <w:lang w:val="en-US"/>
        </w:rPr>
        <w:t>the first half of the 1980s.</w:t>
      </w:r>
      <w:r w:rsidR="00AA2553">
        <w:rPr>
          <w:rFonts w:ascii="Times New Roman" w:hAnsi="Times New Roman" w:cs="Times New Roman"/>
          <w:sz w:val="24"/>
          <w:szCs w:val="24"/>
          <w:lang w:val="en-US" w:eastAsia="ja-JP"/>
        </w:rPr>
        <w:t xml:space="preserve"> Big companies</w:t>
      </w:r>
      <w:r w:rsidR="00CB72C1" w:rsidRPr="00D678E3">
        <w:rPr>
          <w:rFonts w:ascii="Times New Roman" w:hAnsi="Times New Roman" w:cs="Times New Roman"/>
          <w:sz w:val="24"/>
          <w:szCs w:val="24"/>
          <w:lang w:val="en-US" w:eastAsia="ja-JP"/>
        </w:rPr>
        <w:t xml:space="preserve"> have adopted a pragmatic stance. If the government allocates subsidies, the</w:t>
      </w:r>
      <w:r w:rsidR="00AA2553">
        <w:rPr>
          <w:rFonts w:ascii="Times New Roman" w:hAnsi="Times New Roman" w:cs="Times New Roman"/>
          <w:sz w:val="24"/>
          <w:szCs w:val="24"/>
          <w:lang w:val="en-US" w:eastAsia="ja-JP"/>
        </w:rPr>
        <w:t>y</w:t>
      </w:r>
      <w:r w:rsidR="00345DC2">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take advantage of them</w:t>
      </w:r>
      <w:r w:rsidR="00CB72C1" w:rsidRPr="00D678E3">
        <w:rPr>
          <w:rFonts w:ascii="Times New Roman" w:hAnsi="Times New Roman" w:cs="Times New Roman"/>
          <w:sz w:val="24"/>
          <w:szCs w:val="24"/>
          <w:lang w:val="en-US" w:eastAsia="ja-JP"/>
        </w:rPr>
        <w:t xml:space="preserve">. </w:t>
      </w:r>
      <w:r w:rsidR="00CE53B3">
        <w:rPr>
          <w:rFonts w:ascii="Times New Roman" w:hAnsi="Times New Roman" w:cs="Times New Roman"/>
          <w:sz w:val="24"/>
          <w:szCs w:val="24"/>
          <w:lang w:val="en-US" w:eastAsia="ja-JP"/>
        </w:rPr>
        <w:t xml:space="preserve">The SMEs </w:t>
      </w:r>
      <w:r w:rsidR="00CB72C1" w:rsidRPr="00D678E3">
        <w:rPr>
          <w:rFonts w:ascii="Times New Roman" w:hAnsi="Times New Roman" w:cs="Times New Roman"/>
          <w:sz w:val="24"/>
          <w:szCs w:val="24"/>
          <w:lang w:val="en-US" w:eastAsia="ja-JP"/>
        </w:rPr>
        <w:t>need more to be supported in their expansion abroad. That does not mean that the Cool Japan policy completely satisfies them.</w:t>
      </w:r>
    </w:p>
    <w:p w:rsidR="007D3735" w:rsidRPr="00D678E3" w:rsidRDefault="007D3735" w:rsidP="00CB72C1">
      <w:pPr>
        <w:spacing w:after="0" w:line="480" w:lineRule="auto"/>
        <w:jc w:val="both"/>
        <w:rPr>
          <w:rFonts w:ascii="Times New Roman" w:hAnsi="Times New Roman" w:cs="Times New Roman"/>
          <w:sz w:val="24"/>
          <w:szCs w:val="24"/>
          <w:lang w:val="en-US" w:eastAsia="ja-JP"/>
        </w:rPr>
      </w:pPr>
    </w:p>
    <w:p w:rsidR="007D3735" w:rsidRPr="00D678E3" w:rsidRDefault="007D3735" w:rsidP="00CB72C1">
      <w:pPr>
        <w:spacing w:after="0" w:line="480" w:lineRule="auto"/>
        <w:jc w:val="both"/>
        <w:rPr>
          <w:rFonts w:ascii="Times New Roman" w:hAnsi="Times New Roman" w:cs="Times New Roman"/>
          <w:sz w:val="24"/>
          <w:szCs w:val="24"/>
          <w:lang w:val="en-US" w:eastAsia="ja-JP"/>
        </w:rPr>
      </w:pPr>
    </w:p>
    <w:p w:rsidR="00CB72C1" w:rsidRPr="00D678E3" w:rsidRDefault="00CB72C1" w:rsidP="00CB72C1">
      <w:pPr>
        <w:spacing w:after="0" w:line="480" w:lineRule="auto"/>
        <w:jc w:val="both"/>
        <w:rPr>
          <w:rFonts w:ascii="Times New Roman" w:hAnsi="Times New Roman" w:cs="Times New Roman"/>
          <w:sz w:val="24"/>
          <w:szCs w:val="24"/>
          <w:lang w:val="en-US" w:eastAsia="ja-JP"/>
        </w:rPr>
      </w:pPr>
    </w:p>
    <w:p w:rsidR="00CB72C1" w:rsidRPr="00D678E3" w:rsidRDefault="00CB72C1" w:rsidP="00CB72C1">
      <w:pPr>
        <w:spacing w:after="0" w:line="480" w:lineRule="auto"/>
        <w:jc w:val="both"/>
        <w:rPr>
          <w:rFonts w:ascii="Times New Roman" w:hAnsi="Times New Roman" w:cs="Times New Roman"/>
          <w:sz w:val="24"/>
          <w:szCs w:val="24"/>
          <w:lang w:val="en-US" w:eastAsia="ja-JP"/>
        </w:rPr>
      </w:pPr>
    </w:p>
    <w:p w:rsidR="00CB72C1" w:rsidRPr="00D678E3" w:rsidRDefault="006E1397" w:rsidP="00196231">
      <w:pPr>
        <w:pStyle w:val="Titre1"/>
        <w:rPr>
          <w:sz w:val="32"/>
          <w:szCs w:val="32"/>
          <w:lang w:val="en-US"/>
        </w:rPr>
      </w:pPr>
      <w:bookmarkStart w:id="993" w:name="_Toc434911999"/>
      <w:bookmarkStart w:id="994" w:name="_Toc467775684"/>
      <w:r w:rsidRPr="00D678E3">
        <w:rPr>
          <w:sz w:val="32"/>
          <w:szCs w:val="32"/>
          <w:lang w:val="en-US"/>
        </w:rPr>
        <w:lastRenderedPageBreak/>
        <w:t xml:space="preserve">Chapter 7: </w:t>
      </w:r>
      <w:r w:rsidR="00CB72C1" w:rsidRPr="00D678E3">
        <w:rPr>
          <w:sz w:val="32"/>
          <w:szCs w:val="32"/>
          <w:lang w:val="en-US"/>
        </w:rPr>
        <w:t>Conclusion</w:t>
      </w:r>
      <w:bookmarkEnd w:id="993"/>
      <w:bookmarkEnd w:id="994"/>
    </w:p>
    <w:p w:rsidR="00CB72C1" w:rsidRPr="00D678E3" w:rsidRDefault="00CB72C1" w:rsidP="00CB72C1">
      <w:pPr>
        <w:spacing w:after="0" w:line="480" w:lineRule="auto"/>
        <w:rPr>
          <w:rFonts w:ascii="Times New Roman" w:hAnsi="Times New Roman" w:cs="Times New Roman"/>
          <w:sz w:val="24"/>
          <w:szCs w:val="24"/>
          <w:lang w:val="en-US" w:eastAsia="ja-JP"/>
        </w:rPr>
      </w:pPr>
    </w:p>
    <w:p w:rsidR="00CB72C1" w:rsidRPr="00D678E3" w:rsidRDefault="00CB72C1" w:rsidP="00CB72C1">
      <w:pPr>
        <w:spacing w:after="0" w:line="360" w:lineRule="auto"/>
        <w:rPr>
          <w:rFonts w:ascii="Times New Roman" w:hAnsi="Times New Roman" w:cs="Times New Roman"/>
          <w:sz w:val="24"/>
          <w:szCs w:val="24"/>
          <w:lang w:val="en-US" w:eastAsia="ja-JP"/>
        </w:rPr>
      </w:pPr>
      <w:r w:rsidRPr="00D678E3">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62BCC51" wp14:editId="794A16DD">
                <wp:simplePos x="0" y="0"/>
                <wp:positionH relativeFrom="margin">
                  <wp:posOffset>0</wp:posOffset>
                </wp:positionH>
                <wp:positionV relativeFrom="paragraph">
                  <wp:posOffset>8255</wp:posOffset>
                </wp:positionV>
                <wp:extent cx="5752465" cy="635"/>
                <wp:effectExtent l="9525" t="8890" r="10160" b="9525"/>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635"/>
                        </a:xfrm>
                        <a:prstGeom prst="straightConnector1">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BCE851" id="Connecteur droit avec flèche 30" o:spid="_x0000_s1026" type="#_x0000_t32" style="position:absolute;margin-left:0;margin-top:.65pt;width:452.95pt;height:.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" strokeweight=".5pt">
                <v:shadow color="#7f7f7f [1601]" opacity=".5" offset="1pt"/>
                <w10:wrap anchorx="margin"/>
              </v:shape>
            </w:pict>
          </mc:Fallback>
        </mc:AlternateContent>
      </w:r>
    </w:p>
    <w:p w:rsidR="00CB72C1" w:rsidRPr="00D678E3" w:rsidRDefault="00CB72C1" w:rsidP="00CB72C1">
      <w:pPr>
        <w:spacing w:after="0" w:line="360" w:lineRule="auto"/>
        <w:rPr>
          <w:rFonts w:ascii="Times New Roman" w:hAnsi="Times New Roman" w:cs="Times New Roman"/>
          <w:sz w:val="24"/>
          <w:szCs w:val="24"/>
          <w:lang w:val="en-US" w:eastAsia="ja-JP"/>
        </w:rPr>
      </w:pPr>
    </w:p>
    <w:p w:rsidR="00CB72C1" w:rsidRPr="00D678E3" w:rsidRDefault="00CB72C1" w:rsidP="00CB72C1">
      <w:pPr>
        <w:spacing w:after="0" w:line="480" w:lineRule="auto"/>
        <w:jc w:val="both"/>
        <w:rPr>
          <w:rFonts w:ascii="Times New Roman" w:hAnsi="Times New Roman" w:cs="Times New Roman"/>
          <w:bCs/>
          <w:sz w:val="24"/>
          <w:szCs w:val="24"/>
          <w:lang w:val="en-US" w:eastAsia="ja-JP"/>
        </w:rPr>
      </w:pPr>
      <w:r w:rsidRPr="00D678E3">
        <w:rPr>
          <w:rFonts w:ascii="Times New Roman" w:hAnsi="Times New Roman" w:cs="Times New Roman"/>
          <w:bCs/>
          <w:sz w:val="24"/>
          <w:szCs w:val="24"/>
          <w:lang w:val="en-US" w:eastAsia="ja-JP"/>
        </w:rPr>
        <w:t>This concluding chapter aims to recapitulate the main finding</w:t>
      </w:r>
      <w:r w:rsidR="00FB4BD4" w:rsidRPr="00D678E3">
        <w:rPr>
          <w:rFonts w:ascii="Times New Roman" w:hAnsi="Times New Roman" w:cs="Times New Roman"/>
          <w:bCs/>
          <w:sz w:val="24"/>
          <w:szCs w:val="24"/>
          <w:lang w:val="en-US" w:eastAsia="ja-JP"/>
        </w:rPr>
        <w:t xml:space="preserve">s of this research. Firstly, it </w:t>
      </w:r>
      <w:r w:rsidRPr="00D678E3">
        <w:rPr>
          <w:rFonts w:ascii="Times New Roman" w:hAnsi="Times New Roman" w:cs="Times New Roman"/>
          <w:bCs/>
          <w:sz w:val="24"/>
          <w:szCs w:val="24"/>
          <w:lang w:val="en-US" w:eastAsia="ja-JP"/>
        </w:rPr>
        <w:t>examine</w:t>
      </w:r>
      <w:r w:rsidR="00FB4BD4" w:rsidRPr="00D678E3">
        <w:rPr>
          <w:rFonts w:ascii="Times New Roman" w:hAnsi="Times New Roman" w:cs="Times New Roman"/>
          <w:bCs/>
          <w:sz w:val="24"/>
          <w:szCs w:val="24"/>
          <w:lang w:val="en-US" w:eastAsia="ja-JP"/>
        </w:rPr>
        <w:t>s</w:t>
      </w:r>
      <w:r w:rsidRPr="00D678E3">
        <w:rPr>
          <w:rFonts w:ascii="Times New Roman" w:hAnsi="Times New Roman" w:cs="Times New Roman"/>
          <w:bCs/>
          <w:sz w:val="24"/>
          <w:szCs w:val="24"/>
          <w:lang w:val="en-US" w:eastAsia="ja-JP"/>
        </w:rPr>
        <w:t xml:space="preserve"> the theoretical contribution</w:t>
      </w:r>
      <w:r w:rsidR="00FB4BD4" w:rsidRPr="00D678E3">
        <w:rPr>
          <w:rFonts w:ascii="Times New Roman" w:hAnsi="Times New Roman" w:cs="Times New Roman"/>
          <w:bCs/>
          <w:sz w:val="24"/>
          <w:szCs w:val="24"/>
          <w:lang w:val="en-US" w:eastAsia="ja-JP"/>
        </w:rPr>
        <w:t>s</w:t>
      </w:r>
      <w:r w:rsidRPr="00D678E3">
        <w:rPr>
          <w:rFonts w:ascii="Times New Roman" w:hAnsi="Times New Roman" w:cs="Times New Roman"/>
          <w:bCs/>
          <w:sz w:val="24"/>
          <w:szCs w:val="24"/>
          <w:lang w:val="en-US" w:eastAsia="ja-JP"/>
        </w:rPr>
        <w:t xml:space="preserve"> of this doctoral research, stressing the persistency of developmentalism despite neoliberal globalization and the implementation of neoliberal reforms in Japan since the 19</w:t>
      </w:r>
      <w:r w:rsidR="00FB4BD4" w:rsidRPr="00D678E3">
        <w:rPr>
          <w:rFonts w:ascii="Times New Roman" w:hAnsi="Times New Roman" w:cs="Times New Roman"/>
          <w:bCs/>
          <w:sz w:val="24"/>
          <w:szCs w:val="24"/>
          <w:lang w:val="en-US" w:eastAsia="ja-JP"/>
        </w:rPr>
        <w:t>8</w:t>
      </w:r>
      <w:r w:rsidRPr="00D678E3">
        <w:rPr>
          <w:rFonts w:ascii="Times New Roman" w:hAnsi="Times New Roman" w:cs="Times New Roman"/>
          <w:bCs/>
          <w:sz w:val="24"/>
          <w:szCs w:val="24"/>
          <w:lang w:val="en-US" w:eastAsia="ja-JP"/>
        </w:rPr>
        <w:t xml:space="preserve">0s. Secondly, the main empirical findings </w:t>
      </w:r>
      <w:r w:rsidR="00114621" w:rsidRPr="00D678E3">
        <w:rPr>
          <w:rFonts w:ascii="Times New Roman" w:hAnsi="Times New Roman" w:cs="Times New Roman"/>
          <w:bCs/>
          <w:sz w:val="24"/>
          <w:szCs w:val="24"/>
          <w:lang w:val="en-US" w:eastAsia="ja-JP"/>
        </w:rPr>
        <w:t>are</w:t>
      </w:r>
      <w:r w:rsidRPr="00D678E3">
        <w:rPr>
          <w:rFonts w:ascii="Times New Roman" w:hAnsi="Times New Roman" w:cs="Times New Roman"/>
          <w:bCs/>
          <w:sz w:val="24"/>
          <w:szCs w:val="24"/>
          <w:lang w:val="en-US" w:eastAsia="ja-JP"/>
        </w:rPr>
        <w:t xml:space="preserve"> summarized, that is to say the Cool Japan policy, its industrial nature, the reactions of the anime, manga and video games sectors and the confirmation of the sectionalism of the Japanese burea</w:t>
      </w:r>
      <w:r w:rsidR="00114621" w:rsidRPr="00D678E3">
        <w:rPr>
          <w:rFonts w:ascii="Times New Roman" w:hAnsi="Times New Roman" w:cs="Times New Roman"/>
          <w:bCs/>
          <w:sz w:val="24"/>
          <w:szCs w:val="24"/>
          <w:lang w:val="en-US" w:eastAsia="ja-JP"/>
        </w:rPr>
        <w:t xml:space="preserve">ucracy. Lastly, this conclusion </w:t>
      </w:r>
      <w:r w:rsidRPr="00D678E3">
        <w:rPr>
          <w:rFonts w:ascii="Times New Roman" w:hAnsi="Times New Roman" w:cs="Times New Roman"/>
          <w:bCs/>
          <w:sz w:val="24"/>
          <w:szCs w:val="24"/>
          <w:lang w:val="en-US" w:eastAsia="ja-JP"/>
        </w:rPr>
        <w:t>suggest</w:t>
      </w:r>
      <w:r w:rsidR="00114621" w:rsidRPr="00D678E3">
        <w:rPr>
          <w:rFonts w:ascii="Times New Roman" w:hAnsi="Times New Roman" w:cs="Times New Roman"/>
          <w:bCs/>
          <w:sz w:val="24"/>
          <w:szCs w:val="24"/>
          <w:lang w:val="en-US" w:eastAsia="ja-JP"/>
        </w:rPr>
        <w:t>s</w:t>
      </w:r>
      <w:r w:rsidRPr="00D678E3">
        <w:rPr>
          <w:rFonts w:ascii="Times New Roman" w:hAnsi="Times New Roman" w:cs="Times New Roman"/>
          <w:bCs/>
          <w:sz w:val="24"/>
          <w:szCs w:val="24"/>
          <w:lang w:val="en-US" w:eastAsia="ja-JP"/>
        </w:rPr>
        <w:t xml:space="preserve"> some future areas of research.</w:t>
      </w:r>
    </w:p>
    <w:p w:rsidR="00CB72C1" w:rsidRPr="00D678E3" w:rsidRDefault="00CB72C1" w:rsidP="00CB72C1">
      <w:pPr>
        <w:spacing w:after="0" w:line="480" w:lineRule="auto"/>
        <w:jc w:val="both"/>
        <w:rPr>
          <w:rFonts w:ascii="Times New Roman" w:hAnsi="Times New Roman" w:cs="Times New Roman"/>
          <w:bCs/>
          <w:sz w:val="24"/>
          <w:szCs w:val="24"/>
          <w:lang w:val="en-US" w:eastAsia="ja-JP"/>
        </w:rPr>
      </w:pPr>
    </w:p>
    <w:p w:rsidR="00CB72C1" w:rsidRPr="00D678E3" w:rsidRDefault="00196231" w:rsidP="00196231">
      <w:pPr>
        <w:pStyle w:val="Titre2"/>
        <w:rPr>
          <w:rFonts w:ascii="Times New Roman" w:hAnsi="Times New Roman" w:cs="Times New Roman"/>
          <w:b/>
          <w:color w:val="000000" w:themeColor="text1"/>
          <w:sz w:val="28"/>
          <w:szCs w:val="28"/>
          <w:lang w:val="en-US"/>
        </w:rPr>
      </w:pPr>
      <w:bookmarkStart w:id="995" w:name="_Toc434912000"/>
      <w:bookmarkStart w:id="996" w:name="_Toc467775685"/>
      <w:r w:rsidRPr="00D678E3">
        <w:rPr>
          <w:rFonts w:ascii="Times New Roman" w:hAnsi="Times New Roman" w:cs="Times New Roman"/>
          <w:b/>
          <w:color w:val="000000" w:themeColor="text1"/>
          <w:sz w:val="28"/>
          <w:szCs w:val="28"/>
          <w:lang w:val="en-US"/>
        </w:rPr>
        <w:t xml:space="preserve">7.1 </w:t>
      </w:r>
      <w:r w:rsidR="00CB72C1" w:rsidRPr="00D678E3">
        <w:rPr>
          <w:rFonts w:ascii="Times New Roman" w:hAnsi="Times New Roman" w:cs="Times New Roman"/>
          <w:b/>
          <w:color w:val="000000" w:themeColor="text1"/>
          <w:sz w:val="28"/>
          <w:szCs w:val="28"/>
          <w:lang w:val="en-US"/>
        </w:rPr>
        <w:t>Theoretical contributions</w:t>
      </w:r>
      <w:bookmarkEnd w:id="995"/>
      <w:bookmarkEnd w:id="996"/>
    </w:p>
    <w:p w:rsidR="00CB72C1" w:rsidRPr="00D678E3" w:rsidRDefault="00CB72C1" w:rsidP="00CB72C1">
      <w:pPr>
        <w:rPr>
          <w:rFonts w:ascii="Times New Roman" w:hAnsi="Times New Roman" w:cs="Times New Roman"/>
          <w:sz w:val="24"/>
          <w:szCs w:val="24"/>
          <w:lang w:val="en-US" w:eastAsia="ja-JP"/>
        </w:rPr>
      </w:pPr>
    </w:p>
    <w:p w:rsidR="00CB72C1" w:rsidRPr="00D678E3" w:rsidRDefault="00CB72C1" w:rsidP="00CB72C1">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Despite the great transformation of Japanese capitalism (Lechevalier, 2014) and the implementation of neoliberal policies, this work demonstrates the continuation of developmentalism in Japan (Weiss, 2000; Pekkanen, 2003; Wong, 2004). That is, the process of neoliberal globalization does not automatically lead to the demise of the developmental state and the shift towards an Anglo-Saxon minimalist state. Governments continue to maintain some leeway even under globalization. Agency, state capacities, and the ideological background of policy-makers continue to be significant variables that require the attention of scholars.</w:t>
      </w:r>
      <w:r w:rsidRPr="00D678E3">
        <w:rPr>
          <w:rFonts w:ascii="Times New Roman" w:hAnsi="Times New Roman" w:cs="Times New Roman"/>
          <w:color w:val="000000" w:themeColor="text1"/>
          <w:sz w:val="24"/>
          <w:szCs w:val="24"/>
          <w:lang w:val="en-US" w:eastAsia="ja-JP"/>
        </w:rPr>
        <w:t xml:space="preserve"> </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Furthermore, the end of the period of catching up with the Western economies does not signify that the Japanese developmental state has come to a standstill.  Japanese policy-makers continue to conduct and to experiment with industrial policy, as well to look for promising economic sectors to support. The end of the logic of catching up with the Western economies did not </w:t>
      </w:r>
      <w:r w:rsidR="000D4FD4">
        <w:rPr>
          <w:rFonts w:ascii="Times New Roman" w:hAnsi="Times New Roman" w:cs="Times New Roman"/>
          <w:sz w:val="24"/>
          <w:szCs w:val="24"/>
          <w:lang w:val="en-US" w:eastAsia="ja-JP"/>
        </w:rPr>
        <w:t>signify</w:t>
      </w:r>
      <w:r w:rsidRPr="00D678E3">
        <w:rPr>
          <w:rFonts w:ascii="Times New Roman" w:hAnsi="Times New Roman" w:cs="Times New Roman"/>
          <w:sz w:val="24"/>
          <w:szCs w:val="24"/>
          <w:lang w:val="en-US" w:eastAsia="ja-JP"/>
        </w:rPr>
        <w:t xml:space="preserve"> the retreat of the state. </w:t>
      </w:r>
      <w:r w:rsidR="000D4FD4">
        <w:rPr>
          <w:rFonts w:ascii="Times New Roman" w:hAnsi="Times New Roman" w:cs="Times New Roman"/>
          <w:sz w:val="24"/>
          <w:szCs w:val="24"/>
          <w:lang w:val="en-US" w:eastAsia="ja-JP"/>
        </w:rPr>
        <w:t>Indeed</w:t>
      </w:r>
      <w:r w:rsidRPr="00D678E3">
        <w:rPr>
          <w:rFonts w:ascii="Times New Roman" w:hAnsi="Times New Roman" w:cs="Times New Roman"/>
          <w:sz w:val="24"/>
          <w:szCs w:val="24"/>
          <w:lang w:val="en-US" w:eastAsia="ja-JP"/>
        </w:rPr>
        <w:t xml:space="preserve">, a new logic has emerged: the logic of keeping up, </w:t>
      </w:r>
      <w:r w:rsidRPr="00D678E3">
        <w:rPr>
          <w:rFonts w:ascii="Times New Roman" w:hAnsi="Times New Roman" w:cs="Times New Roman"/>
          <w:sz w:val="24"/>
          <w:szCs w:val="24"/>
          <w:lang w:val="en-US" w:eastAsia="ja-JP"/>
        </w:rPr>
        <w:lastRenderedPageBreak/>
        <w:t>in other words a</w:t>
      </w:r>
      <w:r w:rsidR="00462B1C">
        <w:rPr>
          <w:rFonts w:ascii="Times New Roman" w:hAnsi="Times New Roman" w:cs="Times New Roman"/>
          <w:sz w:val="24"/>
          <w:szCs w:val="24"/>
          <w:lang w:val="en-US" w:eastAsia="ja-JP"/>
        </w:rPr>
        <w:t xml:space="preserve"> stress</w:t>
      </w:r>
      <w:r w:rsidRPr="00D678E3">
        <w:rPr>
          <w:rFonts w:ascii="Times New Roman" w:hAnsi="Times New Roman" w:cs="Times New Roman"/>
          <w:sz w:val="24"/>
          <w:szCs w:val="24"/>
          <w:lang w:val="en-US" w:eastAsia="ja-JP"/>
        </w:rPr>
        <w:t xml:space="preserve"> on continuously </w:t>
      </w:r>
      <w:r w:rsidR="00C27C07">
        <w:rPr>
          <w:rFonts w:ascii="Times New Roman" w:hAnsi="Times New Roman" w:cs="Times New Roman"/>
          <w:sz w:val="24"/>
          <w:szCs w:val="24"/>
          <w:lang w:val="en-US" w:eastAsia="ja-JP"/>
        </w:rPr>
        <w:t>improving the competitiveness of the Japanese industries</w:t>
      </w:r>
      <w:r w:rsidRPr="00D678E3">
        <w:rPr>
          <w:rFonts w:ascii="Times New Roman" w:hAnsi="Times New Roman" w:cs="Times New Roman"/>
          <w:sz w:val="24"/>
          <w:szCs w:val="24"/>
          <w:lang w:val="en-US" w:eastAsia="ja-JP"/>
        </w:rPr>
        <w:t>, and a constant effort to detect new “sunrise” industries (Weiss, 2000: 27-8). Therefore, Japan remains a long way from leaving everything to the market. As long as decision-makers are convinced that the state has a role to play to ensure the competitiveness of the national economy, Japan will refuse to leave everything to the market.</w:t>
      </w:r>
    </w:p>
    <w:p w:rsidR="00A67DDB" w:rsidRPr="00D678E3" w:rsidRDefault="00A67DDB" w:rsidP="00A67DDB">
      <w:pPr>
        <w:spacing w:after="0" w:line="480" w:lineRule="auto"/>
        <w:ind w:firstLine="709"/>
        <w:jc w:val="both"/>
        <w:rPr>
          <w:rFonts w:ascii="Times New Roman" w:hAnsi="Times New Roman" w:cs="Times New Roman"/>
          <w:sz w:val="24"/>
          <w:szCs w:val="24"/>
          <w:lang w:val="en-US" w:eastAsia="ja-JP"/>
        </w:rPr>
      </w:pPr>
      <w:r w:rsidRPr="004101FC">
        <w:rPr>
          <w:rFonts w:ascii="Times New Roman" w:hAnsi="Times New Roman" w:cs="Times New Roman"/>
          <w:sz w:val="24"/>
          <w:szCs w:val="24"/>
          <w:lang w:val="en-US" w:eastAsia="ja-JP"/>
        </w:rPr>
        <w:t>T</w:t>
      </w:r>
      <w:r w:rsidR="00CB72C1" w:rsidRPr="004101FC">
        <w:rPr>
          <w:rFonts w:ascii="Times New Roman" w:hAnsi="Times New Roman" w:cs="Times New Roman"/>
          <w:sz w:val="24"/>
          <w:szCs w:val="24"/>
          <w:lang w:val="en-US" w:eastAsia="ja-JP"/>
        </w:rPr>
        <w:t xml:space="preserve">his thesis </w:t>
      </w:r>
      <w:r w:rsidR="003F5E3A" w:rsidRPr="004101FC">
        <w:rPr>
          <w:rFonts w:ascii="Times New Roman" w:hAnsi="Times New Roman" w:cs="Times New Roman"/>
          <w:sz w:val="24"/>
          <w:szCs w:val="24"/>
          <w:lang w:val="en-US" w:eastAsia="ja-JP"/>
        </w:rPr>
        <w:t>expands the analysis of the developmental state to a new industry, the cultural industries.</w:t>
      </w:r>
      <w:r w:rsidR="00F8428C" w:rsidRPr="004101FC">
        <w:rPr>
          <w:rFonts w:ascii="Times New Roman" w:hAnsi="Times New Roman" w:cs="Times New Roman"/>
          <w:sz w:val="24"/>
          <w:szCs w:val="24"/>
          <w:lang w:val="en-US" w:eastAsia="ja-JP"/>
        </w:rPr>
        <w:t xml:space="preserve"> As suggested by Pekkanen (2003) and Weiss (2000), this confirms that the developmental state is not limited to the industries</w:t>
      </w:r>
      <w:r w:rsidRPr="004101FC">
        <w:rPr>
          <w:rFonts w:ascii="Times New Roman" w:hAnsi="Times New Roman" w:cs="Times New Roman"/>
          <w:sz w:val="24"/>
          <w:szCs w:val="24"/>
          <w:lang w:val="en-US" w:eastAsia="ja-JP"/>
        </w:rPr>
        <w:t xml:space="preserve"> Johnson </w:t>
      </w:r>
      <w:r w:rsidR="004101FC">
        <w:rPr>
          <w:rFonts w:ascii="Times New Roman" w:hAnsi="Times New Roman" w:cs="Times New Roman"/>
          <w:sz w:val="24"/>
          <w:szCs w:val="24"/>
          <w:lang w:val="en-US" w:eastAsia="ja-JP"/>
        </w:rPr>
        <w:t>(</w:t>
      </w:r>
      <w:r w:rsidR="004101FC" w:rsidRPr="004101FC">
        <w:rPr>
          <w:rFonts w:ascii="Times New Roman" w:hAnsi="Times New Roman" w:cs="Times New Roman"/>
          <w:sz w:val="24"/>
          <w:szCs w:val="24"/>
          <w:lang w:val="en-US" w:eastAsia="ja-JP"/>
        </w:rPr>
        <w:t>1982</w:t>
      </w:r>
      <w:r w:rsidR="004101FC">
        <w:rPr>
          <w:rFonts w:ascii="Times New Roman" w:hAnsi="Times New Roman" w:cs="Times New Roman"/>
          <w:sz w:val="24"/>
          <w:szCs w:val="24"/>
          <w:lang w:val="en-US" w:eastAsia="ja-JP"/>
        </w:rPr>
        <w:t xml:space="preserve">) </w:t>
      </w:r>
      <w:r w:rsidRPr="004101FC">
        <w:rPr>
          <w:rFonts w:ascii="Times New Roman" w:hAnsi="Times New Roman" w:cs="Times New Roman"/>
          <w:sz w:val="24"/>
          <w:szCs w:val="24"/>
          <w:lang w:val="en-US" w:eastAsia="ja-JP"/>
        </w:rPr>
        <w:t>focused on, such as coal, steel, textile and so on</w:t>
      </w:r>
      <w:r w:rsidRPr="00D678E3">
        <w:rPr>
          <w:rFonts w:ascii="Times New Roman" w:hAnsi="Times New Roman" w:cs="Times New Roman"/>
          <w:sz w:val="24"/>
          <w:szCs w:val="24"/>
          <w:lang w:val="en-US" w:eastAsia="ja-JP"/>
        </w:rPr>
        <w:t xml:space="preserve">. In addition, this work </w:t>
      </w:r>
      <w:r w:rsidR="00CB72C1" w:rsidRPr="00D678E3">
        <w:rPr>
          <w:rFonts w:ascii="Times New Roman" w:hAnsi="Times New Roman" w:cs="Times New Roman"/>
          <w:sz w:val="24"/>
          <w:szCs w:val="24"/>
          <w:lang w:val="en-US" w:eastAsia="ja-JP"/>
        </w:rPr>
        <w:t>offers concrete empirical evidence that Cool Japan represents an industrial policy, defined in the Introduction as “</w:t>
      </w:r>
      <w:r w:rsidR="00CB72C1" w:rsidRPr="00D678E3">
        <w:rPr>
          <w:rFonts w:ascii="Times New Roman" w:hAnsi="Times New Roman" w:cs="Times New Roman"/>
          <w:b/>
          <w:bCs/>
          <w:i/>
          <w:iCs/>
          <w:sz w:val="24"/>
          <w:szCs w:val="24"/>
          <w:lang w:val="en-US" w:eastAsia="ja-JP"/>
        </w:rPr>
        <w:t xml:space="preserve">any type of intervention </w:t>
      </w:r>
      <w:r w:rsidR="00CB72C1" w:rsidRPr="00D678E3">
        <w:rPr>
          <w:rFonts w:ascii="Times New Roman" w:hAnsi="Times New Roman" w:cs="Times New Roman"/>
          <w:sz w:val="24"/>
          <w:szCs w:val="24"/>
          <w:lang w:val="en-US" w:eastAsia="ja-JP"/>
        </w:rPr>
        <w:t xml:space="preserve">or government policy that attempts </w:t>
      </w:r>
      <w:r w:rsidR="00CB72C1" w:rsidRPr="00D678E3">
        <w:rPr>
          <w:rFonts w:ascii="Times New Roman" w:hAnsi="Times New Roman" w:cs="Times New Roman"/>
          <w:b/>
          <w:bCs/>
          <w:i/>
          <w:iCs/>
          <w:sz w:val="24"/>
          <w:szCs w:val="24"/>
          <w:lang w:val="en-US" w:eastAsia="ja-JP"/>
        </w:rPr>
        <w:t xml:space="preserve">to improve the business environment </w:t>
      </w:r>
      <w:r w:rsidR="00CB72C1" w:rsidRPr="00D678E3">
        <w:rPr>
          <w:rFonts w:ascii="Times New Roman" w:hAnsi="Times New Roman" w:cs="Times New Roman"/>
          <w:sz w:val="24"/>
          <w:szCs w:val="24"/>
          <w:lang w:val="en-US" w:eastAsia="ja-JP"/>
        </w:rPr>
        <w:t xml:space="preserve">or to alter the structure of </w:t>
      </w:r>
      <w:r w:rsidR="00CB72C1" w:rsidRPr="00D678E3">
        <w:rPr>
          <w:rFonts w:ascii="Times New Roman" w:hAnsi="Times New Roman" w:cs="Times New Roman"/>
          <w:b/>
          <w:bCs/>
          <w:i/>
          <w:iCs/>
          <w:sz w:val="24"/>
          <w:szCs w:val="24"/>
          <w:lang w:val="en-US" w:eastAsia="ja-JP"/>
        </w:rPr>
        <w:t xml:space="preserve">economic activity </w:t>
      </w:r>
      <w:r w:rsidR="00CB72C1" w:rsidRPr="00D678E3">
        <w:rPr>
          <w:rFonts w:ascii="Times New Roman" w:hAnsi="Times New Roman" w:cs="Times New Roman"/>
          <w:sz w:val="24"/>
          <w:szCs w:val="24"/>
          <w:lang w:val="en-US" w:eastAsia="ja-JP"/>
        </w:rPr>
        <w:t xml:space="preserve">toward sectors, </w:t>
      </w:r>
      <w:r w:rsidR="00CB72C1" w:rsidRPr="00D678E3">
        <w:rPr>
          <w:rFonts w:ascii="Times New Roman" w:hAnsi="Times New Roman" w:cs="Times New Roman"/>
          <w:b/>
          <w:bCs/>
          <w:i/>
          <w:iCs/>
          <w:sz w:val="24"/>
          <w:szCs w:val="24"/>
          <w:lang w:val="en-US" w:eastAsia="ja-JP"/>
        </w:rPr>
        <w:t xml:space="preserve">technologies or tasks </w:t>
      </w:r>
      <w:r w:rsidR="00CB72C1" w:rsidRPr="00D678E3">
        <w:rPr>
          <w:rFonts w:ascii="Times New Roman" w:hAnsi="Times New Roman" w:cs="Times New Roman"/>
          <w:sz w:val="24"/>
          <w:szCs w:val="24"/>
          <w:lang w:val="en-US" w:eastAsia="ja-JP"/>
        </w:rPr>
        <w:t xml:space="preserve">that are expected to offer better prospects for economic growth </w:t>
      </w:r>
      <w:r w:rsidR="00CB72C1" w:rsidRPr="00D678E3">
        <w:rPr>
          <w:rFonts w:ascii="Times New Roman" w:hAnsi="Times New Roman" w:cs="Times New Roman"/>
          <w:b/>
          <w:bCs/>
          <w:i/>
          <w:iCs/>
          <w:sz w:val="24"/>
          <w:szCs w:val="24"/>
          <w:lang w:val="en-US" w:eastAsia="ja-JP"/>
        </w:rPr>
        <w:t xml:space="preserve">or societal welfare </w:t>
      </w:r>
      <w:r w:rsidR="00CB72C1" w:rsidRPr="00D678E3">
        <w:rPr>
          <w:rFonts w:ascii="Times New Roman" w:hAnsi="Times New Roman" w:cs="Times New Roman"/>
          <w:sz w:val="24"/>
          <w:szCs w:val="24"/>
          <w:lang w:val="en-US" w:eastAsia="ja-JP"/>
        </w:rPr>
        <w:t>than would</w:t>
      </w:r>
      <w:r w:rsidR="00CB72C1" w:rsidRPr="00D678E3">
        <w:rPr>
          <w:rFonts w:ascii="Times New Roman" w:hAnsi="Times New Roman" w:cs="Times New Roman"/>
          <w:b/>
          <w:bCs/>
          <w:i/>
          <w:iCs/>
          <w:sz w:val="24"/>
          <w:szCs w:val="24"/>
          <w:lang w:val="en-US" w:eastAsia="ja-JP"/>
        </w:rPr>
        <w:t xml:space="preserve"> </w:t>
      </w:r>
      <w:r w:rsidR="00CB72C1" w:rsidRPr="00D678E3">
        <w:rPr>
          <w:rFonts w:ascii="Times New Roman" w:hAnsi="Times New Roman" w:cs="Times New Roman"/>
          <w:sz w:val="24"/>
          <w:szCs w:val="24"/>
          <w:lang w:val="en-US" w:eastAsia="ja-JP"/>
        </w:rPr>
        <w:t xml:space="preserve">occur in the absence of such intervention” (Warwick, 2013: 16, </w:t>
      </w:r>
      <w:r w:rsidR="00CB72C1" w:rsidRPr="00D678E3">
        <w:rPr>
          <w:rFonts w:ascii="Times New Roman" w:eastAsia="Times New Roman" w:hAnsi="Times New Roman" w:cs="Times New Roman"/>
          <w:sz w:val="24"/>
          <w:szCs w:val="24"/>
          <w:lang w:val="en-US" w:eastAsia="ja-JP"/>
        </w:rPr>
        <w:t>emphasis in the original</w:t>
      </w:r>
      <w:r w:rsidR="005045BC" w:rsidRPr="00D678E3">
        <w:rPr>
          <w:rFonts w:ascii="Times New Roman" w:hAnsi="Times New Roman" w:cs="Times New Roman"/>
          <w:sz w:val="24"/>
          <w:szCs w:val="24"/>
          <w:lang w:val="en-US" w:eastAsia="ja-JP"/>
        </w:rPr>
        <w:t xml:space="preserve">). </w:t>
      </w:r>
    </w:p>
    <w:p w:rsidR="00CB72C1" w:rsidRPr="00D678E3" w:rsidRDefault="005045BC" w:rsidP="00A67DD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w:t>
      </w:r>
      <w:r w:rsidR="00CB72C1" w:rsidRPr="00D678E3">
        <w:rPr>
          <w:rFonts w:ascii="Times New Roman" w:hAnsi="Times New Roman" w:cs="Times New Roman"/>
          <w:sz w:val="24"/>
          <w:szCs w:val="24"/>
          <w:lang w:val="en-US" w:eastAsia="ja-JP"/>
        </w:rPr>
        <w:t>he METI is the main ministry in charge of implementing Cool Japan</w:t>
      </w:r>
      <w:r w:rsidRPr="00D678E3">
        <w:rPr>
          <w:rFonts w:ascii="Times New Roman" w:hAnsi="Times New Roman" w:cs="Times New Roman"/>
          <w:sz w:val="24"/>
          <w:szCs w:val="24"/>
          <w:lang w:val="en-US" w:eastAsia="ja-JP"/>
        </w:rPr>
        <w:t xml:space="preserve"> (see Chapter 5, Section 5.2.2)</w:t>
      </w:r>
      <w:r w:rsidR="00CB72C1" w:rsidRPr="00D678E3">
        <w:rPr>
          <w:rFonts w:ascii="Times New Roman" w:hAnsi="Times New Roman" w:cs="Times New Roman"/>
          <w:sz w:val="24"/>
          <w:szCs w:val="24"/>
          <w:lang w:val="en-US" w:eastAsia="ja-JP"/>
        </w:rPr>
        <w:t>. By conducting this policy, this ministry hopes to improve the business environment of the cultural industries and supports the dissemination of their products overseas. The METI considers Cool Japan as a way of stimulating the Japanese economy due to the ripple effects expected in terms of growth and jobs creation. Ultimately, the aim is to boost the number of foreign tourists visiting Japan, thereby developing the tourism industry</w:t>
      </w:r>
      <w:r w:rsidR="00980264" w:rsidRPr="00D678E3">
        <w:rPr>
          <w:rFonts w:ascii="Times New Roman" w:hAnsi="Times New Roman" w:cs="Times New Roman"/>
          <w:sz w:val="24"/>
          <w:szCs w:val="24"/>
          <w:lang w:val="en-US" w:eastAsia="ja-JP"/>
        </w:rPr>
        <w:t xml:space="preserve">, </w:t>
      </w:r>
      <w:r w:rsidR="00847C08">
        <w:rPr>
          <w:rFonts w:ascii="Times New Roman" w:hAnsi="Times New Roman" w:cs="Times New Roman"/>
          <w:sz w:val="24"/>
          <w:szCs w:val="24"/>
          <w:lang w:val="en-US" w:eastAsia="ja-JP"/>
        </w:rPr>
        <w:t>for example</w:t>
      </w:r>
      <w:r w:rsidR="00980264" w:rsidRPr="00D678E3">
        <w:rPr>
          <w:rFonts w:ascii="Times New Roman" w:hAnsi="Times New Roman" w:cs="Times New Roman"/>
          <w:sz w:val="24"/>
          <w:szCs w:val="24"/>
          <w:lang w:val="en-US" w:eastAsia="ja-JP"/>
        </w:rPr>
        <w:t xml:space="preserve"> the contents tourism (Seaton and Yamamura, 2015)</w:t>
      </w:r>
      <w:r w:rsidR="00CB72C1" w:rsidRPr="00D678E3">
        <w:rPr>
          <w:rFonts w:ascii="Times New Roman" w:hAnsi="Times New Roman" w:cs="Times New Roman"/>
          <w:sz w:val="24"/>
          <w:szCs w:val="24"/>
          <w:lang w:val="en-GB" w:eastAsia="ja-JP"/>
        </w:rPr>
        <w:t xml:space="preserve">. </w:t>
      </w:r>
      <w:r w:rsidR="00CB72C1" w:rsidRPr="00D678E3">
        <w:rPr>
          <w:rFonts w:ascii="Times New Roman" w:hAnsi="Times New Roman" w:cs="Times New Roman"/>
          <w:sz w:val="24"/>
          <w:szCs w:val="24"/>
          <w:lang w:val="en-US" w:eastAsia="ja-JP"/>
        </w:rPr>
        <w:t>These elements are consistent with the definition of industrial policy above.</w:t>
      </w:r>
    </w:p>
    <w:p w:rsidR="00CB72C1" w:rsidRPr="00D678E3" w:rsidRDefault="00847C08" w:rsidP="006419F1">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The J-LOP </w:t>
      </w:r>
      <w:r w:rsidR="00CB72C1" w:rsidRPr="00D678E3">
        <w:rPr>
          <w:rFonts w:ascii="Times New Roman" w:hAnsi="Times New Roman" w:cs="Times New Roman"/>
          <w:sz w:val="24"/>
          <w:szCs w:val="24"/>
          <w:lang w:val="en-US" w:eastAsia="ja-JP"/>
        </w:rPr>
        <w:t xml:space="preserve">and the Cool Japan Fund were created, respectively in March 2013 and November 2013, to provide financial assistance to the Japanese cultural industries in order to facilitate the </w:t>
      </w:r>
      <w:r w:rsidR="00CB72C1" w:rsidRPr="00D678E3">
        <w:rPr>
          <w:rFonts w:ascii="Times New Roman" w:hAnsi="Times New Roman" w:cs="Times New Roman"/>
          <w:color w:val="000000" w:themeColor="text1"/>
          <w:sz w:val="24"/>
          <w:szCs w:val="24"/>
          <w:lang w:val="en-US" w:eastAsia="ja-JP"/>
        </w:rPr>
        <w:t>exports</w:t>
      </w:r>
      <w:r w:rsidR="00CB72C1" w:rsidRPr="00D678E3">
        <w:rPr>
          <w:rFonts w:ascii="Times New Roman" w:hAnsi="Times New Roman" w:cs="Times New Roman"/>
          <w:sz w:val="24"/>
          <w:szCs w:val="24"/>
          <w:lang w:val="en-US" w:eastAsia="ja-JP"/>
        </w:rPr>
        <w:t xml:space="preserve"> of their merchandises. Several differences exist between these two </w:t>
      </w:r>
      <w:r w:rsidR="00CB72C1" w:rsidRPr="00D678E3">
        <w:rPr>
          <w:rFonts w:ascii="Times New Roman" w:hAnsi="Times New Roman" w:cs="Times New Roman"/>
          <w:sz w:val="24"/>
          <w:szCs w:val="24"/>
          <w:lang w:val="en-US" w:eastAsia="ja-JP"/>
        </w:rPr>
        <w:lastRenderedPageBreak/>
        <w:t>organizations. For example, the J-LOP provid</w:t>
      </w:r>
      <w:r w:rsidR="0042730D">
        <w:rPr>
          <w:rFonts w:ascii="Times New Roman" w:hAnsi="Times New Roman" w:cs="Times New Roman"/>
          <w:sz w:val="24"/>
          <w:szCs w:val="24"/>
          <w:lang w:val="en-US" w:eastAsia="ja-JP"/>
        </w:rPr>
        <w:t>es</w:t>
      </w:r>
      <w:r w:rsidR="00CB72C1" w:rsidRPr="00D678E3">
        <w:rPr>
          <w:rFonts w:ascii="Times New Roman" w:hAnsi="Times New Roman" w:cs="Times New Roman"/>
          <w:sz w:val="24"/>
          <w:szCs w:val="24"/>
          <w:lang w:val="en-US" w:eastAsia="ja-JP"/>
        </w:rPr>
        <w:t xml:space="preserve"> </w:t>
      </w:r>
      <w:r w:rsidR="00CB72C1" w:rsidRPr="0042730D">
        <w:rPr>
          <w:rFonts w:ascii="Times New Roman" w:hAnsi="Times New Roman" w:cs="Times New Roman"/>
          <w:color w:val="000000" w:themeColor="text1"/>
          <w:sz w:val="24"/>
          <w:szCs w:val="24"/>
          <w:lang w:val="en-US" w:eastAsia="ja-JP"/>
        </w:rPr>
        <w:t xml:space="preserve">subsidies whereas the Cool Japan Fund invests </w:t>
      </w:r>
      <w:r w:rsidR="00515E5C">
        <w:rPr>
          <w:rFonts w:ascii="Times New Roman" w:hAnsi="Times New Roman" w:cs="Times New Roman"/>
          <w:color w:val="000000" w:themeColor="text1"/>
          <w:sz w:val="24"/>
          <w:szCs w:val="24"/>
          <w:lang w:val="en-US" w:eastAsia="ja-JP"/>
        </w:rPr>
        <w:t>through the buying of shares</w:t>
      </w:r>
      <w:r w:rsidR="00F44C66">
        <w:rPr>
          <w:rFonts w:ascii="Times New Roman" w:hAnsi="Times New Roman" w:cs="Times New Roman"/>
          <w:color w:val="000000" w:themeColor="text1"/>
          <w:sz w:val="24"/>
          <w:szCs w:val="24"/>
          <w:lang w:val="en-US" w:eastAsia="ja-JP"/>
        </w:rPr>
        <w:t>, that is to say equity investments,</w:t>
      </w:r>
      <w:r w:rsidR="006419F1" w:rsidRPr="0042730D">
        <w:rPr>
          <w:rFonts w:ascii="Times New Roman" w:hAnsi="Times New Roman" w:cs="Times New Roman"/>
          <w:color w:val="000000" w:themeColor="text1"/>
          <w:sz w:val="24"/>
          <w:szCs w:val="24"/>
          <w:lang w:val="en-US" w:eastAsia="ja-JP"/>
        </w:rPr>
        <w:t xml:space="preserve"> </w:t>
      </w:r>
      <w:r w:rsidR="00CB72C1" w:rsidRPr="0042730D">
        <w:rPr>
          <w:rFonts w:ascii="Times New Roman" w:hAnsi="Times New Roman" w:cs="Times New Roman"/>
          <w:color w:val="000000" w:themeColor="text1"/>
          <w:sz w:val="24"/>
          <w:szCs w:val="24"/>
          <w:lang w:val="en-US" w:eastAsia="ja-JP"/>
        </w:rPr>
        <w:t xml:space="preserve">in order to become a minority </w:t>
      </w:r>
      <w:r w:rsidR="00F44C66">
        <w:rPr>
          <w:rFonts w:ascii="Times New Roman" w:hAnsi="Times New Roman" w:cs="Times New Roman"/>
          <w:color w:val="000000" w:themeColor="text1"/>
          <w:sz w:val="24"/>
          <w:szCs w:val="24"/>
          <w:lang w:val="en-US" w:eastAsia="ja-JP"/>
        </w:rPr>
        <w:t>shareholder</w:t>
      </w:r>
      <w:r w:rsidR="006419F1">
        <w:rPr>
          <w:rFonts w:ascii="Times New Roman" w:hAnsi="Times New Roman" w:cs="Times New Roman"/>
          <w:sz w:val="24"/>
          <w:szCs w:val="24"/>
          <w:lang w:val="en-US" w:eastAsia="ja-JP"/>
        </w:rPr>
        <w:t xml:space="preserve">. </w:t>
      </w:r>
      <w:r w:rsidR="00CB72C1" w:rsidRPr="00D678E3">
        <w:rPr>
          <w:rFonts w:ascii="Times New Roman" w:hAnsi="Times New Roman" w:cs="Times New Roman"/>
          <w:sz w:val="24"/>
          <w:szCs w:val="24"/>
          <w:lang w:val="en-US" w:eastAsia="ja-JP"/>
        </w:rPr>
        <w:t>Another difference lies in the fact that the J-LOP focuse</w:t>
      </w:r>
      <w:r w:rsidR="0042730D">
        <w:rPr>
          <w:rFonts w:ascii="Times New Roman" w:hAnsi="Times New Roman" w:cs="Times New Roman"/>
          <w:sz w:val="24"/>
          <w:szCs w:val="24"/>
          <w:lang w:val="en-US" w:eastAsia="ja-JP"/>
        </w:rPr>
        <w:t>s</w:t>
      </w:r>
      <w:r w:rsidR="00CB72C1" w:rsidRPr="00D678E3">
        <w:rPr>
          <w:rFonts w:ascii="Times New Roman" w:hAnsi="Times New Roman" w:cs="Times New Roman"/>
          <w:sz w:val="24"/>
          <w:szCs w:val="24"/>
          <w:lang w:val="en-US" w:eastAsia="ja-JP"/>
        </w:rPr>
        <w:t xml:space="preserve"> on the content industries, whilst the Cool Japan Fund has a more encompassing perspective because it helps the sectors of fashion, lifestyle, food, and </w:t>
      </w:r>
      <w:r w:rsidR="0042730D">
        <w:rPr>
          <w:rFonts w:ascii="Times New Roman" w:hAnsi="Times New Roman" w:cs="Times New Roman"/>
          <w:sz w:val="24"/>
          <w:szCs w:val="24"/>
          <w:lang w:val="en-US" w:eastAsia="ja-JP"/>
        </w:rPr>
        <w:t>tourism</w:t>
      </w:r>
      <w:r w:rsidR="00CB72C1" w:rsidRPr="00D678E3">
        <w:rPr>
          <w:rFonts w:ascii="Times New Roman" w:hAnsi="Times New Roman" w:cs="Times New Roman"/>
          <w:sz w:val="24"/>
          <w:szCs w:val="24"/>
          <w:lang w:val="en-US" w:eastAsia="ja-JP"/>
        </w:rPr>
        <w:t>, in addi</w:t>
      </w:r>
      <w:r w:rsidR="0042730D">
        <w:rPr>
          <w:rFonts w:ascii="Times New Roman" w:hAnsi="Times New Roman" w:cs="Times New Roman"/>
          <w:sz w:val="24"/>
          <w:szCs w:val="24"/>
          <w:lang w:val="en-US" w:eastAsia="ja-JP"/>
        </w:rPr>
        <w:t>tion to the content industries.</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Notwithstandin</w:t>
      </w:r>
      <w:r w:rsidR="0042730D">
        <w:rPr>
          <w:rFonts w:ascii="Times New Roman" w:hAnsi="Times New Roman" w:cs="Times New Roman"/>
          <w:sz w:val="24"/>
          <w:szCs w:val="24"/>
          <w:lang w:val="en-US" w:eastAsia="ja-JP"/>
        </w:rPr>
        <w:t xml:space="preserve">g these differences, the J-LOP </w:t>
      </w:r>
      <w:r w:rsidR="00694051">
        <w:rPr>
          <w:rFonts w:ascii="Times New Roman" w:hAnsi="Times New Roman" w:cs="Times New Roman"/>
          <w:sz w:val="24"/>
          <w:szCs w:val="24"/>
          <w:lang w:val="en-US" w:eastAsia="ja-JP"/>
        </w:rPr>
        <w:t xml:space="preserve">and </w:t>
      </w:r>
      <w:r w:rsidR="00694051" w:rsidRPr="00D678E3">
        <w:rPr>
          <w:rFonts w:ascii="Times New Roman" w:hAnsi="Times New Roman" w:cs="Times New Roman"/>
          <w:sz w:val="24"/>
          <w:szCs w:val="24"/>
          <w:lang w:val="en-US" w:eastAsia="ja-JP"/>
        </w:rPr>
        <w:t xml:space="preserve">the Cool Japan Fund </w:t>
      </w:r>
      <w:r w:rsidR="00694051">
        <w:rPr>
          <w:rFonts w:ascii="Times New Roman" w:hAnsi="Times New Roman" w:cs="Times New Roman"/>
          <w:sz w:val="24"/>
          <w:szCs w:val="24"/>
          <w:lang w:val="en-US" w:eastAsia="ja-JP"/>
        </w:rPr>
        <w:t xml:space="preserve">are both </w:t>
      </w:r>
      <w:r w:rsidRPr="00D678E3">
        <w:rPr>
          <w:rFonts w:ascii="Times New Roman" w:hAnsi="Times New Roman" w:cs="Times New Roman"/>
          <w:sz w:val="24"/>
          <w:szCs w:val="24"/>
          <w:lang w:val="en-US" w:eastAsia="ja-JP"/>
        </w:rPr>
        <w:t>under the supervision of the METI</w:t>
      </w:r>
      <w:r w:rsidR="00694051">
        <w:rPr>
          <w:rFonts w:ascii="Times New Roman" w:hAnsi="Times New Roman" w:cs="Times New Roman"/>
          <w:sz w:val="24"/>
          <w:szCs w:val="24"/>
          <w:lang w:val="en-US" w:eastAsia="ja-JP"/>
        </w:rPr>
        <w:t xml:space="preserve">, respectively the </w:t>
      </w:r>
      <w:r w:rsidRPr="00D678E3">
        <w:rPr>
          <w:rFonts w:ascii="Times New Roman" w:hAnsi="Times New Roman" w:cs="Times New Roman"/>
          <w:sz w:val="24"/>
          <w:szCs w:val="24"/>
          <w:lang w:val="en-US" w:eastAsia="ja-JP"/>
        </w:rPr>
        <w:t>Media and Content Industry Division</w:t>
      </w:r>
      <w:r w:rsidR="00694051">
        <w:rPr>
          <w:rFonts w:ascii="Times New Roman" w:hAnsi="Times New Roman" w:cs="Times New Roman"/>
          <w:sz w:val="24"/>
          <w:szCs w:val="24"/>
          <w:lang w:val="en-US" w:eastAsia="ja-JP"/>
        </w:rPr>
        <w:t xml:space="preserve"> for the former</w:t>
      </w:r>
      <w:r w:rsidRPr="00D678E3">
        <w:rPr>
          <w:rFonts w:ascii="Times New Roman" w:hAnsi="Times New Roman" w:cs="Times New Roman"/>
          <w:sz w:val="24"/>
          <w:szCs w:val="24"/>
          <w:lang w:val="en-US" w:eastAsia="ja-JP"/>
        </w:rPr>
        <w:t xml:space="preserve">, and </w:t>
      </w:r>
      <w:r w:rsidR="00694051">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Creative Industries Division</w:t>
      </w:r>
      <w:r w:rsidR="00694051">
        <w:rPr>
          <w:rFonts w:ascii="Times New Roman" w:hAnsi="Times New Roman" w:cs="Times New Roman"/>
          <w:sz w:val="24"/>
          <w:szCs w:val="24"/>
          <w:lang w:val="en-US" w:eastAsia="ja-JP"/>
        </w:rPr>
        <w:t xml:space="preserve"> for the latter</w:t>
      </w:r>
      <w:r w:rsidRPr="00D678E3">
        <w:rPr>
          <w:rFonts w:ascii="Times New Roman" w:hAnsi="Times New Roman" w:cs="Times New Roman"/>
          <w:sz w:val="24"/>
          <w:szCs w:val="24"/>
          <w:lang w:val="en-US" w:eastAsia="ja-JP"/>
        </w:rPr>
        <w:t>. Nevertheless, the METI d</w:t>
      </w:r>
      <w:r w:rsidR="0042730D">
        <w:rPr>
          <w:rFonts w:ascii="Times New Roman" w:hAnsi="Times New Roman" w:cs="Times New Roman"/>
          <w:sz w:val="24"/>
          <w:szCs w:val="24"/>
          <w:lang w:val="en-US" w:eastAsia="ja-JP"/>
        </w:rPr>
        <w:t>oes</w:t>
      </w:r>
      <w:r w:rsidRPr="00D678E3">
        <w:rPr>
          <w:rFonts w:ascii="Times New Roman" w:hAnsi="Times New Roman" w:cs="Times New Roman"/>
          <w:sz w:val="24"/>
          <w:szCs w:val="24"/>
          <w:lang w:val="en-US" w:eastAsia="ja-JP"/>
        </w:rPr>
        <w:t xml:space="preserve"> not decide the allocation of the funding as the J-LOP ha</w:t>
      </w:r>
      <w:r w:rsidR="0042730D">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a committee whose members remain undisclosed. The Cool Japan Fund has also a committee composed of seven members (the chairman, the CEO and five outside board members) to decide which projects to fund. It regularly reports its activities to the Creative Industries Division in a similar way than the J-LOP d</w:t>
      </w:r>
      <w:r w:rsidR="0042730D">
        <w:rPr>
          <w:rFonts w:ascii="Times New Roman" w:hAnsi="Times New Roman" w:cs="Times New Roman"/>
          <w:sz w:val="24"/>
          <w:szCs w:val="24"/>
          <w:lang w:val="en-US" w:eastAsia="ja-JP"/>
        </w:rPr>
        <w:t>oes</w:t>
      </w:r>
      <w:r w:rsidRPr="00D678E3">
        <w:rPr>
          <w:rFonts w:ascii="Times New Roman" w:hAnsi="Times New Roman" w:cs="Times New Roman"/>
          <w:sz w:val="24"/>
          <w:szCs w:val="24"/>
          <w:lang w:val="en-US" w:eastAsia="ja-JP"/>
        </w:rPr>
        <w:t xml:space="preserve"> with the Media and Content Industry Division.</w:t>
      </w:r>
    </w:p>
    <w:p w:rsidR="00CB72C1" w:rsidRPr="00D678E3" w:rsidRDefault="0042730D" w:rsidP="00CB72C1">
      <w:pPr>
        <w:spacing w:after="0" w:line="480" w:lineRule="auto"/>
        <w:ind w:firstLine="709"/>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The J-LOP </w:t>
      </w:r>
      <w:r w:rsidR="00123A6F" w:rsidRPr="00D678E3">
        <w:rPr>
          <w:rFonts w:ascii="Times New Roman" w:hAnsi="Times New Roman" w:cs="Times New Roman"/>
          <w:sz w:val="24"/>
          <w:szCs w:val="24"/>
          <w:lang w:val="en-US" w:eastAsia="ja-JP"/>
        </w:rPr>
        <w:t xml:space="preserve">and the Cool Japan Fund </w:t>
      </w:r>
      <w:r w:rsidR="00CB72C1" w:rsidRPr="00D678E3">
        <w:rPr>
          <w:rFonts w:ascii="Times New Roman" w:hAnsi="Times New Roman" w:cs="Times New Roman"/>
          <w:sz w:val="24"/>
          <w:szCs w:val="24"/>
          <w:lang w:val="en-US" w:eastAsia="ja-JP"/>
        </w:rPr>
        <w:t>symbolize the persistence of the Japanese developmental state. Indeed, the government decided to create them in order to encourage the development of th</w:t>
      </w:r>
      <w:r>
        <w:rPr>
          <w:rFonts w:ascii="Times New Roman" w:hAnsi="Times New Roman" w:cs="Times New Roman"/>
          <w:sz w:val="24"/>
          <w:szCs w:val="24"/>
          <w:lang w:val="en-US" w:eastAsia="ja-JP"/>
        </w:rPr>
        <w:t xml:space="preserve">e Japanese cultural industries in </w:t>
      </w:r>
      <w:r w:rsidR="00A93DB5">
        <w:rPr>
          <w:rFonts w:ascii="Times New Roman" w:hAnsi="Times New Roman" w:cs="Times New Roman"/>
          <w:sz w:val="24"/>
          <w:szCs w:val="24"/>
          <w:lang w:val="en-US" w:eastAsia="ja-JP"/>
        </w:rPr>
        <w:t xml:space="preserve">the </w:t>
      </w:r>
      <w:r>
        <w:rPr>
          <w:rFonts w:ascii="Times New Roman" w:hAnsi="Times New Roman" w:cs="Times New Roman"/>
          <w:sz w:val="24"/>
          <w:szCs w:val="24"/>
          <w:lang w:val="en-US" w:eastAsia="ja-JP"/>
        </w:rPr>
        <w:t>foreign markets</w:t>
      </w:r>
      <w:r w:rsidR="00CB72C1" w:rsidRPr="00D678E3">
        <w:rPr>
          <w:rFonts w:ascii="Times New Roman" w:hAnsi="Times New Roman" w:cs="Times New Roman"/>
          <w:sz w:val="24"/>
          <w:szCs w:val="24"/>
          <w:lang w:val="en-US" w:eastAsia="ja-JP"/>
        </w:rPr>
        <w:t xml:space="preserve">. This demonstrates that </w:t>
      </w:r>
      <w:r w:rsidR="006D7CE0" w:rsidRPr="00D678E3">
        <w:rPr>
          <w:rFonts w:ascii="Times New Roman" w:hAnsi="Times New Roman" w:cs="Times New Roman"/>
          <w:sz w:val="24"/>
          <w:szCs w:val="24"/>
          <w:lang w:val="en-US" w:eastAsia="ja-JP"/>
        </w:rPr>
        <w:t>bureaucrats</w:t>
      </w:r>
      <w:r w:rsidR="00CB72C1" w:rsidRPr="00D678E3">
        <w:rPr>
          <w:rFonts w:ascii="Times New Roman" w:hAnsi="Times New Roman" w:cs="Times New Roman"/>
          <w:sz w:val="24"/>
          <w:szCs w:val="24"/>
          <w:lang w:val="en-US" w:eastAsia="ja-JP"/>
        </w:rPr>
        <w:t xml:space="preserve"> still believe that the state has a role to play in the Japanese economy if the market does not meet their expectations</w:t>
      </w:r>
      <w:r w:rsidR="000F1AFA" w:rsidRPr="00D678E3">
        <w:rPr>
          <w:rFonts w:ascii="Times New Roman" w:hAnsi="Times New Roman" w:cs="Times New Roman"/>
          <w:sz w:val="24"/>
          <w:szCs w:val="24"/>
          <w:lang w:val="en-US" w:eastAsia="ja-JP"/>
        </w:rPr>
        <w:t>, as the interview data demonstrated</w:t>
      </w:r>
      <w:r w:rsidR="00CB72C1" w:rsidRPr="00D678E3">
        <w:rPr>
          <w:rFonts w:ascii="Times New Roman" w:hAnsi="Times New Roman" w:cs="Times New Roman"/>
          <w:sz w:val="24"/>
          <w:szCs w:val="24"/>
          <w:lang w:val="en-US" w:eastAsia="ja-JP"/>
        </w:rPr>
        <w:t>. They assume that the cultural industries are too d</w:t>
      </w:r>
      <w:r w:rsidR="006D7CE0" w:rsidRPr="00D678E3">
        <w:rPr>
          <w:rFonts w:ascii="Times New Roman" w:hAnsi="Times New Roman" w:cs="Times New Roman"/>
          <w:sz w:val="24"/>
          <w:szCs w:val="24"/>
          <w:lang w:val="en-US" w:eastAsia="ja-JP"/>
        </w:rPr>
        <w:t xml:space="preserve">omestic-oriented because of </w:t>
      </w:r>
      <w:r w:rsidR="00CB72C1" w:rsidRPr="00D678E3">
        <w:rPr>
          <w:rFonts w:ascii="Times New Roman" w:hAnsi="Times New Roman" w:cs="Times New Roman"/>
          <w:sz w:val="24"/>
          <w:szCs w:val="24"/>
          <w:lang w:val="en-US" w:eastAsia="ja-JP"/>
        </w:rPr>
        <w:t>the large domestic market. In their opinion, the rapidly aging population and the fall in the number of young people will cause a decrease in the domestic demand. Therefore, it is paramount that these industries expand more overseas.</w:t>
      </w:r>
    </w:p>
    <w:p w:rsidR="000A04D3" w:rsidRPr="00D678E3" w:rsidRDefault="006D7CE0" w:rsidP="00CB72C1">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sz w:val="24"/>
          <w:szCs w:val="24"/>
          <w:lang w:val="en-GB" w:eastAsia="ja-JP"/>
        </w:rPr>
        <w:t>Th</w:t>
      </w:r>
      <w:r w:rsidR="00CB72C1" w:rsidRPr="00D678E3">
        <w:rPr>
          <w:rFonts w:ascii="Times New Roman" w:hAnsi="Times New Roman" w:cs="Times New Roman"/>
          <w:sz w:val="24"/>
          <w:szCs w:val="24"/>
          <w:lang w:val="en-GB" w:eastAsia="ja-JP"/>
        </w:rPr>
        <w:t xml:space="preserve">e existence of a large domestic market </w:t>
      </w:r>
      <w:r w:rsidRPr="00D678E3">
        <w:rPr>
          <w:rFonts w:ascii="Times New Roman" w:hAnsi="Times New Roman" w:cs="Times New Roman"/>
          <w:sz w:val="24"/>
          <w:szCs w:val="24"/>
          <w:lang w:val="en-GB" w:eastAsia="ja-JP"/>
        </w:rPr>
        <w:t>is</w:t>
      </w:r>
      <w:r w:rsidR="00CB72C1" w:rsidRPr="00D678E3">
        <w:rPr>
          <w:rFonts w:ascii="Times New Roman" w:hAnsi="Times New Roman" w:cs="Times New Roman"/>
          <w:sz w:val="24"/>
          <w:szCs w:val="24"/>
          <w:lang w:val="en-GB" w:eastAsia="ja-JP"/>
        </w:rPr>
        <w:t xml:space="preserve"> not the only reason</w:t>
      </w:r>
      <w:r w:rsidRPr="00D678E3">
        <w:rPr>
          <w:rFonts w:ascii="Times New Roman" w:hAnsi="Times New Roman" w:cs="Times New Roman"/>
          <w:sz w:val="24"/>
          <w:szCs w:val="24"/>
          <w:lang w:val="en-GB" w:eastAsia="ja-JP"/>
        </w:rPr>
        <w:t xml:space="preserve"> </w:t>
      </w:r>
      <w:r w:rsidR="00CB72C1" w:rsidRPr="00D678E3">
        <w:rPr>
          <w:rFonts w:ascii="Times New Roman" w:hAnsi="Times New Roman" w:cs="Times New Roman"/>
          <w:sz w:val="24"/>
          <w:szCs w:val="24"/>
          <w:lang w:val="en-GB" w:eastAsia="ja-JP"/>
        </w:rPr>
        <w:t>that explain</w:t>
      </w:r>
      <w:r w:rsidRPr="00D678E3">
        <w:rPr>
          <w:rFonts w:ascii="Times New Roman" w:hAnsi="Times New Roman" w:cs="Times New Roman"/>
          <w:sz w:val="24"/>
          <w:szCs w:val="24"/>
          <w:lang w:val="en-GB" w:eastAsia="ja-JP"/>
        </w:rPr>
        <w:t>s</w:t>
      </w:r>
      <w:r w:rsidR="00CB72C1" w:rsidRPr="00D678E3">
        <w:rPr>
          <w:rFonts w:ascii="Times New Roman" w:hAnsi="Times New Roman" w:cs="Times New Roman"/>
          <w:sz w:val="24"/>
          <w:szCs w:val="24"/>
          <w:lang w:val="en-GB" w:eastAsia="ja-JP"/>
        </w:rPr>
        <w:t xml:space="preserve"> why many companies in the sector of the cultural industries, especially the SMEs, miss business opportunities overseas. </w:t>
      </w:r>
      <w:r w:rsidRPr="00D678E3">
        <w:rPr>
          <w:rFonts w:ascii="Times New Roman" w:hAnsi="Times New Roman" w:cs="Times New Roman"/>
          <w:sz w:val="24"/>
          <w:szCs w:val="24"/>
          <w:lang w:val="en-GB" w:eastAsia="ja-JP"/>
        </w:rPr>
        <w:t xml:space="preserve">Indeed, </w:t>
      </w:r>
      <w:r w:rsidR="00CB72C1" w:rsidRPr="00D678E3">
        <w:rPr>
          <w:rFonts w:ascii="Times New Roman" w:hAnsi="Times New Roman" w:cs="Times New Roman"/>
          <w:sz w:val="24"/>
          <w:szCs w:val="24"/>
          <w:lang w:val="en-GB" w:eastAsia="ja-JP"/>
        </w:rPr>
        <w:t xml:space="preserve">Japanese banks and investors are reluctant to </w:t>
      </w:r>
      <w:r w:rsidR="002C784A">
        <w:rPr>
          <w:rFonts w:ascii="Times New Roman" w:hAnsi="Times New Roman" w:cs="Times New Roman"/>
          <w:sz w:val="24"/>
          <w:szCs w:val="24"/>
          <w:lang w:val="en-GB" w:eastAsia="ja-JP"/>
        </w:rPr>
        <w:t>invest in</w:t>
      </w:r>
      <w:r w:rsidR="00CB72C1" w:rsidRPr="00D678E3">
        <w:rPr>
          <w:rFonts w:ascii="Times New Roman" w:hAnsi="Times New Roman" w:cs="Times New Roman"/>
          <w:sz w:val="24"/>
          <w:szCs w:val="24"/>
          <w:lang w:val="en-GB" w:eastAsia="ja-JP"/>
        </w:rPr>
        <w:t xml:space="preserve"> the SMEs </w:t>
      </w:r>
      <w:r w:rsidR="00CB72C1" w:rsidRPr="00D678E3">
        <w:rPr>
          <w:rFonts w:ascii="Times New Roman" w:hAnsi="Times New Roman" w:cs="Times New Roman"/>
          <w:sz w:val="24"/>
          <w:szCs w:val="24"/>
          <w:lang w:val="en-GB" w:eastAsia="ja-JP"/>
        </w:rPr>
        <w:lastRenderedPageBreak/>
        <w:t xml:space="preserve">because they consider that their projects are not sufficiently reliable. It is why it is very difficult for them to have access to the necessary funds for their expansion abroad. Furthermore, most of the time, they lack the staff knowledgeable about the </w:t>
      </w:r>
      <w:r w:rsidR="0042730D">
        <w:rPr>
          <w:rFonts w:ascii="Times New Roman" w:hAnsi="Times New Roman" w:cs="Times New Roman"/>
          <w:sz w:val="24"/>
          <w:szCs w:val="24"/>
          <w:lang w:val="en-GB" w:eastAsia="ja-JP"/>
        </w:rPr>
        <w:t xml:space="preserve">foreign </w:t>
      </w:r>
      <w:r w:rsidR="00CB72C1" w:rsidRPr="00D678E3">
        <w:rPr>
          <w:rFonts w:ascii="Times New Roman" w:hAnsi="Times New Roman" w:cs="Times New Roman"/>
          <w:sz w:val="24"/>
          <w:szCs w:val="24"/>
          <w:lang w:val="en-GB" w:eastAsia="ja-JP"/>
        </w:rPr>
        <w:t>market</w:t>
      </w:r>
      <w:r w:rsidR="0042730D">
        <w:rPr>
          <w:rFonts w:ascii="Times New Roman" w:hAnsi="Times New Roman" w:cs="Times New Roman"/>
          <w:sz w:val="24"/>
          <w:szCs w:val="24"/>
          <w:lang w:val="en-GB" w:eastAsia="ja-JP"/>
        </w:rPr>
        <w:t>s</w:t>
      </w:r>
      <w:r w:rsidR="00CB72C1" w:rsidRPr="00D678E3">
        <w:rPr>
          <w:rFonts w:ascii="Times New Roman" w:hAnsi="Times New Roman" w:cs="Times New Roman"/>
          <w:sz w:val="24"/>
          <w:szCs w:val="24"/>
          <w:lang w:val="en-GB" w:eastAsia="ja-JP"/>
        </w:rPr>
        <w:t xml:space="preserve">. </w:t>
      </w:r>
      <w:r w:rsidR="00CB72C1" w:rsidRPr="00D678E3">
        <w:rPr>
          <w:rFonts w:ascii="Times New Roman" w:hAnsi="Times New Roman" w:cs="Times New Roman"/>
          <w:sz w:val="24"/>
          <w:szCs w:val="24"/>
          <w:lang w:val="en-US" w:eastAsia="ja-JP"/>
        </w:rPr>
        <w:t xml:space="preserve">The Cool Japan Fund was created to resolve these bottlenecks by finding the successful business models, by investing in companies in the form of </w:t>
      </w:r>
      <w:r w:rsidR="00515E5C">
        <w:rPr>
          <w:rFonts w:ascii="Times New Roman" w:hAnsi="Times New Roman" w:cs="Times New Roman"/>
          <w:sz w:val="24"/>
          <w:szCs w:val="24"/>
          <w:lang w:val="en-US" w:eastAsia="ja-JP"/>
        </w:rPr>
        <w:t>shares</w:t>
      </w:r>
      <w:r w:rsidR="00CB72C1" w:rsidRPr="00D678E3">
        <w:rPr>
          <w:rFonts w:ascii="Times New Roman" w:hAnsi="Times New Roman" w:cs="Times New Roman"/>
          <w:sz w:val="24"/>
          <w:szCs w:val="24"/>
          <w:lang w:val="en-US" w:eastAsia="ja-JP"/>
        </w:rPr>
        <w:t xml:space="preserve"> and by developing the skills necessary for their expansion </w:t>
      </w:r>
      <w:r w:rsidR="0042730D">
        <w:rPr>
          <w:rFonts w:ascii="Times New Roman" w:hAnsi="Times New Roman" w:cs="Times New Roman"/>
          <w:color w:val="000000" w:themeColor="text1"/>
          <w:sz w:val="24"/>
          <w:szCs w:val="24"/>
          <w:lang w:val="en-US" w:eastAsia="ja-JP"/>
        </w:rPr>
        <w:t>overseas</w:t>
      </w:r>
      <w:r w:rsidR="00CB72C1" w:rsidRPr="00D678E3">
        <w:rPr>
          <w:rFonts w:ascii="Times New Roman" w:hAnsi="Times New Roman" w:cs="Times New Roman"/>
          <w:color w:val="000000" w:themeColor="text1"/>
          <w:sz w:val="24"/>
          <w:szCs w:val="24"/>
          <w:lang w:val="en-US" w:eastAsia="ja-JP"/>
        </w:rPr>
        <w:t>.</w:t>
      </w:r>
      <w:r w:rsidRPr="00D678E3">
        <w:rPr>
          <w:rFonts w:ascii="Times New Roman" w:hAnsi="Times New Roman" w:cs="Times New Roman"/>
          <w:color w:val="000000" w:themeColor="text1"/>
          <w:sz w:val="24"/>
          <w:szCs w:val="24"/>
          <w:lang w:val="en-US" w:eastAsia="ja-JP"/>
        </w:rPr>
        <w:t xml:space="preserve"> </w:t>
      </w:r>
      <w:r w:rsidR="00CB72C1" w:rsidRPr="00D678E3">
        <w:rPr>
          <w:rFonts w:ascii="Times New Roman" w:hAnsi="Times New Roman" w:cs="Times New Roman"/>
          <w:color w:val="000000" w:themeColor="text1"/>
          <w:sz w:val="24"/>
          <w:szCs w:val="24"/>
          <w:lang w:val="en-US" w:eastAsia="ja-JP"/>
        </w:rPr>
        <w:t xml:space="preserve"> </w:t>
      </w:r>
    </w:p>
    <w:p w:rsidR="00301428" w:rsidRDefault="00943D03" w:rsidP="00CB72C1">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color w:val="000000" w:themeColor="text1"/>
          <w:sz w:val="24"/>
          <w:szCs w:val="24"/>
          <w:lang w:val="en-US" w:eastAsia="ja-JP"/>
        </w:rPr>
        <w:t>The Cool Japan F</w:t>
      </w:r>
      <w:r w:rsidR="000A04D3" w:rsidRPr="00D678E3">
        <w:rPr>
          <w:rFonts w:ascii="Times New Roman" w:hAnsi="Times New Roman" w:cs="Times New Roman"/>
          <w:color w:val="000000" w:themeColor="text1"/>
          <w:sz w:val="24"/>
          <w:szCs w:val="24"/>
          <w:lang w:val="en-US" w:eastAsia="ja-JP"/>
        </w:rPr>
        <w:t>und testifies that t</w:t>
      </w:r>
      <w:r w:rsidR="00804128" w:rsidRPr="00D678E3">
        <w:rPr>
          <w:rFonts w:ascii="Times New Roman" w:hAnsi="Times New Roman" w:cs="Times New Roman"/>
          <w:color w:val="000000" w:themeColor="text1"/>
          <w:sz w:val="24"/>
          <w:szCs w:val="24"/>
          <w:lang w:val="en-US" w:eastAsia="ja-JP"/>
        </w:rPr>
        <w:t xml:space="preserve">he Japanese developmental state acts as a catalytic agent which </w:t>
      </w:r>
      <w:r w:rsidR="00124EB6" w:rsidRPr="00D678E3">
        <w:rPr>
          <w:rFonts w:ascii="Times New Roman" w:hAnsi="Times New Roman" w:cs="Times New Roman"/>
          <w:color w:val="000000" w:themeColor="text1"/>
          <w:sz w:val="24"/>
          <w:szCs w:val="24"/>
          <w:lang w:val="en-US" w:eastAsia="ja-JP"/>
        </w:rPr>
        <w:t>gives</w:t>
      </w:r>
      <w:r w:rsidR="00804128" w:rsidRPr="00D678E3">
        <w:rPr>
          <w:rFonts w:ascii="Times New Roman" w:hAnsi="Times New Roman" w:cs="Times New Roman"/>
          <w:color w:val="000000" w:themeColor="text1"/>
          <w:sz w:val="24"/>
          <w:szCs w:val="24"/>
          <w:lang w:val="en-US" w:eastAsia="ja-JP"/>
        </w:rPr>
        <w:t xml:space="preserve"> incentives and dis</w:t>
      </w:r>
      <w:r w:rsidR="0064736F">
        <w:rPr>
          <w:rFonts w:ascii="Times New Roman" w:hAnsi="Times New Roman" w:cs="Times New Roman"/>
          <w:color w:val="000000" w:themeColor="text1"/>
          <w:sz w:val="24"/>
          <w:szCs w:val="24"/>
          <w:lang w:val="en-US" w:eastAsia="ja-JP"/>
        </w:rPr>
        <w:t>in</w:t>
      </w:r>
      <w:r w:rsidR="00804128" w:rsidRPr="00D678E3">
        <w:rPr>
          <w:rFonts w:ascii="Times New Roman" w:hAnsi="Times New Roman" w:cs="Times New Roman"/>
          <w:color w:val="000000" w:themeColor="text1"/>
          <w:sz w:val="24"/>
          <w:szCs w:val="24"/>
          <w:lang w:val="en-US" w:eastAsia="ja-JP"/>
        </w:rPr>
        <w:t>centives (Lind, 1992).</w:t>
      </w:r>
      <w:r w:rsidR="00124EB6" w:rsidRPr="00D678E3">
        <w:rPr>
          <w:rFonts w:ascii="Times New Roman" w:hAnsi="Times New Roman" w:cs="Times New Roman"/>
          <w:color w:val="000000" w:themeColor="text1"/>
          <w:sz w:val="24"/>
          <w:szCs w:val="24"/>
          <w:lang w:val="en-US" w:eastAsia="ja-JP"/>
        </w:rPr>
        <w:t xml:space="preserve"> In this case, the Japanese developmental state sends the message that the Japanese cultural industries have to develop more their business abroad, and that the banks and investors have to be more willing to invest in them. </w:t>
      </w:r>
      <w:r w:rsidR="007F6F4B">
        <w:rPr>
          <w:rFonts w:ascii="Times New Roman" w:hAnsi="Times New Roman" w:cs="Times New Roman"/>
          <w:color w:val="000000" w:themeColor="text1"/>
          <w:sz w:val="24"/>
          <w:szCs w:val="24"/>
          <w:lang w:val="en-US" w:eastAsia="ja-JP"/>
        </w:rPr>
        <w:t>Yet</w:t>
      </w:r>
      <w:r w:rsidR="0042730D">
        <w:rPr>
          <w:rFonts w:ascii="Times New Roman" w:hAnsi="Times New Roman" w:cs="Times New Roman"/>
          <w:color w:val="000000" w:themeColor="text1"/>
          <w:sz w:val="24"/>
          <w:szCs w:val="24"/>
          <w:lang w:val="en-US" w:eastAsia="ja-JP"/>
        </w:rPr>
        <w:t>, the Cool Japan Fund does not represent public risk absorption</w:t>
      </w:r>
      <w:r w:rsidR="000F210D">
        <w:rPr>
          <w:rFonts w:ascii="Times New Roman" w:hAnsi="Times New Roman" w:cs="Times New Roman"/>
          <w:color w:val="000000" w:themeColor="text1"/>
          <w:sz w:val="24"/>
          <w:szCs w:val="24"/>
          <w:lang w:val="en-US" w:eastAsia="ja-JP"/>
        </w:rPr>
        <w:t xml:space="preserve"> </w:t>
      </w:r>
      <w:r w:rsidR="000F210D" w:rsidRPr="000F210D">
        <w:rPr>
          <w:rFonts w:ascii="Times New Roman" w:hAnsi="Times New Roman" w:cs="Times New Roman"/>
          <w:color w:val="000000" w:themeColor="text1"/>
          <w:sz w:val="24"/>
          <w:szCs w:val="24"/>
          <w:lang w:val="en-US" w:eastAsia="ja-JP"/>
        </w:rPr>
        <w:t xml:space="preserve">(Weiss, 1995: 609), </w:t>
      </w:r>
      <w:r w:rsidR="00301428">
        <w:rPr>
          <w:rFonts w:ascii="Times New Roman" w:hAnsi="Times New Roman" w:cs="Times New Roman"/>
          <w:color w:val="000000" w:themeColor="text1"/>
          <w:sz w:val="24"/>
          <w:szCs w:val="24"/>
          <w:lang w:val="en-US" w:eastAsia="ja-JP"/>
        </w:rPr>
        <w:t>unlike</w:t>
      </w:r>
      <w:r w:rsidR="000F210D">
        <w:rPr>
          <w:rFonts w:ascii="Times New Roman" w:hAnsi="Times New Roman" w:cs="Times New Roman"/>
          <w:color w:val="000000" w:themeColor="text1"/>
          <w:sz w:val="24"/>
          <w:szCs w:val="24"/>
          <w:lang w:val="en-US" w:eastAsia="ja-JP"/>
        </w:rPr>
        <w:t xml:space="preserve"> the JAROL for the robot industry (</w:t>
      </w:r>
      <w:r w:rsidR="000F210D" w:rsidRPr="004639F4">
        <w:rPr>
          <w:rFonts w:ascii="Times New Roman" w:hAnsi="Times New Roman" w:cs="Times New Roman"/>
          <w:sz w:val="24"/>
          <w:szCs w:val="24"/>
          <w:lang w:val="en-US" w:eastAsia="ja-JP"/>
        </w:rPr>
        <w:t>Mansfield, 1989: 190</w:t>
      </w:r>
      <w:r w:rsidR="000F210D">
        <w:rPr>
          <w:rFonts w:ascii="Times New Roman" w:hAnsi="Times New Roman" w:cs="Times New Roman"/>
          <w:sz w:val="24"/>
          <w:szCs w:val="24"/>
          <w:lang w:val="en-US" w:eastAsia="ja-JP"/>
        </w:rPr>
        <w:t>) and the JECC for the computer one (Anchordoguy, 2005: 131). Indeed, the Cool Japan Fund is a minority investor in the selected projects. This change, from taking the biggest share of the risk</w:t>
      </w:r>
      <w:r w:rsidR="000107EC">
        <w:rPr>
          <w:rFonts w:ascii="Times New Roman" w:hAnsi="Times New Roman" w:cs="Times New Roman"/>
          <w:sz w:val="24"/>
          <w:szCs w:val="24"/>
          <w:lang w:val="en-US" w:eastAsia="ja-JP"/>
        </w:rPr>
        <w:t xml:space="preserve"> of investme</w:t>
      </w:r>
      <w:r w:rsidR="00F44C66">
        <w:rPr>
          <w:rFonts w:ascii="Times New Roman" w:hAnsi="Times New Roman" w:cs="Times New Roman"/>
          <w:sz w:val="24"/>
          <w:szCs w:val="24"/>
          <w:lang w:val="en-US" w:eastAsia="ja-JP"/>
        </w:rPr>
        <w:t>nts to being a minority shareholder</w:t>
      </w:r>
      <w:r w:rsidR="000107EC">
        <w:rPr>
          <w:rFonts w:ascii="Times New Roman" w:hAnsi="Times New Roman" w:cs="Times New Roman"/>
          <w:sz w:val="24"/>
          <w:szCs w:val="24"/>
          <w:lang w:val="en-US" w:eastAsia="ja-JP"/>
        </w:rPr>
        <w:t xml:space="preserve">, </w:t>
      </w:r>
      <w:r w:rsidR="000F210D">
        <w:rPr>
          <w:rFonts w:ascii="Times New Roman" w:hAnsi="Times New Roman" w:cs="Times New Roman"/>
          <w:sz w:val="24"/>
          <w:szCs w:val="24"/>
          <w:lang w:val="en-US" w:eastAsia="ja-JP"/>
        </w:rPr>
        <w:t>probably reflects</w:t>
      </w:r>
      <w:r w:rsidR="000107EC">
        <w:rPr>
          <w:rFonts w:ascii="Times New Roman" w:hAnsi="Times New Roman" w:cs="Times New Roman"/>
          <w:sz w:val="24"/>
          <w:szCs w:val="24"/>
          <w:lang w:val="en-US" w:eastAsia="ja-JP"/>
        </w:rPr>
        <w:t xml:space="preserve"> the present difficult situation of the developmental state’s budget and the impact of neoliberalism.</w:t>
      </w:r>
    </w:p>
    <w:p w:rsidR="006853C8" w:rsidRPr="00D678E3" w:rsidRDefault="00943D03" w:rsidP="00CB72C1">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US" w:eastAsia="ja-JP"/>
        </w:rPr>
      </w:pPr>
      <w:r w:rsidRPr="00D678E3">
        <w:rPr>
          <w:rFonts w:ascii="Times New Roman" w:hAnsi="Times New Roman" w:cs="Times New Roman"/>
          <w:color w:val="000000" w:themeColor="text1"/>
          <w:sz w:val="24"/>
          <w:szCs w:val="24"/>
          <w:lang w:val="en-US" w:eastAsia="ja-JP"/>
        </w:rPr>
        <w:t xml:space="preserve">In contrast to authors </w:t>
      </w:r>
      <w:r w:rsidR="00FE3113" w:rsidRPr="00D678E3">
        <w:rPr>
          <w:rFonts w:ascii="Times New Roman" w:hAnsi="Times New Roman" w:cs="Times New Roman"/>
          <w:color w:val="000000" w:themeColor="text1"/>
          <w:sz w:val="24"/>
          <w:szCs w:val="24"/>
          <w:lang w:val="en-US" w:eastAsia="ja-JP"/>
        </w:rPr>
        <w:t>who claim that a pilot agency is on</w:t>
      </w:r>
      <w:r w:rsidR="001D2A53">
        <w:rPr>
          <w:rFonts w:ascii="Times New Roman" w:hAnsi="Times New Roman" w:cs="Times New Roman"/>
          <w:color w:val="000000" w:themeColor="text1"/>
          <w:sz w:val="24"/>
          <w:szCs w:val="24"/>
          <w:lang w:val="en-US" w:eastAsia="ja-JP"/>
        </w:rPr>
        <w:t>e characteristic of the develop</w:t>
      </w:r>
      <w:r w:rsidR="00FE3113" w:rsidRPr="00D678E3">
        <w:rPr>
          <w:rFonts w:ascii="Times New Roman" w:hAnsi="Times New Roman" w:cs="Times New Roman"/>
          <w:color w:val="000000" w:themeColor="text1"/>
          <w:sz w:val="24"/>
          <w:szCs w:val="24"/>
          <w:lang w:val="en-US" w:eastAsia="ja-JP"/>
        </w:rPr>
        <w:t xml:space="preserve">mental state (Johnson, 1982: </w:t>
      </w:r>
      <w:r w:rsidR="00927D73" w:rsidRPr="00D678E3">
        <w:rPr>
          <w:rFonts w:ascii="Times New Roman" w:hAnsi="Times New Roman" w:cs="Times New Roman"/>
          <w:color w:val="000000" w:themeColor="text1"/>
          <w:sz w:val="24"/>
          <w:szCs w:val="24"/>
          <w:lang w:val="en-US" w:eastAsia="ja-JP"/>
        </w:rPr>
        <w:t xml:space="preserve">319-20; </w:t>
      </w:r>
      <w:r w:rsidR="00FE3113" w:rsidRPr="00D678E3">
        <w:rPr>
          <w:rFonts w:ascii="Times New Roman" w:hAnsi="Times New Roman" w:cs="Times New Roman"/>
          <w:iCs/>
          <w:sz w:val="24"/>
          <w:szCs w:val="24"/>
          <w:lang w:val="en-US" w:eastAsia="ja-JP"/>
        </w:rPr>
        <w:t>Weiss, 2000: 23; Hayashi, 2010: 50</w:t>
      </w:r>
      <w:r w:rsidR="00927D73" w:rsidRPr="00D678E3">
        <w:rPr>
          <w:rFonts w:ascii="Times New Roman" w:hAnsi="Times New Roman" w:cs="Times New Roman"/>
          <w:iCs/>
          <w:sz w:val="24"/>
          <w:szCs w:val="24"/>
          <w:lang w:val="en-US" w:eastAsia="ja-JP"/>
        </w:rPr>
        <w:t>), this doctoral project</w:t>
      </w:r>
      <w:r w:rsidR="00C27296" w:rsidRPr="00D678E3">
        <w:rPr>
          <w:rFonts w:ascii="Times New Roman" w:hAnsi="Times New Roman" w:cs="Times New Roman"/>
          <w:iCs/>
          <w:sz w:val="24"/>
          <w:szCs w:val="24"/>
          <w:lang w:val="en-US" w:eastAsia="ja-JP"/>
        </w:rPr>
        <w:t xml:space="preserve"> did not use this notion of a pilot agency as the government did not support the manga publishers, anime studios and video games companies when they began to export their products. This notion seems more relevant for nascent industries than for those which developed outside of a state framework.   </w:t>
      </w:r>
      <w:r w:rsidR="00927D73" w:rsidRPr="00D678E3">
        <w:rPr>
          <w:rFonts w:ascii="Times New Roman" w:hAnsi="Times New Roman" w:cs="Times New Roman"/>
          <w:iCs/>
          <w:sz w:val="24"/>
          <w:szCs w:val="24"/>
          <w:lang w:val="en-US" w:eastAsia="ja-JP"/>
        </w:rPr>
        <w:t xml:space="preserve"> </w:t>
      </w:r>
    </w:p>
    <w:p w:rsidR="008255E4" w:rsidRPr="00D678E3" w:rsidRDefault="008255E4" w:rsidP="00CB72C1">
      <w:pPr>
        <w:autoSpaceDE w:val="0"/>
        <w:autoSpaceDN w:val="0"/>
        <w:adjustRightInd w:val="0"/>
        <w:spacing w:after="0" w:line="480" w:lineRule="auto"/>
        <w:jc w:val="both"/>
        <w:rPr>
          <w:rFonts w:ascii="Times New Roman" w:hAnsi="Times New Roman" w:cs="Times New Roman"/>
          <w:iCs/>
          <w:sz w:val="24"/>
          <w:szCs w:val="24"/>
          <w:lang w:val="en-US" w:eastAsia="ja-JP"/>
        </w:rPr>
      </w:pPr>
    </w:p>
    <w:p w:rsidR="00A67DDB" w:rsidRPr="00D678E3" w:rsidRDefault="00A67DDB" w:rsidP="00CB72C1">
      <w:pPr>
        <w:autoSpaceDE w:val="0"/>
        <w:autoSpaceDN w:val="0"/>
        <w:adjustRightInd w:val="0"/>
        <w:spacing w:after="0" w:line="480" w:lineRule="auto"/>
        <w:jc w:val="both"/>
        <w:rPr>
          <w:rFonts w:ascii="Times New Roman" w:hAnsi="Times New Roman" w:cs="Times New Roman"/>
          <w:iCs/>
          <w:sz w:val="24"/>
          <w:szCs w:val="24"/>
          <w:lang w:val="en-US" w:eastAsia="ja-JP"/>
        </w:rPr>
      </w:pPr>
    </w:p>
    <w:p w:rsidR="00A67DDB" w:rsidRPr="00D678E3" w:rsidRDefault="00A67DDB" w:rsidP="00CB72C1">
      <w:pPr>
        <w:autoSpaceDE w:val="0"/>
        <w:autoSpaceDN w:val="0"/>
        <w:adjustRightInd w:val="0"/>
        <w:spacing w:after="0" w:line="480" w:lineRule="auto"/>
        <w:jc w:val="both"/>
        <w:rPr>
          <w:rFonts w:ascii="Times New Roman" w:hAnsi="Times New Roman" w:cs="Times New Roman"/>
          <w:iCs/>
          <w:sz w:val="24"/>
          <w:szCs w:val="24"/>
          <w:lang w:val="en-US" w:eastAsia="ja-JP"/>
        </w:rPr>
      </w:pPr>
    </w:p>
    <w:p w:rsidR="00CB72C1" w:rsidRPr="00D678E3" w:rsidRDefault="00196231" w:rsidP="00196231">
      <w:pPr>
        <w:pStyle w:val="Titre2"/>
        <w:rPr>
          <w:rFonts w:ascii="Times New Roman" w:hAnsi="Times New Roman" w:cs="Times New Roman"/>
          <w:b/>
          <w:sz w:val="28"/>
          <w:szCs w:val="28"/>
          <w:lang w:val="en-US"/>
        </w:rPr>
      </w:pPr>
      <w:bookmarkStart w:id="997" w:name="_Toc434912001"/>
      <w:bookmarkStart w:id="998" w:name="_Toc467775686"/>
      <w:r w:rsidRPr="00D678E3">
        <w:rPr>
          <w:rFonts w:ascii="Times New Roman" w:hAnsi="Times New Roman" w:cs="Times New Roman"/>
          <w:b/>
          <w:color w:val="000000" w:themeColor="text1"/>
          <w:sz w:val="28"/>
          <w:szCs w:val="28"/>
          <w:lang w:val="en-US"/>
        </w:rPr>
        <w:lastRenderedPageBreak/>
        <w:t xml:space="preserve">7.2 </w:t>
      </w:r>
      <w:r w:rsidR="00CB72C1" w:rsidRPr="00D678E3">
        <w:rPr>
          <w:rFonts w:ascii="Times New Roman" w:hAnsi="Times New Roman" w:cs="Times New Roman"/>
          <w:b/>
          <w:color w:val="000000" w:themeColor="text1"/>
          <w:sz w:val="28"/>
          <w:szCs w:val="28"/>
          <w:lang w:val="en-US"/>
        </w:rPr>
        <w:t>Empirical findings</w:t>
      </w:r>
      <w:bookmarkEnd w:id="997"/>
      <w:bookmarkEnd w:id="998"/>
    </w:p>
    <w:p w:rsidR="00CB72C1" w:rsidRPr="00D678E3" w:rsidRDefault="00CB72C1" w:rsidP="00CB72C1">
      <w:pPr>
        <w:rPr>
          <w:rFonts w:ascii="Times New Roman" w:hAnsi="Times New Roman" w:cs="Times New Roman"/>
          <w:sz w:val="24"/>
          <w:szCs w:val="24"/>
          <w:lang w:val="en-US" w:eastAsia="ja-JP"/>
        </w:rPr>
      </w:pPr>
    </w:p>
    <w:p w:rsidR="00CB72C1" w:rsidRPr="00D678E3" w:rsidRDefault="00CB72C1" w:rsidP="00CB72C1">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iCs/>
          <w:sz w:val="24"/>
          <w:szCs w:val="24"/>
          <w:lang w:val="en-US" w:eastAsia="ja-JP"/>
        </w:rPr>
        <w:t xml:space="preserve">Cool Japan represents a significant change of the stance of the government towards the Japanese cultural industries. Before the 2000s, the authorities did not pay much attention to them because they viewed these industries as unprofitable and trivial. </w:t>
      </w:r>
      <w:r w:rsidRPr="00D678E3">
        <w:rPr>
          <w:rFonts w:ascii="Times New Roman" w:hAnsi="Times New Roman" w:cs="Times New Roman"/>
          <w:sz w:val="24"/>
          <w:szCs w:val="24"/>
          <w:lang w:val="en-US" w:eastAsia="ja-JP"/>
        </w:rPr>
        <w:t xml:space="preserve">Moreover, Japanese popular culture, especially anime, manga and video games, was stigmatized as being vulgar and a part of low-brow culture. This negative opinion explains why the Japanese state neglected </w:t>
      </w:r>
      <w:r w:rsidR="00FD087B" w:rsidRPr="00D678E3">
        <w:rPr>
          <w:rFonts w:ascii="Times New Roman" w:hAnsi="Times New Roman" w:cs="Times New Roman"/>
          <w:sz w:val="24"/>
          <w:szCs w:val="24"/>
          <w:lang w:val="en-US" w:eastAsia="ja-JP"/>
        </w:rPr>
        <w:t xml:space="preserve">these </w:t>
      </w:r>
      <w:r w:rsidRPr="00D678E3">
        <w:rPr>
          <w:rFonts w:ascii="Times New Roman" w:hAnsi="Times New Roman" w:cs="Times New Roman"/>
          <w:sz w:val="24"/>
          <w:szCs w:val="24"/>
          <w:lang w:val="en-US" w:eastAsia="ja-JP"/>
        </w:rPr>
        <w:t>industries for a long time.</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Yet, the enthusiastic reception of Japanese pop culture around the world changed the attitude of the bureaucrats. Now, they assume that the support of </w:t>
      </w:r>
      <w:r w:rsidR="00EA67B3" w:rsidRPr="00D678E3">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 xml:space="preserve">cultural industries can stimulate the domestic economy, and contribute to </w:t>
      </w:r>
      <w:r w:rsidR="00C72895">
        <w:rPr>
          <w:rFonts w:ascii="Times New Roman" w:hAnsi="Times New Roman" w:cs="Times New Roman"/>
          <w:sz w:val="24"/>
          <w:szCs w:val="24"/>
          <w:lang w:val="en-US" w:eastAsia="ja-JP"/>
        </w:rPr>
        <w:t>present</w:t>
      </w:r>
      <w:r w:rsidRPr="00D678E3">
        <w:rPr>
          <w:rFonts w:ascii="Times New Roman" w:hAnsi="Times New Roman" w:cs="Times New Roman"/>
          <w:sz w:val="24"/>
          <w:szCs w:val="24"/>
          <w:lang w:val="en-US" w:eastAsia="ja-JP"/>
        </w:rPr>
        <w:t xml:space="preserve"> Japan in a positive way. </w:t>
      </w:r>
      <w:r w:rsidR="00EA67B3" w:rsidRPr="00D678E3">
        <w:rPr>
          <w:rFonts w:ascii="Times New Roman" w:hAnsi="Times New Roman" w:cs="Times New Roman"/>
          <w:sz w:val="24"/>
          <w:szCs w:val="24"/>
          <w:lang w:val="en-US" w:eastAsia="ja-JP"/>
        </w:rPr>
        <w:t>Nevertheless</w:t>
      </w:r>
      <w:r w:rsidRPr="00D678E3">
        <w:rPr>
          <w:rFonts w:ascii="Times New Roman" w:hAnsi="Times New Roman" w:cs="Times New Roman"/>
          <w:sz w:val="24"/>
          <w:szCs w:val="24"/>
          <w:lang w:val="en-US" w:eastAsia="ja-JP"/>
        </w:rPr>
        <w:t xml:space="preserve">, the </w:t>
      </w:r>
      <w:r w:rsidRPr="00D678E3">
        <w:rPr>
          <w:rFonts w:ascii="Times New Roman" w:hAnsi="Times New Roman" w:cs="Times New Roman"/>
          <w:color w:val="000000" w:themeColor="text1"/>
          <w:sz w:val="24"/>
          <w:szCs w:val="24"/>
          <w:lang w:val="en-US" w:eastAsia="ja-JP"/>
        </w:rPr>
        <w:t xml:space="preserve">active promotion of </w:t>
      </w:r>
      <w:r w:rsidR="00EA67B3" w:rsidRPr="00D678E3">
        <w:rPr>
          <w:rFonts w:ascii="Times New Roman" w:hAnsi="Times New Roman" w:cs="Times New Roman"/>
          <w:color w:val="000000" w:themeColor="text1"/>
          <w:sz w:val="24"/>
          <w:szCs w:val="24"/>
          <w:lang w:val="en-US" w:eastAsia="ja-JP"/>
        </w:rPr>
        <w:t xml:space="preserve">the </w:t>
      </w:r>
      <w:r w:rsidRPr="00D678E3">
        <w:rPr>
          <w:rFonts w:ascii="Times New Roman" w:hAnsi="Times New Roman" w:cs="Times New Roman"/>
          <w:color w:val="000000" w:themeColor="text1"/>
          <w:sz w:val="24"/>
          <w:szCs w:val="24"/>
          <w:lang w:val="en-US" w:eastAsia="ja-JP"/>
        </w:rPr>
        <w:t>cultural industries does not mean that negative sentiment towards the</w:t>
      </w:r>
      <w:r w:rsidR="00EA67B3" w:rsidRPr="00D678E3">
        <w:rPr>
          <w:rFonts w:ascii="Times New Roman" w:hAnsi="Times New Roman" w:cs="Times New Roman"/>
          <w:color w:val="000000" w:themeColor="text1"/>
          <w:sz w:val="24"/>
          <w:szCs w:val="24"/>
          <w:lang w:val="en-US" w:eastAsia="ja-JP"/>
        </w:rPr>
        <w:t xml:space="preserve">m </w:t>
      </w:r>
      <w:r w:rsidRPr="00D678E3">
        <w:rPr>
          <w:rFonts w:ascii="Times New Roman" w:hAnsi="Times New Roman" w:cs="Times New Roman"/>
          <w:color w:val="000000" w:themeColor="text1"/>
          <w:sz w:val="24"/>
          <w:szCs w:val="24"/>
          <w:lang w:val="en-US" w:eastAsia="ja-JP"/>
        </w:rPr>
        <w:t>has disappeared</w:t>
      </w:r>
      <w:r w:rsidR="00EA67B3" w:rsidRPr="00D678E3">
        <w:rPr>
          <w:rFonts w:ascii="Times New Roman" w:hAnsi="Times New Roman" w:cs="Times New Roman"/>
          <w:color w:val="000000" w:themeColor="text1"/>
          <w:sz w:val="24"/>
          <w:szCs w:val="24"/>
          <w:lang w:val="en-US" w:eastAsia="ja-JP"/>
        </w:rPr>
        <w:t xml:space="preserve"> among the b</w:t>
      </w:r>
      <w:r w:rsidR="005F7D62" w:rsidRPr="00D678E3">
        <w:rPr>
          <w:rFonts w:ascii="Times New Roman" w:hAnsi="Times New Roman" w:cs="Times New Roman"/>
          <w:color w:val="000000" w:themeColor="text1"/>
          <w:sz w:val="24"/>
          <w:szCs w:val="24"/>
          <w:lang w:val="en-US" w:eastAsia="ja-JP"/>
        </w:rPr>
        <w:t>ureaucracy.</w:t>
      </w:r>
    </w:p>
    <w:p w:rsidR="00927912"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It is important to bear in mind that the current promotion of </w:t>
      </w:r>
      <w:r w:rsidR="00EA67B3" w:rsidRPr="00D678E3">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cultural industries did not initiate the success of Japanese pop culture</w:t>
      </w:r>
      <w:r w:rsidR="00A24F5A" w:rsidRPr="00D678E3">
        <w:rPr>
          <w:rFonts w:ascii="Times New Roman" w:hAnsi="Times New Roman" w:cs="Times New Roman"/>
          <w:sz w:val="24"/>
          <w:szCs w:val="24"/>
          <w:lang w:val="en-US" w:eastAsia="ja-JP"/>
        </w:rPr>
        <w:t xml:space="preserve"> overseas</w:t>
      </w:r>
      <w:r w:rsidRPr="00D678E3">
        <w:rPr>
          <w:rFonts w:ascii="Times New Roman" w:hAnsi="Times New Roman" w:cs="Times New Roman"/>
          <w:sz w:val="24"/>
          <w:szCs w:val="24"/>
          <w:lang w:val="en-US" w:eastAsia="ja-JP"/>
        </w:rPr>
        <w:t xml:space="preserve">. </w:t>
      </w:r>
      <w:r w:rsidR="00A24F5A" w:rsidRPr="00D678E3">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 xml:space="preserve">Cool Japan </w:t>
      </w:r>
      <w:r w:rsidR="00A24F5A" w:rsidRPr="00D678E3">
        <w:rPr>
          <w:rFonts w:ascii="Times New Roman" w:hAnsi="Times New Roman" w:cs="Times New Roman"/>
          <w:sz w:val="24"/>
          <w:szCs w:val="24"/>
          <w:lang w:val="en-US" w:eastAsia="ja-JP"/>
        </w:rPr>
        <w:t xml:space="preserve">policy </w:t>
      </w:r>
      <w:r w:rsidRPr="00D678E3">
        <w:rPr>
          <w:rFonts w:ascii="Times New Roman" w:hAnsi="Times New Roman" w:cs="Times New Roman"/>
          <w:sz w:val="24"/>
          <w:szCs w:val="24"/>
          <w:lang w:val="en-US" w:eastAsia="ja-JP"/>
        </w:rPr>
        <w:t xml:space="preserve">represents a reaction of the Japanese </w:t>
      </w:r>
      <w:r w:rsidR="0004437C">
        <w:rPr>
          <w:rFonts w:ascii="Times New Roman" w:hAnsi="Times New Roman" w:cs="Times New Roman"/>
          <w:sz w:val="24"/>
          <w:szCs w:val="24"/>
          <w:lang w:val="en-US" w:eastAsia="ja-JP"/>
        </w:rPr>
        <w:t>govern</w:t>
      </w:r>
      <w:r w:rsidR="00A24F5A" w:rsidRPr="00D678E3">
        <w:rPr>
          <w:rFonts w:ascii="Times New Roman" w:hAnsi="Times New Roman" w:cs="Times New Roman"/>
          <w:sz w:val="24"/>
          <w:szCs w:val="24"/>
          <w:lang w:val="en-US" w:eastAsia="ja-JP"/>
        </w:rPr>
        <w:t>ment</w:t>
      </w:r>
      <w:r w:rsidRPr="00D678E3">
        <w:rPr>
          <w:rFonts w:ascii="Times New Roman" w:hAnsi="Times New Roman" w:cs="Times New Roman"/>
          <w:sz w:val="24"/>
          <w:szCs w:val="24"/>
          <w:lang w:val="en-US" w:eastAsia="ja-JP"/>
        </w:rPr>
        <w:t>. Anime</w:t>
      </w:r>
      <w:r w:rsidR="00A24F5A" w:rsidRPr="00D678E3">
        <w:rPr>
          <w:rFonts w:ascii="Times New Roman" w:hAnsi="Times New Roman" w:cs="Times New Roman"/>
          <w:sz w:val="24"/>
          <w:szCs w:val="24"/>
          <w:lang w:val="en-US" w:eastAsia="ja-JP"/>
        </w:rPr>
        <w:t xml:space="preserve"> studios</w:t>
      </w:r>
      <w:r w:rsidRPr="00D678E3">
        <w:rPr>
          <w:rFonts w:ascii="Times New Roman" w:hAnsi="Times New Roman" w:cs="Times New Roman"/>
          <w:sz w:val="24"/>
          <w:szCs w:val="24"/>
          <w:lang w:val="en-US" w:eastAsia="ja-JP"/>
        </w:rPr>
        <w:t xml:space="preserve">, manga </w:t>
      </w:r>
      <w:r w:rsidR="00A24F5A" w:rsidRPr="00D678E3">
        <w:rPr>
          <w:rFonts w:ascii="Times New Roman" w:hAnsi="Times New Roman" w:cs="Times New Roman"/>
          <w:sz w:val="24"/>
          <w:szCs w:val="24"/>
          <w:lang w:val="en-US" w:eastAsia="ja-JP"/>
        </w:rPr>
        <w:t xml:space="preserve">publishers </w:t>
      </w:r>
      <w:r w:rsidRPr="00D678E3">
        <w:rPr>
          <w:rFonts w:ascii="Times New Roman" w:hAnsi="Times New Roman" w:cs="Times New Roman"/>
          <w:sz w:val="24"/>
          <w:szCs w:val="24"/>
          <w:lang w:val="en-US" w:eastAsia="ja-JP"/>
        </w:rPr>
        <w:t xml:space="preserve">and video games companies started the exports of their products on their own, that is to say outside </w:t>
      </w:r>
      <w:r w:rsidR="00D258AC" w:rsidRPr="00D678E3">
        <w:rPr>
          <w:rFonts w:ascii="Times New Roman" w:hAnsi="Times New Roman" w:cs="Times New Roman"/>
          <w:sz w:val="24"/>
          <w:szCs w:val="24"/>
          <w:lang w:val="en-US" w:eastAsia="ja-JP"/>
        </w:rPr>
        <w:t xml:space="preserve">of </w:t>
      </w:r>
      <w:r w:rsidRPr="00D678E3">
        <w:rPr>
          <w:rFonts w:ascii="Times New Roman" w:hAnsi="Times New Roman" w:cs="Times New Roman"/>
          <w:sz w:val="24"/>
          <w:szCs w:val="24"/>
          <w:lang w:val="en-US" w:eastAsia="ja-JP"/>
        </w:rPr>
        <w:t>a governmental framework. More than Japanese companies and local distributors, piracy has been the main driver of the massive dissemination of Japanese popular culture.</w:t>
      </w:r>
      <w:r w:rsidR="00927912" w:rsidRPr="00D678E3">
        <w:rPr>
          <w:rFonts w:ascii="Times New Roman" w:hAnsi="Times New Roman" w:cs="Times New Roman"/>
          <w:sz w:val="24"/>
          <w:szCs w:val="24"/>
          <w:lang w:val="en-US" w:eastAsia="ja-JP"/>
        </w:rPr>
        <w:t xml:space="preserve"> </w:t>
      </w:r>
      <w:r w:rsidR="00313984">
        <w:rPr>
          <w:rFonts w:ascii="Times New Roman" w:hAnsi="Times New Roman" w:cs="Times New Roman"/>
          <w:sz w:val="24"/>
          <w:szCs w:val="24"/>
          <w:lang w:val="en-US" w:eastAsia="ja-JP"/>
        </w:rPr>
        <w:t>C</w:t>
      </w:r>
      <w:r w:rsidR="00313984" w:rsidRPr="00D678E3">
        <w:rPr>
          <w:rFonts w:ascii="Times New Roman" w:hAnsi="Times New Roman" w:cs="Times New Roman"/>
          <w:sz w:val="24"/>
          <w:szCs w:val="24"/>
          <w:lang w:val="en-US" w:eastAsia="ja-JP"/>
        </w:rPr>
        <w:t>opyright</w:t>
      </w:r>
      <w:r w:rsidR="00313984">
        <w:rPr>
          <w:rFonts w:ascii="Times New Roman" w:hAnsi="Times New Roman" w:cs="Times New Roman"/>
          <w:sz w:val="24"/>
          <w:szCs w:val="24"/>
          <w:lang w:val="en-US" w:eastAsia="ja-JP"/>
        </w:rPr>
        <w:t xml:space="preserve"> i</w:t>
      </w:r>
      <w:r w:rsidR="00927912" w:rsidRPr="00D678E3">
        <w:rPr>
          <w:rFonts w:ascii="Times New Roman" w:hAnsi="Times New Roman" w:cs="Times New Roman"/>
          <w:sz w:val="24"/>
          <w:szCs w:val="24"/>
          <w:lang w:val="en-US" w:eastAsia="ja-JP"/>
        </w:rPr>
        <w:t>nfri</w:t>
      </w:r>
      <w:r w:rsidR="005C6C4F">
        <w:rPr>
          <w:rFonts w:ascii="Times New Roman" w:hAnsi="Times New Roman" w:cs="Times New Roman"/>
          <w:sz w:val="24"/>
          <w:szCs w:val="24"/>
          <w:lang w:val="en-US" w:eastAsia="ja-JP"/>
        </w:rPr>
        <w:t>n</w:t>
      </w:r>
      <w:r w:rsidR="00927912" w:rsidRPr="00D678E3">
        <w:rPr>
          <w:rFonts w:ascii="Times New Roman" w:hAnsi="Times New Roman" w:cs="Times New Roman"/>
          <w:sz w:val="24"/>
          <w:szCs w:val="24"/>
          <w:lang w:val="en-US" w:eastAsia="ja-JP"/>
        </w:rPr>
        <w:t>gemen</w:t>
      </w:r>
      <w:r w:rsidR="00313984">
        <w:rPr>
          <w:rFonts w:ascii="Times New Roman" w:hAnsi="Times New Roman" w:cs="Times New Roman"/>
          <w:sz w:val="24"/>
          <w:szCs w:val="24"/>
          <w:lang w:val="en-US" w:eastAsia="ja-JP"/>
        </w:rPr>
        <w:t>t</w:t>
      </w:r>
      <w:r w:rsidR="00301428">
        <w:rPr>
          <w:rFonts w:ascii="Times New Roman" w:hAnsi="Times New Roman" w:cs="Times New Roman"/>
          <w:sz w:val="24"/>
          <w:szCs w:val="24"/>
          <w:lang w:val="en-US" w:eastAsia="ja-JP"/>
        </w:rPr>
        <w:t>s</w:t>
      </w:r>
      <w:r w:rsidR="00313984">
        <w:rPr>
          <w:rFonts w:ascii="Times New Roman" w:hAnsi="Times New Roman" w:cs="Times New Roman"/>
          <w:sz w:val="24"/>
          <w:szCs w:val="24"/>
          <w:lang w:val="en-US" w:eastAsia="ja-JP"/>
        </w:rPr>
        <w:t xml:space="preserve"> </w:t>
      </w:r>
      <w:r w:rsidRPr="00D678E3">
        <w:rPr>
          <w:rFonts w:ascii="Times New Roman" w:hAnsi="Times New Roman" w:cs="Times New Roman"/>
          <w:color w:val="000000" w:themeColor="text1"/>
          <w:sz w:val="24"/>
          <w:szCs w:val="24"/>
          <w:lang w:val="en-US" w:eastAsia="ja-JP"/>
        </w:rPr>
        <w:t xml:space="preserve">paved the way for </w:t>
      </w:r>
      <w:r w:rsidRPr="00D678E3">
        <w:rPr>
          <w:rFonts w:ascii="Times New Roman" w:hAnsi="Times New Roman" w:cs="Times New Roman"/>
          <w:sz w:val="24"/>
          <w:szCs w:val="24"/>
          <w:lang w:val="en-US" w:eastAsia="ja-JP"/>
        </w:rPr>
        <w:t>the legal commercialization of pop culture products in countries such as Taiwan and South Korea w</w:t>
      </w:r>
      <w:r w:rsidR="007F6F4B">
        <w:rPr>
          <w:rFonts w:ascii="Times New Roman" w:hAnsi="Times New Roman" w:cs="Times New Roman"/>
          <w:sz w:val="24"/>
          <w:szCs w:val="24"/>
          <w:lang w:val="en-US" w:eastAsia="ja-JP"/>
        </w:rPr>
        <w:t>h</w:t>
      </w:r>
      <w:r w:rsidRPr="00D678E3">
        <w:rPr>
          <w:rFonts w:ascii="Times New Roman" w:hAnsi="Times New Roman" w:cs="Times New Roman"/>
          <w:sz w:val="24"/>
          <w:szCs w:val="24"/>
          <w:lang w:val="en-US" w:eastAsia="ja-JP"/>
        </w:rPr>
        <w:t>ere their imports were banned respectively until 1993 and 1998</w:t>
      </w:r>
      <w:r w:rsidR="00927912" w:rsidRPr="00D678E3">
        <w:rPr>
          <w:rFonts w:ascii="Times New Roman" w:hAnsi="Times New Roman" w:cs="Times New Roman"/>
          <w:sz w:val="24"/>
          <w:szCs w:val="24"/>
          <w:lang w:val="en-US" w:eastAsia="ja-JP"/>
        </w:rPr>
        <w:t xml:space="preserve"> (see Chapter 4, Section 4.4.1)</w:t>
      </w:r>
      <w:r w:rsidRPr="00D678E3">
        <w:rPr>
          <w:rFonts w:ascii="Times New Roman" w:hAnsi="Times New Roman" w:cs="Times New Roman"/>
          <w:sz w:val="24"/>
          <w:szCs w:val="24"/>
          <w:lang w:val="en-US" w:eastAsia="ja-JP"/>
        </w:rPr>
        <w:t xml:space="preserve">. </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Since the advent of the Internet in the 2000s, online piracy has been the main driver of the dissemination of Japanese pop culture. It is a very easy task for fans to have access to the new episodes of their favourite anime or manga because scanlations and fansubs are released few hours after their release in Japan</w:t>
      </w:r>
      <w:r w:rsidR="00927912" w:rsidRPr="00D678E3">
        <w:rPr>
          <w:rFonts w:ascii="Times New Roman" w:hAnsi="Times New Roman" w:cs="Times New Roman"/>
          <w:sz w:val="24"/>
          <w:szCs w:val="24"/>
          <w:lang w:val="en-US" w:eastAsia="ja-JP"/>
        </w:rPr>
        <w:t xml:space="preserve"> (see Chapter 4, Section 4.4.2)</w:t>
      </w:r>
      <w:r w:rsidRPr="00D678E3">
        <w:rPr>
          <w:rFonts w:ascii="Times New Roman" w:hAnsi="Times New Roman" w:cs="Times New Roman"/>
          <w:sz w:val="24"/>
          <w:szCs w:val="24"/>
          <w:lang w:val="en-US" w:eastAsia="ja-JP"/>
        </w:rPr>
        <w:t xml:space="preserve">. The too lax enforcement </w:t>
      </w:r>
      <w:r w:rsidRPr="00D678E3">
        <w:rPr>
          <w:rFonts w:ascii="Times New Roman" w:hAnsi="Times New Roman" w:cs="Times New Roman"/>
          <w:sz w:val="24"/>
          <w:szCs w:val="24"/>
          <w:lang w:val="en-US" w:eastAsia="ja-JP"/>
        </w:rPr>
        <w:lastRenderedPageBreak/>
        <w:t>of intellectual property copyright by the East and Southeast Asian states (China, Indonesia, Vietnam, Thailand and so on) has contributed to the proliferation of illegal products easily available in the cities of these countries</w:t>
      </w:r>
      <w:r w:rsidR="00927912" w:rsidRPr="00D678E3">
        <w:rPr>
          <w:rFonts w:ascii="Times New Roman" w:hAnsi="Times New Roman" w:cs="Times New Roman"/>
          <w:sz w:val="24"/>
          <w:szCs w:val="24"/>
          <w:lang w:val="en-US" w:eastAsia="ja-JP"/>
        </w:rPr>
        <w:t xml:space="preserve"> (see Chapter 4, Section 4.4.1)</w:t>
      </w:r>
      <w:r w:rsidRPr="00D678E3">
        <w:rPr>
          <w:rFonts w:ascii="Times New Roman" w:hAnsi="Times New Roman" w:cs="Times New Roman"/>
          <w:sz w:val="24"/>
          <w:szCs w:val="24"/>
          <w:lang w:val="en-US" w:eastAsia="ja-JP"/>
        </w:rPr>
        <w:t xml:space="preserve">.    </w:t>
      </w:r>
    </w:p>
    <w:p w:rsidR="00D571DB" w:rsidRPr="00D678E3" w:rsidRDefault="00CB72C1" w:rsidP="00CB72C1">
      <w:pPr>
        <w:autoSpaceDE w:val="0"/>
        <w:autoSpaceDN w:val="0"/>
        <w:adjustRightInd w:val="0"/>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iCs/>
          <w:sz w:val="24"/>
          <w:szCs w:val="24"/>
          <w:lang w:val="en-US" w:eastAsia="ja-JP"/>
        </w:rPr>
        <w:t>Another significant empirical finding of this research lies in the sectionalism of the Japanese bureaucracy. Two kinds of conflicts occur in bureaucratic regimes: conflicts within the bureaucracy, and conflicts between the bureaucracy and the central political authorities (</w:t>
      </w:r>
      <w:r w:rsidRPr="00D678E3">
        <w:rPr>
          <w:rFonts w:ascii="Times New Roman" w:hAnsi="Times New Roman" w:cs="Times New Roman"/>
          <w:sz w:val="24"/>
          <w:szCs w:val="24"/>
          <w:lang w:val="en-US" w:eastAsia="ja-JP"/>
        </w:rPr>
        <w:t>Eisenstadt, 1956). Johnson reminds us that “the greatest threat to a bureaucrat’s security comes not from the political world or private-interest groups but fr</w:t>
      </w:r>
      <w:r w:rsidR="00AC6C00">
        <w:rPr>
          <w:rFonts w:ascii="Times New Roman" w:hAnsi="Times New Roman" w:cs="Times New Roman"/>
          <w:sz w:val="24"/>
          <w:szCs w:val="24"/>
          <w:lang w:val="en-US" w:eastAsia="ja-JP"/>
        </w:rPr>
        <w:t>om other bureaucrats” (</w:t>
      </w:r>
      <w:r w:rsidRPr="00D678E3">
        <w:rPr>
          <w:rFonts w:ascii="Times New Roman" w:hAnsi="Times New Roman" w:cs="Times New Roman"/>
          <w:sz w:val="24"/>
          <w:szCs w:val="24"/>
          <w:lang w:val="en-US" w:eastAsia="ja-JP"/>
        </w:rPr>
        <w:t xml:space="preserve">1982: 321). </w:t>
      </w:r>
      <w:r w:rsidR="00D571DB" w:rsidRPr="00D678E3">
        <w:rPr>
          <w:rFonts w:ascii="Times New Roman" w:hAnsi="Times New Roman" w:cs="Times New Roman"/>
          <w:sz w:val="24"/>
          <w:szCs w:val="24"/>
          <w:lang w:val="en-US" w:eastAsia="ja-JP"/>
        </w:rPr>
        <w:t>The sectionalism of the Japanese bureaucracy can be traced back to the Meiji period (</w:t>
      </w:r>
      <w:r w:rsidR="00F36BFD" w:rsidRPr="00D678E3">
        <w:rPr>
          <w:rFonts w:ascii="Times New Roman" w:hAnsi="Times New Roman" w:cs="Times New Roman"/>
          <w:sz w:val="24"/>
          <w:szCs w:val="24"/>
          <w:lang w:val="en-US" w:eastAsia="ja-JP"/>
        </w:rPr>
        <w:t xml:space="preserve">Boyd, 2006: 52). </w:t>
      </w:r>
      <w:r w:rsidRPr="00D678E3">
        <w:rPr>
          <w:rFonts w:ascii="Times New Roman" w:hAnsi="Times New Roman" w:cs="Times New Roman"/>
          <w:sz w:val="24"/>
          <w:szCs w:val="24"/>
          <w:lang w:val="en-US" w:eastAsia="ja-JP"/>
        </w:rPr>
        <w:t xml:space="preserve">Struggles between ministries to protect their jurisdictional domains, to expand them, to compete for more budget and prestige </w:t>
      </w:r>
      <w:r w:rsidR="00FA07DA">
        <w:rPr>
          <w:rFonts w:ascii="Times New Roman" w:hAnsi="Times New Roman" w:cs="Times New Roman"/>
          <w:sz w:val="24"/>
          <w:szCs w:val="24"/>
          <w:lang w:val="en-US" w:eastAsia="ja-JP"/>
        </w:rPr>
        <w:t>are</w:t>
      </w:r>
      <w:r w:rsidRPr="00D678E3">
        <w:rPr>
          <w:rFonts w:ascii="Times New Roman" w:hAnsi="Times New Roman" w:cs="Times New Roman"/>
          <w:sz w:val="24"/>
          <w:szCs w:val="24"/>
          <w:lang w:val="en-US" w:eastAsia="ja-JP"/>
        </w:rPr>
        <w:t xml:space="preserve"> a recurrent feature of Japanese politics which complicates the coordination and </w:t>
      </w:r>
      <w:r w:rsidR="00A24F5A" w:rsidRPr="00D678E3">
        <w:rPr>
          <w:rFonts w:ascii="Times New Roman" w:hAnsi="Times New Roman" w:cs="Times New Roman"/>
          <w:sz w:val="24"/>
          <w:szCs w:val="24"/>
          <w:lang w:val="en-US" w:eastAsia="ja-JP"/>
        </w:rPr>
        <w:t>cooperation between ministries.</w:t>
      </w:r>
    </w:p>
    <w:p w:rsidR="0060648A" w:rsidRPr="00D678E3" w:rsidRDefault="00CB72C1" w:rsidP="00092D1A">
      <w:pPr>
        <w:spacing w:after="0" w:line="480" w:lineRule="auto"/>
        <w:ind w:firstLine="709"/>
        <w:jc w:val="both"/>
        <w:rPr>
          <w:rFonts w:ascii="Times New Roman" w:hAnsi="Times New Roman" w:cs="Times New Roman"/>
          <w:color w:val="FF0000"/>
          <w:sz w:val="24"/>
          <w:szCs w:val="24"/>
          <w:lang w:val="en-US" w:eastAsia="ja-JP"/>
        </w:rPr>
      </w:pPr>
      <w:r w:rsidRPr="00D678E3">
        <w:rPr>
          <w:rFonts w:ascii="Times New Roman" w:hAnsi="Times New Roman" w:cs="Times New Roman"/>
          <w:sz w:val="24"/>
          <w:szCs w:val="24"/>
          <w:lang w:val="en-US" w:eastAsia="ja-JP"/>
        </w:rPr>
        <w:t>Chapter 5 offers evidence that Cool Japa</w:t>
      </w:r>
      <w:r w:rsidR="00A00646" w:rsidRPr="00D678E3">
        <w:rPr>
          <w:rFonts w:ascii="Times New Roman" w:hAnsi="Times New Roman" w:cs="Times New Roman"/>
          <w:sz w:val="24"/>
          <w:szCs w:val="24"/>
          <w:lang w:val="en-US" w:eastAsia="ja-JP"/>
        </w:rPr>
        <w:t xml:space="preserve">n represents another example of the </w:t>
      </w:r>
      <w:r w:rsidRPr="00D678E3">
        <w:rPr>
          <w:rFonts w:ascii="Times New Roman" w:hAnsi="Times New Roman" w:cs="Times New Roman"/>
          <w:sz w:val="24"/>
          <w:szCs w:val="24"/>
          <w:lang w:val="en-US" w:eastAsia="ja-JP"/>
        </w:rPr>
        <w:t>sectionalism</w:t>
      </w:r>
      <w:r w:rsidR="00A00646" w:rsidRPr="00D678E3">
        <w:rPr>
          <w:rFonts w:ascii="Times New Roman" w:hAnsi="Times New Roman" w:cs="Times New Roman"/>
          <w:sz w:val="24"/>
          <w:szCs w:val="24"/>
          <w:lang w:val="en-US" w:eastAsia="ja-JP"/>
        </w:rPr>
        <w:t xml:space="preserve"> of the Japanese bureaucracy</w:t>
      </w:r>
      <w:r w:rsidRPr="00D678E3">
        <w:rPr>
          <w:rFonts w:ascii="Times New Roman" w:hAnsi="Times New Roman" w:cs="Times New Roman"/>
          <w:sz w:val="24"/>
          <w:szCs w:val="24"/>
          <w:lang w:val="en-US" w:eastAsia="ja-JP"/>
        </w:rPr>
        <w:t xml:space="preserve">. Ministries </w:t>
      </w:r>
      <w:r w:rsidR="00301428">
        <w:rPr>
          <w:rFonts w:ascii="Times New Roman" w:hAnsi="Times New Roman" w:cs="Times New Roman"/>
          <w:sz w:val="24"/>
          <w:szCs w:val="24"/>
          <w:lang w:val="en-US" w:eastAsia="ja-JP"/>
        </w:rPr>
        <w:t xml:space="preserve">and agencies </w:t>
      </w:r>
      <w:r w:rsidRPr="00D678E3">
        <w:rPr>
          <w:rFonts w:ascii="Times New Roman" w:hAnsi="Times New Roman" w:cs="Times New Roman"/>
          <w:sz w:val="24"/>
          <w:szCs w:val="24"/>
          <w:lang w:val="en-US" w:eastAsia="ja-JP"/>
        </w:rPr>
        <w:t>involved in the framing and the implementation of this policy tend to view it according to their respective domains. For instance, the METI considers Cool Japan as an industrial policy to promote a sector with promising ripple effects in terms of ec</w:t>
      </w:r>
      <w:r w:rsidR="002C4F27" w:rsidRPr="00D678E3">
        <w:rPr>
          <w:rFonts w:ascii="Times New Roman" w:hAnsi="Times New Roman" w:cs="Times New Roman"/>
          <w:sz w:val="24"/>
          <w:szCs w:val="24"/>
          <w:lang w:val="en-US" w:eastAsia="ja-JP"/>
        </w:rPr>
        <w:t>onomic growth and jobs creation</w:t>
      </w:r>
      <w:r w:rsidR="00641767" w:rsidRPr="00D678E3">
        <w:rPr>
          <w:rFonts w:ascii="Times New Roman" w:hAnsi="Times New Roman" w:cs="Times New Roman"/>
          <w:sz w:val="24"/>
          <w:szCs w:val="24"/>
          <w:lang w:val="en-US" w:eastAsia="ja-JP"/>
        </w:rPr>
        <w:t xml:space="preserve">. </w:t>
      </w:r>
      <w:r w:rsidR="00092D1A" w:rsidRPr="00D678E3">
        <w:rPr>
          <w:rFonts w:ascii="Times New Roman" w:hAnsi="Times New Roman" w:cs="Times New Roman"/>
          <w:sz w:val="24"/>
          <w:szCs w:val="24"/>
          <w:lang w:val="en-US" w:eastAsia="ja-JP"/>
        </w:rPr>
        <w:t>According to this ministry</w:t>
      </w:r>
      <w:r w:rsidR="00641767" w:rsidRPr="00D678E3">
        <w:rPr>
          <w:rFonts w:ascii="Times New Roman" w:hAnsi="Times New Roman" w:cs="Times New Roman"/>
          <w:sz w:val="24"/>
          <w:szCs w:val="24"/>
          <w:lang w:val="en-US" w:eastAsia="ja-JP"/>
        </w:rPr>
        <w:t xml:space="preserve">, the aim of this policy is not to improve the working conditions of </w:t>
      </w:r>
      <w:r w:rsidR="00641767" w:rsidRPr="00D678E3">
        <w:rPr>
          <w:rFonts w:ascii="Times New Roman" w:hAnsi="Times New Roman" w:cs="Times New Roman"/>
          <w:i/>
          <w:sz w:val="24"/>
          <w:szCs w:val="24"/>
          <w:lang w:val="en-US" w:eastAsia="ja-JP"/>
        </w:rPr>
        <w:t xml:space="preserve">mangaka </w:t>
      </w:r>
      <w:r w:rsidR="00641767" w:rsidRPr="00D678E3">
        <w:rPr>
          <w:rFonts w:ascii="Times New Roman" w:hAnsi="Times New Roman" w:cs="Times New Roman"/>
          <w:sz w:val="24"/>
          <w:szCs w:val="24"/>
          <w:lang w:val="en-US" w:eastAsia="ja-JP"/>
        </w:rPr>
        <w:t>and animators. T</w:t>
      </w:r>
      <w:r w:rsidRPr="00D678E3">
        <w:rPr>
          <w:rFonts w:ascii="Times New Roman" w:hAnsi="Times New Roman" w:cs="Times New Roman"/>
          <w:sz w:val="24"/>
          <w:szCs w:val="24"/>
          <w:lang w:val="en-US" w:eastAsia="ja-JP"/>
        </w:rPr>
        <w:t xml:space="preserve">he Agency for Cultural Affairs hopes that </w:t>
      </w:r>
      <w:r w:rsidR="00641767" w:rsidRPr="00D678E3">
        <w:rPr>
          <w:rFonts w:ascii="Times New Roman" w:hAnsi="Times New Roman" w:cs="Times New Roman"/>
          <w:sz w:val="24"/>
          <w:szCs w:val="24"/>
          <w:lang w:val="en-US" w:eastAsia="ja-JP"/>
        </w:rPr>
        <w:t xml:space="preserve">it </w:t>
      </w:r>
      <w:r w:rsidRPr="00D678E3">
        <w:rPr>
          <w:rFonts w:ascii="Times New Roman" w:hAnsi="Times New Roman" w:cs="Times New Roman"/>
          <w:sz w:val="24"/>
          <w:szCs w:val="24"/>
          <w:lang w:val="en-US" w:eastAsia="ja-JP"/>
        </w:rPr>
        <w:t>will be for foreigners a gateway to Japanese traditional culture, the main focus of this state body</w:t>
      </w:r>
      <w:r w:rsidR="00641767" w:rsidRPr="00D678E3">
        <w:rPr>
          <w:rFonts w:ascii="Times New Roman" w:hAnsi="Times New Roman" w:cs="Times New Roman"/>
          <w:sz w:val="24"/>
          <w:szCs w:val="24"/>
          <w:lang w:val="en-US" w:eastAsia="ja-JP"/>
        </w:rPr>
        <w:t xml:space="preserve">. </w:t>
      </w:r>
      <w:r w:rsidR="00092D1A" w:rsidRPr="00D678E3">
        <w:rPr>
          <w:rFonts w:ascii="Times New Roman" w:hAnsi="Times New Roman" w:cs="Times New Roman"/>
          <w:sz w:val="24"/>
          <w:szCs w:val="24"/>
          <w:lang w:val="en-US" w:eastAsia="ja-JP"/>
        </w:rPr>
        <w:t>And t</w:t>
      </w:r>
      <w:r w:rsidRPr="00D678E3">
        <w:rPr>
          <w:rFonts w:ascii="Times New Roman" w:hAnsi="Times New Roman" w:cs="Times New Roman"/>
          <w:sz w:val="24"/>
          <w:szCs w:val="24"/>
          <w:lang w:val="en-US" w:eastAsia="ja-JP"/>
        </w:rPr>
        <w:t>he MOFA thinks that this policy can</w:t>
      </w:r>
      <w:r w:rsidR="00C72895">
        <w:rPr>
          <w:rFonts w:ascii="Times New Roman" w:hAnsi="Times New Roman" w:cs="Times New Roman"/>
          <w:sz w:val="24"/>
          <w:szCs w:val="24"/>
          <w:lang w:val="en-US" w:eastAsia="ja-JP"/>
        </w:rPr>
        <w:t xml:space="preserve"> increase</w:t>
      </w:r>
      <w:r w:rsidRPr="00D678E3">
        <w:rPr>
          <w:rFonts w:ascii="Times New Roman" w:hAnsi="Times New Roman" w:cs="Times New Roman"/>
          <w:sz w:val="24"/>
          <w:szCs w:val="24"/>
          <w:lang w:val="en-US" w:eastAsia="ja-JP"/>
        </w:rPr>
        <w:t xml:space="preserve"> Japan</w:t>
      </w:r>
      <w:r w:rsidR="00C72895">
        <w:rPr>
          <w:rFonts w:ascii="Times New Roman" w:hAnsi="Times New Roman" w:cs="Times New Roman"/>
          <w:sz w:val="24"/>
          <w:szCs w:val="24"/>
          <w:lang w:val="en-US" w:eastAsia="ja-JP"/>
        </w:rPr>
        <w:t>’s soft power</w:t>
      </w:r>
      <w:r w:rsidRPr="00D678E3">
        <w:rPr>
          <w:rFonts w:ascii="Times New Roman" w:hAnsi="Times New Roman" w:cs="Times New Roman"/>
          <w:sz w:val="24"/>
          <w:szCs w:val="24"/>
          <w:lang w:val="en-US" w:eastAsia="ja-JP"/>
        </w:rPr>
        <w:t xml:space="preserve">. </w:t>
      </w:r>
    </w:p>
    <w:p w:rsidR="00CB72C1" w:rsidRPr="00D678E3" w:rsidRDefault="00CB72C1" w:rsidP="00CB72C1">
      <w:pPr>
        <w:spacing w:after="0" w:line="480" w:lineRule="auto"/>
        <w:ind w:firstLine="709"/>
        <w:jc w:val="both"/>
        <w:rPr>
          <w:rFonts w:ascii="Times New Roman" w:hAnsi="Times New Roman" w:cs="Times New Roman"/>
          <w:sz w:val="24"/>
          <w:szCs w:val="24"/>
          <w:lang w:val="en-GB" w:eastAsia="ja-JP"/>
        </w:rPr>
      </w:pPr>
      <w:r w:rsidRPr="00D678E3">
        <w:rPr>
          <w:rFonts w:ascii="Times New Roman" w:hAnsi="Times New Roman" w:cs="Times New Roman"/>
          <w:sz w:val="24"/>
          <w:szCs w:val="24"/>
          <w:lang w:val="en-US" w:eastAsia="ja-JP"/>
        </w:rPr>
        <w:t xml:space="preserve">At the outset, Cool Japan meant content products such as anime, manga, video games, movies, TV drama and music. But its scope has extended as more and more ministries and agencies became part of this policy. Nowadays, Cool Japan has a very encompassing meaning, from content products to food, </w:t>
      </w:r>
      <w:r w:rsidRPr="00D678E3">
        <w:rPr>
          <w:rFonts w:ascii="Times New Roman" w:hAnsi="Times New Roman" w:cs="Times New Roman"/>
          <w:i/>
          <w:sz w:val="24"/>
          <w:szCs w:val="24"/>
          <w:lang w:val="en-US" w:eastAsia="ja-JP"/>
        </w:rPr>
        <w:t>sake</w:t>
      </w:r>
      <w:r w:rsidRPr="00D678E3">
        <w:rPr>
          <w:rFonts w:ascii="Times New Roman" w:hAnsi="Times New Roman" w:cs="Times New Roman"/>
          <w:sz w:val="24"/>
          <w:szCs w:val="24"/>
          <w:lang w:val="en-US" w:eastAsia="ja-JP"/>
        </w:rPr>
        <w:t xml:space="preserve">, fashion, design, traditional craftworks </w:t>
      </w:r>
      <w:r w:rsidR="00290C3C" w:rsidRPr="00D678E3">
        <w:rPr>
          <w:rFonts w:ascii="Times New Roman" w:hAnsi="Times New Roman" w:cs="Times New Roman"/>
          <w:sz w:val="24"/>
          <w:szCs w:val="24"/>
          <w:lang w:val="en-US" w:eastAsia="ja-JP"/>
        </w:rPr>
        <w:t>and so on</w:t>
      </w:r>
      <w:r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GB" w:eastAsia="ja-JP"/>
        </w:rPr>
        <w:t xml:space="preserve">As a very </w:t>
      </w:r>
      <w:r w:rsidRPr="00D678E3">
        <w:rPr>
          <w:rFonts w:ascii="Times New Roman" w:hAnsi="Times New Roman" w:cs="Times New Roman"/>
          <w:sz w:val="24"/>
          <w:szCs w:val="24"/>
          <w:lang w:val="en-GB" w:eastAsia="ja-JP"/>
        </w:rPr>
        <w:lastRenderedPageBreak/>
        <w:t xml:space="preserve">large number of state actors </w:t>
      </w:r>
      <w:r w:rsidR="002C4F27" w:rsidRPr="00D678E3">
        <w:rPr>
          <w:rFonts w:ascii="Times New Roman" w:hAnsi="Times New Roman" w:cs="Times New Roman"/>
          <w:sz w:val="24"/>
          <w:szCs w:val="24"/>
          <w:lang w:val="en-US" w:eastAsia="ja-JP"/>
        </w:rPr>
        <w:t>is</w:t>
      </w:r>
      <w:r w:rsidRPr="00D678E3">
        <w:rPr>
          <w:rFonts w:ascii="Times New Roman" w:hAnsi="Times New Roman" w:cs="Times New Roman"/>
          <w:sz w:val="24"/>
          <w:szCs w:val="24"/>
          <w:lang w:val="en-US" w:eastAsia="ja-JP"/>
        </w:rPr>
        <w:t xml:space="preserve"> involved in the support for </w:t>
      </w:r>
      <w:r w:rsidR="00290C3C" w:rsidRPr="00D678E3">
        <w:rPr>
          <w:rFonts w:ascii="Times New Roman" w:hAnsi="Times New Roman" w:cs="Times New Roman"/>
          <w:sz w:val="24"/>
          <w:szCs w:val="24"/>
          <w:lang w:val="en-US" w:eastAsia="ja-JP"/>
        </w:rPr>
        <w:t>the development of the cultural industries outside of Japan</w:t>
      </w:r>
      <w:r w:rsidRPr="00D678E3">
        <w:rPr>
          <w:rFonts w:ascii="Times New Roman" w:hAnsi="Times New Roman" w:cs="Times New Roman"/>
          <w:sz w:val="24"/>
          <w:szCs w:val="24"/>
          <w:lang w:val="en-GB" w:eastAsia="ja-JP"/>
        </w:rPr>
        <w:t xml:space="preserve">, not surprisingly, Cool Japan is </w:t>
      </w:r>
      <w:r w:rsidRPr="00D678E3">
        <w:rPr>
          <w:rFonts w:ascii="Times New Roman" w:hAnsi="Times New Roman" w:cs="Times New Roman"/>
          <w:sz w:val="24"/>
          <w:szCs w:val="24"/>
          <w:lang w:val="en-US" w:eastAsia="ja-JP"/>
        </w:rPr>
        <w:t>a complex policy, not only for</w:t>
      </w:r>
      <w:r w:rsidR="00641767" w:rsidRPr="00D678E3">
        <w:rPr>
          <w:rFonts w:ascii="Times New Roman" w:hAnsi="Times New Roman" w:cs="Times New Roman"/>
          <w:sz w:val="24"/>
          <w:szCs w:val="24"/>
          <w:lang w:val="en-US" w:eastAsia="ja-JP"/>
        </w:rPr>
        <w:t xml:space="preserve"> bureaucrats but as well for these sectors</w:t>
      </w:r>
      <w:r w:rsidRPr="00D678E3">
        <w:rPr>
          <w:rFonts w:ascii="Times New Roman" w:hAnsi="Times New Roman" w:cs="Times New Roman"/>
          <w:sz w:val="24"/>
          <w:szCs w:val="24"/>
          <w:lang w:val="en-US" w:eastAsia="ja-JP"/>
        </w:rPr>
        <w:t>.</w:t>
      </w:r>
    </w:p>
    <w:p w:rsidR="00CB72C1" w:rsidRPr="00D678E3" w:rsidRDefault="00CB72C1" w:rsidP="00EA3D76">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t>The IPSH and the Cabinet Office try to regulate the competition between ministries to obtain more budget. A large part of the tension takes place because of the struggle of each ministry to secure more funding. The I</w:t>
      </w:r>
      <w:r w:rsidR="00AD1872" w:rsidRPr="00D678E3">
        <w:rPr>
          <w:rFonts w:ascii="Times New Roman" w:hAnsi="Times New Roman" w:cs="Times New Roman"/>
          <w:sz w:val="24"/>
          <w:szCs w:val="24"/>
          <w:lang w:val="en-GB" w:eastAsia="ja-JP"/>
        </w:rPr>
        <w:t>P</w:t>
      </w:r>
      <w:r w:rsidRPr="00D678E3">
        <w:rPr>
          <w:rFonts w:ascii="Times New Roman" w:hAnsi="Times New Roman" w:cs="Times New Roman"/>
          <w:sz w:val="24"/>
          <w:szCs w:val="24"/>
          <w:lang w:val="en-GB" w:eastAsia="ja-JP"/>
        </w:rPr>
        <w:t xml:space="preserve">SH mediates between ministries when tension occurs concerning their policies to promote the Japanese cultural industries (Choo, 2012: 89-90). </w:t>
      </w:r>
      <w:r w:rsidR="00230508" w:rsidRPr="00D678E3">
        <w:rPr>
          <w:rFonts w:ascii="Times New Roman" w:hAnsi="Times New Roman" w:cs="Times New Roman"/>
          <w:sz w:val="24"/>
          <w:szCs w:val="24"/>
          <w:lang w:val="en-GB" w:eastAsia="ja-JP"/>
        </w:rPr>
        <w:t>Yet, when the Cabinet Office mak</w:t>
      </w:r>
      <w:r w:rsidRPr="00D678E3">
        <w:rPr>
          <w:rFonts w:ascii="Times New Roman" w:hAnsi="Times New Roman" w:cs="Times New Roman"/>
          <w:sz w:val="24"/>
          <w:szCs w:val="24"/>
          <w:lang w:val="en-GB" w:eastAsia="ja-JP"/>
        </w:rPr>
        <w:t>e</w:t>
      </w:r>
      <w:r w:rsidR="00230508" w:rsidRPr="00D678E3">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recommendations to ministries to adjust their policies, these recommendation</w:t>
      </w:r>
      <w:r w:rsidR="00FA07DA">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are often ignored. In the current Abe government, there is a minister to coordinate the Cool Japan policy. However, it is doubtful that a minister without</w:t>
      </w:r>
      <w:r w:rsidR="00BA374D" w:rsidRPr="00D678E3">
        <w:rPr>
          <w:rFonts w:ascii="Times New Roman" w:hAnsi="Times New Roman" w:cs="Times New Roman"/>
          <w:sz w:val="24"/>
          <w:szCs w:val="24"/>
          <w:lang w:val="en-GB" w:eastAsia="ja-JP"/>
        </w:rPr>
        <w:t xml:space="preserve"> a</w:t>
      </w:r>
      <w:r w:rsidRPr="00D678E3">
        <w:rPr>
          <w:rFonts w:ascii="Times New Roman" w:hAnsi="Times New Roman" w:cs="Times New Roman"/>
          <w:sz w:val="24"/>
          <w:szCs w:val="24"/>
          <w:lang w:val="en-GB" w:eastAsia="ja-JP"/>
        </w:rPr>
        <w:t xml:space="preserve"> ministry can be successful in the coordination of all the state actors.</w:t>
      </w:r>
      <w:r w:rsidR="00EA3D76" w:rsidRPr="00D678E3">
        <w:rPr>
          <w:rFonts w:ascii="Times New Roman" w:hAnsi="Times New Roman" w:cs="Times New Roman"/>
          <w:sz w:val="24"/>
          <w:szCs w:val="24"/>
          <w:lang w:val="en-US" w:eastAsia="ja-JP"/>
        </w:rPr>
        <w:t xml:space="preserve"> </w:t>
      </w:r>
      <w:r w:rsidRPr="00D678E3">
        <w:rPr>
          <w:rFonts w:ascii="Times New Roman" w:hAnsi="Times New Roman" w:cs="Times New Roman"/>
          <w:color w:val="000000" w:themeColor="text1"/>
          <w:sz w:val="24"/>
          <w:szCs w:val="24"/>
          <w:lang w:val="en-GB" w:eastAsia="ja-JP"/>
        </w:rPr>
        <w:t xml:space="preserve">Sectionalism does not mean that ministries </w:t>
      </w:r>
      <w:r w:rsidR="00EA3D76" w:rsidRPr="00D678E3">
        <w:rPr>
          <w:rFonts w:ascii="Times New Roman" w:hAnsi="Times New Roman" w:cs="Times New Roman"/>
          <w:color w:val="000000" w:themeColor="text1"/>
          <w:sz w:val="24"/>
          <w:szCs w:val="24"/>
          <w:lang w:val="en-GB" w:eastAsia="ja-JP"/>
        </w:rPr>
        <w:t xml:space="preserve">and agencies </w:t>
      </w:r>
      <w:r w:rsidRPr="00D678E3">
        <w:rPr>
          <w:rFonts w:ascii="Times New Roman" w:hAnsi="Times New Roman" w:cs="Times New Roman"/>
          <w:color w:val="000000" w:themeColor="text1"/>
          <w:sz w:val="24"/>
          <w:szCs w:val="24"/>
          <w:lang w:val="en-GB" w:eastAsia="ja-JP"/>
        </w:rPr>
        <w:t>do not cooperate at all, and that they do not talk to each other. Chapter 5 describes some examples of collaboration. Nevertheless</w:t>
      </w:r>
      <w:r w:rsidRPr="00D678E3">
        <w:rPr>
          <w:rFonts w:ascii="Times New Roman" w:hAnsi="Times New Roman" w:cs="Times New Roman"/>
          <w:sz w:val="24"/>
          <w:szCs w:val="24"/>
          <w:lang w:val="en-US" w:eastAsia="ja-JP"/>
        </w:rPr>
        <w:t xml:space="preserve">, sectionalism still represents a major hurdle for a better coordination between ministries </w:t>
      </w:r>
      <w:r w:rsidR="00EA3D76" w:rsidRPr="00D678E3">
        <w:rPr>
          <w:rFonts w:ascii="Times New Roman" w:hAnsi="Times New Roman" w:cs="Times New Roman"/>
          <w:sz w:val="24"/>
          <w:szCs w:val="24"/>
          <w:lang w:val="en-US" w:eastAsia="ja-JP"/>
        </w:rPr>
        <w:t xml:space="preserve">and agencies </w:t>
      </w:r>
      <w:r w:rsidRPr="00D678E3">
        <w:rPr>
          <w:rFonts w:ascii="Times New Roman" w:hAnsi="Times New Roman" w:cs="Times New Roman"/>
          <w:sz w:val="24"/>
          <w:szCs w:val="24"/>
          <w:lang w:val="en-US" w:eastAsia="ja-JP"/>
        </w:rPr>
        <w:t>because they want to protect their domains.</w:t>
      </w:r>
    </w:p>
    <w:p w:rsidR="00FF2B9C" w:rsidRPr="00D678E3" w:rsidRDefault="00C16813" w:rsidP="00FF2B9C">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w:t>
      </w:r>
      <w:r w:rsidR="00EA3D76" w:rsidRPr="00D678E3">
        <w:rPr>
          <w:rFonts w:ascii="Times New Roman" w:hAnsi="Times New Roman" w:cs="Times New Roman"/>
          <w:sz w:val="24"/>
          <w:szCs w:val="24"/>
          <w:lang w:val="en-US" w:eastAsia="ja-JP"/>
        </w:rPr>
        <w:t xml:space="preserve">his doctoral dissertation </w:t>
      </w:r>
      <w:r w:rsidRPr="00D678E3">
        <w:rPr>
          <w:rFonts w:ascii="Times New Roman" w:hAnsi="Times New Roman" w:cs="Times New Roman"/>
          <w:sz w:val="24"/>
          <w:szCs w:val="24"/>
          <w:lang w:val="en-US" w:eastAsia="ja-JP"/>
        </w:rPr>
        <w:t xml:space="preserve">also </w:t>
      </w:r>
      <w:r w:rsidR="00EA3D76" w:rsidRPr="00D678E3">
        <w:rPr>
          <w:rFonts w:ascii="Times New Roman" w:hAnsi="Times New Roman" w:cs="Times New Roman"/>
          <w:sz w:val="24"/>
          <w:szCs w:val="24"/>
          <w:lang w:val="en-US" w:eastAsia="ja-JP"/>
        </w:rPr>
        <w:t>focused</w:t>
      </w:r>
      <w:r w:rsidR="00CB72C1" w:rsidRPr="00D678E3">
        <w:rPr>
          <w:rFonts w:ascii="Times New Roman" w:hAnsi="Times New Roman" w:cs="Times New Roman"/>
          <w:sz w:val="24"/>
          <w:szCs w:val="24"/>
          <w:lang w:val="en-US" w:eastAsia="ja-JP"/>
        </w:rPr>
        <w:t xml:space="preserve"> </w:t>
      </w:r>
      <w:r w:rsidR="00EA3D76" w:rsidRPr="00D678E3">
        <w:rPr>
          <w:rFonts w:ascii="Times New Roman" w:hAnsi="Times New Roman" w:cs="Times New Roman"/>
          <w:sz w:val="24"/>
          <w:szCs w:val="24"/>
          <w:lang w:val="en-US" w:eastAsia="ja-JP"/>
        </w:rPr>
        <w:t xml:space="preserve">on </w:t>
      </w:r>
      <w:r w:rsidR="00CB72C1" w:rsidRPr="00D678E3">
        <w:rPr>
          <w:rFonts w:ascii="Times New Roman" w:hAnsi="Times New Roman" w:cs="Times New Roman"/>
          <w:sz w:val="24"/>
          <w:szCs w:val="24"/>
          <w:lang w:val="en-US" w:eastAsia="ja-JP"/>
        </w:rPr>
        <w:t xml:space="preserve">the reactions </w:t>
      </w:r>
      <w:r w:rsidR="00EA3D76" w:rsidRPr="00D678E3">
        <w:rPr>
          <w:rFonts w:ascii="Times New Roman" w:hAnsi="Times New Roman" w:cs="Times New Roman"/>
          <w:sz w:val="24"/>
          <w:szCs w:val="24"/>
          <w:lang w:val="en-US" w:eastAsia="ja-JP"/>
        </w:rPr>
        <w:t>of</w:t>
      </w:r>
      <w:r w:rsidR="00CB72C1" w:rsidRPr="00D678E3">
        <w:rPr>
          <w:rFonts w:ascii="Times New Roman" w:hAnsi="Times New Roman" w:cs="Times New Roman"/>
          <w:sz w:val="24"/>
          <w:szCs w:val="24"/>
          <w:lang w:val="en-US" w:eastAsia="ja-JP"/>
        </w:rPr>
        <w:t xml:space="preserve"> the anime, manga and video games sectors to this policy. Consistent with the features of the developmental state introduced in Chapter 2,</w:t>
      </w:r>
      <w:r w:rsidR="00EA3D76" w:rsidRPr="00D678E3">
        <w:rPr>
          <w:rFonts w:ascii="Times New Roman" w:hAnsi="Times New Roman" w:cs="Times New Roman"/>
          <w:sz w:val="24"/>
          <w:szCs w:val="24"/>
          <w:lang w:val="en-US" w:eastAsia="ja-JP"/>
        </w:rPr>
        <w:t xml:space="preserve"> Section 2.3.1,</w:t>
      </w:r>
      <w:r w:rsidR="00CB72C1" w:rsidRPr="00D678E3">
        <w:rPr>
          <w:rFonts w:ascii="Times New Roman" w:hAnsi="Times New Roman" w:cs="Times New Roman"/>
          <w:sz w:val="24"/>
          <w:szCs w:val="24"/>
          <w:lang w:val="en-US" w:eastAsia="ja-JP"/>
        </w:rPr>
        <w:t xml:space="preserve"> the Japanese state has institutional links with the AJA and the CESA. In particular, the METI, the leader in the implementation of </w:t>
      </w:r>
      <w:r w:rsidR="00EA3D76" w:rsidRPr="00D678E3">
        <w:rPr>
          <w:rFonts w:ascii="Times New Roman" w:hAnsi="Times New Roman" w:cs="Times New Roman"/>
          <w:sz w:val="24"/>
          <w:szCs w:val="24"/>
          <w:lang w:val="en-US" w:eastAsia="ja-JP"/>
        </w:rPr>
        <w:t xml:space="preserve">the </w:t>
      </w:r>
      <w:r w:rsidR="00CB72C1" w:rsidRPr="00D678E3">
        <w:rPr>
          <w:rFonts w:ascii="Times New Roman" w:hAnsi="Times New Roman" w:cs="Times New Roman"/>
          <w:sz w:val="24"/>
          <w:szCs w:val="24"/>
          <w:lang w:val="en-US" w:eastAsia="ja-JP"/>
        </w:rPr>
        <w:t xml:space="preserve">Cool </w:t>
      </w:r>
      <w:r w:rsidR="00EA3D76" w:rsidRPr="00D678E3">
        <w:rPr>
          <w:rFonts w:ascii="Times New Roman" w:hAnsi="Times New Roman" w:cs="Times New Roman"/>
          <w:sz w:val="24"/>
          <w:szCs w:val="24"/>
          <w:lang w:val="en-US" w:eastAsia="ja-JP"/>
        </w:rPr>
        <w:t xml:space="preserve">Japan </w:t>
      </w:r>
      <w:r w:rsidR="00CB72C1" w:rsidRPr="00D678E3">
        <w:rPr>
          <w:rFonts w:ascii="Times New Roman" w:hAnsi="Times New Roman" w:cs="Times New Roman"/>
          <w:sz w:val="24"/>
          <w:szCs w:val="24"/>
          <w:lang w:val="en-US" w:eastAsia="ja-JP"/>
        </w:rPr>
        <w:t xml:space="preserve">policy, meets several times a year these two business associations in order to inform them about the governmental policies and to obtain information on the business conditions that these industries face. The manga industry is a specific </w:t>
      </w:r>
      <w:r w:rsidR="00EA3D76" w:rsidRPr="00D678E3">
        <w:rPr>
          <w:rFonts w:ascii="Times New Roman" w:hAnsi="Times New Roman" w:cs="Times New Roman"/>
          <w:sz w:val="24"/>
          <w:szCs w:val="24"/>
          <w:lang w:val="en-US" w:eastAsia="ja-JP"/>
        </w:rPr>
        <w:t>case because</w:t>
      </w:r>
      <w:r w:rsidR="00CB72C1" w:rsidRPr="00D678E3">
        <w:rPr>
          <w:rFonts w:ascii="Times New Roman" w:hAnsi="Times New Roman" w:cs="Times New Roman"/>
          <w:sz w:val="24"/>
          <w:szCs w:val="24"/>
          <w:lang w:val="en-US" w:eastAsia="ja-JP"/>
        </w:rPr>
        <w:t xml:space="preserve"> two associations</w:t>
      </w:r>
      <w:r w:rsidR="00EA3D76" w:rsidRPr="00D678E3">
        <w:rPr>
          <w:rFonts w:ascii="Times New Roman" w:hAnsi="Times New Roman" w:cs="Times New Roman"/>
          <w:sz w:val="24"/>
          <w:szCs w:val="24"/>
          <w:lang w:val="en-US" w:eastAsia="ja-JP"/>
        </w:rPr>
        <w:t xml:space="preserve"> (the</w:t>
      </w:r>
      <w:r w:rsidR="00EA3D76" w:rsidRPr="00D678E3">
        <w:rPr>
          <w:rFonts w:ascii="Times New Roman" w:hAnsi="Times New Roman" w:cs="Times New Roman"/>
          <w:color w:val="000000" w:themeColor="text1"/>
          <w:sz w:val="24"/>
          <w:szCs w:val="24"/>
          <w:lang w:val="en-US" w:eastAsia="ja-JP"/>
        </w:rPr>
        <w:t xml:space="preserve"> AMP and the DCA)</w:t>
      </w:r>
      <w:r w:rsidR="00CB72C1" w:rsidRPr="00D678E3">
        <w:rPr>
          <w:rFonts w:ascii="Times New Roman" w:hAnsi="Times New Roman" w:cs="Times New Roman"/>
          <w:sz w:val="24"/>
          <w:szCs w:val="24"/>
          <w:lang w:val="en-US" w:eastAsia="ja-JP"/>
        </w:rPr>
        <w:t xml:space="preserve"> representing this sector exist, but they are informal associations. Despite the absence of corporate status, t</w:t>
      </w:r>
      <w:r w:rsidR="00FF2B9C" w:rsidRPr="00D678E3">
        <w:rPr>
          <w:rFonts w:ascii="Times New Roman" w:hAnsi="Times New Roman" w:cs="Times New Roman"/>
          <w:sz w:val="24"/>
          <w:szCs w:val="24"/>
          <w:lang w:val="en-US" w:eastAsia="ja-JP"/>
        </w:rPr>
        <w:t xml:space="preserve">he METI has contacts with them. </w:t>
      </w:r>
      <w:r w:rsidR="00CB72C1" w:rsidRPr="00D678E3">
        <w:rPr>
          <w:rFonts w:ascii="Times New Roman" w:hAnsi="Times New Roman" w:cs="Times New Roman"/>
          <w:sz w:val="24"/>
          <w:szCs w:val="24"/>
          <w:lang w:val="en-US" w:eastAsia="ja-JP"/>
        </w:rPr>
        <w:t xml:space="preserve">This ministry has links with some companies as well, for example Kadokawa. </w:t>
      </w:r>
    </w:p>
    <w:p w:rsidR="00CB72C1" w:rsidRPr="00D678E3" w:rsidRDefault="00FF2B9C" w:rsidP="00FF2B9C">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lastRenderedPageBreak/>
        <w:t>T</w:t>
      </w:r>
      <w:r w:rsidR="00CB72C1" w:rsidRPr="00D678E3">
        <w:rPr>
          <w:rFonts w:ascii="Times New Roman" w:hAnsi="Times New Roman" w:cs="Times New Roman"/>
          <w:sz w:val="24"/>
          <w:szCs w:val="24"/>
          <w:lang w:val="en-US" w:eastAsia="ja-JP"/>
        </w:rPr>
        <w:t xml:space="preserve">he relationships between the government and these industries do not imply that they have captured the </w:t>
      </w:r>
      <w:r w:rsidRPr="00D678E3">
        <w:rPr>
          <w:rFonts w:ascii="Times New Roman" w:hAnsi="Times New Roman" w:cs="Times New Roman"/>
          <w:sz w:val="24"/>
          <w:szCs w:val="24"/>
          <w:lang w:val="en-US" w:eastAsia="ja-JP"/>
        </w:rPr>
        <w:t>authorities</w:t>
      </w:r>
      <w:r w:rsidR="00CB72C1" w:rsidRPr="00D678E3">
        <w:rPr>
          <w:rFonts w:ascii="Times New Roman" w:hAnsi="Times New Roman" w:cs="Times New Roman"/>
          <w:sz w:val="24"/>
          <w:szCs w:val="24"/>
          <w:lang w:val="en-US" w:eastAsia="ja-JP"/>
        </w:rPr>
        <w:t>. The state collects information and data about them through institutional links, but, at the same time, maintains an autonomy to implement the policy that it judges necessary. For instance, the METI requests the collaboration of the AJA for policies that the state has already decided. This ministry often makes decisions that do not satisfy the AJA. Yet, this business association knows that it cannot oppose the governmental policy.</w:t>
      </w:r>
      <w:r w:rsidRPr="00D678E3">
        <w:rPr>
          <w:rFonts w:ascii="Times New Roman" w:hAnsi="Times New Roman" w:cs="Times New Roman"/>
          <w:sz w:val="24"/>
          <w:szCs w:val="24"/>
          <w:lang w:val="en-US" w:eastAsia="ja-JP"/>
        </w:rPr>
        <w:t xml:space="preserve"> And the government rejected the request of the video games industry to </w:t>
      </w:r>
      <w:r w:rsidR="002D17C3" w:rsidRPr="00D678E3">
        <w:rPr>
          <w:rFonts w:ascii="Times New Roman" w:hAnsi="Times New Roman" w:cs="Times New Roman"/>
          <w:sz w:val="24"/>
          <w:szCs w:val="24"/>
          <w:lang w:val="en-US" w:eastAsia="ja-JP"/>
        </w:rPr>
        <w:t>get tax cut in order to</w:t>
      </w:r>
      <w:r w:rsidRPr="00D678E3">
        <w:rPr>
          <w:rFonts w:ascii="Times New Roman" w:hAnsi="Times New Roman" w:cs="Times New Roman"/>
          <w:sz w:val="24"/>
          <w:szCs w:val="24"/>
          <w:lang w:val="en-US" w:eastAsia="ja-JP"/>
        </w:rPr>
        <w:t xml:space="preserve"> face the rising cost of the development of video games.</w:t>
      </w:r>
      <w:r w:rsidRPr="00D678E3">
        <w:rPr>
          <w:rFonts w:ascii="Times New Roman" w:hAnsi="Times New Roman" w:cs="Times New Roman"/>
          <w:color w:val="000000" w:themeColor="text1"/>
          <w:sz w:val="24"/>
          <w:szCs w:val="24"/>
          <w:lang w:val="en-US" w:eastAsia="ja-JP"/>
        </w:rPr>
        <w:t xml:space="preserve"> </w:t>
      </w:r>
    </w:p>
    <w:p w:rsidR="00CA6EBB" w:rsidRPr="00D678E3" w:rsidRDefault="002D17C3" w:rsidP="00CA6EB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The main gap that exists between the state and the cultural industries concerning Cool Japan is about the timing of this policy</w:t>
      </w:r>
      <w:r w:rsidR="00CB72C1" w:rsidRPr="00D678E3">
        <w:rPr>
          <w:rFonts w:ascii="Times New Roman" w:hAnsi="Times New Roman" w:cs="Times New Roman"/>
          <w:sz w:val="24"/>
          <w:szCs w:val="24"/>
          <w:lang w:val="en-US" w:eastAsia="ja-JP"/>
        </w:rPr>
        <w:t xml:space="preserve">. </w:t>
      </w:r>
      <w:r w:rsidRPr="00D678E3">
        <w:rPr>
          <w:rFonts w:ascii="Times New Roman" w:hAnsi="Times New Roman" w:cs="Times New Roman"/>
          <w:sz w:val="24"/>
          <w:szCs w:val="24"/>
          <w:lang w:val="en-US" w:eastAsia="ja-JP"/>
        </w:rPr>
        <w:t xml:space="preserve">According to many interviewees, this governmental initiative is </w:t>
      </w:r>
      <w:r w:rsidR="00576323" w:rsidRPr="00D678E3">
        <w:rPr>
          <w:rFonts w:ascii="Times New Roman" w:hAnsi="Times New Roman" w:cs="Times New Roman"/>
          <w:sz w:val="24"/>
          <w:szCs w:val="24"/>
          <w:lang w:val="en-US" w:eastAsia="ja-JP"/>
        </w:rPr>
        <w:t xml:space="preserve">too </w:t>
      </w:r>
      <w:r w:rsidRPr="00D678E3">
        <w:rPr>
          <w:rFonts w:ascii="Times New Roman" w:hAnsi="Times New Roman" w:cs="Times New Roman"/>
          <w:sz w:val="24"/>
          <w:szCs w:val="24"/>
          <w:lang w:val="en-US" w:eastAsia="ja-JP"/>
        </w:rPr>
        <w:t xml:space="preserve">late. Indeed, </w:t>
      </w:r>
      <w:r w:rsidR="00CB72C1" w:rsidRPr="00D678E3">
        <w:rPr>
          <w:rFonts w:ascii="Times New Roman" w:hAnsi="Times New Roman" w:cs="Times New Roman"/>
          <w:sz w:val="24"/>
          <w:szCs w:val="24"/>
          <w:lang w:val="en-US" w:eastAsia="ja-JP"/>
        </w:rPr>
        <w:t xml:space="preserve">manga, anime and video games companies began the exports of their products </w:t>
      </w:r>
      <w:r w:rsidR="00857185" w:rsidRPr="00D678E3">
        <w:rPr>
          <w:rFonts w:ascii="Times New Roman" w:hAnsi="Times New Roman" w:cs="Times New Roman"/>
          <w:sz w:val="24"/>
          <w:szCs w:val="24"/>
          <w:lang w:val="en-US" w:eastAsia="ja-JP"/>
        </w:rPr>
        <w:t xml:space="preserve">a long time </w:t>
      </w:r>
      <w:r w:rsidRPr="00D678E3">
        <w:rPr>
          <w:rFonts w:ascii="Times New Roman" w:hAnsi="Times New Roman" w:cs="Times New Roman"/>
          <w:sz w:val="24"/>
          <w:szCs w:val="24"/>
          <w:lang w:val="en-US" w:eastAsia="ja-JP"/>
        </w:rPr>
        <w:t>before this policy (see Chapter 4, Sections 4.2-4.3)</w:t>
      </w:r>
      <w:r w:rsidR="00CB72C1" w:rsidRPr="00D678E3">
        <w:rPr>
          <w:rFonts w:ascii="Times New Roman" w:hAnsi="Times New Roman" w:cs="Times New Roman"/>
          <w:sz w:val="24"/>
          <w:szCs w:val="24"/>
          <w:lang w:val="en-US" w:eastAsia="ja-JP"/>
        </w:rPr>
        <w:t>. At that time, the Japanese government</w:t>
      </w:r>
      <w:r w:rsidR="00D86E5D" w:rsidRPr="00D678E3">
        <w:rPr>
          <w:rFonts w:ascii="Times New Roman" w:hAnsi="Times New Roman" w:cs="Times New Roman"/>
          <w:sz w:val="24"/>
          <w:szCs w:val="24"/>
          <w:lang w:val="en-US" w:eastAsia="ja-JP"/>
        </w:rPr>
        <w:t xml:space="preserve"> was not interested in their business. A </w:t>
      </w:r>
      <w:r w:rsidR="00750773" w:rsidRPr="00D678E3">
        <w:rPr>
          <w:rFonts w:ascii="Times New Roman" w:hAnsi="Times New Roman" w:cs="Times New Roman"/>
          <w:sz w:val="24"/>
          <w:szCs w:val="24"/>
          <w:lang w:val="en-US" w:eastAsia="ja-JP"/>
        </w:rPr>
        <w:t xml:space="preserve">specific gap exists between the state and the </w:t>
      </w:r>
      <w:r w:rsidR="00D86E5D" w:rsidRPr="00D678E3">
        <w:rPr>
          <w:rFonts w:ascii="Times New Roman" w:hAnsi="Times New Roman" w:cs="Times New Roman"/>
          <w:sz w:val="24"/>
          <w:szCs w:val="24"/>
          <w:lang w:val="en-US" w:eastAsia="ja-JP"/>
        </w:rPr>
        <w:t>AJA</w:t>
      </w:r>
      <w:r w:rsidR="00750773" w:rsidRPr="00D678E3">
        <w:rPr>
          <w:rFonts w:ascii="Times New Roman" w:hAnsi="Times New Roman" w:cs="Times New Roman"/>
          <w:sz w:val="24"/>
          <w:szCs w:val="24"/>
          <w:lang w:val="en-US" w:eastAsia="ja-JP"/>
        </w:rPr>
        <w:t xml:space="preserve"> </w:t>
      </w:r>
      <w:r w:rsidR="00D86E5D" w:rsidRPr="00D678E3">
        <w:rPr>
          <w:rFonts w:ascii="Times New Roman" w:hAnsi="Times New Roman" w:cs="Times New Roman"/>
          <w:sz w:val="24"/>
          <w:szCs w:val="24"/>
          <w:lang w:val="en-US" w:eastAsia="ja-JP"/>
        </w:rPr>
        <w:t xml:space="preserve">about what kind of anime to export through Cool Japan. </w:t>
      </w:r>
      <w:r w:rsidR="00750773" w:rsidRPr="00D678E3">
        <w:rPr>
          <w:rFonts w:ascii="Times New Roman" w:hAnsi="Times New Roman" w:cs="Times New Roman"/>
          <w:sz w:val="24"/>
          <w:szCs w:val="24"/>
          <w:lang w:val="en-US" w:eastAsia="ja-JP"/>
        </w:rPr>
        <w:t>In contrast to the AJA</w:t>
      </w:r>
      <w:r w:rsidR="00D86E5D" w:rsidRPr="00D678E3">
        <w:rPr>
          <w:rFonts w:ascii="Times New Roman" w:hAnsi="Times New Roman" w:cs="Times New Roman"/>
          <w:sz w:val="24"/>
          <w:szCs w:val="24"/>
          <w:lang w:val="en-US" w:eastAsia="ja-JP"/>
        </w:rPr>
        <w:t>, the author</w:t>
      </w:r>
      <w:r w:rsidR="00443EB9" w:rsidRPr="00D678E3">
        <w:rPr>
          <w:rFonts w:ascii="Times New Roman" w:hAnsi="Times New Roman" w:cs="Times New Roman"/>
          <w:sz w:val="24"/>
          <w:szCs w:val="24"/>
          <w:lang w:val="en-US" w:eastAsia="ja-JP"/>
        </w:rPr>
        <w:t>i</w:t>
      </w:r>
      <w:r w:rsidR="00D86E5D" w:rsidRPr="00D678E3">
        <w:rPr>
          <w:rFonts w:ascii="Times New Roman" w:hAnsi="Times New Roman" w:cs="Times New Roman"/>
          <w:sz w:val="24"/>
          <w:szCs w:val="24"/>
          <w:lang w:val="en-US" w:eastAsia="ja-JP"/>
        </w:rPr>
        <w:t xml:space="preserve">ties prefer emphasizing the dissemination of </w:t>
      </w:r>
      <w:r w:rsidR="00443EB9" w:rsidRPr="00D678E3">
        <w:rPr>
          <w:rFonts w:ascii="Times New Roman" w:hAnsi="Times New Roman" w:cs="Times New Roman"/>
          <w:sz w:val="24"/>
          <w:szCs w:val="24"/>
          <w:lang w:val="en-US" w:eastAsia="ja-JP"/>
        </w:rPr>
        <w:t xml:space="preserve">children </w:t>
      </w:r>
      <w:r w:rsidR="00D86E5D" w:rsidRPr="00D678E3">
        <w:rPr>
          <w:rFonts w:ascii="Times New Roman" w:hAnsi="Times New Roman" w:cs="Times New Roman"/>
          <w:sz w:val="24"/>
          <w:szCs w:val="24"/>
          <w:lang w:val="en-US" w:eastAsia="ja-JP"/>
        </w:rPr>
        <w:t>anime.</w:t>
      </w:r>
      <w:r w:rsidR="00CB72C1" w:rsidRPr="00D678E3">
        <w:rPr>
          <w:rFonts w:ascii="Times New Roman" w:hAnsi="Times New Roman" w:cs="Times New Roman"/>
          <w:color w:val="000000" w:themeColor="text1"/>
          <w:sz w:val="24"/>
          <w:szCs w:val="24"/>
          <w:lang w:val="en-US" w:eastAsia="ja-JP"/>
        </w:rPr>
        <w:t xml:space="preserve"> </w:t>
      </w:r>
    </w:p>
    <w:p w:rsidR="00CB72C1" w:rsidRPr="00D678E3" w:rsidRDefault="00CA6EBB" w:rsidP="00CA6EBB">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w:t>
      </w:r>
      <w:r w:rsidR="00857185" w:rsidRPr="00D678E3">
        <w:rPr>
          <w:rFonts w:ascii="Times New Roman" w:hAnsi="Times New Roman" w:cs="Times New Roman"/>
          <w:sz w:val="24"/>
          <w:szCs w:val="24"/>
          <w:lang w:val="en-US" w:eastAsia="ja-JP"/>
        </w:rPr>
        <w:t xml:space="preserve">he Japanese cultural industries would like the government to combat more vigorously the piracy of their products. Even big companies cannot eradicate </w:t>
      </w:r>
      <w:r w:rsidR="00313984" w:rsidRPr="00D678E3">
        <w:rPr>
          <w:rFonts w:ascii="Times New Roman" w:hAnsi="Times New Roman" w:cs="Times New Roman"/>
          <w:sz w:val="24"/>
          <w:szCs w:val="24"/>
          <w:lang w:val="en-US" w:eastAsia="ja-JP"/>
        </w:rPr>
        <w:t xml:space="preserve">copyright </w:t>
      </w:r>
      <w:r w:rsidR="00857185" w:rsidRPr="00D678E3">
        <w:rPr>
          <w:rFonts w:ascii="Times New Roman" w:hAnsi="Times New Roman" w:cs="Times New Roman"/>
          <w:sz w:val="24"/>
          <w:szCs w:val="24"/>
          <w:lang w:val="en-US" w:eastAsia="ja-JP"/>
        </w:rPr>
        <w:t>infringement</w:t>
      </w:r>
      <w:r w:rsidR="00D12262">
        <w:rPr>
          <w:rFonts w:ascii="Times New Roman" w:hAnsi="Times New Roman" w:cs="Times New Roman"/>
          <w:sz w:val="24"/>
          <w:szCs w:val="24"/>
          <w:lang w:val="en-US" w:eastAsia="ja-JP"/>
        </w:rPr>
        <w:t>s</w:t>
      </w:r>
      <w:r w:rsidR="00313984">
        <w:rPr>
          <w:rFonts w:ascii="Times New Roman" w:hAnsi="Times New Roman" w:cs="Times New Roman"/>
          <w:sz w:val="24"/>
          <w:szCs w:val="24"/>
          <w:lang w:val="en-US" w:eastAsia="ja-JP"/>
        </w:rPr>
        <w:t xml:space="preserve"> </w:t>
      </w:r>
      <w:r w:rsidR="00857185" w:rsidRPr="00D678E3">
        <w:rPr>
          <w:rFonts w:ascii="Times New Roman" w:hAnsi="Times New Roman" w:cs="Times New Roman"/>
          <w:sz w:val="24"/>
          <w:szCs w:val="24"/>
          <w:lang w:val="en-US" w:eastAsia="ja-JP"/>
        </w:rPr>
        <w:t>without the assistance of the state</w:t>
      </w:r>
      <w:r w:rsidR="000F2CE3" w:rsidRPr="00D678E3">
        <w:rPr>
          <w:rFonts w:ascii="Times New Roman" w:hAnsi="Times New Roman" w:cs="Times New Roman"/>
          <w:sz w:val="24"/>
          <w:szCs w:val="24"/>
          <w:lang w:val="en-US" w:eastAsia="ja-JP"/>
        </w:rPr>
        <w:t xml:space="preserve">. The intervention of the authorities is necessary. Regardless of its effectiveness, the MAG Project </w:t>
      </w:r>
      <w:r w:rsidR="008C75FC" w:rsidRPr="00D678E3">
        <w:rPr>
          <w:rFonts w:ascii="Times New Roman" w:hAnsi="Times New Roman" w:cs="Times New Roman"/>
          <w:sz w:val="24"/>
          <w:szCs w:val="24"/>
          <w:lang w:val="en-US" w:eastAsia="ja-JP"/>
        </w:rPr>
        <w:t xml:space="preserve">testifies that the government is making significant efforts to fight online piracy. </w:t>
      </w:r>
      <w:r w:rsidR="00857185" w:rsidRPr="00D678E3">
        <w:rPr>
          <w:rFonts w:ascii="Times New Roman" w:hAnsi="Times New Roman" w:cs="Times New Roman"/>
          <w:sz w:val="24"/>
          <w:szCs w:val="24"/>
          <w:lang w:val="en-US" w:eastAsia="ja-JP"/>
        </w:rPr>
        <w:t xml:space="preserve">Yet, </w:t>
      </w:r>
      <w:r w:rsidR="008C75FC" w:rsidRPr="00D678E3">
        <w:rPr>
          <w:rFonts w:ascii="Times New Roman" w:hAnsi="Times New Roman" w:cs="Times New Roman"/>
          <w:sz w:val="24"/>
          <w:szCs w:val="24"/>
          <w:lang w:val="en-US" w:eastAsia="ja-JP"/>
        </w:rPr>
        <w:t xml:space="preserve">it does not include </w:t>
      </w:r>
      <w:r w:rsidR="00857185" w:rsidRPr="00D678E3">
        <w:rPr>
          <w:rFonts w:ascii="Times New Roman" w:hAnsi="Times New Roman" w:cs="Times New Roman"/>
          <w:sz w:val="24"/>
          <w:szCs w:val="24"/>
          <w:lang w:val="en-US" w:eastAsia="ja-JP"/>
        </w:rPr>
        <w:t>video games.</w:t>
      </w:r>
      <w:r w:rsidR="008C75FC" w:rsidRPr="00D678E3">
        <w:rPr>
          <w:rFonts w:ascii="Times New Roman" w:hAnsi="Times New Roman" w:cs="Times New Roman"/>
          <w:sz w:val="24"/>
          <w:szCs w:val="24"/>
          <w:lang w:val="en-US" w:eastAsia="ja-JP"/>
        </w:rPr>
        <w:t xml:space="preserve"> It would be interesting to observe if the MAG Project extends to video games in the future.</w:t>
      </w:r>
      <w:r w:rsidR="00313984">
        <w:rPr>
          <w:rFonts w:ascii="Times New Roman" w:hAnsi="Times New Roman" w:cs="Times New Roman"/>
          <w:sz w:val="24"/>
          <w:szCs w:val="24"/>
          <w:lang w:val="en-US" w:eastAsia="ja-JP"/>
        </w:rPr>
        <w:t xml:space="preserve"> In its struggle against </w:t>
      </w:r>
      <w:r w:rsidR="00DC34A6" w:rsidRPr="00D678E3">
        <w:rPr>
          <w:rFonts w:ascii="Times New Roman" w:hAnsi="Times New Roman" w:cs="Times New Roman"/>
          <w:sz w:val="24"/>
          <w:szCs w:val="24"/>
          <w:lang w:val="en-US" w:eastAsia="ja-JP"/>
        </w:rPr>
        <w:t>copyright</w:t>
      </w:r>
      <w:r w:rsidR="00313984">
        <w:rPr>
          <w:rFonts w:ascii="Times New Roman" w:hAnsi="Times New Roman" w:cs="Times New Roman"/>
          <w:sz w:val="24"/>
          <w:szCs w:val="24"/>
          <w:lang w:val="en-US" w:eastAsia="ja-JP"/>
        </w:rPr>
        <w:t xml:space="preserve"> </w:t>
      </w:r>
      <w:r w:rsidR="00D12262">
        <w:rPr>
          <w:rFonts w:ascii="Times New Roman" w:hAnsi="Times New Roman" w:cs="Times New Roman"/>
          <w:sz w:val="24"/>
          <w:szCs w:val="24"/>
          <w:lang w:val="en-US" w:eastAsia="ja-JP"/>
        </w:rPr>
        <w:t>violations</w:t>
      </w:r>
      <w:r w:rsidR="00DC34A6" w:rsidRPr="00D678E3">
        <w:rPr>
          <w:rFonts w:ascii="Times New Roman" w:hAnsi="Times New Roman" w:cs="Times New Roman"/>
          <w:sz w:val="24"/>
          <w:szCs w:val="24"/>
          <w:lang w:val="en-US" w:eastAsia="ja-JP"/>
        </w:rPr>
        <w:t xml:space="preserve">, </w:t>
      </w:r>
      <w:r w:rsidR="00CB72C1" w:rsidRPr="00D678E3">
        <w:rPr>
          <w:rFonts w:ascii="Times New Roman" w:hAnsi="Times New Roman" w:cs="Times New Roman"/>
          <w:sz w:val="24"/>
          <w:szCs w:val="24"/>
          <w:lang w:val="en-US" w:eastAsia="ja-JP"/>
        </w:rPr>
        <w:t xml:space="preserve">the Japanese government needs the cooperation of the East and Southeast Asian states where pirated copies of products are massively available. In the case of China, the ongoing struggle over the memory of the Second World War and the continuation of territorial conflict make a cooperation very difficult to achieve. </w:t>
      </w:r>
    </w:p>
    <w:p w:rsidR="00D12262" w:rsidRDefault="008A432D" w:rsidP="00E00046">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GB" w:eastAsia="ja-JP"/>
        </w:rPr>
        <w:lastRenderedPageBreak/>
        <w:t xml:space="preserve">The relationships between the government and the </w:t>
      </w:r>
      <w:r w:rsidR="00AE551B" w:rsidRPr="00D678E3">
        <w:rPr>
          <w:rFonts w:ascii="Times New Roman" w:hAnsi="Times New Roman" w:cs="Times New Roman"/>
          <w:sz w:val="24"/>
          <w:szCs w:val="24"/>
          <w:lang w:val="en-GB" w:eastAsia="ja-JP"/>
        </w:rPr>
        <w:t>cultural industries</w:t>
      </w:r>
      <w:r w:rsidRPr="00D678E3">
        <w:rPr>
          <w:rFonts w:ascii="Times New Roman" w:hAnsi="Times New Roman" w:cs="Times New Roman"/>
          <w:sz w:val="24"/>
          <w:szCs w:val="24"/>
          <w:lang w:val="en-GB" w:eastAsia="ja-JP"/>
        </w:rPr>
        <w:t xml:space="preserve"> are quite recent. </w:t>
      </w:r>
      <w:r w:rsidR="00AE551B" w:rsidRPr="00D678E3">
        <w:rPr>
          <w:rFonts w:ascii="Times New Roman" w:hAnsi="Times New Roman" w:cs="Times New Roman"/>
          <w:sz w:val="24"/>
          <w:szCs w:val="24"/>
          <w:lang w:val="en-GB" w:eastAsia="ja-JP"/>
        </w:rPr>
        <w:t xml:space="preserve">The CESA was created in 1996 and </w:t>
      </w:r>
      <w:r w:rsidRPr="00D678E3">
        <w:rPr>
          <w:rFonts w:ascii="Times New Roman" w:hAnsi="Times New Roman" w:cs="Times New Roman"/>
          <w:sz w:val="24"/>
          <w:szCs w:val="24"/>
          <w:lang w:val="en-GB" w:eastAsia="ja-JP"/>
        </w:rPr>
        <w:t>the AJA in 2002. It does not appear that t</w:t>
      </w:r>
      <w:r w:rsidR="00AE551B" w:rsidRPr="00D678E3">
        <w:rPr>
          <w:rFonts w:ascii="Times New Roman" w:hAnsi="Times New Roman" w:cs="Times New Roman"/>
          <w:sz w:val="24"/>
          <w:szCs w:val="24"/>
          <w:lang w:val="en-GB" w:eastAsia="ja-JP"/>
        </w:rPr>
        <w:t xml:space="preserve">hese sectors </w:t>
      </w:r>
      <w:r w:rsidRPr="00D678E3">
        <w:rPr>
          <w:rFonts w:ascii="Times New Roman" w:hAnsi="Times New Roman" w:cs="Times New Roman"/>
          <w:sz w:val="24"/>
          <w:szCs w:val="24"/>
          <w:lang w:val="en-GB" w:eastAsia="ja-JP"/>
        </w:rPr>
        <w:t xml:space="preserve">have the same intensity of relations with the </w:t>
      </w:r>
      <w:r w:rsidR="00AE551B" w:rsidRPr="00D678E3">
        <w:rPr>
          <w:rFonts w:ascii="Times New Roman" w:hAnsi="Times New Roman" w:cs="Times New Roman"/>
          <w:sz w:val="24"/>
          <w:szCs w:val="24"/>
          <w:lang w:val="en-GB" w:eastAsia="ja-JP"/>
        </w:rPr>
        <w:t>state</w:t>
      </w:r>
      <w:r w:rsidRPr="00D678E3">
        <w:rPr>
          <w:rFonts w:ascii="Times New Roman" w:hAnsi="Times New Roman" w:cs="Times New Roman"/>
          <w:sz w:val="24"/>
          <w:szCs w:val="24"/>
          <w:lang w:val="en-GB" w:eastAsia="ja-JP"/>
        </w:rPr>
        <w:t xml:space="preserve"> that other sectors such as chemistry, banks, steel, automobiles etc. </w:t>
      </w:r>
      <w:r w:rsidR="00AE551B" w:rsidRPr="00D678E3">
        <w:rPr>
          <w:rFonts w:ascii="Times New Roman" w:hAnsi="Times New Roman" w:cs="Times New Roman"/>
          <w:sz w:val="24"/>
          <w:szCs w:val="24"/>
          <w:lang w:val="en-GB" w:eastAsia="ja-JP"/>
        </w:rPr>
        <w:t xml:space="preserve">The Japanese cultural industries do not seem to employ </w:t>
      </w:r>
      <w:r w:rsidR="00AE551B" w:rsidRPr="00D678E3">
        <w:rPr>
          <w:rFonts w:ascii="Times New Roman" w:hAnsi="Times New Roman" w:cs="Times New Roman"/>
          <w:i/>
          <w:color w:val="000000" w:themeColor="text1"/>
          <w:sz w:val="24"/>
          <w:szCs w:val="24"/>
          <w:lang w:val="en-US" w:eastAsia="ja-JP"/>
        </w:rPr>
        <w:t>a</w:t>
      </w:r>
      <w:r w:rsidRPr="00D678E3">
        <w:rPr>
          <w:rFonts w:ascii="Times New Roman" w:hAnsi="Times New Roman" w:cs="Times New Roman"/>
          <w:i/>
          <w:color w:val="000000" w:themeColor="text1"/>
          <w:sz w:val="24"/>
          <w:szCs w:val="24"/>
          <w:lang w:val="en-US" w:eastAsia="ja-JP"/>
        </w:rPr>
        <w:t>makudari</w:t>
      </w:r>
      <w:r w:rsidR="00CC1BF5" w:rsidRPr="00D678E3">
        <w:rPr>
          <w:rFonts w:ascii="Times New Roman" w:hAnsi="Times New Roman" w:cs="Times New Roman"/>
          <w:color w:val="000000" w:themeColor="text1"/>
          <w:sz w:val="24"/>
          <w:szCs w:val="24"/>
          <w:lang w:val="en-US" w:eastAsia="ja-JP"/>
        </w:rPr>
        <w:t xml:space="preserve">. They </w:t>
      </w:r>
      <w:r w:rsidR="00D12262">
        <w:rPr>
          <w:rFonts w:ascii="Times New Roman" w:hAnsi="Times New Roman" w:cs="Times New Roman"/>
          <w:color w:val="000000" w:themeColor="text1"/>
          <w:sz w:val="24"/>
          <w:szCs w:val="24"/>
          <w:lang w:val="en-US" w:eastAsia="ja-JP"/>
        </w:rPr>
        <w:t xml:space="preserve">reject </w:t>
      </w:r>
      <w:r w:rsidR="00CB72C1" w:rsidRPr="00D678E3">
        <w:rPr>
          <w:rFonts w:ascii="Times New Roman" w:hAnsi="Times New Roman" w:cs="Times New Roman"/>
          <w:sz w:val="24"/>
          <w:szCs w:val="24"/>
          <w:lang w:val="en-US" w:eastAsia="ja-JP"/>
        </w:rPr>
        <w:t>state interfere</w:t>
      </w:r>
      <w:r w:rsidR="00D12262">
        <w:rPr>
          <w:rFonts w:ascii="Times New Roman" w:hAnsi="Times New Roman" w:cs="Times New Roman"/>
          <w:sz w:val="24"/>
          <w:szCs w:val="24"/>
          <w:lang w:val="en-US" w:eastAsia="ja-JP"/>
        </w:rPr>
        <w:t xml:space="preserve">nce </w:t>
      </w:r>
      <w:r w:rsidR="00CB72C1" w:rsidRPr="00D678E3">
        <w:rPr>
          <w:rFonts w:ascii="Times New Roman" w:hAnsi="Times New Roman" w:cs="Times New Roman"/>
          <w:sz w:val="24"/>
          <w:szCs w:val="24"/>
          <w:lang w:val="en-US" w:eastAsia="ja-JP"/>
        </w:rPr>
        <w:t xml:space="preserve">in their </w:t>
      </w:r>
      <w:r w:rsidR="00CC1BF5" w:rsidRPr="00D678E3">
        <w:rPr>
          <w:rFonts w:ascii="Times New Roman" w:hAnsi="Times New Roman" w:cs="Times New Roman"/>
          <w:sz w:val="24"/>
          <w:szCs w:val="24"/>
          <w:lang w:val="en-US" w:eastAsia="ja-JP"/>
        </w:rPr>
        <w:t>contents</w:t>
      </w:r>
      <w:r w:rsidR="00CB72C1" w:rsidRPr="00D678E3">
        <w:rPr>
          <w:rFonts w:ascii="Times New Roman" w:hAnsi="Times New Roman" w:cs="Times New Roman"/>
          <w:sz w:val="24"/>
          <w:szCs w:val="24"/>
          <w:lang w:val="en-US" w:eastAsia="ja-JP"/>
        </w:rPr>
        <w:t xml:space="preserve"> if it allocates them financial help.</w:t>
      </w:r>
      <w:r w:rsidR="00E05B09" w:rsidRPr="00D678E3">
        <w:rPr>
          <w:rFonts w:ascii="Times New Roman" w:hAnsi="Times New Roman" w:cs="Times New Roman"/>
          <w:sz w:val="24"/>
          <w:szCs w:val="24"/>
          <w:lang w:val="en-US" w:eastAsia="ja-JP"/>
        </w:rPr>
        <w:t xml:space="preserve"> If they had </w:t>
      </w:r>
      <w:r w:rsidR="00E05B09" w:rsidRPr="00D678E3">
        <w:rPr>
          <w:rFonts w:ascii="Times New Roman" w:hAnsi="Times New Roman" w:cs="Times New Roman"/>
          <w:i/>
          <w:sz w:val="24"/>
          <w:szCs w:val="24"/>
          <w:lang w:val="en-US" w:eastAsia="ja-JP"/>
        </w:rPr>
        <w:t>amakudari</w:t>
      </w:r>
      <w:r w:rsidR="00E05B09" w:rsidRPr="00D678E3">
        <w:rPr>
          <w:rFonts w:ascii="Times New Roman" w:hAnsi="Times New Roman" w:cs="Times New Roman"/>
          <w:sz w:val="24"/>
          <w:szCs w:val="24"/>
          <w:lang w:val="en-US" w:eastAsia="ja-JP"/>
        </w:rPr>
        <w:t>, maybe their mistrust woul</w:t>
      </w:r>
      <w:r w:rsidR="00CF627D">
        <w:rPr>
          <w:rFonts w:ascii="Times New Roman" w:hAnsi="Times New Roman" w:cs="Times New Roman"/>
          <w:sz w:val="24"/>
          <w:szCs w:val="24"/>
          <w:lang w:val="en-US" w:eastAsia="ja-JP"/>
        </w:rPr>
        <w:t xml:space="preserve">d disappear, at least decrease. </w:t>
      </w:r>
      <w:r w:rsidR="00CB72C1" w:rsidRPr="00D678E3">
        <w:rPr>
          <w:rFonts w:ascii="Times New Roman" w:hAnsi="Times New Roman" w:cs="Times New Roman"/>
          <w:sz w:val="24"/>
          <w:szCs w:val="24"/>
          <w:lang w:val="en-US" w:eastAsia="ja-JP"/>
        </w:rPr>
        <w:t xml:space="preserve">Artists and creators want to protect their freedom </w:t>
      </w:r>
      <w:r w:rsidR="00CC1BF5" w:rsidRPr="00D678E3">
        <w:rPr>
          <w:rFonts w:ascii="Times New Roman" w:hAnsi="Times New Roman" w:cs="Times New Roman"/>
          <w:sz w:val="24"/>
          <w:szCs w:val="24"/>
          <w:lang w:val="en-US" w:eastAsia="ja-JP"/>
        </w:rPr>
        <w:t xml:space="preserve">of expression and independence. </w:t>
      </w:r>
      <w:r w:rsidR="00CB72C1" w:rsidRPr="00D678E3">
        <w:rPr>
          <w:rFonts w:ascii="Times New Roman" w:hAnsi="Times New Roman" w:cs="Times New Roman"/>
          <w:sz w:val="24"/>
          <w:szCs w:val="24"/>
          <w:lang w:val="en-US" w:eastAsia="ja-JP"/>
        </w:rPr>
        <w:t xml:space="preserve">Mistrust towards the </w:t>
      </w:r>
      <w:r w:rsidR="00E00046" w:rsidRPr="00D678E3">
        <w:rPr>
          <w:rFonts w:ascii="Times New Roman" w:hAnsi="Times New Roman" w:cs="Times New Roman"/>
          <w:sz w:val="24"/>
          <w:szCs w:val="24"/>
          <w:lang w:val="en-US" w:eastAsia="ja-JP"/>
        </w:rPr>
        <w:t>government</w:t>
      </w:r>
      <w:r w:rsidR="00CB72C1" w:rsidRPr="00D678E3">
        <w:rPr>
          <w:rFonts w:ascii="Times New Roman" w:hAnsi="Times New Roman" w:cs="Times New Roman"/>
          <w:sz w:val="24"/>
          <w:szCs w:val="24"/>
          <w:lang w:val="en-US" w:eastAsia="ja-JP"/>
        </w:rPr>
        <w:t xml:space="preserve"> is particularly</w:t>
      </w:r>
      <w:r w:rsidR="003A175A" w:rsidRPr="00D678E3">
        <w:rPr>
          <w:rFonts w:ascii="Times New Roman" w:hAnsi="Times New Roman" w:cs="Times New Roman"/>
          <w:sz w:val="24"/>
          <w:szCs w:val="24"/>
          <w:lang w:val="en-US" w:eastAsia="ja-JP"/>
        </w:rPr>
        <w:t xml:space="preserve"> present in the anime industry. It is </w:t>
      </w:r>
      <w:r w:rsidR="00CB72C1" w:rsidRPr="00D678E3">
        <w:rPr>
          <w:rFonts w:ascii="Times New Roman" w:hAnsi="Times New Roman" w:cs="Times New Roman"/>
          <w:sz w:val="24"/>
          <w:szCs w:val="24"/>
          <w:lang w:val="en-US" w:eastAsia="ja-JP"/>
        </w:rPr>
        <w:t xml:space="preserve">nurtured by the willingness to secure independence and an anti-governmental stance because several elder animators aged around sixty years old are rather leftist. </w:t>
      </w:r>
    </w:p>
    <w:p w:rsidR="003A175A" w:rsidRPr="00D678E3" w:rsidRDefault="003A175A" w:rsidP="00E00046">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Such mistrust seems absent in other sector</w:t>
      </w:r>
      <w:r w:rsidR="00E00046" w:rsidRPr="00D678E3">
        <w:rPr>
          <w:rFonts w:ascii="Times New Roman" w:hAnsi="Times New Roman" w:cs="Times New Roman"/>
          <w:sz w:val="24"/>
          <w:szCs w:val="24"/>
          <w:lang w:val="en-US" w:eastAsia="ja-JP"/>
        </w:rPr>
        <w:t>s</w:t>
      </w:r>
      <w:r w:rsidRPr="00D678E3">
        <w:rPr>
          <w:rFonts w:ascii="Times New Roman" w:hAnsi="Times New Roman" w:cs="Times New Roman"/>
          <w:sz w:val="24"/>
          <w:szCs w:val="24"/>
          <w:lang w:val="en-US" w:eastAsia="ja-JP"/>
        </w:rPr>
        <w:t xml:space="preserve"> such as the nuclear </w:t>
      </w:r>
      <w:r w:rsidR="00E00046" w:rsidRPr="00D678E3">
        <w:rPr>
          <w:rFonts w:ascii="Times New Roman" w:hAnsi="Times New Roman" w:cs="Times New Roman"/>
          <w:sz w:val="24"/>
          <w:szCs w:val="24"/>
          <w:lang w:val="en-US" w:eastAsia="ja-JP"/>
        </w:rPr>
        <w:t>one</w:t>
      </w:r>
      <w:r w:rsidRPr="00D678E3">
        <w:rPr>
          <w:rFonts w:ascii="Times New Roman" w:hAnsi="Times New Roman" w:cs="Times New Roman"/>
          <w:sz w:val="24"/>
          <w:szCs w:val="24"/>
          <w:lang w:val="en-US" w:eastAsia="ja-JP"/>
        </w:rPr>
        <w:t xml:space="preserve"> (Vivoda and Graetz, 2015) and the space </w:t>
      </w:r>
      <w:r w:rsidR="00E00046" w:rsidRPr="00D678E3">
        <w:rPr>
          <w:rFonts w:ascii="Times New Roman" w:hAnsi="Times New Roman" w:cs="Times New Roman"/>
          <w:sz w:val="24"/>
          <w:szCs w:val="24"/>
          <w:lang w:val="en-US" w:eastAsia="ja-JP"/>
        </w:rPr>
        <w:t>one</w:t>
      </w:r>
      <w:r w:rsidRPr="00D678E3">
        <w:rPr>
          <w:rFonts w:ascii="Times New Roman" w:hAnsi="Times New Roman" w:cs="Times New Roman"/>
          <w:sz w:val="24"/>
          <w:szCs w:val="24"/>
          <w:lang w:val="en-US" w:eastAsia="ja-JP"/>
        </w:rPr>
        <w:t xml:space="preserve"> (Pekkanen and Kallender-Umezu, 2010)</w:t>
      </w:r>
      <w:r w:rsidR="00E00046" w:rsidRPr="00D678E3">
        <w:rPr>
          <w:rFonts w:ascii="Times New Roman" w:hAnsi="Times New Roman" w:cs="Times New Roman"/>
          <w:sz w:val="24"/>
          <w:szCs w:val="24"/>
          <w:lang w:val="en-US" w:eastAsia="ja-JP"/>
        </w:rPr>
        <w:t xml:space="preserve">. </w:t>
      </w:r>
      <w:r w:rsidR="00CB72C1" w:rsidRPr="00D678E3">
        <w:rPr>
          <w:rFonts w:ascii="Times New Roman" w:hAnsi="Times New Roman" w:cs="Times New Roman"/>
          <w:sz w:val="24"/>
          <w:szCs w:val="24"/>
          <w:lang w:val="en-US" w:eastAsia="ja-JP"/>
        </w:rPr>
        <w:t xml:space="preserve">Before Cool Japan, the anime sector was not even judged as an industry, but rather as an extension of </w:t>
      </w:r>
      <w:r w:rsidR="00CC1BF5" w:rsidRPr="00D678E3">
        <w:rPr>
          <w:rFonts w:ascii="Times New Roman" w:hAnsi="Times New Roman" w:cs="Times New Roman"/>
          <w:sz w:val="24"/>
          <w:szCs w:val="24"/>
          <w:lang w:val="en-US" w:eastAsia="ja-JP"/>
        </w:rPr>
        <w:t xml:space="preserve">the </w:t>
      </w:r>
      <w:r w:rsidR="00CB72C1" w:rsidRPr="00D678E3">
        <w:rPr>
          <w:rFonts w:ascii="Times New Roman" w:hAnsi="Times New Roman" w:cs="Times New Roman"/>
          <w:sz w:val="24"/>
          <w:szCs w:val="24"/>
          <w:lang w:val="en-US" w:eastAsia="ja-JP"/>
        </w:rPr>
        <w:t>manga publishers.</w:t>
      </w:r>
      <w:r w:rsidR="00CC1BF5" w:rsidRPr="00D678E3">
        <w:rPr>
          <w:rFonts w:ascii="Times New Roman" w:hAnsi="Times New Roman" w:cs="Times New Roman"/>
          <w:sz w:val="24"/>
          <w:szCs w:val="24"/>
          <w:lang w:val="en-US" w:eastAsia="ja-JP"/>
        </w:rPr>
        <w:t xml:space="preserve"> The video games industry </w:t>
      </w:r>
      <w:r w:rsidR="00E05B09" w:rsidRPr="00D678E3">
        <w:rPr>
          <w:rFonts w:ascii="Times New Roman" w:hAnsi="Times New Roman" w:cs="Times New Roman"/>
          <w:sz w:val="24"/>
          <w:szCs w:val="24"/>
          <w:lang w:val="en-US" w:eastAsia="ja-JP"/>
        </w:rPr>
        <w:t>wants to preserve its independence from the government so that it does not suffer from restriction and limitation</w:t>
      </w:r>
      <w:r w:rsidR="00966A84" w:rsidRPr="00D678E3">
        <w:rPr>
          <w:rFonts w:ascii="Times New Roman" w:hAnsi="Times New Roman" w:cs="Times New Roman"/>
          <w:sz w:val="24"/>
          <w:szCs w:val="24"/>
          <w:lang w:val="en-US" w:eastAsia="ja-JP"/>
        </w:rPr>
        <w:t>s</w:t>
      </w:r>
      <w:r w:rsidR="00E05B09" w:rsidRPr="00D678E3">
        <w:rPr>
          <w:rFonts w:ascii="Times New Roman" w:hAnsi="Times New Roman" w:cs="Times New Roman"/>
          <w:sz w:val="24"/>
          <w:szCs w:val="24"/>
          <w:lang w:val="en-US" w:eastAsia="ja-JP"/>
        </w:rPr>
        <w:t xml:space="preserve"> </w:t>
      </w:r>
      <w:r w:rsidR="00966A84" w:rsidRPr="00D678E3">
        <w:rPr>
          <w:rFonts w:ascii="Times New Roman" w:hAnsi="Times New Roman" w:cs="Times New Roman"/>
          <w:sz w:val="24"/>
          <w:szCs w:val="24"/>
          <w:lang w:val="en-US" w:eastAsia="ja-JP"/>
        </w:rPr>
        <w:t>imposed</w:t>
      </w:r>
      <w:r w:rsidR="00E05B09" w:rsidRPr="00D678E3">
        <w:rPr>
          <w:rFonts w:ascii="Times New Roman" w:hAnsi="Times New Roman" w:cs="Times New Roman"/>
          <w:sz w:val="24"/>
          <w:szCs w:val="24"/>
          <w:lang w:val="en-US" w:eastAsia="ja-JP"/>
        </w:rPr>
        <w:t xml:space="preserve"> </w:t>
      </w:r>
      <w:r w:rsidR="00966A84" w:rsidRPr="00D678E3">
        <w:rPr>
          <w:rFonts w:ascii="Times New Roman" w:hAnsi="Times New Roman" w:cs="Times New Roman"/>
          <w:sz w:val="24"/>
          <w:szCs w:val="24"/>
          <w:lang w:val="en-US" w:eastAsia="ja-JP"/>
        </w:rPr>
        <w:t>by</w:t>
      </w:r>
      <w:r w:rsidR="00E05B09" w:rsidRPr="00D678E3">
        <w:rPr>
          <w:rFonts w:ascii="Times New Roman" w:hAnsi="Times New Roman" w:cs="Times New Roman"/>
          <w:sz w:val="24"/>
          <w:szCs w:val="24"/>
          <w:lang w:val="en-US" w:eastAsia="ja-JP"/>
        </w:rPr>
        <w:t xml:space="preserve"> state policies.</w:t>
      </w:r>
      <w:r w:rsidR="00D12262">
        <w:rPr>
          <w:rFonts w:ascii="Times New Roman" w:hAnsi="Times New Roman" w:cs="Times New Roman"/>
          <w:sz w:val="24"/>
          <w:szCs w:val="24"/>
          <w:lang w:val="en-US" w:eastAsia="ja-JP"/>
        </w:rPr>
        <w:t xml:space="preserve"> </w:t>
      </w:r>
      <w:r w:rsidR="00D12262" w:rsidRPr="00FA07DA">
        <w:rPr>
          <w:rFonts w:ascii="Times New Roman" w:hAnsi="Times New Roman" w:cs="Times New Roman"/>
          <w:sz w:val="24"/>
          <w:szCs w:val="24"/>
          <w:lang w:val="en-US" w:eastAsia="ja-JP"/>
        </w:rPr>
        <w:t xml:space="preserve">The mistrust of the anime industry and the willingness of the video games sector to remain independent cast doubt on the claim made by several scholars that the Japanese business-government relations are consensual and based on harmony (Zhao, 1993; Kono and Clegg, 2001; Hamada, 2010).     </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Lastly, the Japanese cultural industries are heterogeneous. This represents one difficulty for the state in the implementation of its support for these industries. Most of the time, anime </w:t>
      </w:r>
      <w:r w:rsidR="00E00046" w:rsidRPr="00D678E3">
        <w:rPr>
          <w:rFonts w:ascii="Times New Roman" w:hAnsi="Times New Roman" w:cs="Times New Roman"/>
          <w:sz w:val="24"/>
          <w:szCs w:val="24"/>
          <w:lang w:val="en-US" w:eastAsia="ja-JP"/>
        </w:rPr>
        <w:t>studios</w:t>
      </w:r>
      <w:r w:rsidRPr="00D678E3">
        <w:rPr>
          <w:rFonts w:ascii="Times New Roman" w:hAnsi="Times New Roman" w:cs="Times New Roman"/>
          <w:sz w:val="24"/>
          <w:szCs w:val="24"/>
          <w:lang w:val="en-US" w:eastAsia="ja-JP"/>
        </w:rPr>
        <w:t xml:space="preserve"> are not the right-holders of anime. Studio Ghibli is an exception as its anime are original stories. When anime studios are present in the production committee, they have to share the </w:t>
      </w:r>
      <w:r w:rsidR="00E00046" w:rsidRPr="00D678E3">
        <w:rPr>
          <w:rFonts w:ascii="Times New Roman" w:hAnsi="Times New Roman" w:cs="Times New Roman"/>
          <w:sz w:val="24"/>
          <w:szCs w:val="24"/>
          <w:lang w:val="en-US" w:eastAsia="ja-JP"/>
        </w:rPr>
        <w:t>revenues</w:t>
      </w:r>
      <w:r w:rsidRPr="00D678E3">
        <w:rPr>
          <w:rFonts w:ascii="Times New Roman" w:hAnsi="Times New Roman" w:cs="Times New Roman"/>
          <w:sz w:val="24"/>
          <w:szCs w:val="24"/>
          <w:lang w:val="en-US" w:eastAsia="ja-JP"/>
        </w:rPr>
        <w:t xml:space="preserve"> with the other members (TV stations, video</w:t>
      </w:r>
      <w:r w:rsidR="00E00046" w:rsidRPr="00D678E3">
        <w:rPr>
          <w:rFonts w:ascii="Times New Roman" w:hAnsi="Times New Roman" w:cs="Times New Roman"/>
          <w:sz w:val="24"/>
          <w:szCs w:val="24"/>
          <w:lang w:val="en-US" w:eastAsia="ja-JP"/>
        </w:rPr>
        <w:t xml:space="preserve"> games, toy and film companies as well as </w:t>
      </w:r>
      <w:r w:rsidRPr="00D678E3">
        <w:rPr>
          <w:rFonts w:ascii="Times New Roman" w:hAnsi="Times New Roman" w:cs="Times New Roman"/>
          <w:sz w:val="24"/>
          <w:szCs w:val="24"/>
          <w:lang w:val="en-US" w:eastAsia="ja-JP"/>
        </w:rPr>
        <w:t xml:space="preserve">publishers and advertising agencies) based on each </w:t>
      </w:r>
      <w:r w:rsidRPr="00D678E3">
        <w:rPr>
          <w:rFonts w:ascii="Times New Roman" w:hAnsi="Times New Roman" w:cs="Times New Roman"/>
          <w:sz w:val="24"/>
          <w:szCs w:val="24"/>
          <w:lang w:val="en-GB" w:eastAsia="ja-JP"/>
        </w:rPr>
        <w:t xml:space="preserve">participant’s respective investment. Most of the anime studios are small companies struggling with the low budget that they receive from </w:t>
      </w:r>
      <w:r w:rsidRPr="00D678E3">
        <w:rPr>
          <w:rFonts w:ascii="Times New Roman" w:hAnsi="Times New Roman" w:cs="Times New Roman"/>
          <w:sz w:val="24"/>
          <w:szCs w:val="24"/>
          <w:lang w:val="en-GB" w:eastAsia="ja-JP"/>
        </w:rPr>
        <w:lastRenderedPageBreak/>
        <w:t>the production committee. In contrast to anime studios, video games companies and manga publishers are right-holder</w:t>
      </w:r>
      <w:r w:rsidR="00E00046" w:rsidRPr="00D678E3">
        <w:rPr>
          <w:rFonts w:ascii="Times New Roman" w:hAnsi="Times New Roman" w:cs="Times New Roman"/>
          <w:sz w:val="24"/>
          <w:szCs w:val="24"/>
          <w:lang w:val="en-GB" w:eastAsia="ja-JP"/>
        </w:rPr>
        <w:t>s</w:t>
      </w:r>
      <w:r w:rsidRPr="00D678E3">
        <w:rPr>
          <w:rFonts w:ascii="Times New Roman" w:hAnsi="Times New Roman" w:cs="Times New Roman"/>
          <w:sz w:val="24"/>
          <w:szCs w:val="24"/>
          <w:lang w:val="en-GB" w:eastAsia="ja-JP"/>
        </w:rPr>
        <w:t xml:space="preserve">. Similar to other sectors, the </w:t>
      </w:r>
      <w:r w:rsidR="00E00046" w:rsidRPr="00D678E3">
        <w:rPr>
          <w:rFonts w:ascii="Times New Roman" w:hAnsi="Times New Roman" w:cs="Times New Roman"/>
          <w:sz w:val="24"/>
          <w:szCs w:val="24"/>
          <w:lang w:val="en-GB" w:eastAsia="ja-JP"/>
        </w:rPr>
        <w:t xml:space="preserve">Japanese </w:t>
      </w:r>
      <w:r w:rsidRPr="00D678E3">
        <w:rPr>
          <w:rFonts w:ascii="Times New Roman" w:hAnsi="Times New Roman" w:cs="Times New Roman"/>
          <w:sz w:val="24"/>
          <w:szCs w:val="24"/>
          <w:lang w:val="en-GB" w:eastAsia="ja-JP"/>
        </w:rPr>
        <w:t xml:space="preserve">cultural industries are composed of big companies and </w:t>
      </w:r>
      <w:r w:rsidR="00E00046" w:rsidRPr="00D678E3">
        <w:rPr>
          <w:rFonts w:ascii="Times New Roman" w:hAnsi="Times New Roman" w:cs="Times New Roman"/>
          <w:sz w:val="24"/>
          <w:szCs w:val="24"/>
          <w:lang w:val="en-GB" w:eastAsia="ja-JP"/>
        </w:rPr>
        <w:t xml:space="preserve">the </w:t>
      </w:r>
      <w:r w:rsidRPr="00D678E3">
        <w:rPr>
          <w:rFonts w:ascii="Times New Roman" w:hAnsi="Times New Roman" w:cs="Times New Roman"/>
          <w:sz w:val="24"/>
          <w:szCs w:val="24"/>
          <w:lang w:val="en-GB" w:eastAsia="ja-JP"/>
        </w:rPr>
        <w:t xml:space="preserve">SMEs. The former do not really need the assistance of the authorities in their exports. But, if financial support is available, they want to benefit from it. </w:t>
      </w:r>
      <w:r w:rsidR="00E00046" w:rsidRPr="00D678E3">
        <w:rPr>
          <w:rFonts w:ascii="Times New Roman" w:hAnsi="Times New Roman" w:cs="Times New Roman"/>
          <w:sz w:val="24"/>
          <w:szCs w:val="24"/>
          <w:lang w:val="en-GB" w:eastAsia="ja-JP"/>
        </w:rPr>
        <w:t xml:space="preserve">The </w:t>
      </w:r>
      <w:r w:rsidRPr="00D678E3">
        <w:rPr>
          <w:rFonts w:ascii="Times New Roman" w:hAnsi="Times New Roman" w:cs="Times New Roman"/>
          <w:sz w:val="24"/>
          <w:szCs w:val="24"/>
          <w:lang w:val="en-GB" w:eastAsia="ja-JP"/>
        </w:rPr>
        <w:t>SMEs need more the support of the state to expand abroad. Yet, it does not mean tha</w:t>
      </w:r>
      <w:r w:rsidR="00FF2B9C" w:rsidRPr="00D678E3">
        <w:rPr>
          <w:rFonts w:ascii="Times New Roman" w:hAnsi="Times New Roman" w:cs="Times New Roman"/>
          <w:sz w:val="24"/>
          <w:szCs w:val="24"/>
          <w:lang w:val="en-GB" w:eastAsia="ja-JP"/>
        </w:rPr>
        <w:t xml:space="preserve">t they are totally satisfied by the </w:t>
      </w:r>
      <w:r w:rsidRPr="00D678E3">
        <w:rPr>
          <w:rFonts w:ascii="Times New Roman" w:hAnsi="Times New Roman" w:cs="Times New Roman"/>
          <w:sz w:val="24"/>
          <w:szCs w:val="24"/>
          <w:lang w:val="en-GB" w:eastAsia="ja-JP"/>
        </w:rPr>
        <w:t>Cool Japan</w:t>
      </w:r>
      <w:r w:rsidR="00FF2B9C" w:rsidRPr="00D678E3">
        <w:rPr>
          <w:rFonts w:ascii="Times New Roman" w:hAnsi="Times New Roman" w:cs="Times New Roman"/>
          <w:sz w:val="24"/>
          <w:szCs w:val="24"/>
          <w:lang w:val="en-GB" w:eastAsia="ja-JP"/>
        </w:rPr>
        <w:t xml:space="preserve"> policy</w:t>
      </w:r>
      <w:r w:rsidRPr="00D678E3">
        <w:rPr>
          <w:rFonts w:ascii="Times New Roman" w:hAnsi="Times New Roman" w:cs="Times New Roman"/>
          <w:sz w:val="24"/>
          <w:szCs w:val="24"/>
          <w:lang w:val="en-GB" w:eastAsia="ja-JP"/>
        </w:rPr>
        <w:t>.</w:t>
      </w:r>
    </w:p>
    <w:p w:rsidR="00CB72C1" w:rsidRPr="00D678E3" w:rsidRDefault="00CB72C1" w:rsidP="00CB72C1">
      <w:pPr>
        <w:spacing w:after="0" w:line="480" w:lineRule="auto"/>
        <w:jc w:val="both"/>
        <w:rPr>
          <w:rFonts w:ascii="Times New Roman" w:hAnsi="Times New Roman" w:cs="Times New Roman"/>
          <w:color w:val="000000" w:themeColor="text1"/>
          <w:sz w:val="24"/>
          <w:szCs w:val="24"/>
          <w:lang w:val="en-US" w:eastAsia="ja-JP"/>
        </w:rPr>
      </w:pPr>
    </w:p>
    <w:p w:rsidR="00CB72C1" w:rsidRPr="00D678E3" w:rsidRDefault="00196231" w:rsidP="00196231">
      <w:pPr>
        <w:pStyle w:val="Titre2"/>
        <w:rPr>
          <w:rFonts w:ascii="Times New Roman" w:hAnsi="Times New Roman" w:cs="Times New Roman"/>
          <w:b/>
          <w:sz w:val="28"/>
          <w:szCs w:val="28"/>
          <w:lang w:val="en-US"/>
        </w:rPr>
      </w:pPr>
      <w:bookmarkStart w:id="999" w:name="_Toc434912003"/>
      <w:bookmarkStart w:id="1000" w:name="_Toc467775687"/>
      <w:r w:rsidRPr="00D678E3">
        <w:rPr>
          <w:rFonts w:ascii="Times New Roman" w:hAnsi="Times New Roman" w:cs="Times New Roman"/>
          <w:b/>
          <w:color w:val="000000" w:themeColor="text1"/>
          <w:sz w:val="28"/>
          <w:szCs w:val="28"/>
          <w:lang w:val="en-US"/>
        </w:rPr>
        <w:t xml:space="preserve">7.3 </w:t>
      </w:r>
      <w:r w:rsidR="00CB72C1" w:rsidRPr="00D678E3">
        <w:rPr>
          <w:rFonts w:ascii="Times New Roman" w:hAnsi="Times New Roman" w:cs="Times New Roman"/>
          <w:b/>
          <w:color w:val="000000" w:themeColor="text1"/>
          <w:sz w:val="28"/>
          <w:szCs w:val="28"/>
          <w:lang w:val="en-US"/>
        </w:rPr>
        <w:t>Suggestions for future research</w:t>
      </w:r>
      <w:bookmarkEnd w:id="999"/>
      <w:bookmarkEnd w:id="1000"/>
    </w:p>
    <w:p w:rsidR="00CB72C1" w:rsidRPr="00D678E3" w:rsidRDefault="00CB72C1" w:rsidP="00CB72C1">
      <w:pPr>
        <w:rPr>
          <w:rFonts w:ascii="Times New Roman" w:hAnsi="Times New Roman" w:cs="Times New Roman"/>
          <w:sz w:val="24"/>
          <w:szCs w:val="24"/>
          <w:lang w:val="en-US" w:eastAsia="ja-JP"/>
        </w:rPr>
      </w:pPr>
    </w:p>
    <w:p w:rsidR="00CB72C1" w:rsidRPr="00D678E3" w:rsidRDefault="00CB72C1" w:rsidP="00CB72C1">
      <w:pPr>
        <w:spacing w:after="0" w:line="480" w:lineRule="auto"/>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In the course of seeking to answer the research questions posed in the Introduction, this thesis has raised a number of different questions that could constitute the start of further research. To begin with, this thesis has used the concept of the developmental state, arguing that, in spite of the implementation of neoliberal policies and the process of neoliberal globalization, developmentalism persists in Japan. Additional research should be conducted to compare the evolution of the developmental state in Japan, South Korea, Taiwan, Singapore and Hong Kong</w:t>
      </w:r>
      <w:r w:rsidRPr="00D678E3">
        <w:rPr>
          <w:rFonts w:ascii="Times New Roman" w:hAnsi="Times New Roman" w:cs="Times New Roman"/>
          <w:sz w:val="24"/>
          <w:szCs w:val="24"/>
          <w:vertAlign w:val="superscript"/>
          <w:lang w:val="en-US" w:eastAsia="ja-JP"/>
        </w:rPr>
        <w:footnoteReference w:id="118"/>
      </w:r>
      <w:r w:rsidRPr="00D678E3">
        <w:rPr>
          <w:rFonts w:ascii="Times New Roman" w:hAnsi="Times New Roman" w:cs="Times New Roman"/>
          <w:sz w:val="24"/>
          <w:szCs w:val="24"/>
          <w:lang w:val="en-US" w:eastAsia="ja-JP"/>
        </w:rPr>
        <w:t xml:space="preserve"> since the start of neoliberalism in the 1980s. These studies could help us to understand the impact of neoliberalism and its nature in Northeast Asia, assuming that neoliberalism, in the same way as capitalism, is itself diverse to the point that it is necessary to speak about the varieties of liberalism (Konzelmann </w:t>
      </w:r>
      <w:r w:rsidRPr="00D678E3">
        <w:rPr>
          <w:rFonts w:ascii="Times New Roman" w:hAnsi="Times New Roman" w:cs="Times New Roman"/>
          <w:i/>
          <w:sz w:val="24"/>
          <w:szCs w:val="24"/>
          <w:lang w:val="en-US" w:eastAsia="ja-JP"/>
        </w:rPr>
        <w:t>et al.</w:t>
      </w:r>
      <w:r w:rsidRPr="00D678E3">
        <w:rPr>
          <w:rFonts w:ascii="Times New Roman" w:hAnsi="Times New Roman" w:cs="Times New Roman"/>
          <w:sz w:val="24"/>
          <w:szCs w:val="24"/>
          <w:lang w:val="en-US" w:eastAsia="ja-JP"/>
        </w:rPr>
        <w:t>, 2012). Furthermore, more attention should be devoted to comparing the historical experience of China</w:t>
      </w:r>
      <w:r w:rsidRPr="00D678E3">
        <w:rPr>
          <w:rFonts w:ascii="Times New Roman" w:hAnsi="Times New Roman" w:cs="Times New Roman"/>
          <w:sz w:val="24"/>
          <w:szCs w:val="24"/>
          <w:vertAlign w:val="superscript"/>
          <w:lang w:val="en-US" w:eastAsia="ja-JP"/>
        </w:rPr>
        <w:footnoteReference w:id="119"/>
      </w:r>
      <w:r w:rsidRPr="00D678E3">
        <w:rPr>
          <w:rFonts w:ascii="Times New Roman" w:hAnsi="Times New Roman" w:cs="Times New Roman"/>
          <w:sz w:val="24"/>
          <w:szCs w:val="24"/>
          <w:lang w:val="en-US" w:eastAsia="ja-JP"/>
        </w:rPr>
        <w:t xml:space="preserve"> and Japan as developmental states (Beeson, 2009).</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Another promising topic of research consists in comparing the industrial policy of Cool Japan with contemporary and previous ones. The comparison between Cool Japan and other contemporary industrial policies would enable us to identify some similarities and differences, </w:t>
      </w:r>
      <w:r w:rsidRPr="00D678E3">
        <w:rPr>
          <w:rFonts w:ascii="Times New Roman" w:hAnsi="Times New Roman" w:cs="Times New Roman"/>
          <w:sz w:val="24"/>
          <w:szCs w:val="24"/>
          <w:lang w:val="en-US" w:eastAsia="ja-JP"/>
        </w:rPr>
        <w:lastRenderedPageBreak/>
        <w:t>whilst a comparison with past industrial policy would provide a historical perspective. That would give insights into changes and continuities, such as the instruments used and the actors involved. Such diachronic research would in this way be able to cast light on the evolution of the developmental state.</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This doctoral dissertation has focused on the relations</w:t>
      </w:r>
      <w:r w:rsidR="00932276" w:rsidRPr="00D678E3">
        <w:rPr>
          <w:rFonts w:ascii="Times New Roman" w:hAnsi="Times New Roman" w:cs="Times New Roman"/>
          <w:sz w:val="24"/>
          <w:szCs w:val="24"/>
          <w:lang w:val="en-US" w:eastAsia="ja-JP"/>
        </w:rPr>
        <w:t>hips</w:t>
      </w:r>
      <w:r w:rsidRPr="00D678E3">
        <w:rPr>
          <w:rFonts w:ascii="Times New Roman" w:hAnsi="Times New Roman" w:cs="Times New Roman"/>
          <w:sz w:val="24"/>
          <w:szCs w:val="24"/>
          <w:lang w:val="en-US" w:eastAsia="ja-JP"/>
        </w:rPr>
        <w:t xml:space="preserve"> between the state and three sectors of </w:t>
      </w:r>
      <w:r w:rsidR="00932276" w:rsidRPr="00D678E3">
        <w:rPr>
          <w:rFonts w:ascii="Times New Roman" w:hAnsi="Times New Roman" w:cs="Times New Roman"/>
          <w:sz w:val="24"/>
          <w:szCs w:val="24"/>
          <w:lang w:val="en-US" w:eastAsia="ja-JP"/>
        </w:rPr>
        <w:t xml:space="preserve">the </w:t>
      </w:r>
      <w:r w:rsidRPr="00D678E3">
        <w:rPr>
          <w:rFonts w:ascii="Times New Roman" w:hAnsi="Times New Roman" w:cs="Times New Roman"/>
          <w:sz w:val="24"/>
          <w:szCs w:val="24"/>
          <w:lang w:val="en-US" w:eastAsia="ja-JP"/>
        </w:rPr>
        <w:t xml:space="preserve">Japanese cultural industries: anime, manga and video games. However, Cool Japan includes other sectors not covered in this thesis such as films, TV programs, music and character toys. It would be interesting to consider them in further research to compare their reception of the Japanese state’s policy with the sectors examined in this study. Moreover, as Cool Japan is not limited to cultural industries, it would be illuminating to investigate other industries targeted by this policy, for the instance food, </w:t>
      </w:r>
      <w:r w:rsidRPr="00D678E3">
        <w:rPr>
          <w:rFonts w:ascii="Times New Roman" w:hAnsi="Times New Roman" w:cs="Times New Roman"/>
          <w:i/>
          <w:sz w:val="24"/>
          <w:szCs w:val="24"/>
          <w:lang w:val="en-US" w:eastAsia="ja-JP"/>
        </w:rPr>
        <w:t>sake</w:t>
      </w:r>
      <w:r w:rsidRPr="00D678E3">
        <w:rPr>
          <w:rFonts w:ascii="Times New Roman" w:hAnsi="Times New Roman" w:cs="Times New Roman"/>
          <w:sz w:val="24"/>
          <w:szCs w:val="24"/>
          <w:lang w:val="en-US" w:eastAsia="ja-JP"/>
        </w:rPr>
        <w:t xml:space="preserve">, design, fashion, regional products and craft industries. A focus on the two latter would allow us to make the contrast with the cultural industries because the products of regional and craft industries have not been disseminated overseas as much as the products of the cultural industries.  </w:t>
      </w:r>
    </w:p>
    <w:p w:rsidR="008A53EB" w:rsidRPr="005E1428" w:rsidRDefault="00CB72C1" w:rsidP="00CB72C1">
      <w:pPr>
        <w:spacing w:after="0" w:line="480" w:lineRule="auto"/>
        <w:ind w:firstLine="709"/>
        <w:jc w:val="both"/>
        <w:rPr>
          <w:rFonts w:ascii="Times New Roman" w:hAnsi="Times New Roman" w:cs="Times New Roman"/>
          <w:color w:val="FF0000"/>
          <w:sz w:val="24"/>
          <w:szCs w:val="24"/>
          <w:lang w:val="en-US" w:eastAsia="ja-JP"/>
        </w:rPr>
      </w:pPr>
      <w:r w:rsidRPr="00A2148A">
        <w:rPr>
          <w:rFonts w:ascii="Times New Roman" w:hAnsi="Times New Roman" w:cs="Times New Roman"/>
          <w:sz w:val="24"/>
          <w:szCs w:val="24"/>
          <w:lang w:val="en-US" w:eastAsia="ja-JP"/>
        </w:rPr>
        <w:t xml:space="preserve">Additional research should tackle the effectiveness of Cool Japan in order to contribute to the ongoing debate between the proponents and adversaries of industrial policy. </w:t>
      </w:r>
      <w:r w:rsidR="00F52D7D" w:rsidRPr="00A2148A">
        <w:rPr>
          <w:rFonts w:ascii="Times New Roman" w:hAnsi="Times New Roman" w:cs="Times New Roman"/>
          <w:sz w:val="24"/>
          <w:szCs w:val="24"/>
          <w:lang w:val="en-US" w:eastAsia="ja-JP"/>
        </w:rPr>
        <w:t xml:space="preserve">Even if </w:t>
      </w:r>
      <w:r w:rsidR="00A2148A">
        <w:rPr>
          <w:rFonts w:ascii="Times New Roman" w:hAnsi="Times New Roman" w:cs="Times New Roman"/>
          <w:sz w:val="24"/>
          <w:szCs w:val="24"/>
          <w:lang w:val="en-US" w:eastAsia="ja-JP"/>
        </w:rPr>
        <w:t>the goal of this work is not</w:t>
      </w:r>
      <w:r w:rsidR="00F52D7D" w:rsidRPr="00A2148A">
        <w:rPr>
          <w:rFonts w:ascii="Times New Roman" w:hAnsi="Times New Roman" w:cs="Times New Roman"/>
          <w:sz w:val="24"/>
          <w:szCs w:val="24"/>
          <w:lang w:val="en-US" w:eastAsia="ja-JP"/>
        </w:rPr>
        <w:t xml:space="preserve"> to assess this policy, some speculations can be formulated based on the data collected. </w:t>
      </w:r>
      <w:r w:rsidR="00F15DFB" w:rsidRPr="00A2148A">
        <w:rPr>
          <w:rFonts w:ascii="Times New Roman" w:hAnsi="Times New Roman" w:cs="Times New Roman"/>
          <w:sz w:val="24"/>
          <w:szCs w:val="24"/>
          <w:lang w:val="en-US" w:eastAsia="ja-JP"/>
        </w:rPr>
        <w:t xml:space="preserve">The Cool Japan policy </w:t>
      </w:r>
      <w:r w:rsidR="00227FC9" w:rsidRPr="00A2148A">
        <w:rPr>
          <w:rFonts w:ascii="Times New Roman" w:hAnsi="Times New Roman" w:cs="Times New Roman"/>
          <w:sz w:val="24"/>
          <w:szCs w:val="24"/>
          <w:lang w:val="en-US" w:eastAsia="ja-JP"/>
        </w:rPr>
        <w:t xml:space="preserve">aims to generate more earnings of the cultural industries </w:t>
      </w:r>
      <w:r w:rsidR="00A93DB5" w:rsidRPr="00A2148A">
        <w:rPr>
          <w:rFonts w:ascii="Times New Roman" w:hAnsi="Times New Roman" w:cs="Times New Roman"/>
          <w:sz w:val="24"/>
          <w:szCs w:val="24"/>
          <w:lang w:val="en-US" w:eastAsia="ja-JP"/>
        </w:rPr>
        <w:t>abroad</w:t>
      </w:r>
      <w:r w:rsidR="0000111C" w:rsidRPr="00A2148A">
        <w:rPr>
          <w:rFonts w:ascii="Times New Roman" w:hAnsi="Times New Roman" w:cs="Times New Roman"/>
          <w:sz w:val="24"/>
          <w:szCs w:val="24"/>
          <w:lang w:val="en-US" w:eastAsia="ja-JP"/>
        </w:rPr>
        <w:t xml:space="preserve">. </w:t>
      </w:r>
      <w:r w:rsidR="005410F5" w:rsidRPr="00A2148A">
        <w:rPr>
          <w:rFonts w:ascii="Times New Roman" w:hAnsi="Times New Roman" w:cs="Times New Roman"/>
          <w:sz w:val="24"/>
          <w:szCs w:val="24"/>
          <w:lang w:val="en-US" w:eastAsia="ja-JP"/>
        </w:rPr>
        <w:t xml:space="preserve">The big companies of the cultural industries do not really need the support of the developmental state to export their products. They can commercialize them on their own. </w:t>
      </w:r>
      <w:r w:rsidR="008A53EB" w:rsidRPr="00A2148A">
        <w:rPr>
          <w:rFonts w:ascii="Times New Roman" w:hAnsi="Times New Roman" w:cs="Times New Roman"/>
          <w:sz w:val="24"/>
          <w:szCs w:val="24"/>
          <w:lang w:val="en-US" w:eastAsia="ja-JP"/>
        </w:rPr>
        <w:t xml:space="preserve">The Cool Japan policy may have more positive impact for the SMEs as they need more assistance in their expansion overseas. </w:t>
      </w:r>
      <w:r w:rsidR="008A53EB" w:rsidRPr="005E1428">
        <w:rPr>
          <w:rFonts w:ascii="Times New Roman" w:hAnsi="Times New Roman" w:cs="Times New Roman"/>
          <w:color w:val="FF0000"/>
          <w:sz w:val="24"/>
          <w:szCs w:val="24"/>
          <w:lang w:val="en-US" w:eastAsia="ja-JP"/>
        </w:rPr>
        <w:t xml:space="preserve"> </w:t>
      </w:r>
    </w:p>
    <w:p w:rsidR="005410F5" w:rsidRPr="005E1428" w:rsidRDefault="00A2148A" w:rsidP="00CB72C1">
      <w:pPr>
        <w:spacing w:after="0" w:line="480" w:lineRule="auto"/>
        <w:ind w:firstLine="709"/>
        <w:jc w:val="both"/>
        <w:rPr>
          <w:rFonts w:ascii="Times New Roman" w:eastAsia="Times New Roman" w:hAnsi="Times New Roman" w:cs="Times New Roman"/>
          <w:color w:val="FF0000"/>
          <w:sz w:val="24"/>
          <w:szCs w:val="24"/>
          <w:lang w:val="en-US"/>
        </w:rPr>
      </w:pPr>
      <w:r w:rsidRPr="00A2148A">
        <w:rPr>
          <w:rFonts w:ascii="Times New Roman" w:hAnsi="Times New Roman" w:cs="Times New Roman"/>
          <w:sz w:val="24"/>
          <w:szCs w:val="24"/>
          <w:lang w:val="en-US" w:eastAsia="ja-JP"/>
        </w:rPr>
        <w:t xml:space="preserve">Another objective </w:t>
      </w:r>
      <w:r w:rsidR="00025A9F" w:rsidRPr="00A2148A">
        <w:rPr>
          <w:rFonts w:ascii="Times New Roman" w:hAnsi="Times New Roman" w:cs="Times New Roman"/>
          <w:sz w:val="24"/>
          <w:szCs w:val="24"/>
          <w:lang w:val="en-US" w:eastAsia="ja-JP"/>
        </w:rPr>
        <w:t>of this policy is the</w:t>
      </w:r>
      <w:r w:rsidR="008A53EB" w:rsidRPr="00A2148A">
        <w:rPr>
          <w:rFonts w:ascii="Times New Roman" w:hAnsi="Times New Roman" w:cs="Times New Roman"/>
          <w:sz w:val="24"/>
          <w:szCs w:val="24"/>
          <w:lang w:val="en-US" w:eastAsia="ja-JP"/>
        </w:rPr>
        <w:t xml:space="preserve"> disseminat</w:t>
      </w:r>
      <w:r w:rsidR="00025A9F" w:rsidRPr="00A2148A">
        <w:rPr>
          <w:rFonts w:ascii="Times New Roman" w:hAnsi="Times New Roman" w:cs="Times New Roman"/>
          <w:sz w:val="24"/>
          <w:szCs w:val="24"/>
          <w:lang w:val="en-US" w:eastAsia="ja-JP"/>
        </w:rPr>
        <w:t>ion of</w:t>
      </w:r>
      <w:r w:rsidR="008A53EB" w:rsidRPr="00A2148A">
        <w:rPr>
          <w:rFonts w:ascii="Times New Roman" w:hAnsi="Times New Roman" w:cs="Times New Roman"/>
          <w:sz w:val="24"/>
          <w:szCs w:val="24"/>
          <w:lang w:val="en-US" w:eastAsia="ja-JP"/>
        </w:rPr>
        <w:t xml:space="preserve"> a friendly image of Japan through pop culture so that Japan increases its soft power. T</w:t>
      </w:r>
      <w:r w:rsidR="00061D8F" w:rsidRPr="00A2148A">
        <w:rPr>
          <w:rFonts w:ascii="Times New Roman" w:hAnsi="Times New Roman" w:cs="Times New Roman"/>
          <w:sz w:val="24"/>
          <w:szCs w:val="24"/>
          <w:lang w:val="en-US" w:eastAsia="ja-JP"/>
        </w:rPr>
        <w:t xml:space="preserve">his is the view of the MOFA and the </w:t>
      </w:r>
      <w:r w:rsidR="00061D8F" w:rsidRPr="00A2148A">
        <w:rPr>
          <w:rFonts w:ascii="Times New Roman" w:eastAsia="Times New Roman" w:hAnsi="Times New Roman" w:cs="Times New Roman"/>
          <w:sz w:val="24"/>
          <w:szCs w:val="24"/>
          <w:lang w:val="en-US"/>
        </w:rPr>
        <w:t>Agency for Cultural Affairs (see Chapter 5, Sections 5.3.1-5.3.2).</w:t>
      </w:r>
      <w:r w:rsidR="00025A9F" w:rsidRPr="00A2148A">
        <w:rPr>
          <w:rFonts w:ascii="Times New Roman" w:eastAsia="Times New Roman" w:hAnsi="Times New Roman" w:cs="Times New Roman"/>
          <w:sz w:val="24"/>
          <w:szCs w:val="24"/>
          <w:lang w:val="en-US"/>
        </w:rPr>
        <w:t xml:space="preserve"> In particular, this ministry </w:t>
      </w:r>
      <w:r w:rsidR="00025A9F" w:rsidRPr="00A2148A">
        <w:rPr>
          <w:rFonts w:ascii="Times New Roman" w:eastAsia="Times New Roman" w:hAnsi="Times New Roman" w:cs="Times New Roman"/>
          <w:sz w:val="24"/>
          <w:szCs w:val="24"/>
          <w:lang w:val="en-US"/>
        </w:rPr>
        <w:lastRenderedPageBreak/>
        <w:t>wants to take advantage of the success of Japanese pop culture to ad</w:t>
      </w:r>
      <w:r w:rsidRPr="00A2148A">
        <w:rPr>
          <w:rFonts w:ascii="Times New Roman" w:eastAsia="Times New Roman" w:hAnsi="Times New Roman" w:cs="Times New Roman"/>
          <w:sz w:val="24"/>
          <w:szCs w:val="24"/>
          <w:lang w:val="en-US"/>
        </w:rPr>
        <w:t>v</w:t>
      </w:r>
      <w:r w:rsidR="00025A9F" w:rsidRPr="00A2148A">
        <w:rPr>
          <w:rFonts w:ascii="Times New Roman" w:eastAsia="Times New Roman" w:hAnsi="Times New Roman" w:cs="Times New Roman"/>
          <w:sz w:val="24"/>
          <w:szCs w:val="24"/>
          <w:lang w:val="en-US"/>
        </w:rPr>
        <w:t>ance Japan’s diplomatic agenda and national interests. However, commercial success does not necessarily mean political support</w:t>
      </w:r>
      <w:r w:rsidR="004E4EE4" w:rsidRPr="00A2148A">
        <w:rPr>
          <w:rFonts w:ascii="Times New Roman" w:eastAsia="Times New Roman" w:hAnsi="Times New Roman" w:cs="Times New Roman"/>
          <w:sz w:val="24"/>
          <w:szCs w:val="24"/>
          <w:lang w:val="en-US"/>
        </w:rPr>
        <w:t xml:space="preserve"> (Sun, 2012: 9).</w:t>
      </w:r>
      <w:r w:rsidR="004E4EE4" w:rsidRPr="005E1428">
        <w:rPr>
          <w:rFonts w:ascii="Times New Roman" w:eastAsia="Times New Roman" w:hAnsi="Times New Roman" w:cs="Times New Roman"/>
          <w:color w:val="FF0000"/>
          <w:sz w:val="24"/>
          <w:szCs w:val="24"/>
          <w:lang w:val="en-US"/>
        </w:rPr>
        <w:t xml:space="preserve"> </w:t>
      </w:r>
      <w:r w:rsidR="0000111C" w:rsidRPr="00A2148A">
        <w:rPr>
          <w:rFonts w:ascii="Times New Roman" w:eastAsia="Times New Roman" w:hAnsi="Times New Roman" w:cs="Times New Roman"/>
          <w:sz w:val="24"/>
          <w:szCs w:val="24"/>
          <w:lang w:val="en-US"/>
        </w:rPr>
        <w:t xml:space="preserve">Although Chinese and South Korean young people have </w:t>
      </w:r>
      <w:r w:rsidR="004E4EE4" w:rsidRPr="00A2148A">
        <w:rPr>
          <w:rFonts w:ascii="Times New Roman" w:eastAsia="Times New Roman" w:hAnsi="Times New Roman" w:cs="Times New Roman"/>
          <w:sz w:val="24"/>
          <w:szCs w:val="24"/>
          <w:lang w:val="en-US"/>
        </w:rPr>
        <w:t>enthusiastic</w:t>
      </w:r>
      <w:r w:rsidR="0000111C" w:rsidRPr="00A2148A">
        <w:rPr>
          <w:rFonts w:ascii="Times New Roman" w:eastAsia="Times New Roman" w:hAnsi="Times New Roman" w:cs="Times New Roman"/>
          <w:sz w:val="24"/>
          <w:szCs w:val="24"/>
          <w:lang w:val="en-US"/>
        </w:rPr>
        <w:t xml:space="preserve">ally embraced </w:t>
      </w:r>
      <w:r w:rsidR="004E4EE4" w:rsidRPr="00A2148A">
        <w:rPr>
          <w:rFonts w:ascii="Times New Roman" w:eastAsia="Times New Roman" w:hAnsi="Times New Roman" w:cs="Times New Roman"/>
          <w:sz w:val="24"/>
          <w:szCs w:val="24"/>
          <w:lang w:val="en-US"/>
        </w:rPr>
        <w:t>Japan’</w:t>
      </w:r>
      <w:r w:rsidR="0000111C" w:rsidRPr="00A2148A">
        <w:rPr>
          <w:rFonts w:ascii="Times New Roman" w:eastAsia="Times New Roman" w:hAnsi="Times New Roman" w:cs="Times New Roman"/>
          <w:sz w:val="24"/>
          <w:szCs w:val="24"/>
          <w:lang w:val="en-US"/>
        </w:rPr>
        <w:t>s pop culture, they are still very critical when it comes to the colonialist and militarist past of Japan (Nakano, 2008: 113 and 120;</w:t>
      </w:r>
      <w:r w:rsidR="0000111C" w:rsidRPr="00A2148A">
        <w:rPr>
          <w:rFonts w:ascii="Times New Roman" w:hAnsi="Times New Roman" w:cs="Times New Roman"/>
          <w:sz w:val="24"/>
          <w:szCs w:val="24"/>
          <w:lang w:val="en-US"/>
        </w:rPr>
        <w:t xml:space="preserve"> Otmazgin, 2008: 94-6</w:t>
      </w:r>
      <w:r w:rsidR="0000111C" w:rsidRPr="00A2148A">
        <w:rPr>
          <w:rFonts w:ascii="Times New Roman" w:eastAsia="Times New Roman" w:hAnsi="Times New Roman" w:cs="Times New Roman"/>
          <w:sz w:val="24"/>
          <w:szCs w:val="24"/>
          <w:lang w:val="en-US"/>
        </w:rPr>
        <w:t>).</w:t>
      </w:r>
    </w:p>
    <w:p w:rsidR="005E0F8B" w:rsidRPr="005E1428" w:rsidRDefault="0000111C" w:rsidP="00CB72C1">
      <w:pPr>
        <w:spacing w:after="0" w:line="480" w:lineRule="auto"/>
        <w:ind w:firstLine="709"/>
        <w:jc w:val="both"/>
        <w:rPr>
          <w:rFonts w:ascii="Times New Roman" w:hAnsi="Times New Roman" w:cs="Times New Roman"/>
          <w:color w:val="FF0000"/>
          <w:sz w:val="24"/>
          <w:szCs w:val="24"/>
          <w:lang w:val="en-US" w:eastAsia="ja-JP"/>
        </w:rPr>
      </w:pPr>
      <w:r w:rsidRPr="00A2148A">
        <w:rPr>
          <w:rFonts w:ascii="Times New Roman" w:hAnsi="Times New Roman" w:cs="Times New Roman"/>
          <w:sz w:val="24"/>
          <w:szCs w:val="24"/>
          <w:lang w:val="en-US" w:eastAsia="ja-JP"/>
        </w:rPr>
        <w:t xml:space="preserve">The government assumes that the </w:t>
      </w:r>
      <w:r w:rsidR="00A2148A" w:rsidRPr="00A2148A">
        <w:rPr>
          <w:rFonts w:ascii="Times New Roman" w:hAnsi="Times New Roman" w:cs="Times New Roman"/>
          <w:sz w:val="24"/>
          <w:szCs w:val="24"/>
          <w:lang w:val="en-US" w:eastAsia="ja-JP"/>
        </w:rPr>
        <w:t>spread</w:t>
      </w:r>
      <w:r w:rsidRPr="00A2148A">
        <w:rPr>
          <w:rFonts w:ascii="Times New Roman" w:hAnsi="Times New Roman" w:cs="Times New Roman"/>
          <w:sz w:val="24"/>
          <w:szCs w:val="24"/>
          <w:lang w:val="en-US" w:eastAsia="ja-JP"/>
        </w:rPr>
        <w:t xml:space="preserve"> of pop culture will drive more foreigners to visit Japan, thereby developing the tourism industry.</w:t>
      </w:r>
      <w:r w:rsidR="001A62BD" w:rsidRPr="00A2148A">
        <w:rPr>
          <w:rFonts w:ascii="Times New Roman" w:hAnsi="Times New Roman" w:cs="Times New Roman"/>
          <w:sz w:val="24"/>
          <w:szCs w:val="24"/>
          <w:lang w:val="en-US" w:eastAsia="ja-JP"/>
        </w:rPr>
        <w:t xml:space="preserve"> </w:t>
      </w:r>
      <w:r w:rsidR="00845ED1" w:rsidRPr="00A2148A">
        <w:rPr>
          <w:rFonts w:ascii="Times New Roman" w:hAnsi="Times New Roman" w:cs="Times New Roman"/>
          <w:sz w:val="24"/>
          <w:szCs w:val="24"/>
          <w:lang w:val="en-US" w:eastAsia="ja-JP"/>
        </w:rPr>
        <w:t>There is little doubt that the success of anime, manga and video games has led many fans to visit Japan and to learn Japanese (Japan Foundation, 2013a; Seaton and Yamamura, 2015: 5</w:t>
      </w:r>
      <w:r w:rsidR="00A2148A">
        <w:rPr>
          <w:rFonts w:ascii="Times New Roman" w:hAnsi="Times New Roman" w:cs="Times New Roman"/>
          <w:sz w:val="24"/>
          <w:szCs w:val="24"/>
          <w:lang w:val="en-US" w:eastAsia="ja-JP"/>
        </w:rPr>
        <w:t xml:space="preserve">). </w:t>
      </w:r>
      <w:r w:rsidR="00845ED1" w:rsidRPr="00A2148A">
        <w:rPr>
          <w:rFonts w:ascii="Times New Roman" w:hAnsi="Times New Roman" w:cs="Times New Roman"/>
          <w:sz w:val="24"/>
          <w:szCs w:val="24"/>
          <w:lang w:val="en-US" w:eastAsia="ja-JP"/>
        </w:rPr>
        <w:t>These are two ripple effects of the popularity of Japan’s pop culture. H</w:t>
      </w:r>
      <w:r w:rsidR="00292BC0" w:rsidRPr="00A2148A">
        <w:rPr>
          <w:rFonts w:ascii="Times New Roman" w:hAnsi="Times New Roman" w:cs="Times New Roman"/>
          <w:sz w:val="24"/>
          <w:szCs w:val="24"/>
          <w:lang w:val="en-US" w:eastAsia="ja-JP"/>
        </w:rPr>
        <w:t>owever, the steady increase in the number of foreign tourists</w:t>
      </w:r>
      <w:r w:rsidR="005258B9" w:rsidRPr="00A2148A">
        <w:rPr>
          <w:rFonts w:ascii="Times New Roman" w:hAnsi="Times New Roman" w:cs="Times New Roman"/>
          <w:sz w:val="24"/>
          <w:szCs w:val="24"/>
          <w:lang w:val="en-US" w:eastAsia="ja-JP"/>
        </w:rPr>
        <w:t xml:space="preserve"> visiting Japan</w:t>
      </w:r>
      <w:r w:rsidR="00292BC0" w:rsidRPr="00A2148A">
        <w:rPr>
          <w:rFonts w:ascii="Times New Roman" w:hAnsi="Times New Roman" w:cs="Times New Roman"/>
          <w:sz w:val="24"/>
          <w:szCs w:val="24"/>
          <w:lang w:val="en-US" w:eastAsia="ja-JP"/>
        </w:rPr>
        <w:t>, from 6.21 million</w:t>
      </w:r>
      <w:r w:rsidR="005258B9" w:rsidRPr="00A2148A">
        <w:rPr>
          <w:rFonts w:ascii="Times New Roman" w:hAnsi="Times New Roman" w:cs="Times New Roman"/>
          <w:sz w:val="24"/>
          <w:szCs w:val="24"/>
          <w:lang w:val="en-US" w:eastAsia="ja-JP"/>
        </w:rPr>
        <w:t xml:space="preserve"> in 2011 to 13.41 million in 2014 (JTA, 2015a: 12), may be more the result of the weak yen.</w:t>
      </w:r>
      <w:r w:rsidR="005E0F8B" w:rsidRPr="00A2148A">
        <w:rPr>
          <w:rFonts w:ascii="Times New Roman" w:hAnsi="Times New Roman" w:cs="Times New Roman"/>
          <w:sz w:val="24"/>
          <w:szCs w:val="24"/>
          <w:lang w:val="en-US" w:eastAsia="ja-JP"/>
        </w:rPr>
        <w:t xml:space="preserve"> </w:t>
      </w:r>
    </w:p>
    <w:p w:rsidR="0000111C" w:rsidRPr="006A43A4" w:rsidRDefault="005E0F8B" w:rsidP="00CB72C1">
      <w:pPr>
        <w:spacing w:after="0" w:line="480" w:lineRule="auto"/>
        <w:ind w:firstLine="709"/>
        <w:jc w:val="both"/>
        <w:rPr>
          <w:rFonts w:ascii="Times New Roman" w:hAnsi="Times New Roman" w:cs="Times New Roman"/>
          <w:sz w:val="24"/>
          <w:szCs w:val="24"/>
          <w:lang w:val="en-US" w:eastAsia="ja-JP"/>
        </w:rPr>
      </w:pPr>
      <w:r w:rsidRPr="006A43A4">
        <w:rPr>
          <w:rFonts w:ascii="Times New Roman" w:hAnsi="Times New Roman" w:cs="Times New Roman"/>
          <w:sz w:val="24"/>
          <w:szCs w:val="24"/>
          <w:lang w:val="en-US" w:eastAsia="ja-JP"/>
        </w:rPr>
        <w:t xml:space="preserve">Overall, it seems that the Cool Japan policy has few positive effects. This represents a speculation that further research should confirm or invalidate. </w:t>
      </w:r>
      <w:r w:rsidR="00E0619B" w:rsidRPr="006A43A4">
        <w:rPr>
          <w:rFonts w:ascii="Times New Roman" w:hAnsi="Times New Roman" w:cs="Times New Roman"/>
          <w:sz w:val="24"/>
          <w:szCs w:val="24"/>
          <w:lang w:val="en-US" w:eastAsia="ja-JP"/>
        </w:rPr>
        <w:t xml:space="preserve">If </w:t>
      </w:r>
      <w:r w:rsidR="00A2148A" w:rsidRPr="006A43A4">
        <w:rPr>
          <w:rFonts w:ascii="Times New Roman" w:hAnsi="Times New Roman" w:cs="Times New Roman"/>
          <w:sz w:val="24"/>
          <w:szCs w:val="24"/>
          <w:lang w:val="en-US" w:eastAsia="ja-JP"/>
        </w:rPr>
        <w:t>additional</w:t>
      </w:r>
      <w:r w:rsidR="00E0619B" w:rsidRPr="006A43A4">
        <w:rPr>
          <w:rFonts w:ascii="Times New Roman" w:hAnsi="Times New Roman" w:cs="Times New Roman"/>
          <w:sz w:val="24"/>
          <w:szCs w:val="24"/>
          <w:lang w:val="en-US" w:eastAsia="ja-JP"/>
        </w:rPr>
        <w:t xml:space="preserve"> resear</w:t>
      </w:r>
      <w:r w:rsidR="00367383">
        <w:rPr>
          <w:rFonts w:ascii="Times New Roman" w:hAnsi="Times New Roman" w:cs="Times New Roman"/>
          <w:sz w:val="24"/>
          <w:szCs w:val="24"/>
          <w:lang w:val="en-US" w:eastAsia="ja-JP"/>
        </w:rPr>
        <w:t>ch attests that this policy is i</w:t>
      </w:r>
      <w:r w:rsidR="00E0619B" w:rsidRPr="006A43A4">
        <w:rPr>
          <w:rFonts w:ascii="Times New Roman" w:hAnsi="Times New Roman" w:cs="Times New Roman"/>
          <w:sz w:val="24"/>
          <w:szCs w:val="24"/>
          <w:lang w:val="en-US" w:eastAsia="ja-JP"/>
        </w:rPr>
        <w:t xml:space="preserve">neffective, this does not mean that industrial policy and the developmental state are obsolete, but that more attention must be paid to </w:t>
      </w:r>
      <w:r w:rsidR="008D5B30" w:rsidRPr="006A43A4">
        <w:rPr>
          <w:rFonts w:ascii="Times New Roman" w:hAnsi="Times New Roman" w:cs="Times New Roman"/>
          <w:sz w:val="24"/>
          <w:szCs w:val="24"/>
          <w:lang w:val="en-US" w:eastAsia="ja-JP"/>
        </w:rPr>
        <w:t>the conditions for the success of industrial policy (timing, instruments used, broad versus targeted measures etc.).</w:t>
      </w:r>
    </w:p>
    <w:p w:rsidR="00A93DB5" w:rsidRDefault="008D5B30" w:rsidP="00D811C5">
      <w:pPr>
        <w:spacing w:after="0" w:line="480" w:lineRule="auto"/>
        <w:ind w:firstLine="709"/>
        <w:jc w:val="both"/>
        <w:rPr>
          <w:rFonts w:ascii="Times New Roman" w:hAnsi="Times New Roman" w:cs="Times New Roman"/>
          <w:sz w:val="24"/>
          <w:szCs w:val="24"/>
          <w:lang w:val="en-US" w:eastAsia="ja-JP"/>
        </w:rPr>
      </w:pPr>
      <w:r w:rsidRPr="006A43A4">
        <w:rPr>
          <w:rFonts w:ascii="Times New Roman" w:hAnsi="Times New Roman" w:cs="Times New Roman"/>
          <w:sz w:val="24"/>
          <w:szCs w:val="24"/>
          <w:lang w:val="en-US" w:eastAsia="ja-JP"/>
        </w:rPr>
        <w:t xml:space="preserve">Chapter 4 provides strong evidence that the developmental state did not initiate the worldwide spread of Japan’s pop culture, but </w:t>
      </w:r>
      <w:r w:rsidR="00804589" w:rsidRPr="006A43A4">
        <w:rPr>
          <w:rFonts w:ascii="Times New Roman" w:hAnsi="Times New Roman" w:cs="Times New Roman"/>
          <w:sz w:val="24"/>
          <w:szCs w:val="24"/>
          <w:lang w:val="en-US" w:eastAsia="ja-JP"/>
        </w:rPr>
        <w:t>that it reacted to its popularity. D</w:t>
      </w:r>
      <w:r w:rsidR="002C5450" w:rsidRPr="006A43A4">
        <w:rPr>
          <w:rFonts w:ascii="Times New Roman" w:hAnsi="Times New Roman" w:cs="Times New Roman"/>
          <w:sz w:val="24"/>
          <w:szCs w:val="24"/>
          <w:lang w:val="en-US" w:eastAsia="ja-JP"/>
        </w:rPr>
        <w:t>oes it</w:t>
      </w:r>
      <w:r w:rsidR="00804589" w:rsidRPr="006A43A4">
        <w:rPr>
          <w:rFonts w:ascii="Times New Roman" w:hAnsi="Times New Roman" w:cs="Times New Roman"/>
          <w:sz w:val="24"/>
          <w:szCs w:val="24"/>
          <w:lang w:val="en-US" w:eastAsia="ja-JP"/>
        </w:rPr>
        <w:t xml:space="preserve"> imply that</w:t>
      </w:r>
      <w:r w:rsidR="002C5450" w:rsidRPr="006A43A4">
        <w:rPr>
          <w:rFonts w:ascii="Times New Roman" w:hAnsi="Times New Roman" w:cs="Times New Roman"/>
          <w:sz w:val="24"/>
          <w:szCs w:val="24"/>
          <w:lang w:val="en-US" w:eastAsia="ja-JP"/>
        </w:rPr>
        <w:t>,</w:t>
      </w:r>
      <w:r w:rsidR="00804589" w:rsidRPr="006A43A4">
        <w:rPr>
          <w:rFonts w:ascii="Times New Roman" w:hAnsi="Times New Roman" w:cs="Times New Roman"/>
          <w:sz w:val="24"/>
          <w:szCs w:val="24"/>
          <w:lang w:val="en-US" w:eastAsia="ja-JP"/>
        </w:rPr>
        <w:t xml:space="preserve"> in the</w:t>
      </w:r>
      <w:r w:rsidR="002C5450" w:rsidRPr="006A43A4">
        <w:rPr>
          <w:rFonts w:ascii="Times New Roman" w:hAnsi="Times New Roman" w:cs="Times New Roman"/>
          <w:sz w:val="24"/>
          <w:szCs w:val="24"/>
          <w:lang w:val="en-US" w:eastAsia="ja-JP"/>
        </w:rPr>
        <w:t xml:space="preserve"> 21</w:t>
      </w:r>
      <w:r w:rsidR="002C5450" w:rsidRPr="006A43A4">
        <w:rPr>
          <w:rFonts w:ascii="Times New Roman" w:hAnsi="Times New Roman" w:cs="Times New Roman"/>
          <w:sz w:val="24"/>
          <w:szCs w:val="24"/>
          <w:vertAlign w:val="superscript"/>
          <w:lang w:val="en-US" w:eastAsia="ja-JP"/>
        </w:rPr>
        <w:t>st</w:t>
      </w:r>
      <w:r w:rsidR="002C5450" w:rsidRPr="006A43A4">
        <w:rPr>
          <w:rFonts w:ascii="Times New Roman" w:hAnsi="Times New Roman" w:cs="Times New Roman"/>
          <w:sz w:val="24"/>
          <w:szCs w:val="24"/>
          <w:lang w:val="en-US" w:eastAsia="ja-JP"/>
        </w:rPr>
        <w:t xml:space="preserve"> century, the developmental state is reactive?</w:t>
      </w:r>
      <w:r w:rsidR="00C607B4" w:rsidRPr="006A43A4">
        <w:rPr>
          <w:rFonts w:ascii="Times New Roman" w:hAnsi="Times New Roman" w:cs="Times New Roman"/>
          <w:sz w:val="24"/>
          <w:szCs w:val="24"/>
          <w:lang w:val="en-US" w:eastAsia="ja-JP"/>
        </w:rPr>
        <w:t xml:space="preserve"> </w:t>
      </w:r>
      <w:r w:rsidR="006F32E5" w:rsidRPr="006A43A4">
        <w:rPr>
          <w:rFonts w:ascii="Times New Roman" w:hAnsi="Times New Roman" w:cs="Times New Roman"/>
          <w:sz w:val="24"/>
          <w:szCs w:val="24"/>
          <w:lang w:val="en-US" w:eastAsia="ja-JP"/>
        </w:rPr>
        <w:t>The reactivity of the Japanese government vis-à-vis the cultural industries may represent an exception explained by the relative recent creation of the CESA and the AJA, and the</w:t>
      </w:r>
      <w:r w:rsidR="006A43A4" w:rsidRPr="006A43A4">
        <w:rPr>
          <w:rFonts w:ascii="Times New Roman" w:hAnsi="Times New Roman" w:cs="Times New Roman"/>
          <w:sz w:val="24"/>
          <w:szCs w:val="24"/>
          <w:lang w:val="en-US" w:eastAsia="ja-JP"/>
        </w:rPr>
        <w:t xml:space="preserve"> dominant stance, </w:t>
      </w:r>
      <w:r w:rsidR="00C607B4" w:rsidRPr="006A43A4">
        <w:rPr>
          <w:rFonts w:ascii="Times New Roman" w:hAnsi="Times New Roman" w:cs="Times New Roman"/>
          <w:sz w:val="24"/>
          <w:szCs w:val="24"/>
          <w:lang w:val="en-US" w:eastAsia="ja-JP"/>
        </w:rPr>
        <w:t>until the end of the 1990s</w:t>
      </w:r>
      <w:r w:rsidR="006A43A4" w:rsidRPr="006A43A4">
        <w:rPr>
          <w:rFonts w:ascii="Times New Roman" w:hAnsi="Times New Roman" w:cs="Times New Roman"/>
          <w:sz w:val="24"/>
          <w:szCs w:val="24"/>
          <w:lang w:val="en-US" w:eastAsia="ja-JP"/>
        </w:rPr>
        <w:t>,</w:t>
      </w:r>
      <w:r w:rsidR="00C607B4" w:rsidRPr="006A43A4">
        <w:rPr>
          <w:rFonts w:ascii="Times New Roman" w:hAnsi="Times New Roman" w:cs="Times New Roman"/>
          <w:sz w:val="24"/>
          <w:szCs w:val="24"/>
          <w:lang w:val="en-US" w:eastAsia="ja-JP"/>
        </w:rPr>
        <w:t xml:space="preserve"> </w:t>
      </w:r>
      <w:r w:rsidR="006F32E5" w:rsidRPr="006A43A4">
        <w:rPr>
          <w:rFonts w:ascii="Times New Roman" w:hAnsi="Times New Roman" w:cs="Times New Roman"/>
          <w:sz w:val="24"/>
          <w:szCs w:val="24"/>
          <w:lang w:val="en-US" w:eastAsia="ja-JP"/>
        </w:rPr>
        <w:t xml:space="preserve">among bureaucrats </w:t>
      </w:r>
      <w:r w:rsidR="00C607B4" w:rsidRPr="006A43A4">
        <w:rPr>
          <w:rFonts w:ascii="Times New Roman" w:hAnsi="Times New Roman" w:cs="Times New Roman"/>
          <w:sz w:val="24"/>
          <w:szCs w:val="24"/>
          <w:lang w:val="en-US" w:eastAsia="ja-JP"/>
        </w:rPr>
        <w:t xml:space="preserve">that popular culture was </w:t>
      </w:r>
      <w:r w:rsidR="00C607B4" w:rsidRPr="006A43A4">
        <w:rPr>
          <w:rFonts w:ascii="Times New Roman" w:hAnsi="Times New Roman" w:cs="Times New Roman"/>
          <w:iCs/>
          <w:sz w:val="24"/>
          <w:szCs w:val="24"/>
          <w:lang w:val="en-US" w:eastAsia="ja-JP"/>
        </w:rPr>
        <w:t xml:space="preserve">unprofitable and trivial. The institutional links between the government and the business world, and the existence of </w:t>
      </w:r>
      <w:r w:rsidR="00C607B4" w:rsidRPr="006A43A4">
        <w:rPr>
          <w:rFonts w:ascii="Times New Roman" w:hAnsi="Times New Roman" w:cs="Times New Roman"/>
          <w:i/>
          <w:iCs/>
          <w:sz w:val="24"/>
          <w:szCs w:val="24"/>
          <w:lang w:val="en-US" w:eastAsia="ja-JP"/>
        </w:rPr>
        <w:t xml:space="preserve">shingikai </w:t>
      </w:r>
      <w:r w:rsidR="00C607B4" w:rsidRPr="006A43A4">
        <w:rPr>
          <w:rFonts w:ascii="Times New Roman" w:hAnsi="Times New Roman" w:cs="Times New Roman"/>
          <w:iCs/>
          <w:sz w:val="24"/>
          <w:szCs w:val="24"/>
          <w:lang w:val="en-US" w:eastAsia="ja-JP"/>
        </w:rPr>
        <w:t xml:space="preserve">suggest that the developmental </w:t>
      </w:r>
      <w:r w:rsidR="00E3057E" w:rsidRPr="006A43A4">
        <w:rPr>
          <w:rFonts w:ascii="Times New Roman" w:hAnsi="Times New Roman" w:cs="Times New Roman"/>
          <w:iCs/>
          <w:sz w:val="24"/>
          <w:szCs w:val="24"/>
          <w:lang w:val="en-US" w:eastAsia="ja-JP"/>
        </w:rPr>
        <w:t xml:space="preserve">state is not simply in a reactive attitude, but rather try to </w:t>
      </w:r>
      <w:r w:rsidR="00C607B4" w:rsidRPr="006A43A4">
        <w:rPr>
          <w:rFonts w:ascii="Times New Roman" w:hAnsi="Times New Roman" w:cs="Times New Roman"/>
          <w:iCs/>
          <w:sz w:val="24"/>
          <w:szCs w:val="24"/>
          <w:lang w:val="en-US" w:eastAsia="ja-JP"/>
        </w:rPr>
        <w:t xml:space="preserve">anticipate </w:t>
      </w:r>
      <w:r w:rsidR="00E3057E" w:rsidRPr="006A43A4">
        <w:rPr>
          <w:rFonts w:ascii="Times New Roman" w:hAnsi="Times New Roman" w:cs="Times New Roman"/>
          <w:iCs/>
          <w:sz w:val="24"/>
          <w:szCs w:val="24"/>
          <w:lang w:val="en-US" w:eastAsia="ja-JP"/>
        </w:rPr>
        <w:lastRenderedPageBreak/>
        <w:t>promising commercial opportunities. Yet, th</w:t>
      </w:r>
      <w:r w:rsidR="00D811C5" w:rsidRPr="006A43A4">
        <w:rPr>
          <w:rFonts w:ascii="Times New Roman" w:hAnsi="Times New Roman" w:cs="Times New Roman"/>
          <w:iCs/>
          <w:sz w:val="24"/>
          <w:szCs w:val="24"/>
          <w:lang w:val="en-US" w:eastAsia="ja-JP"/>
        </w:rPr>
        <w:t>e</w:t>
      </w:r>
      <w:r w:rsidR="00E3057E" w:rsidRPr="006A43A4">
        <w:rPr>
          <w:rFonts w:ascii="Times New Roman" w:hAnsi="Times New Roman" w:cs="Times New Roman"/>
          <w:iCs/>
          <w:sz w:val="24"/>
          <w:szCs w:val="24"/>
          <w:lang w:val="en-US" w:eastAsia="ja-JP"/>
        </w:rPr>
        <w:t xml:space="preserve"> issue of the reactivity of the developmental state in the 21</w:t>
      </w:r>
      <w:r w:rsidR="00E3057E" w:rsidRPr="006A43A4">
        <w:rPr>
          <w:rFonts w:ascii="Times New Roman" w:hAnsi="Times New Roman" w:cs="Times New Roman"/>
          <w:iCs/>
          <w:sz w:val="24"/>
          <w:szCs w:val="24"/>
          <w:vertAlign w:val="superscript"/>
          <w:lang w:val="en-US" w:eastAsia="ja-JP"/>
        </w:rPr>
        <w:t>st</w:t>
      </w:r>
      <w:r w:rsidR="00E3057E" w:rsidRPr="006A43A4">
        <w:rPr>
          <w:rFonts w:ascii="Times New Roman" w:hAnsi="Times New Roman" w:cs="Times New Roman"/>
          <w:iCs/>
          <w:sz w:val="24"/>
          <w:szCs w:val="24"/>
          <w:lang w:val="en-US" w:eastAsia="ja-JP"/>
        </w:rPr>
        <w:t xml:space="preserve"> century could be the topic of f</w:t>
      </w:r>
      <w:r w:rsidR="00D811C5" w:rsidRPr="006A43A4">
        <w:rPr>
          <w:rFonts w:ascii="Times New Roman" w:hAnsi="Times New Roman" w:cs="Times New Roman"/>
          <w:iCs/>
          <w:sz w:val="24"/>
          <w:szCs w:val="24"/>
          <w:lang w:val="en-US" w:eastAsia="ja-JP"/>
        </w:rPr>
        <w:t xml:space="preserve">uture investigations. </w:t>
      </w:r>
      <w:r w:rsidR="00E3057E" w:rsidRPr="006A43A4">
        <w:rPr>
          <w:rFonts w:ascii="Times New Roman" w:hAnsi="Times New Roman" w:cs="Times New Roman"/>
          <w:iCs/>
          <w:sz w:val="24"/>
          <w:szCs w:val="24"/>
          <w:lang w:val="en-US" w:eastAsia="ja-JP"/>
        </w:rPr>
        <w:t xml:space="preserve">  </w:t>
      </w:r>
      <w:r w:rsidR="00C607B4" w:rsidRPr="006A43A4">
        <w:rPr>
          <w:rFonts w:ascii="Times New Roman" w:hAnsi="Times New Roman" w:cs="Times New Roman"/>
          <w:iCs/>
          <w:sz w:val="24"/>
          <w:szCs w:val="24"/>
          <w:lang w:val="en-US" w:eastAsia="ja-JP"/>
        </w:rPr>
        <w:t xml:space="preserve"> </w:t>
      </w:r>
      <w:r w:rsidR="00804589" w:rsidRPr="006A43A4">
        <w:rPr>
          <w:rFonts w:ascii="Times New Roman" w:hAnsi="Times New Roman" w:cs="Times New Roman"/>
          <w:sz w:val="24"/>
          <w:szCs w:val="24"/>
          <w:lang w:val="en-US" w:eastAsia="ja-JP"/>
        </w:rPr>
        <w:t xml:space="preserve"> </w:t>
      </w:r>
    </w:p>
    <w:p w:rsidR="00CB72C1" w:rsidRPr="00D678E3" w:rsidRDefault="00CB72C1" w:rsidP="00CB72C1">
      <w:pPr>
        <w:spacing w:after="0" w:line="480" w:lineRule="auto"/>
        <w:ind w:firstLine="709"/>
        <w:jc w:val="both"/>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 xml:space="preserve">Finally, the support of the Japanese government to the cultural industries </w:t>
      </w:r>
      <w:r w:rsidR="00D811C5">
        <w:rPr>
          <w:rFonts w:ascii="Times New Roman" w:hAnsi="Times New Roman" w:cs="Times New Roman"/>
          <w:sz w:val="24"/>
          <w:szCs w:val="24"/>
          <w:lang w:val="en-US" w:eastAsia="ja-JP"/>
        </w:rPr>
        <w:t>sh</w:t>
      </w:r>
      <w:r w:rsidRPr="00D678E3">
        <w:rPr>
          <w:rFonts w:ascii="Times New Roman" w:hAnsi="Times New Roman" w:cs="Times New Roman"/>
          <w:sz w:val="24"/>
          <w:szCs w:val="24"/>
          <w:lang w:val="en-US" w:eastAsia="ja-JP"/>
        </w:rPr>
        <w:t>ould be compared with the one conducted by South Korea. This cou</w:t>
      </w:r>
      <w:r w:rsidR="006A43A4">
        <w:rPr>
          <w:rFonts w:ascii="Times New Roman" w:hAnsi="Times New Roman" w:cs="Times New Roman"/>
          <w:sz w:val="24"/>
          <w:szCs w:val="24"/>
          <w:lang w:val="en-US" w:eastAsia="ja-JP"/>
        </w:rPr>
        <w:t xml:space="preserve">ntry began the promotion of these </w:t>
      </w:r>
      <w:r w:rsidRPr="00D678E3">
        <w:rPr>
          <w:rFonts w:ascii="Times New Roman" w:hAnsi="Times New Roman" w:cs="Times New Roman"/>
          <w:sz w:val="24"/>
          <w:szCs w:val="24"/>
          <w:lang w:val="en-US" w:eastAsia="ja-JP"/>
        </w:rPr>
        <w:t xml:space="preserve">industries before Japan. Actually, one source of inspiration for Cool Japan originates from South Korea. This country thus represents a model for the promotion of the cultural industries, but also a rival. The comparison between these two countries would enable us to increase our understanding on the similarities and the difference in their respective policy to accelerate the </w:t>
      </w:r>
      <w:r w:rsidR="006A43A4">
        <w:rPr>
          <w:rFonts w:ascii="Times New Roman" w:hAnsi="Times New Roman" w:cs="Times New Roman"/>
          <w:sz w:val="24"/>
          <w:szCs w:val="24"/>
          <w:lang w:val="en-US" w:eastAsia="ja-JP"/>
        </w:rPr>
        <w:t>dissemination</w:t>
      </w:r>
      <w:r w:rsidRPr="00D678E3">
        <w:rPr>
          <w:rFonts w:ascii="Times New Roman" w:hAnsi="Times New Roman" w:cs="Times New Roman"/>
          <w:sz w:val="24"/>
          <w:szCs w:val="24"/>
          <w:lang w:val="en-US" w:eastAsia="ja-JP"/>
        </w:rPr>
        <w:t xml:space="preserve"> of Japanese and Korean pop culture</w:t>
      </w:r>
      <w:r w:rsidR="005045BC" w:rsidRPr="00D678E3">
        <w:rPr>
          <w:rFonts w:ascii="Times New Roman" w:hAnsi="Times New Roman" w:cs="Times New Roman"/>
          <w:sz w:val="24"/>
          <w:szCs w:val="24"/>
          <w:lang w:val="en-US" w:eastAsia="ja-JP"/>
        </w:rPr>
        <w:t xml:space="preserve"> overseas</w:t>
      </w:r>
      <w:r w:rsidRPr="00D678E3">
        <w:rPr>
          <w:rFonts w:ascii="Times New Roman" w:hAnsi="Times New Roman" w:cs="Times New Roman"/>
          <w:sz w:val="24"/>
          <w:szCs w:val="24"/>
          <w:lang w:val="en-US" w:eastAsia="ja-JP"/>
        </w:rPr>
        <w:t xml:space="preserve">.     </w:t>
      </w:r>
    </w:p>
    <w:p w:rsidR="00CB72C1" w:rsidRPr="00D678E3" w:rsidRDefault="00CB72C1" w:rsidP="00CB72C1">
      <w:pPr>
        <w:spacing w:after="0" w:line="480" w:lineRule="auto"/>
        <w:ind w:firstLine="709"/>
        <w:jc w:val="both"/>
        <w:rPr>
          <w:rFonts w:ascii="Times New Roman" w:hAnsi="Times New Roman" w:cs="Times New Roman"/>
          <w:color w:val="000000" w:themeColor="text1"/>
          <w:sz w:val="24"/>
          <w:szCs w:val="24"/>
          <w:lang w:val="en-US" w:eastAsia="ja-JP"/>
        </w:rPr>
      </w:pPr>
    </w:p>
    <w:p w:rsidR="005045BC" w:rsidRPr="00D678E3" w:rsidRDefault="005045BC" w:rsidP="00CB72C1">
      <w:pPr>
        <w:spacing w:after="0" w:line="480" w:lineRule="auto"/>
        <w:ind w:firstLine="709"/>
        <w:jc w:val="both"/>
        <w:rPr>
          <w:rFonts w:ascii="Times New Roman" w:hAnsi="Times New Roman" w:cs="Times New Roman"/>
          <w:color w:val="000000" w:themeColor="text1"/>
          <w:sz w:val="24"/>
          <w:szCs w:val="24"/>
          <w:lang w:val="en-US" w:eastAsia="ja-JP"/>
        </w:rPr>
      </w:pPr>
    </w:p>
    <w:p w:rsidR="009C60EA" w:rsidRDefault="009C60EA" w:rsidP="00B4540C">
      <w:pPr>
        <w:pStyle w:val="Titre1"/>
        <w:rPr>
          <w:sz w:val="32"/>
          <w:szCs w:val="32"/>
          <w:lang w:val="en-US"/>
        </w:rPr>
      </w:pPr>
      <w:bookmarkStart w:id="1001" w:name="_Toc434912004"/>
    </w:p>
    <w:p w:rsidR="009C60EA" w:rsidRDefault="009C60EA" w:rsidP="00B4540C">
      <w:pPr>
        <w:pStyle w:val="Titre1"/>
        <w:rPr>
          <w:sz w:val="32"/>
          <w:szCs w:val="32"/>
          <w:lang w:val="en-US"/>
        </w:rPr>
      </w:pPr>
    </w:p>
    <w:p w:rsidR="009C60EA" w:rsidRDefault="009C60EA" w:rsidP="00B4540C">
      <w:pPr>
        <w:pStyle w:val="Titre1"/>
        <w:rPr>
          <w:sz w:val="32"/>
          <w:szCs w:val="32"/>
          <w:lang w:val="en-US"/>
        </w:rPr>
      </w:pPr>
    </w:p>
    <w:p w:rsidR="009C60EA" w:rsidRDefault="009C60EA" w:rsidP="00B4540C">
      <w:pPr>
        <w:pStyle w:val="Titre1"/>
        <w:rPr>
          <w:sz w:val="32"/>
          <w:szCs w:val="32"/>
          <w:lang w:val="en-US"/>
        </w:rPr>
      </w:pPr>
    </w:p>
    <w:p w:rsidR="009C60EA" w:rsidRDefault="009C60EA" w:rsidP="00B4540C">
      <w:pPr>
        <w:pStyle w:val="Titre1"/>
        <w:rPr>
          <w:sz w:val="32"/>
          <w:szCs w:val="32"/>
          <w:lang w:val="en-US"/>
        </w:rPr>
      </w:pPr>
    </w:p>
    <w:p w:rsidR="009C60EA" w:rsidRDefault="009C60EA" w:rsidP="00B4540C">
      <w:pPr>
        <w:pStyle w:val="Titre1"/>
        <w:rPr>
          <w:sz w:val="32"/>
          <w:szCs w:val="32"/>
          <w:lang w:val="en-US"/>
        </w:rPr>
      </w:pPr>
    </w:p>
    <w:p w:rsidR="009C60EA" w:rsidRDefault="009C60EA" w:rsidP="00B4540C">
      <w:pPr>
        <w:pStyle w:val="Titre1"/>
        <w:rPr>
          <w:sz w:val="32"/>
          <w:szCs w:val="32"/>
          <w:lang w:val="en-US"/>
        </w:rPr>
      </w:pPr>
    </w:p>
    <w:p w:rsidR="009C60EA" w:rsidRDefault="009C60EA" w:rsidP="00B4540C">
      <w:pPr>
        <w:pStyle w:val="Titre1"/>
        <w:rPr>
          <w:sz w:val="32"/>
          <w:szCs w:val="32"/>
          <w:lang w:val="en-US"/>
        </w:rPr>
      </w:pPr>
    </w:p>
    <w:p w:rsidR="009C60EA" w:rsidRDefault="009C60EA" w:rsidP="00B4540C">
      <w:pPr>
        <w:pStyle w:val="Titre1"/>
        <w:rPr>
          <w:sz w:val="32"/>
          <w:szCs w:val="32"/>
          <w:lang w:val="en-US"/>
        </w:rPr>
      </w:pPr>
    </w:p>
    <w:p w:rsidR="009C60EA" w:rsidRDefault="009C60EA" w:rsidP="00B4540C">
      <w:pPr>
        <w:pStyle w:val="Titre1"/>
        <w:rPr>
          <w:sz w:val="32"/>
          <w:szCs w:val="32"/>
          <w:lang w:val="en-US"/>
        </w:rPr>
      </w:pPr>
    </w:p>
    <w:p w:rsidR="007D25D7" w:rsidRDefault="007D25D7" w:rsidP="00B4540C">
      <w:pPr>
        <w:pStyle w:val="Titre1"/>
        <w:rPr>
          <w:sz w:val="32"/>
          <w:szCs w:val="32"/>
          <w:lang w:val="en-US"/>
        </w:rPr>
      </w:pPr>
    </w:p>
    <w:p w:rsidR="007D25D7" w:rsidRDefault="007D25D7" w:rsidP="00B4540C">
      <w:pPr>
        <w:pStyle w:val="Titre1"/>
        <w:rPr>
          <w:sz w:val="32"/>
          <w:szCs w:val="32"/>
          <w:lang w:val="en-US"/>
        </w:rPr>
      </w:pPr>
    </w:p>
    <w:p w:rsidR="00CB72C1" w:rsidRPr="00D678E3" w:rsidRDefault="00CB72C1" w:rsidP="00B4540C">
      <w:pPr>
        <w:pStyle w:val="Titre1"/>
        <w:rPr>
          <w:sz w:val="32"/>
          <w:szCs w:val="32"/>
          <w:lang w:val="en-US"/>
        </w:rPr>
      </w:pPr>
      <w:bookmarkStart w:id="1002" w:name="_Toc467775688"/>
      <w:r w:rsidRPr="00D678E3">
        <w:rPr>
          <w:sz w:val="32"/>
          <w:szCs w:val="32"/>
          <w:lang w:val="en-US"/>
        </w:rPr>
        <w:lastRenderedPageBreak/>
        <w:t>Bibliography</w:t>
      </w:r>
      <w:bookmarkEnd w:id="1001"/>
      <w:bookmarkEnd w:id="1002"/>
    </w:p>
    <w:p w:rsidR="00CB72C1" w:rsidRPr="00D678E3" w:rsidRDefault="00CB72C1" w:rsidP="00CB72C1">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p>
    <w:p w:rsidR="008264E6" w:rsidRPr="008264E6" w:rsidRDefault="008264E6"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Aalbers, R., Mulder, J. and Poort, J. (2005) </w:t>
      </w:r>
      <w:r>
        <w:rPr>
          <w:rFonts w:ascii="Times New Roman" w:eastAsia="Times New Roman" w:hAnsi="Times New Roman" w:cs="Times New Roman"/>
          <w:i/>
          <w:sz w:val="24"/>
          <w:szCs w:val="24"/>
          <w:lang w:val="en-US"/>
        </w:rPr>
        <w:t>International Opportunities for the Creative Industries</w:t>
      </w:r>
      <w:r>
        <w:rPr>
          <w:rFonts w:ascii="Times New Roman" w:eastAsia="Times New Roman" w:hAnsi="Times New Roman" w:cs="Times New Roman"/>
          <w:sz w:val="24"/>
          <w:szCs w:val="24"/>
          <w:lang w:val="en-US"/>
        </w:rPr>
        <w:t xml:space="preserve">, available at </w:t>
      </w:r>
      <w:r w:rsidRPr="008264E6">
        <w:rPr>
          <w:rFonts w:ascii="Times New Roman" w:eastAsia="Times New Roman" w:hAnsi="Times New Roman" w:cs="Times New Roman"/>
          <w:sz w:val="24"/>
          <w:szCs w:val="24"/>
          <w:lang w:val="en-US"/>
        </w:rPr>
        <w:t>http://www.seo.nl/uploads/media/821_International_opportunities_for_the_creative_industries.pdf</w:t>
      </w:r>
      <w:r>
        <w:rPr>
          <w:rFonts w:ascii="Times New Roman" w:eastAsia="Times New Roman" w:hAnsi="Times New Roman" w:cs="Times New Roman"/>
          <w:sz w:val="24"/>
          <w:szCs w:val="24"/>
          <w:lang w:val="en-US"/>
        </w:rPr>
        <w:t xml:space="preserve"> [accessed on the 4</w:t>
      </w:r>
      <w:r w:rsidRPr="00D678E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October 2016</w:t>
      </w:r>
      <w:r w:rsidRPr="00D678E3">
        <w:rPr>
          <w:rFonts w:ascii="Times New Roman" w:eastAsia="Times New Roman" w:hAnsi="Times New Roman" w:cs="Times New Roman"/>
          <w:sz w:val="24"/>
          <w:szCs w:val="24"/>
          <w:lang w:val="en-US"/>
        </w:rPr>
        <w:t>].</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Abe, A. (1999) </w:t>
      </w:r>
      <w:r w:rsidRPr="00D678E3">
        <w:rPr>
          <w:rFonts w:ascii="Times New Roman" w:eastAsia="Times New Roman" w:hAnsi="Times New Roman" w:cs="Times New Roman"/>
          <w:i/>
          <w:iCs/>
          <w:sz w:val="24"/>
          <w:szCs w:val="24"/>
          <w:lang w:val="en-US"/>
        </w:rPr>
        <w:t>Japan and the European Union: Domestic Politics and Transnational Relations</w:t>
      </w:r>
      <w:r w:rsidRPr="00D678E3">
        <w:rPr>
          <w:rFonts w:ascii="Times New Roman" w:eastAsia="Times New Roman" w:hAnsi="Times New Roman" w:cs="Times New Roman"/>
          <w:sz w:val="24"/>
          <w:szCs w:val="24"/>
          <w:lang w:val="en-US"/>
        </w:rPr>
        <w:t>, London and New Brunswick: Athlone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Abiru, R. (2011) </w:t>
      </w:r>
      <w:r w:rsidRPr="00D678E3">
        <w:rPr>
          <w:rFonts w:ascii="Times New Roman" w:eastAsia="Times New Roman" w:hAnsi="Times New Roman" w:cs="Times New Roman"/>
          <w:i/>
          <w:iCs/>
          <w:sz w:val="24"/>
          <w:szCs w:val="24"/>
          <w:lang w:val="en-US"/>
        </w:rPr>
        <w:t>Seiken Kōtai no Akumu [Nightmare of Alternation of Power]</w:t>
      </w:r>
      <w:r w:rsidR="004C607F" w:rsidRPr="00D678E3">
        <w:rPr>
          <w:rFonts w:ascii="Times New Roman" w:eastAsia="Times New Roman" w:hAnsi="Times New Roman" w:cs="Times New Roman"/>
          <w:sz w:val="24"/>
          <w:szCs w:val="24"/>
          <w:lang w:val="en-US"/>
        </w:rPr>
        <w:t>, Tokyo: Shinchōsha.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Agency for Cultural Affairs (2014) </w:t>
      </w:r>
      <w:r w:rsidRPr="00D678E3">
        <w:rPr>
          <w:rFonts w:ascii="Times New Roman" w:eastAsia="Times New Roman" w:hAnsi="Times New Roman" w:cs="Times New Roman"/>
          <w:i/>
          <w:iCs/>
          <w:sz w:val="24"/>
          <w:szCs w:val="24"/>
          <w:lang w:val="en-US"/>
        </w:rPr>
        <w:t>Ware ga Kuni no Bunka Seisaku Heisei 26 Nendo [Policy of Cultural Affairs in Japan 2014]</w:t>
      </w:r>
      <w:r w:rsidRPr="00D678E3">
        <w:rPr>
          <w:rFonts w:ascii="Times New Roman" w:eastAsia="Times New Roman" w:hAnsi="Times New Roman" w:cs="Times New Roman"/>
          <w:sz w:val="24"/>
          <w:szCs w:val="24"/>
          <w:lang w:val="en-US"/>
        </w:rPr>
        <w:t>, available at http://www.bunka.go.jp/tokei_hakusho_shuppan/hakusho_nenjihokokusho/pdf/bunkacho2014.pdf [accessed on the 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4B16E5" w:rsidRPr="00D678E3" w:rsidRDefault="001B30EB" w:rsidP="00CB72C1">
      <w:pPr>
        <w:widowControl w:val="0"/>
        <w:autoSpaceDE w:val="0"/>
        <w:autoSpaceDN w:val="0"/>
        <w:adjustRightInd w:val="0"/>
        <w:spacing w:after="240" w:line="240" w:lineRule="auto"/>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Agnello, A. J. (2013)</w:t>
      </w:r>
      <w:r w:rsidR="004B16E5" w:rsidRPr="00D678E3">
        <w:rPr>
          <w:rFonts w:ascii="Times New Roman" w:hAnsi="Times New Roman" w:cs="Times New Roman"/>
          <w:sz w:val="24"/>
          <w:szCs w:val="24"/>
          <w:lang w:val="en-US" w:eastAsia="ja-JP"/>
        </w:rPr>
        <w:t xml:space="preserve"> ‘New Tech Is Great But How Much Will It Cost to Make a PlayStation 4 Game?’, </w:t>
      </w:r>
      <w:r w:rsidR="004B16E5" w:rsidRPr="00D678E3">
        <w:rPr>
          <w:rFonts w:ascii="Times New Roman" w:hAnsi="Times New Roman" w:cs="Times New Roman"/>
          <w:i/>
          <w:sz w:val="24"/>
          <w:szCs w:val="24"/>
          <w:lang w:val="en-US" w:eastAsia="ja-JP"/>
        </w:rPr>
        <w:t>Digital Trends</w:t>
      </w:r>
      <w:r w:rsidR="004B16E5" w:rsidRPr="00D678E3">
        <w:rPr>
          <w:rFonts w:ascii="Times New Roman" w:hAnsi="Times New Roman" w:cs="Times New Roman"/>
          <w:sz w:val="24"/>
          <w:szCs w:val="24"/>
          <w:lang w:val="en-US" w:eastAsia="ja-JP"/>
        </w:rPr>
        <w:t>, available at</w:t>
      </w:r>
      <w:r w:rsidR="004B16E5" w:rsidRPr="00D678E3">
        <w:rPr>
          <w:rFonts w:ascii="Times New Roman" w:hAnsi="Times New Roman" w:cs="Times New Roman"/>
          <w:lang w:val="en-US"/>
        </w:rPr>
        <w:t xml:space="preserve"> </w:t>
      </w:r>
      <w:r w:rsidR="004B16E5" w:rsidRPr="00D678E3">
        <w:rPr>
          <w:rFonts w:ascii="Times New Roman" w:hAnsi="Times New Roman" w:cs="Times New Roman"/>
          <w:sz w:val="24"/>
          <w:szCs w:val="24"/>
          <w:lang w:val="en-US" w:eastAsia="ja-JP"/>
        </w:rPr>
        <w:t>http://www.digitaltrends.com/gaming/new-tech-is-great-but-how-much-will-it-cost-to-make-a-playstation-4-game/ [accessed on the 16</w:t>
      </w:r>
      <w:r w:rsidR="004B16E5" w:rsidRPr="00D678E3">
        <w:rPr>
          <w:rFonts w:ascii="Times New Roman" w:hAnsi="Times New Roman" w:cs="Times New Roman"/>
          <w:sz w:val="24"/>
          <w:szCs w:val="24"/>
          <w:vertAlign w:val="superscript"/>
          <w:lang w:val="en-US" w:eastAsia="ja-JP"/>
        </w:rPr>
        <w:t xml:space="preserve">th </w:t>
      </w:r>
      <w:r w:rsidR="004B16E5" w:rsidRPr="00D678E3">
        <w:rPr>
          <w:rFonts w:ascii="Times New Roman" w:hAnsi="Times New Roman" w:cs="Times New Roman"/>
          <w:sz w:val="24"/>
          <w:szCs w:val="24"/>
          <w:lang w:val="en-US" w:eastAsia="ja-JP"/>
        </w:rPr>
        <w:t>January 2016].</w:t>
      </w:r>
      <w:r w:rsidRPr="00D678E3">
        <w:rPr>
          <w:rFonts w:ascii="Times New Roman" w:hAnsi="Times New Roman" w:cs="Times New Roman"/>
          <w:sz w:val="24"/>
          <w:szCs w:val="24"/>
          <w:lang w:val="en-US" w:eastAsia="ja-JP"/>
        </w:rPr>
        <w:t xml:space="preserve"> </w:t>
      </w:r>
    </w:p>
    <w:p w:rsidR="002400EE" w:rsidRPr="00D678E3" w:rsidRDefault="002400EE"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eastAsia="ja-JP"/>
        </w:rPr>
        <w:t>Åhman, M. (2006) ‘Government Policy and the Development of Electric Vehicles in Japan’</w:t>
      </w:r>
      <w:r w:rsidR="003C2FCE" w:rsidRPr="00D678E3">
        <w:rPr>
          <w:rFonts w:ascii="Times New Roman" w:hAnsi="Times New Roman" w:cs="Times New Roman"/>
          <w:sz w:val="24"/>
          <w:szCs w:val="24"/>
          <w:lang w:val="en-US" w:eastAsia="ja-JP"/>
        </w:rPr>
        <w:t xml:space="preserve">, </w:t>
      </w:r>
      <w:r w:rsidR="003C2FCE" w:rsidRPr="00D678E3">
        <w:rPr>
          <w:rFonts w:ascii="Times New Roman" w:hAnsi="Times New Roman" w:cs="Times New Roman"/>
          <w:i/>
          <w:sz w:val="24"/>
          <w:szCs w:val="24"/>
          <w:lang w:val="en-US" w:eastAsia="ja-JP"/>
        </w:rPr>
        <w:t>Energy Policy</w:t>
      </w:r>
      <w:r w:rsidR="003C2FCE" w:rsidRPr="00D678E3">
        <w:rPr>
          <w:rFonts w:ascii="Times New Roman" w:hAnsi="Times New Roman" w:cs="Times New Roman"/>
          <w:sz w:val="24"/>
          <w:szCs w:val="24"/>
          <w:lang w:val="en-US" w:eastAsia="ja-JP"/>
        </w:rPr>
        <w:t>, 34, 4: 433-43.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rPr>
        <w:t xml:space="preserve">Ahrens, J. and Stark, M. (2014) ‘Vers un État Développeur au Kazakhstan? Les Bases Institutionnelles de la Transition Economique’ [Towards a Developmental State in Kazakhstan? </w:t>
      </w:r>
      <w:r w:rsidRPr="00D678E3">
        <w:rPr>
          <w:rFonts w:ascii="Times New Roman" w:eastAsia="Times New Roman" w:hAnsi="Times New Roman" w:cs="Times New Roman"/>
          <w:sz w:val="24"/>
          <w:szCs w:val="24"/>
          <w:lang w:val="en-US"/>
        </w:rPr>
        <w:t xml:space="preserve">The Institutional Foundations of Economic Transition], </w:t>
      </w:r>
      <w:r w:rsidRPr="00D678E3">
        <w:rPr>
          <w:rFonts w:ascii="Times New Roman" w:eastAsia="Times New Roman" w:hAnsi="Times New Roman" w:cs="Times New Roman"/>
          <w:i/>
          <w:iCs/>
          <w:sz w:val="24"/>
          <w:szCs w:val="24"/>
          <w:lang w:val="en-US"/>
        </w:rPr>
        <w:t>Critique Internationale</w:t>
      </w:r>
      <w:r w:rsidR="00304F80">
        <w:rPr>
          <w:rFonts w:ascii="Times New Roman" w:eastAsia="Times New Roman" w:hAnsi="Times New Roman" w:cs="Times New Roman"/>
          <w:sz w:val="24"/>
          <w:szCs w:val="24"/>
          <w:lang w:val="en-US"/>
        </w:rPr>
        <w:t>, 63: 95-</w:t>
      </w:r>
      <w:r w:rsidRPr="00D678E3">
        <w:rPr>
          <w:rFonts w:ascii="Times New Roman" w:eastAsia="Times New Roman" w:hAnsi="Times New Roman" w:cs="Times New Roman"/>
          <w:sz w:val="24"/>
          <w:szCs w:val="24"/>
          <w:lang w:val="en-US"/>
        </w:rPr>
        <w:t xml:space="preserve">110.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Aiginger, K. (2007) ‘Industrial</w:t>
      </w:r>
      <w:r w:rsidR="00AA15BC">
        <w:rPr>
          <w:rFonts w:ascii="Times New Roman" w:eastAsia="Times New Roman" w:hAnsi="Times New Roman" w:cs="Times New Roman"/>
          <w:sz w:val="24"/>
          <w:szCs w:val="24"/>
          <w:lang w:val="en-US"/>
        </w:rPr>
        <w:t xml:space="preserve"> Policy: A Dying Breed or a Re-e</w:t>
      </w:r>
      <w:r w:rsidRPr="00D678E3">
        <w:rPr>
          <w:rFonts w:ascii="Times New Roman" w:eastAsia="Times New Roman" w:hAnsi="Times New Roman" w:cs="Times New Roman"/>
          <w:sz w:val="24"/>
          <w:szCs w:val="24"/>
          <w:lang w:val="en-US"/>
        </w:rPr>
        <w:t xml:space="preserve">merging Phoenix?’, </w:t>
      </w:r>
      <w:r w:rsidRPr="00D678E3">
        <w:rPr>
          <w:rFonts w:ascii="Times New Roman" w:eastAsia="Times New Roman" w:hAnsi="Times New Roman" w:cs="Times New Roman"/>
          <w:i/>
          <w:iCs/>
          <w:sz w:val="24"/>
          <w:szCs w:val="24"/>
          <w:lang w:val="en-US"/>
        </w:rPr>
        <w:t>Journal of Industry, Competition and Trade</w:t>
      </w:r>
      <w:r w:rsidR="00304F80">
        <w:rPr>
          <w:rFonts w:ascii="Times New Roman" w:eastAsia="Times New Roman" w:hAnsi="Times New Roman" w:cs="Times New Roman"/>
          <w:sz w:val="24"/>
          <w:szCs w:val="24"/>
          <w:lang w:val="en-US"/>
        </w:rPr>
        <w:t>, 7, 3: 297-</w:t>
      </w:r>
      <w:r w:rsidRPr="00D678E3">
        <w:rPr>
          <w:rFonts w:ascii="Times New Roman" w:eastAsia="Times New Roman" w:hAnsi="Times New Roman" w:cs="Times New Roman"/>
          <w:sz w:val="24"/>
          <w:szCs w:val="24"/>
          <w:lang w:val="en-US"/>
        </w:rPr>
        <w:t>323.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Albert, M. (1993) </w:t>
      </w:r>
      <w:r w:rsidRPr="00D678E3">
        <w:rPr>
          <w:rFonts w:ascii="Times New Roman" w:eastAsia="Times New Roman" w:hAnsi="Times New Roman" w:cs="Times New Roman"/>
          <w:i/>
          <w:iCs/>
          <w:sz w:val="24"/>
          <w:szCs w:val="24"/>
          <w:lang w:val="en-US"/>
        </w:rPr>
        <w:t>Capitalism Against Capitalism</w:t>
      </w:r>
      <w:r w:rsidRPr="00D678E3">
        <w:rPr>
          <w:rFonts w:ascii="Times New Roman" w:eastAsia="Times New Roman" w:hAnsi="Times New Roman" w:cs="Times New Roman"/>
          <w:sz w:val="24"/>
          <w:szCs w:val="24"/>
          <w:lang w:val="en-US"/>
        </w:rPr>
        <w:t>, London: Whurr.</w:t>
      </w:r>
    </w:p>
    <w:p w:rsidR="00C65543" w:rsidRPr="00D678E3" w:rsidRDefault="00C65543" w:rsidP="00C65543">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Allison, A. (2006) </w:t>
      </w:r>
      <w:r w:rsidRPr="00D678E3">
        <w:rPr>
          <w:rFonts w:ascii="Times New Roman" w:eastAsia="Times New Roman" w:hAnsi="Times New Roman" w:cs="Times New Roman"/>
          <w:i/>
          <w:iCs/>
          <w:sz w:val="24"/>
          <w:szCs w:val="24"/>
          <w:lang w:val="en-US"/>
        </w:rPr>
        <w:t>Millennial Monsters: Japanese Toys and the Global Imagination</w:t>
      </w:r>
      <w:r w:rsidRPr="00D678E3">
        <w:rPr>
          <w:rFonts w:ascii="Times New Roman" w:eastAsia="Times New Roman" w:hAnsi="Times New Roman" w:cs="Times New Roman"/>
          <w:sz w:val="24"/>
          <w:szCs w:val="24"/>
          <w:lang w:val="en-US"/>
        </w:rPr>
        <w:t>, Berkeley and London: University of California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Allinson, G. D. and Sone, Y. (eds) (1993) </w:t>
      </w:r>
      <w:r w:rsidRPr="00D678E3">
        <w:rPr>
          <w:rFonts w:ascii="Times New Roman" w:eastAsia="Times New Roman" w:hAnsi="Times New Roman" w:cs="Times New Roman"/>
          <w:i/>
          <w:iCs/>
          <w:sz w:val="24"/>
          <w:szCs w:val="24"/>
          <w:lang w:val="en-US"/>
        </w:rPr>
        <w:t>Political Dynamics in Contemporary Japan</w:t>
      </w:r>
      <w:r w:rsidRPr="00D678E3">
        <w:rPr>
          <w:rFonts w:ascii="Times New Roman" w:eastAsia="Times New Roman" w:hAnsi="Times New Roman" w:cs="Times New Roman"/>
          <w:sz w:val="24"/>
          <w:szCs w:val="24"/>
          <w:lang w:val="en-US"/>
        </w:rPr>
        <w:t>, Ithaca and London: Cornell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Allison, G. T. (1971) </w:t>
      </w:r>
      <w:r w:rsidRPr="00D678E3">
        <w:rPr>
          <w:rFonts w:ascii="Times New Roman" w:eastAsia="Times New Roman" w:hAnsi="Times New Roman" w:cs="Times New Roman"/>
          <w:i/>
          <w:iCs/>
          <w:sz w:val="24"/>
          <w:szCs w:val="24"/>
          <w:lang w:val="en-US"/>
        </w:rPr>
        <w:t>Essence of Decision: Explaining the Cuban Missile Crisis</w:t>
      </w:r>
      <w:r w:rsidRPr="00D678E3">
        <w:rPr>
          <w:rFonts w:ascii="Times New Roman" w:eastAsia="Times New Roman" w:hAnsi="Times New Roman" w:cs="Times New Roman"/>
          <w:sz w:val="24"/>
          <w:szCs w:val="24"/>
          <w:lang w:val="en-US"/>
        </w:rPr>
        <w:t>, Boston: Little, Brown and Company.</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All Japan Magazine and Book Publishers’ and Editors’ Association (2008) </w:t>
      </w:r>
      <w:r w:rsidRPr="00D678E3">
        <w:rPr>
          <w:rFonts w:ascii="Times New Roman" w:eastAsia="Times New Roman" w:hAnsi="Times New Roman" w:cs="Times New Roman"/>
          <w:i/>
          <w:iCs/>
          <w:sz w:val="24"/>
          <w:szCs w:val="24"/>
          <w:lang w:val="en-US"/>
        </w:rPr>
        <w:t>2008 Shuppan Shihyō Nenpō [2008 Annual Report Indexes of Publications]</w:t>
      </w:r>
      <w:r w:rsidRPr="00D678E3">
        <w:rPr>
          <w:rFonts w:ascii="Times New Roman" w:eastAsia="Times New Roman" w:hAnsi="Times New Roman" w:cs="Times New Roman"/>
          <w:sz w:val="24"/>
          <w:szCs w:val="24"/>
          <w:lang w:val="en-US"/>
        </w:rPr>
        <w:t>, Tokyo: Zenkoku Shuppan Kyōkai.</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Altvater, E. (1973a) ‘Notes on Some Problems of State Interventionism (I)’, </w:t>
      </w:r>
      <w:r w:rsidRPr="00D678E3">
        <w:rPr>
          <w:rFonts w:ascii="Times New Roman" w:eastAsia="Times New Roman" w:hAnsi="Times New Roman" w:cs="Times New Roman"/>
          <w:i/>
          <w:iCs/>
          <w:sz w:val="24"/>
          <w:szCs w:val="24"/>
          <w:lang w:val="en-US"/>
        </w:rPr>
        <w:t>Kapitalistate</w:t>
      </w:r>
      <w:r w:rsidR="00304F80">
        <w:rPr>
          <w:rFonts w:ascii="Times New Roman" w:eastAsia="Times New Roman" w:hAnsi="Times New Roman" w:cs="Times New Roman"/>
          <w:sz w:val="24"/>
          <w:szCs w:val="24"/>
          <w:lang w:val="en-US"/>
        </w:rPr>
        <w:t xml:space="preserve">, 1: </w:t>
      </w:r>
      <w:r w:rsidR="00304F80">
        <w:rPr>
          <w:rFonts w:ascii="Times New Roman" w:eastAsia="Times New Roman" w:hAnsi="Times New Roman" w:cs="Times New Roman"/>
          <w:sz w:val="24"/>
          <w:szCs w:val="24"/>
          <w:lang w:val="en-US"/>
        </w:rPr>
        <w:lastRenderedPageBreak/>
        <w:t>96-</w:t>
      </w:r>
      <w:r w:rsidRPr="00D678E3">
        <w:rPr>
          <w:rFonts w:ascii="Times New Roman" w:eastAsia="Times New Roman" w:hAnsi="Times New Roman" w:cs="Times New Roman"/>
          <w:sz w:val="24"/>
          <w:szCs w:val="24"/>
          <w:lang w:val="en-US"/>
        </w:rPr>
        <w:t>108.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Altvater, E. (1973b), ‘Notes on Some Problems of State Interventionism (II)’, </w:t>
      </w:r>
      <w:r w:rsidRPr="00D678E3">
        <w:rPr>
          <w:rFonts w:ascii="Times New Roman" w:eastAsia="Times New Roman" w:hAnsi="Times New Roman" w:cs="Times New Roman"/>
          <w:i/>
          <w:iCs/>
          <w:sz w:val="24"/>
          <w:szCs w:val="24"/>
          <w:lang w:val="en-US"/>
        </w:rPr>
        <w:t>Kapitalistate</w:t>
      </w:r>
      <w:r w:rsidR="00304F80">
        <w:rPr>
          <w:rFonts w:ascii="Times New Roman" w:eastAsia="Times New Roman" w:hAnsi="Times New Roman" w:cs="Times New Roman"/>
          <w:sz w:val="24"/>
          <w:szCs w:val="24"/>
          <w:lang w:val="en-US"/>
        </w:rPr>
        <w:t>, 2: 76-</w:t>
      </w:r>
      <w:r w:rsidRPr="00D678E3">
        <w:rPr>
          <w:rFonts w:ascii="Times New Roman" w:eastAsia="Times New Roman" w:hAnsi="Times New Roman" w:cs="Times New Roman"/>
          <w:sz w:val="24"/>
          <w:szCs w:val="24"/>
          <w:lang w:val="en-US"/>
        </w:rPr>
        <w:t>83.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Amable, B. (2003) </w:t>
      </w:r>
      <w:r w:rsidRPr="00D678E3">
        <w:rPr>
          <w:rFonts w:ascii="Times New Roman" w:eastAsia="Times New Roman" w:hAnsi="Times New Roman" w:cs="Times New Roman"/>
          <w:i/>
          <w:iCs/>
          <w:sz w:val="24"/>
          <w:szCs w:val="24"/>
          <w:lang w:val="en-US"/>
        </w:rPr>
        <w:t>The Diversity of Modern Capitalism</w:t>
      </w:r>
      <w:r w:rsidRPr="00D678E3">
        <w:rPr>
          <w:rFonts w:ascii="Times New Roman" w:eastAsia="Times New Roman" w:hAnsi="Times New Roman" w:cs="Times New Roman"/>
          <w:sz w:val="24"/>
          <w:szCs w:val="24"/>
          <w:lang w:val="en-US"/>
        </w:rPr>
        <w:t>, Oxford: Oxford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Amsden, A. H. (1989) </w:t>
      </w:r>
      <w:r w:rsidRPr="00D678E3">
        <w:rPr>
          <w:rFonts w:ascii="Times New Roman" w:eastAsia="Times New Roman" w:hAnsi="Times New Roman" w:cs="Times New Roman"/>
          <w:i/>
          <w:iCs/>
          <w:sz w:val="24"/>
          <w:szCs w:val="24"/>
          <w:lang w:val="en-US"/>
        </w:rPr>
        <w:t>Asia’s Next Giant : South Korea and Late Industrialization</w:t>
      </w:r>
      <w:r w:rsidRPr="00D678E3">
        <w:rPr>
          <w:rFonts w:ascii="Times New Roman" w:eastAsia="Times New Roman" w:hAnsi="Times New Roman" w:cs="Times New Roman"/>
          <w:sz w:val="24"/>
          <w:szCs w:val="24"/>
          <w:lang w:val="en-US"/>
        </w:rPr>
        <w:t>, New York and Oxford: Oxford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Amsden, A. H. (1994) ‘Why Isn’t the Whole World Experimenting with the East Asian Model to Develop? Review of The East Asian Miracle’, </w:t>
      </w:r>
      <w:r w:rsidRPr="00D678E3">
        <w:rPr>
          <w:rFonts w:ascii="Times New Roman" w:eastAsia="Times New Roman" w:hAnsi="Times New Roman" w:cs="Times New Roman"/>
          <w:i/>
          <w:iCs/>
          <w:sz w:val="24"/>
          <w:szCs w:val="24"/>
          <w:lang w:val="en-US"/>
        </w:rPr>
        <w:t>World Development</w:t>
      </w:r>
      <w:r w:rsidR="00794E1C">
        <w:rPr>
          <w:rFonts w:ascii="Times New Roman" w:eastAsia="Times New Roman" w:hAnsi="Times New Roman" w:cs="Times New Roman"/>
          <w:sz w:val="24"/>
          <w:szCs w:val="24"/>
          <w:lang w:val="en-US"/>
        </w:rPr>
        <w:t>, 22, 4: 627-</w:t>
      </w:r>
      <w:r w:rsidRPr="00D678E3">
        <w:rPr>
          <w:rFonts w:ascii="Times New Roman" w:eastAsia="Times New Roman" w:hAnsi="Times New Roman" w:cs="Times New Roman"/>
          <w:sz w:val="24"/>
          <w:szCs w:val="24"/>
          <w:lang w:val="en-US"/>
        </w:rPr>
        <w:t>33.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Amyx, J. A. (2001) ‘Informality and Institutional Inertia: The Case of Japanese Financial Regulation’, </w:t>
      </w:r>
      <w:r w:rsidRPr="00D678E3">
        <w:rPr>
          <w:rFonts w:ascii="Times New Roman" w:eastAsia="Times New Roman" w:hAnsi="Times New Roman" w:cs="Times New Roman"/>
          <w:i/>
          <w:iCs/>
          <w:sz w:val="24"/>
          <w:szCs w:val="24"/>
          <w:lang w:val="en-US"/>
        </w:rPr>
        <w:t>Japanese Journal of Political Science</w:t>
      </w:r>
      <w:r w:rsidRPr="00D678E3">
        <w:rPr>
          <w:rFonts w:ascii="Times New Roman" w:eastAsia="Times New Roman" w:hAnsi="Times New Roman" w:cs="Times New Roman"/>
          <w:sz w:val="24"/>
          <w:szCs w:val="24"/>
          <w:lang w:val="en-US"/>
        </w:rPr>
        <w:t>, 2, 1</w:t>
      </w:r>
      <w:r w:rsidR="00794E1C">
        <w:rPr>
          <w:rFonts w:ascii="Times New Roman" w:eastAsia="Times New Roman" w:hAnsi="Times New Roman" w:cs="Times New Roman"/>
          <w:sz w:val="24"/>
          <w:szCs w:val="24"/>
          <w:lang w:val="en-US"/>
        </w:rPr>
        <w:t>: 47-</w:t>
      </w:r>
      <w:r w:rsidRPr="00D678E3">
        <w:rPr>
          <w:rFonts w:ascii="Times New Roman" w:eastAsia="Times New Roman" w:hAnsi="Times New Roman" w:cs="Times New Roman"/>
          <w:sz w:val="24"/>
          <w:szCs w:val="24"/>
          <w:lang w:val="en-US"/>
        </w:rPr>
        <w:t>66.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Amyx, J. A. and Drysdale, P. (2003) </w:t>
      </w:r>
      <w:r w:rsidRPr="00D678E3">
        <w:rPr>
          <w:rFonts w:ascii="Times New Roman" w:eastAsia="Times New Roman" w:hAnsi="Times New Roman" w:cs="Times New Roman"/>
          <w:i/>
          <w:iCs/>
          <w:sz w:val="24"/>
          <w:szCs w:val="24"/>
          <w:lang w:val="en-US"/>
        </w:rPr>
        <w:t>Japanese Governance: Beyond Japan Inc.</w:t>
      </w:r>
      <w:r w:rsidRPr="00D678E3">
        <w:rPr>
          <w:rFonts w:ascii="Times New Roman" w:eastAsia="Times New Roman" w:hAnsi="Times New Roman" w:cs="Times New Roman"/>
          <w:iCs/>
          <w:sz w:val="24"/>
          <w:szCs w:val="24"/>
          <w:lang w:val="en-US"/>
        </w:rPr>
        <w:t xml:space="preserve">, </w:t>
      </w:r>
      <w:r w:rsidRPr="00D678E3">
        <w:rPr>
          <w:rFonts w:ascii="Times New Roman" w:eastAsia="Times New Roman" w:hAnsi="Times New Roman" w:cs="Times New Roman"/>
          <w:sz w:val="24"/>
          <w:szCs w:val="24"/>
          <w:lang w:val="en-US"/>
        </w:rPr>
        <w:t>London and New York: RoutledgeCurzon.</w:t>
      </w:r>
    </w:p>
    <w:p w:rsidR="00703959" w:rsidRPr="00D678E3" w:rsidRDefault="00703959"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eastAsia="ja-JP"/>
        </w:rPr>
        <w:t xml:space="preserve">Anchordoguy, M. (2005) </w:t>
      </w:r>
      <w:r w:rsidRPr="00D678E3">
        <w:rPr>
          <w:rFonts w:ascii="Times New Roman" w:hAnsi="Times New Roman" w:cs="Times New Roman"/>
          <w:i/>
          <w:sz w:val="24"/>
          <w:szCs w:val="24"/>
          <w:lang w:val="en-US" w:eastAsia="ja-JP"/>
        </w:rPr>
        <w:t>Reprogramming Japan: The High Tech Crisis under Communitarian Capitalism</w:t>
      </w:r>
      <w:r w:rsidRPr="00D678E3">
        <w:rPr>
          <w:rFonts w:ascii="Times New Roman" w:hAnsi="Times New Roman" w:cs="Times New Roman"/>
          <w:sz w:val="24"/>
          <w:szCs w:val="24"/>
          <w:lang w:val="en-US" w:eastAsia="ja-JP"/>
        </w:rPr>
        <w:t>, Ithaca and London: Cornell University Press.</w:t>
      </w:r>
    </w:p>
    <w:p w:rsidR="00CB72C1" w:rsidRPr="00D678E3" w:rsidRDefault="00CF2179"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CF2179">
        <w:rPr>
          <w:rFonts w:ascii="Times New Roman" w:eastAsia="Times New Roman" w:hAnsi="Times New Roman" w:cs="Times New Roman"/>
          <w:sz w:val="24"/>
          <w:szCs w:val="24"/>
          <w:lang w:val="en-US"/>
        </w:rPr>
        <w:t>Anime News Network (2010</w:t>
      </w:r>
      <w:r w:rsidR="00CB72C1" w:rsidRPr="00D678E3">
        <w:rPr>
          <w:rFonts w:ascii="Times New Roman" w:eastAsia="Times New Roman" w:hAnsi="Times New Roman" w:cs="Times New Roman"/>
          <w:sz w:val="24"/>
          <w:szCs w:val="24"/>
          <w:lang w:val="en-US"/>
        </w:rPr>
        <w:t>) ‘Kodansha USA to Take Over Del Rey Manga Titles (Update 3)’, available at http://www.animenewsnetwork.com/news/2010-10-04/kodansha-usa-to-take-over-del-rey-manga-titles [accessed on the 26</w:t>
      </w:r>
      <w:r w:rsidR="00CB72C1" w:rsidRPr="00D678E3">
        <w:rPr>
          <w:rFonts w:ascii="Times New Roman" w:eastAsia="Times New Roman" w:hAnsi="Times New Roman" w:cs="Times New Roman"/>
          <w:sz w:val="24"/>
          <w:szCs w:val="24"/>
          <w:vertAlign w:val="superscript"/>
          <w:lang w:val="en-US"/>
        </w:rPr>
        <w:t>th</w:t>
      </w:r>
      <w:r w:rsidR="00CB72C1"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Anime News Network (2011a) ‘4 Anime Selected for 2011 Young Animator Training Project’, available at http://www.animenewsnetwork.com/news/2011-05-27/4-anime-selected-for-2011-young-animator-training-project [accessed on the 2</w:t>
      </w:r>
      <w:r w:rsidRPr="00D678E3">
        <w:rPr>
          <w:rFonts w:ascii="Times New Roman" w:eastAsia="Times New Roman" w:hAnsi="Times New Roman" w:cs="Times New Roman"/>
          <w:sz w:val="24"/>
          <w:szCs w:val="24"/>
          <w:vertAlign w:val="superscript"/>
          <w:lang w:val="en-US"/>
        </w:rPr>
        <w:t>nd</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Anime News Network (2011b) ‘Tokyopop to Close North American Publishing Division (Update 3)’, available at http://www.animenewsnetwork.com/news/2011-04-15/tokyopop-to-close-north-american-publishing-division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Aoki, M. (1988) </w:t>
      </w:r>
      <w:r w:rsidRPr="00D678E3">
        <w:rPr>
          <w:rFonts w:ascii="Times New Roman" w:eastAsia="Times New Roman" w:hAnsi="Times New Roman" w:cs="Times New Roman"/>
          <w:i/>
          <w:iCs/>
          <w:sz w:val="24"/>
          <w:szCs w:val="24"/>
          <w:lang w:val="en-US"/>
        </w:rPr>
        <w:t>Information, Incentives, and Bargaining in the Japanese Economy</w:t>
      </w:r>
      <w:r w:rsidRPr="00D678E3">
        <w:rPr>
          <w:rFonts w:ascii="Times New Roman" w:eastAsia="Times New Roman" w:hAnsi="Times New Roman" w:cs="Times New Roman"/>
          <w:sz w:val="24"/>
          <w:szCs w:val="24"/>
          <w:lang w:val="en-US"/>
        </w:rPr>
        <w:t>, Cambridge: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Aoki, M. (1994) ‘The Contingent Governance of Teams: Analysis of Institutional Complementarity’, </w:t>
      </w:r>
      <w:r w:rsidRPr="00D678E3">
        <w:rPr>
          <w:rFonts w:ascii="Times New Roman" w:eastAsia="Times New Roman" w:hAnsi="Times New Roman" w:cs="Times New Roman"/>
          <w:i/>
          <w:iCs/>
          <w:sz w:val="24"/>
          <w:szCs w:val="24"/>
          <w:lang w:val="en-US"/>
        </w:rPr>
        <w:t>International Economic Review</w:t>
      </w:r>
      <w:r w:rsidR="00794E1C">
        <w:rPr>
          <w:rFonts w:ascii="Times New Roman" w:eastAsia="Times New Roman" w:hAnsi="Times New Roman" w:cs="Times New Roman"/>
          <w:sz w:val="24"/>
          <w:szCs w:val="24"/>
          <w:lang w:val="en-US"/>
        </w:rPr>
        <w:t>, 35, 3: 657-</w:t>
      </w:r>
      <w:r w:rsidRPr="00D678E3">
        <w:rPr>
          <w:rFonts w:ascii="Times New Roman" w:eastAsia="Times New Roman" w:hAnsi="Times New Roman" w:cs="Times New Roman"/>
          <w:sz w:val="24"/>
          <w:szCs w:val="24"/>
          <w:lang w:val="en-US"/>
        </w:rPr>
        <w:t>76.</w:t>
      </w:r>
    </w:p>
    <w:p w:rsidR="00DB109E" w:rsidRPr="00D678E3" w:rsidRDefault="00DB109E" w:rsidP="00CB72C1">
      <w:pPr>
        <w:widowControl w:val="0"/>
        <w:autoSpaceDE w:val="0"/>
        <w:autoSpaceDN w:val="0"/>
        <w:adjustRightInd w:val="0"/>
        <w:spacing w:after="240" w:line="240" w:lineRule="auto"/>
        <w:rPr>
          <w:rFonts w:ascii="Times New Roman" w:hAnsi="Times New Roman" w:cs="Times New Roman"/>
          <w:sz w:val="24"/>
          <w:szCs w:val="24"/>
          <w:lang w:val="en-US" w:eastAsia="ja-JP"/>
        </w:rPr>
      </w:pPr>
      <w:r w:rsidRPr="00D678E3">
        <w:rPr>
          <w:rFonts w:ascii="Times New Roman" w:hAnsi="Times New Roman" w:cs="Times New Roman"/>
          <w:sz w:val="24"/>
          <w:szCs w:val="24"/>
          <w:lang w:val="en-US"/>
        </w:rPr>
        <w:t xml:space="preserve">Arsenault, D. and Guay, L.-M. (2015) ‘Canada’, in </w:t>
      </w:r>
      <w:r w:rsidRPr="00D678E3">
        <w:rPr>
          <w:rFonts w:ascii="Times New Roman" w:hAnsi="Times New Roman" w:cs="Times New Roman"/>
          <w:i/>
          <w:sz w:val="24"/>
          <w:szCs w:val="24"/>
          <w:lang w:val="en-US"/>
        </w:rPr>
        <w:t>Video Games Around the World</w:t>
      </w:r>
      <w:r w:rsidRPr="00D678E3">
        <w:rPr>
          <w:rFonts w:ascii="Times New Roman" w:hAnsi="Times New Roman" w:cs="Times New Roman"/>
          <w:sz w:val="24"/>
          <w:szCs w:val="24"/>
          <w:lang w:val="en-US"/>
        </w:rPr>
        <w:t>, Wolf, M. J. P. (ed.), Cambridge and London: MIT Press, 105-18.</w:t>
      </w:r>
    </w:p>
    <w:p w:rsidR="00040899" w:rsidRPr="00D678E3" w:rsidRDefault="00040899"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eastAsia="ja-JP"/>
        </w:rPr>
        <w:t xml:space="preserve">Ash, J. (2015) </w:t>
      </w:r>
      <w:r w:rsidRPr="00D678E3">
        <w:rPr>
          <w:rFonts w:ascii="Times New Roman" w:hAnsi="Times New Roman" w:cs="Times New Roman"/>
          <w:i/>
          <w:sz w:val="24"/>
          <w:szCs w:val="24"/>
          <w:lang w:val="en-US" w:eastAsia="ja-JP"/>
        </w:rPr>
        <w:t>The Interface Envelope: Gaming, Technology, Power</w:t>
      </w:r>
      <w:r w:rsidRPr="00D678E3">
        <w:rPr>
          <w:rFonts w:ascii="Times New Roman" w:hAnsi="Times New Roman" w:cs="Times New Roman"/>
          <w:sz w:val="24"/>
          <w:szCs w:val="24"/>
          <w:lang w:val="en-US" w:eastAsia="ja-JP"/>
        </w:rPr>
        <w:t xml:space="preserve">, London and New York: Bloomsbury. </w:t>
      </w:r>
    </w:p>
    <w:p w:rsidR="00C65543" w:rsidRPr="00D678E3" w:rsidRDefault="00C65543" w:rsidP="00C65543">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Asō, T. (2006) ‘Bunka Gaikō no Shinhassō: Minasan no Chikara wo Motomete Imasu’ [A New Look at Cultural Diplomacy: A Call to Japan’s Cultural Practitioners], </w:t>
      </w:r>
      <w:r w:rsidRPr="00D678E3">
        <w:rPr>
          <w:rFonts w:ascii="Times New Roman" w:eastAsia="Times New Roman" w:hAnsi="Times New Roman" w:cs="Times New Roman"/>
          <w:i/>
          <w:iCs/>
          <w:sz w:val="24"/>
          <w:szCs w:val="24"/>
          <w:lang w:val="en-US"/>
        </w:rPr>
        <w:t>Speech at Digital Hollywood University</w:t>
      </w:r>
      <w:r w:rsidRPr="00D678E3">
        <w:rPr>
          <w:rFonts w:ascii="Times New Roman" w:eastAsia="Times New Roman" w:hAnsi="Times New Roman" w:cs="Times New Roman"/>
          <w:sz w:val="24"/>
          <w:szCs w:val="24"/>
          <w:lang w:val="en-US"/>
        </w:rPr>
        <w:t>. available at http://www.mofa.go.jp/mofaj/press/enzetsu/18/easo_0428.html [accessed on the 30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Asō, T. (2007a) ‘Manga’, available at http://www.aso-taro.jp/lecture/kama/2007_8.html [accessed on the 30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color w:val="FF0000"/>
          <w:sz w:val="24"/>
          <w:szCs w:val="24"/>
          <w:lang w:val="en-US"/>
        </w:rPr>
      </w:pPr>
      <w:r w:rsidRPr="00D678E3">
        <w:rPr>
          <w:rFonts w:ascii="Times New Roman" w:eastAsia="Times New Roman" w:hAnsi="Times New Roman" w:cs="Times New Roman"/>
          <w:sz w:val="24"/>
          <w:szCs w:val="24"/>
          <w:lang w:val="en-US"/>
        </w:rPr>
        <w:t xml:space="preserve">Asō, T. (2007b) </w:t>
      </w:r>
      <w:r w:rsidRPr="00D678E3">
        <w:rPr>
          <w:rFonts w:ascii="Times New Roman" w:eastAsia="Times New Roman" w:hAnsi="Times New Roman" w:cs="Times New Roman"/>
          <w:i/>
          <w:iCs/>
          <w:sz w:val="24"/>
          <w:szCs w:val="24"/>
          <w:lang w:val="en-US"/>
        </w:rPr>
        <w:t>Totetsumonai Nihon</w:t>
      </w:r>
      <w:r w:rsidR="00900F4C" w:rsidRPr="00D678E3">
        <w:rPr>
          <w:rFonts w:ascii="Times New Roman" w:eastAsia="Times New Roman" w:hAnsi="Times New Roman" w:cs="Times New Roman"/>
          <w:i/>
          <w:iCs/>
          <w:sz w:val="24"/>
          <w:szCs w:val="24"/>
          <w:lang w:val="en-US"/>
        </w:rPr>
        <w:t xml:space="preserve"> </w:t>
      </w:r>
      <w:r w:rsidR="0093635B" w:rsidRPr="00D678E3">
        <w:rPr>
          <w:rFonts w:ascii="Times New Roman" w:eastAsia="Times New Roman" w:hAnsi="Times New Roman" w:cs="Times New Roman"/>
          <w:i/>
          <w:iCs/>
          <w:sz w:val="24"/>
          <w:szCs w:val="24"/>
          <w:lang w:val="en-US"/>
        </w:rPr>
        <w:t>[Incredible Japan</w:t>
      </w:r>
      <w:r w:rsidR="00B9656A">
        <w:rPr>
          <w:rFonts w:ascii="Times New Roman" w:eastAsia="Times New Roman" w:hAnsi="Times New Roman" w:cs="Times New Roman"/>
          <w:i/>
          <w:iCs/>
          <w:sz w:val="24"/>
          <w:szCs w:val="24"/>
          <w:lang w:val="en-US"/>
        </w:rPr>
        <w:t>]</w:t>
      </w:r>
      <w:r w:rsidR="00900F4C" w:rsidRPr="00D678E3">
        <w:rPr>
          <w:rFonts w:ascii="Times New Roman" w:eastAsia="Times New Roman" w:hAnsi="Times New Roman" w:cs="Times New Roman"/>
          <w:sz w:val="24"/>
          <w:szCs w:val="24"/>
          <w:lang w:val="en-US"/>
        </w:rPr>
        <w:t>, Tokyo: Shinchōsha.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Association of Japanese Animations (2010) ‘Tōkyōto Seishōnen Kenzen Ikusei Jōrei Kaisei ni Kanshite’ [About the Revision of the Tokyo Ordinance Concerning the Healthy Development of Youths]. available at http://aja.gr.jp/data/doc/1222164146.pdf [accessed on the 24</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April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Association of Japanese Animations (2013) </w:t>
      </w:r>
      <w:r w:rsidRPr="00D678E3">
        <w:rPr>
          <w:rFonts w:ascii="Times New Roman" w:eastAsia="Times New Roman" w:hAnsi="Times New Roman" w:cs="Times New Roman"/>
          <w:i/>
          <w:iCs/>
          <w:sz w:val="24"/>
          <w:szCs w:val="24"/>
          <w:lang w:val="en-US"/>
        </w:rPr>
        <w:t>Anime Sangyō Repōto [Anime Industry Report]</w:t>
      </w:r>
      <w:r w:rsidRPr="00D678E3">
        <w:rPr>
          <w:rFonts w:ascii="Times New Roman" w:eastAsia="Times New Roman" w:hAnsi="Times New Roman" w:cs="Times New Roman"/>
          <w:sz w:val="24"/>
          <w:szCs w:val="24"/>
          <w:lang w:val="en-US"/>
        </w:rPr>
        <w:t>, Tokyo: Nihon Dōga Kyōkai.</w:t>
      </w:r>
    </w:p>
    <w:p w:rsidR="006437CA" w:rsidRPr="00D678E3" w:rsidRDefault="006437CA"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Association of Japanese Animations (2014) </w:t>
      </w:r>
      <w:r w:rsidRPr="00D678E3">
        <w:rPr>
          <w:rFonts w:ascii="Times New Roman" w:eastAsia="Times New Roman" w:hAnsi="Times New Roman" w:cs="Times New Roman"/>
          <w:i/>
          <w:sz w:val="24"/>
          <w:szCs w:val="24"/>
          <w:lang w:val="en-US"/>
        </w:rPr>
        <w:t xml:space="preserve">Anime </w:t>
      </w:r>
      <w:r w:rsidRPr="00D678E3">
        <w:rPr>
          <w:rFonts w:ascii="Times New Roman" w:eastAsia="Times New Roman" w:hAnsi="Times New Roman" w:cs="Times New Roman"/>
          <w:i/>
          <w:iCs/>
          <w:sz w:val="24"/>
          <w:szCs w:val="24"/>
          <w:lang w:val="en-US"/>
        </w:rPr>
        <w:t>Sangyō Repōto 2014: Samarī Han [Anime Industry 2014: Summary]</w:t>
      </w:r>
      <w:r w:rsidRPr="00D678E3">
        <w:rPr>
          <w:rFonts w:ascii="Times New Roman" w:eastAsia="Times New Roman" w:hAnsi="Times New Roman" w:cs="Times New Roman"/>
          <w:iCs/>
          <w:sz w:val="24"/>
          <w:szCs w:val="24"/>
          <w:lang w:val="en-US"/>
        </w:rPr>
        <w:t>, available at http://aja.gr.jp/jigyou/chousa/sangyo_toukei [accessed on the 8th January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Atkinson, R. and Flint, J. (2004) ‘Snowball Sampling’, in </w:t>
      </w:r>
      <w:r w:rsidRPr="00D678E3">
        <w:rPr>
          <w:rFonts w:ascii="Times New Roman" w:eastAsia="Times New Roman" w:hAnsi="Times New Roman" w:cs="Times New Roman"/>
          <w:i/>
          <w:iCs/>
          <w:sz w:val="24"/>
          <w:szCs w:val="24"/>
          <w:lang w:val="en-US"/>
        </w:rPr>
        <w:t>The SAGE Encyclopedia of Social Science Research Methods</w:t>
      </w:r>
      <w:r w:rsidRPr="00D678E3">
        <w:rPr>
          <w:rFonts w:ascii="Times New Roman" w:eastAsia="Times New Roman" w:hAnsi="Times New Roman" w:cs="Times New Roman"/>
          <w:sz w:val="24"/>
          <w:szCs w:val="24"/>
          <w:lang w:val="en-US"/>
        </w:rPr>
        <w:t>, Lewis-Beck, M. S., Bryman, A. and Liao, T. F. (eds), London and Thousand Oaks: Sage, 1044–45.</w:t>
      </w:r>
    </w:p>
    <w:p w:rsidR="007260FF" w:rsidRPr="00D678E3" w:rsidRDefault="007260FF"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eastAsia="ja-JP"/>
        </w:rPr>
        <w:t xml:space="preserve">Azaïs, C. (ed.) (2010) </w:t>
      </w:r>
      <w:r w:rsidRPr="00D678E3">
        <w:rPr>
          <w:rFonts w:ascii="Times New Roman" w:hAnsi="Times New Roman" w:cs="Times New Roman"/>
          <w:i/>
          <w:sz w:val="24"/>
          <w:szCs w:val="24"/>
          <w:lang w:val="en-US" w:eastAsia="ja-JP"/>
        </w:rPr>
        <w:t>Labour and Employment in a Globalising World: Autonomy, Collectives and Political Dilemmas</w:t>
      </w:r>
      <w:r w:rsidRPr="00D678E3">
        <w:rPr>
          <w:rFonts w:ascii="Times New Roman" w:hAnsi="Times New Roman" w:cs="Times New Roman"/>
          <w:sz w:val="24"/>
          <w:szCs w:val="24"/>
          <w:lang w:val="en-US" w:eastAsia="ja-JP"/>
        </w:rPr>
        <w:t>, Brussels: Peter Lang.</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Baba, A. (2010) </w:t>
      </w:r>
      <w:r w:rsidRPr="00D678E3">
        <w:rPr>
          <w:rFonts w:ascii="Times New Roman" w:eastAsia="Times New Roman" w:hAnsi="Times New Roman" w:cs="Times New Roman"/>
          <w:i/>
          <w:iCs/>
          <w:sz w:val="24"/>
          <w:szCs w:val="24"/>
          <w:lang w:val="en-US"/>
        </w:rPr>
        <w:t>Ihō Fukusei Gēmu Sofuto no Shiyō Jittai Chōsa [Factual Investigation on the Use of Illegal Game Software]</w:t>
      </w:r>
      <w:r w:rsidRPr="00D678E3">
        <w:rPr>
          <w:rFonts w:ascii="Times New Roman" w:eastAsia="Times New Roman" w:hAnsi="Times New Roman" w:cs="Times New Roman"/>
          <w:sz w:val="24"/>
          <w:szCs w:val="24"/>
          <w:lang w:val="en-US"/>
        </w:rPr>
        <w:t>, available at http://www.cesa.or.jp/uploads/2010/ihoufukusei.pdf [accessed on the 21</w:t>
      </w:r>
      <w:r w:rsidRPr="00D678E3">
        <w:rPr>
          <w:rFonts w:ascii="Times New Roman" w:eastAsia="Times New Roman" w:hAnsi="Times New Roman" w:cs="Times New Roman"/>
          <w:sz w:val="24"/>
          <w:szCs w:val="24"/>
          <w:vertAlign w:val="superscript"/>
          <w:lang w:val="en-US"/>
        </w:rPr>
        <w:t>st</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Babb, J. (2001) </w:t>
      </w:r>
      <w:r w:rsidRPr="00D678E3">
        <w:rPr>
          <w:rFonts w:ascii="Times New Roman" w:eastAsia="Times New Roman" w:hAnsi="Times New Roman" w:cs="Times New Roman"/>
          <w:i/>
          <w:iCs/>
          <w:sz w:val="24"/>
          <w:szCs w:val="24"/>
          <w:lang w:val="en-US"/>
        </w:rPr>
        <w:t>Business and Politics in Japan</w:t>
      </w:r>
      <w:r w:rsidRPr="00D678E3">
        <w:rPr>
          <w:rFonts w:ascii="Times New Roman" w:eastAsia="Times New Roman" w:hAnsi="Times New Roman" w:cs="Times New Roman"/>
          <w:sz w:val="24"/>
          <w:szCs w:val="24"/>
          <w:lang w:val="en-US"/>
        </w:rPr>
        <w:t>, Manchester: Manchester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Bachrach, P. and Baratz, M. S. (1962) ‘Two Faces of Power’, </w:t>
      </w:r>
      <w:r w:rsidRPr="00D678E3">
        <w:rPr>
          <w:rFonts w:ascii="Times New Roman" w:eastAsia="Times New Roman" w:hAnsi="Times New Roman" w:cs="Times New Roman"/>
          <w:i/>
          <w:iCs/>
          <w:sz w:val="24"/>
          <w:szCs w:val="24"/>
          <w:lang w:val="en-US"/>
        </w:rPr>
        <w:t>The American Political Science Review</w:t>
      </w:r>
      <w:r w:rsidR="00794E1C">
        <w:rPr>
          <w:rFonts w:ascii="Times New Roman" w:eastAsia="Times New Roman" w:hAnsi="Times New Roman" w:cs="Times New Roman"/>
          <w:sz w:val="24"/>
          <w:szCs w:val="24"/>
          <w:lang w:val="en-US"/>
        </w:rPr>
        <w:t>, 56, 4: 947-</w:t>
      </w:r>
      <w:r w:rsidRPr="00D678E3">
        <w:rPr>
          <w:rFonts w:ascii="Times New Roman" w:eastAsia="Times New Roman" w:hAnsi="Times New Roman" w:cs="Times New Roman"/>
          <w:sz w:val="24"/>
          <w:szCs w:val="24"/>
          <w:lang w:val="en-US"/>
        </w:rPr>
        <w:t>52.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Baumgartner, F. R. and Leech, B. L. (1998) </w:t>
      </w:r>
      <w:r w:rsidRPr="00D678E3">
        <w:rPr>
          <w:rFonts w:ascii="Times New Roman" w:eastAsia="Times New Roman" w:hAnsi="Times New Roman" w:cs="Times New Roman"/>
          <w:i/>
          <w:iCs/>
          <w:sz w:val="24"/>
          <w:szCs w:val="24"/>
          <w:lang w:val="en-US"/>
        </w:rPr>
        <w:t>Basic Interests: The Importance of Groups in Politics and in Political Science</w:t>
      </w:r>
      <w:r w:rsidRPr="00D678E3">
        <w:rPr>
          <w:rFonts w:ascii="Times New Roman" w:eastAsia="Times New Roman" w:hAnsi="Times New Roman" w:cs="Times New Roman"/>
          <w:sz w:val="24"/>
          <w:szCs w:val="24"/>
          <w:lang w:val="en-US"/>
        </w:rPr>
        <w:t>, Chichester and Princeton: Princeton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BBC World Service (2014) </w:t>
      </w:r>
      <w:r w:rsidRPr="00D678E3">
        <w:rPr>
          <w:rFonts w:ascii="Times New Roman" w:eastAsia="Times New Roman" w:hAnsi="Times New Roman" w:cs="Times New Roman"/>
          <w:i/>
          <w:sz w:val="24"/>
          <w:szCs w:val="24"/>
          <w:lang w:val="en-US"/>
        </w:rPr>
        <w:t>Country Ratings Poll</w:t>
      </w:r>
      <w:r w:rsidRPr="00D678E3">
        <w:rPr>
          <w:rFonts w:ascii="Times New Roman" w:eastAsia="Times New Roman" w:hAnsi="Times New Roman" w:cs="Times New Roman"/>
          <w:sz w:val="24"/>
          <w:szCs w:val="24"/>
          <w:lang w:val="en-US"/>
        </w:rPr>
        <w:t>, available at http://downloads.bbc.co.uk/mediacentre/country-rating-poll.pdf [accessed on the 1</w:t>
      </w:r>
      <w:r w:rsidRPr="00D678E3">
        <w:rPr>
          <w:rFonts w:ascii="Times New Roman" w:eastAsia="Times New Roman" w:hAnsi="Times New Roman" w:cs="Times New Roman"/>
          <w:sz w:val="24"/>
          <w:szCs w:val="24"/>
          <w:vertAlign w:val="superscript"/>
          <w:lang w:val="en-US"/>
        </w:rPr>
        <w:t xml:space="preserve">st </w:t>
      </w:r>
      <w:r w:rsidRPr="00D678E3">
        <w:rPr>
          <w:rFonts w:ascii="Times New Roman" w:eastAsia="Times New Roman" w:hAnsi="Times New Roman" w:cs="Times New Roman"/>
          <w:sz w:val="24"/>
          <w:szCs w:val="24"/>
          <w:lang w:val="en-US"/>
        </w:rPr>
        <w:t>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Beeson, M. (2007) </w:t>
      </w:r>
      <w:r w:rsidRPr="00D678E3">
        <w:rPr>
          <w:rFonts w:ascii="Times New Roman" w:eastAsia="Times New Roman" w:hAnsi="Times New Roman" w:cs="Times New Roman"/>
          <w:i/>
          <w:iCs/>
          <w:sz w:val="24"/>
          <w:szCs w:val="24"/>
          <w:lang w:val="en-US"/>
        </w:rPr>
        <w:t>Regionalism and Globalization in East Asia: Politics, Security and Economic Development</w:t>
      </w:r>
      <w:r w:rsidRPr="00D678E3">
        <w:rPr>
          <w:rFonts w:ascii="Times New Roman" w:eastAsia="Times New Roman" w:hAnsi="Times New Roman" w:cs="Times New Roman"/>
          <w:sz w:val="24"/>
          <w:szCs w:val="24"/>
          <w:lang w:val="en-US"/>
        </w:rPr>
        <w:t>, Basingstoke: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Beeson, M. (2009) ‘Developmental States in East Asia: A Comparison of the Japanese and Chinese Experiences’, </w:t>
      </w:r>
      <w:r w:rsidRPr="00D678E3">
        <w:rPr>
          <w:rFonts w:ascii="Times New Roman" w:eastAsia="Times New Roman" w:hAnsi="Times New Roman" w:cs="Times New Roman"/>
          <w:i/>
          <w:iCs/>
          <w:sz w:val="24"/>
          <w:szCs w:val="24"/>
          <w:lang w:val="en-US"/>
        </w:rPr>
        <w:t>Asian Perspective</w:t>
      </w:r>
      <w:r w:rsidR="00794E1C">
        <w:rPr>
          <w:rFonts w:ascii="Times New Roman" w:eastAsia="Times New Roman" w:hAnsi="Times New Roman" w:cs="Times New Roman"/>
          <w:sz w:val="24"/>
          <w:szCs w:val="24"/>
          <w:lang w:val="en-US"/>
        </w:rPr>
        <w:t>, 33, 2: 5-</w:t>
      </w:r>
      <w:r w:rsidRPr="00D678E3">
        <w:rPr>
          <w:rFonts w:ascii="Times New Roman" w:eastAsia="Times New Roman" w:hAnsi="Times New Roman" w:cs="Times New Roman"/>
          <w:sz w:val="24"/>
          <w:szCs w:val="24"/>
          <w:lang w:val="en-US"/>
        </w:rPr>
        <w:t>39.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Belderbos, R. A. (1997) </w:t>
      </w:r>
      <w:r w:rsidRPr="00D678E3">
        <w:rPr>
          <w:rFonts w:ascii="Times New Roman" w:eastAsia="Times New Roman" w:hAnsi="Times New Roman" w:cs="Times New Roman"/>
          <w:i/>
          <w:iCs/>
          <w:sz w:val="24"/>
          <w:szCs w:val="24"/>
          <w:lang w:val="en-US"/>
        </w:rPr>
        <w:t>Japanese Electronics Multinationals and Strategic Trade Policies</w:t>
      </w:r>
      <w:r w:rsidRPr="00D678E3">
        <w:rPr>
          <w:rFonts w:ascii="Times New Roman" w:eastAsia="Times New Roman" w:hAnsi="Times New Roman" w:cs="Times New Roman"/>
          <w:sz w:val="24"/>
          <w:szCs w:val="24"/>
          <w:lang w:val="en-US"/>
        </w:rPr>
        <w:t>, Oxford: Clarendon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Beldi, A. (2013) </w:t>
      </w:r>
      <w:r w:rsidRPr="00D678E3">
        <w:rPr>
          <w:rFonts w:ascii="Times New Roman" w:eastAsia="Times New Roman" w:hAnsi="Times New Roman" w:cs="Times New Roman"/>
          <w:i/>
          <w:sz w:val="24"/>
          <w:szCs w:val="24"/>
          <w:lang w:val="en-US"/>
        </w:rPr>
        <w:t xml:space="preserve">Le DVD et la Transformation des Séries TV en Oeuvres: Le Cas de la Réception des Séries TV d’Animation Japonaise en Europe [The DVD and the Transformation of TV Series into Collectibles: The Case of the Reception of Japanese </w:t>
      </w:r>
      <w:r w:rsidRPr="00D678E3">
        <w:rPr>
          <w:rFonts w:ascii="Times New Roman" w:eastAsia="Times New Roman" w:hAnsi="Times New Roman" w:cs="Times New Roman"/>
          <w:i/>
          <w:sz w:val="24"/>
          <w:szCs w:val="24"/>
          <w:lang w:val="en-US"/>
        </w:rPr>
        <w:lastRenderedPageBreak/>
        <w:t>Animated TV Series in Europe]</w:t>
      </w:r>
      <w:r w:rsidRPr="00D678E3">
        <w:rPr>
          <w:rFonts w:ascii="Times New Roman" w:eastAsia="Times New Roman" w:hAnsi="Times New Roman" w:cs="Times New Roman"/>
          <w:sz w:val="24"/>
          <w:szCs w:val="24"/>
          <w:lang w:val="en-US"/>
        </w:rPr>
        <w:t xml:space="preserve">, PhD University of Strasbourg.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Bello, W. (1998) ‘East Asia: On the Eve of the Great Transformation?’, </w:t>
      </w:r>
      <w:r w:rsidRPr="00D678E3">
        <w:rPr>
          <w:rFonts w:ascii="Times New Roman" w:eastAsia="Times New Roman" w:hAnsi="Times New Roman" w:cs="Times New Roman"/>
          <w:i/>
          <w:iCs/>
          <w:sz w:val="24"/>
          <w:szCs w:val="24"/>
          <w:lang w:val="en-US"/>
        </w:rPr>
        <w:t>Review of International Political Economy</w:t>
      </w:r>
      <w:r w:rsidR="00794E1C">
        <w:rPr>
          <w:rFonts w:ascii="Times New Roman" w:eastAsia="Times New Roman" w:hAnsi="Times New Roman" w:cs="Times New Roman"/>
          <w:sz w:val="24"/>
          <w:szCs w:val="24"/>
          <w:lang w:val="en-US"/>
        </w:rPr>
        <w:t>, 5, 3: 424-</w:t>
      </w:r>
      <w:r w:rsidRPr="00D678E3">
        <w:rPr>
          <w:rFonts w:ascii="Times New Roman" w:eastAsia="Times New Roman" w:hAnsi="Times New Roman" w:cs="Times New Roman"/>
          <w:sz w:val="24"/>
          <w:szCs w:val="24"/>
          <w:lang w:val="en-US"/>
        </w:rPr>
        <w:t>44.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Bentley, A. F. (1908 </w:t>
      </w:r>
      <w:r w:rsidRPr="00D678E3">
        <w:rPr>
          <w:rFonts w:ascii="Times New Roman" w:eastAsia="Times New Roman" w:hAnsi="Times New Roman" w:cs="Times New Roman"/>
          <w:sz w:val="24"/>
          <w:szCs w:val="24"/>
          <w:lang w:val="en-US" w:eastAsia="ja-JP"/>
        </w:rPr>
        <w:t>[1967]</w:t>
      </w:r>
      <w:r w:rsidRPr="00D678E3">
        <w:rPr>
          <w:rFonts w:ascii="Times New Roman" w:eastAsia="Times New Roman" w:hAnsi="Times New Roman" w:cs="Times New Roman"/>
          <w:sz w:val="24"/>
          <w:szCs w:val="24"/>
          <w:lang w:val="en-US"/>
        </w:rPr>
        <w:t xml:space="preserve">) </w:t>
      </w:r>
      <w:r w:rsidRPr="00D678E3">
        <w:rPr>
          <w:rFonts w:ascii="Times New Roman" w:eastAsia="Times New Roman" w:hAnsi="Times New Roman" w:cs="Times New Roman"/>
          <w:i/>
          <w:iCs/>
          <w:sz w:val="24"/>
          <w:szCs w:val="24"/>
          <w:lang w:val="en-US"/>
        </w:rPr>
        <w:t>The Process of Government</w:t>
      </w:r>
      <w:r w:rsidRPr="00D678E3">
        <w:rPr>
          <w:rFonts w:ascii="Times New Roman" w:eastAsia="Times New Roman" w:hAnsi="Times New Roman" w:cs="Times New Roman"/>
          <w:sz w:val="24"/>
          <w:szCs w:val="24"/>
          <w:lang w:val="en-US"/>
        </w:rPr>
        <w:t>, London: Oxford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Berg, B. L. (2007) </w:t>
      </w:r>
      <w:r w:rsidRPr="00D678E3">
        <w:rPr>
          <w:rFonts w:ascii="Times New Roman" w:eastAsia="Times New Roman" w:hAnsi="Times New Roman" w:cs="Times New Roman"/>
          <w:i/>
          <w:iCs/>
          <w:sz w:val="24"/>
          <w:szCs w:val="24"/>
          <w:lang w:val="en-US"/>
        </w:rPr>
        <w:t>Qualitative Research Methods for the Social Sciences</w:t>
      </w:r>
      <w:r w:rsidRPr="00D678E3">
        <w:rPr>
          <w:rFonts w:ascii="Times New Roman" w:eastAsia="Times New Roman" w:hAnsi="Times New Roman" w:cs="Times New Roman"/>
          <w:sz w:val="24"/>
          <w:szCs w:val="24"/>
          <w:lang w:val="en-US"/>
        </w:rPr>
        <w:t xml:space="preserve">, </w:t>
      </w:r>
      <w:r w:rsidR="007862CE">
        <w:rPr>
          <w:rFonts w:ascii="Times New Roman" w:eastAsia="Times New Roman" w:hAnsi="Times New Roman" w:cs="Times New Roman"/>
          <w:sz w:val="24"/>
          <w:szCs w:val="24"/>
          <w:lang w:val="en-US"/>
        </w:rPr>
        <w:t>6</w:t>
      </w:r>
      <w:r w:rsidR="007862CE" w:rsidRPr="007862CE">
        <w:rPr>
          <w:rFonts w:ascii="Times New Roman" w:eastAsia="Times New Roman" w:hAnsi="Times New Roman" w:cs="Times New Roman"/>
          <w:sz w:val="24"/>
          <w:szCs w:val="24"/>
          <w:lang w:val="en-US"/>
        </w:rPr>
        <w:t>th</w:t>
      </w:r>
      <w:r w:rsidR="007862CE">
        <w:rPr>
          <w:rFonts w:ascii="Times New Roman" w:eastAsia="Times New Roman" w:hAnsi="Times New Roman" w:cs="Times New Roman"/>
          <w:sz w:val="24"/>
          <w:szCs w:val="24"/>
          <w:lang w:val="en-US"/>
        </w:rPr>
        <w:t xml:space="preserve"> edition, </w:t>
      </w:r>
      <w:r w:rsidRPr="00D678E3">
        <w:rPr>
          <w:rFonts w:ascii="Times New Roman" w:eastAsia="Times New Roman" w:hAnsi="Times New Roman" w:cs="Times New Roman"/>
          <w:sz w:val="24"/>
          <w:szCs w:val="24"/>
          <w:lang w:val="en-US"/>
        </w:rPr>
        <w:t>Boston: Allyn &amp; Bacon.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Bernard, H. R. (2000) </w:t>
      </w:r>
      <w:r w:rsidRPr="00D678E3">
        <w:rPr>
          <w:rFonts w:ascii="Times New Roman" w:eastAsia="Times New Roman" w:hAnsi="Times New Roman" w:cs="Times New Roman"/>
          <w:i/>
          <w:iCs/>
          <w:sz w:val="24"/>
          <w:szCs w:val="24"/>
          <w:lang w:val="en-US"/>
        </w:rPr>
        <w:t>Social Research Methods: Qualitative and Quantitative Approaches</w:t>
      </w:r>
      <w:r w:rsidRPr="00D678E3">
        <w:rPr>
          <w:rFonts w:ascii="Times New Roman" w:eastAsia="Times New Roman" w:hAnsi="Times New Roman" w:cs="Times New Roman"/>
          <w:sz w:val="24"/>
          <w:szCs w:val="24"/>
          <w:lang w:val="en-US"/>
        </w:rPr>
        <w:t>, London and Thousand Oaks: Sage.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Bieling, H.-J. (2007) ‘The Other Side of the Coin: Conceptualizing the Relationship Between Business and the State in the Age of Globalisation’, </w:t>
      </w:r>
      <w:r w:rsidRPr="00D678E3">
        <w:rPr>
          <w:rFonts w:ascii="Times New Roman" w:eastAsia="Times New Roman" w:hAnsi="Times New Roman" w:cs="Times New Roman"/>
          <w:i/>
          <w:iCs/>
          <w:sz w:val="24"/>
          <w:szCs w:val="24"/>
          <w:lang w:val="en-US"/>
        </w:rPr>
        <w:t>Business and Politics</w:t>
      </w:r>
      <w:r w:rsidR="00794E1C">
        <w:rPr>
          <w:rFonts w:ascii="Times New Roman" w:eastAsia="Times New Roman" w:hAnsi="Times New Roman" w:cs="Times New Roman"/>
          <w:sz w:val="24"/>
          <w:szCs w:val="24"/>
          <w:lang w:val="en-US"/>
        </w:rPr>
        <w:t>, 9, 3: 1-</w:t>
      </w:r>
      <w:r w:rsidRPr="00D678E3">
        <w:rPr>
          <w:rFonts w:ascii="Times New Roman" w:eastAsia="Times New Roman" w:hAnsi="Times New Roman" w:cs="Times New Roman"/>
          <w:sz w:val="24"/>
          <w:szCs w:val="24"/>
          <w:lang w:val="en-US"/>
        </w:rPr>
        <w:t>20.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Bilton, C. and Cummings, S. (2010) </w:t>
      </w:r>
      <w:r w:rsidRPr="00D678E3">
        <w:rPr>
          <w:rFonts w:ascii="Times New Roman" w:eastAsia="Times New Roman" w:hAnsi="Times New Roman" w:cs="Times New Roman"/>
          <w:i/>
          <w:iCs/>
          <w:sz w:val="24"/>
          <w:szCs w:val="24"/>
          <w:lang w:val="en-US"/>
        </w:rPr>
        <w:t>Creative Strategy: Reconnecting Business and Innovation</w:t>
      </w:r>
      <w:r w:rsidRPr="00D678E3">
        <w:rPr>
          <w:rFonts w:ascii="Times New Roman" w:eastAsia="Times New Roman" w:hAnsi="Times New Roman" w:cs="Times New Roman"/>
          <w:sz w:val="24"/>
          <w:szCs w:val="24"/>
          <w:lang w:val="en-US"/>
        </w:rPr>
        <w:t>, Chichester: Wiley-Blackwell.</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Blaikie, N. (2004) ‘Interpretivism’, in: </w:t>
      </w:r>
      <w:r w:rsidRPr="00D678E3">
        <w:rPr>
          <w:rFonts w:ascii="Times New Roman" w:eastAsia="Times New Roman" w:hAnsi="Times New Roman" w:cs="Times New Roman"/>
          <w:i/>
          <w:iCs/>
          <w:sz w:val="24"/>
          <w:szCs w:val="24"/>
          <w:lang w:val="en-US"/>
        </w:rPr>
        <w:t>The SAGE Encyclopedia of Social Science Research Methods</w:t>
      </w:r>
      <w:r w:rsidRPr="00D678E3">
        <w:rPr>
          <w:rFonts w:ascii="Times New Roman" w:eastAsia="Times New Roman" w:hAnsi="Times New Roman" w:cs="Times New Roman"/>
          <w:sz w:val="24"/>
          <w:szCs w:val="24"/>
          <w:lang w:val="en-US"/>
        </w:rPr>
        <w:t xml:space="preserve">, Lewis-Beck, M. S., Bryman, A. and Liao, T. F. (eds), London and Thousand Oaks: </w:t>
      </w:r>
      <w:r w:rsidR="00794E1C">
        <w:rPr>
          <w:rFonts w:ascii="Times New Roman" w:eastAsia="Times New Roman" w:hAnsi="Times New Roman" w:cs="Times New Roman"/>
          <w:sz w:val="24"/>
          <w:szCs w:val="24"/>
          <w:lang w:val="en-US"/>
        </w:rPr>
        <w:t>Sage, 509-</w:t>
      </w:r>
      <w:r w:rsidRPr="00D678E3">
        <w:rPr>
          <w:rFonts w:ascii="Times New Roman" w:eastAsia="Times New Roman" w:hAnsi="Times New Roman" w:cs="Times New Roman"/>
          <w:sz w:val="24"/>
          <w:szCs w:val="24"/>
          <w:lang w:val="en-US"/>
        </w:rPr>
        <w:t>11.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Block, F. (1977) ‘The Ruling Class Does Not Rule: Notes on the Marxist Theory of the State’, </w:t>
      </w:r>
      <w:r w:rsidRPr="00D678E3">
        <w:rPr>
          <w:rFonts w:ascii="Times New Roman" w:eastAsia="Times New Roman" w:hAnsi="Times New Roman" w:cs="Times New Roman"/>
          <w:i/>
          <w:iCs/>
          <w:sz w:val="24"/>
          <w:szCs w:val="24"/>
          <w:lang w:val="en-US"/>
        </w:rPr>
        <w:t>Socialist Revolution</w:t>
      </w:r>
      <w:r w:rsidR="00794E1C">
        <w:rPr>
          <w:rFonts w:ascii="Times New Roman" w:eastAsia="Times New Roman" w:hAnsi="Times New Roman" w:cs="Times New Roman"/>
          <w:sz w:val="24"/>
          <w:szCs w:val="24"/>
          <w:lang w:val="en-US"/>
        </w:rPr>
        <w:t>, (33): 6-</w:t>
      </w:r>
      <w:r w:rsidRPr="00D678E3">
        <w:rPr>
          <w:rFonts w:ascii="Times New Roman" w:eastAsia="Times New Roman" w:hAnsi="Times New Roman" w:cs="Times New Roman"/>
          <w:sz w:val="24"/>
          <w:szCs w:val="24"/>
          <w:lang w:val="en-US"/>
        </w:rPr>
        <w:t>28.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Block, F. (1987) </w:t>
      </w:r>
      <w:r w:rsidRPr="00D678E3">
        <w:rPr>
          <w:rFonts w:ascii="Times New Roman" w:eastAsia="Times New Roman" w:hAnsi="Times New Roman" w:cs="Times New Roman"/>
          <w:i/>
          <w:iCs/>
          <w:sz w:val="24"/>
          <w:szCs w:val="24"/>
          <w:lang w:val="en-US"/>
        </w:rPr>
        <w:t>Revising State Theory: Essays in Politics and Postindustrialism</w:t>
      </w:r>
      <w:r w:rsidRPr="00D678E3">
        <w:rPr>
          <w:rFonts w:ascii="Times New Roman" w:eastAsia="Times New Roman" w:hAnsi="Times New Roman" w:cs="Times New Roman"/>
          <w:sz w:val="24"/>
          <w:szCs w:val="24"/>
          <w:lang w:val="en-US"/>
        </w:rPr>
        <w:t>, Philadelphia: Temple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Blom-Hansen, J. (2000) ‘Still Corporatism in Scandinavia? A Survey of Recent Empirical Findings’, </w:t>
      </w:r>
      <w:r w:rsidRPr="00D678E3">
        <w:rPr>
          <w:rFonts w:ascii="Times New Roman" w:eastAsia="Times New Roman" w:hAnsi="Times New Roman" w:cs="Times New Roman"/>
          <w:i/>
          <w:iCs/>
          <w:sz w:val="24"/>
          <w:szCs w:val="24"/>
          <w:lang w:val="en-US"/>
        </w:rPr>
        <w:t>Scandinavian Political Studies</w:t>
      </w:r>
      <w:r w:rsidR="00794E1C">
        <w:rPr>
          <w:rFonts w:ascii="Times New Roman" w:eastAsia="Times New Roman" w:hAnsi="Times New Roman" w:cs="Times New Roman"/>
          <w:sz w:val="24"/>
          <w:szCs w:val="24"/>
          <w:lang w:val="en-US"/>
        </w:rPr>
        <w:t>, 23, 2: 157-</w:t>
      </w:r>
      <w:r w:rsidRPr="00D678E3">
        <w:rPr>
          <w:rFonts w:ascii="Times New Roman" w:eastAsia="Times New Roman" w:hAnsi="Times New Roman" w:cs="Times New Roman"/>
          <w:sz w:val="24"/>
          <w:szCs w:val="24"/>
          <w:lang w:val="en-US"/>
        </w:rPr>
        <w:t>81.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Bogdan, R. C. and Biklen, S. K. (2003) </w:t>
      </w:r>
      <w:r w:rsidRPr="00D678E3">
        <w:rPr>
          <w:rFonts w:ascii="Times New Roman" w:eastAsia="Times New Roman" w:hAnsi="Times New Roman" w:cs="Times New Roman"/>
          <w:i/>
          <w:iCs/>
          <w:sz w:val="24"/>
          <w:szCs w:val="24"/>
          <w:lang w:val="en-US"/>
        </w:rPr>
        <w:t>Qualitative Research for Education: An Introduction to Theory and Methods</w:t>
      </w:r>
      <w:r w:rsidRPr="00D678E3">
        <w:rPr>
          <w:rFonts w:ascii="Times New Roman" w:eastAsia="Times New Roman" w:hAnsi="Times New Roman" w:cs="Times New Roman"/>
          <w:sz w:val="24"/>
          <w:szCs w:val="24"/>
          <w:lang w:val="en-US"/>
        </w:rPr>
        <w:t xml:space="preserve">, </w:t>
      </w:r>
      <w:r w:rsidR="00CE4CE1">
        <w:rPr>
          <w:rFonts w:ascii="Times New Roman" w:eastAsia="Times New Roman" w:hAnsi="Times New Roman" w:cs="Times New Roman"/>
          <w:sz w:val="24"/>
          <w:szCs w:val="24"/>
          <w:lang w:val="en-US"/>
        </w:rPr>
        <w:t xml:space="preserve">fourth edition, </w:t>
      </w:r>
      <w:r w:rsidRPr="00D678E3">
        <w:rPr>
          <w:rFonts w:ascii="Times New Roman" w:eastAsia="Times New Roman" w:hAnsi="Times New Roman" w:cs="Times New Roman"/>
          <w:sz w:val="24"/>
          <w:szCs w:val="24"/>
          <w:lang w:val="en-US"/>
        </w:rPr>
        <w:t>Boston: Pearson Education.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Booth, A. (2001) ‘The Causes of Southeast Asia’s Economic Crisis: A Sceptical Review of the Debate’, </w:t>
      </w:r>
      <w:r w:rsidRPr="00D678E3">
        <w:rPr>
          <w:rFonts w:ascii="Times New Roman" w:eastAsia="Times New Roman" w:hAnsi="Times New Roman" w:cs="Times New Roman"/>
          <w:i/>
          <w:iCs/>
          <w:sz w:val="24"/>
          <w:szCs w:val="24"/>
          <w:lang w:val="en-US"/>
        </w:rPr>
        <w:t>Asia Pacific Business Review</w:t>
      </w:r>
      <w:r w:rsidR="00794E1C">
        <w:rPr>
          <w:rFonts w:ascii="Times New Roman" w:eastAsia="Times New Roman" w:hAnsi="Times New Roman" w:cs="Times New Roman"/>
          <w:sz w:val="24"/>
          <w:szCs w:val="24"/>
          <w:lang w:val="en-US"/>
        </w:rPr>
        <w:t>, 8, 2: 19-</w:t>
      </w:r>
      <w:r w:rsidRPr="00D678E3">
        <w:rPr>
          <w:rFonts w:ascii="Times New Roman" w:eastAsia="Times New Roman" w:hAnsi="Times New Roman" w:cs="Times New Roman"/>
          <w:sz w:val="24"/>
          <w:szCs w:val="24"/>
          <w:lang w:val="en-US"/>
        </w:rPr>
        <w:t>48.</w:t>
      </w:r>
    </w:p>
    <w:p w:rsidR="00486F44" w:rsidRPr="004460EA" w:rsidRDefault="00486F44"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4460EA">
        <w:rPr>
          <w:rFonts w:ascii="Times New Roman" w:hAnsi="Times New Roman" w:cs="Times New Roman"/>
          <w:sz w:val="24"/>
          <w:szCs w:val="24"/>
          <w:lang w:val="en-US" w:eastAsia="ja-JP"/>
        </w:rPr>
        <w:t xml:space="preserve">Bouquillion, P. and Le Corf, J.-B. (2010) </w:t>
      </w:r>
      <w:r w:rsidRPr="004460EA">
        <w:rPr>
          <w:rFonts w:ascii="Times New Roman" w:hAnsi="Times New Roman" w:cs="Times New Roman"/>
          <w:i/>
          <w:sz w:val="24"/>
          <w:szCs w:val="24"/>
          <w:lang w:val="en-US" w:eastAsia="ja-JP"/>
        </w:rPr>
        <w:t>Les Industries Créatives et l’Economie Créative dans les Rapports Officiels Européens [</w:t>
      </w:r>
      <w:r w:rsidR="004460EA" w:rsidRPr="004460EA">
        <w:rPr>
          <w:rFonts w:ascii="Times New Roman" w:hAnsi="Times New Roman" w:cs="Times New Roman"/>
          <w:i/>
          <w:sz w:val="24"/>
          <w:szCs w:val="24"/>
          <w:lang w:val="en-US" w:eastAsia="ja-JP"/>
        </w:rPr>
        <w:t>The Creative Industries and the Creative Economy in the Official European Reports</w:t>
      </w:r>
      <w:r w:rsidR="004460EA">
        <w:rPr>
          <w:rFonts w:ascii="Times New Roman" w:hAnsi="Times New Roman" w:cs="Times New Roman"/>
          <w:i/>
          <w:sz w:val="24"/>
          <w:szCs w:val="24"/>
          <w:lang w:val="en-US" w:eastAsia="ja-JP"/>
        </w:rPr>
        <w:t>]</w:t>
      </w:r>
      <w:r w:rsidR="004460EA">
        <w:rPr>
          <w:rFonts w:ascii="Times New Roman" w:hAnsi="Times New Roman" w:cs="Times New Roman"/>
          <w:sz w:val="24"/>
          <w:szCs w:val="24"/>
          <w:lang w:val="en-US" w:eastAsia="ja-JP"/>
        </w:rPr>
        <w:t xml:space="preserve">, available at </w:t>
      </w:r>
      <w:r w:rsidR="004460EA" w:rsidRPr="00E5732B">
        <w:rPr>
          <w:rFonts w:ascii="Times New Roman" w:hAnsi="Times New Roman" w:cs="Times New Roman"/>
          <w:sz w:val="24"/>
          <w:szCs w:val="24"/>
          <w:lang w:val="en-US" w:eastAsia="ja-JP"/>
        </w:rPr>
        <w:t>http://www.observatoire-omic.org/pdf/1110743245Bouquillion_LeyCorf_Icrea_Europe_rapport_OMIC_1.pdf</w:t>
      </w:r>
      <w:r w:rsidR="004460EA">
        <w:rPr>
          <w:rFonts w:ascii="Times New Roman" w:hAnsi="Times New Roman" w:cs="Times New Roman"/>
          <w:sz w:val="24"/>
          <w:szCs w:val="24"/>
          <w:lang w:val="en-US" w:eastAsia="ja-JP"/>
        </w:rPr>
        <w:t xml:space="preserve"> </w:t>
      </w:r>
      <w:r w:rsidR="004460EA" w:rsidRPr="00D678E3">
        <w:rPr>
          <w:rFonts w:ascii="Times New Roman" w:eastAsia="Times New Roman" w:hAnsi="Times New Roman" w:cs="Times New Roman"/>
          <w:sz w:val="24"/>
          <w:szCs w:val="24"/>
          <w:lang w:val="en-US"/>
        </w:rPr>
        <w:t xml:space="preserve">[accessed on the </w:t>
      </w:r>
      <w:r w:rsidR="00E5732B">
        <w:rPr>
          <w:rFonts w:ascii="Times New Roman" w:eastAsia="Times New Roman" w:hAnsi="Times New Roman" w:cs="Times New Roman"/>
          <w:sz w:val="24"/>
          <w:szCs w:val="24"/>
          <w:lang w:val="en-US"/>
        </w:rPr>
        <w:t>6</w:t>
      </w:r>
      <w:r w:rsidR="00E5732B">
        <w:rPr>
          <w:rFonts w:ascii="Times New Roman" w:eastAsia="Times New Roman" w:hAnsi="Times New Roman" w:cs="Times New Roman"/>
          <w:sz w:val="24"/>
          <w:szCs w:val="24"/>
          <w:vertAlign w:val="superscript"/>
          <w:lang w:val="en-US"/>
        </w:rPr>
        <w:t>th</w:t>
      </w:r>
      <w:r w:rsidR="004460EA" w:rsidRPr="00D678E3">
        <w:rPr>
          <w:rFonts w:ascii="Times New Roman" w:eastAsia="Times New Roman" w:hAnsi="Times New Roman" w:cs="Times New Roman"/>
          <w:sz w:val="24"/>
          <w:szCs w:val="24"/>
          <w:lang w:val="en-US"/>
        </w:rPr>
        <w:t xml:space="preserve"> </w:t>
      </w:r>
      <w:r w:rsidR="00E5732B">
        <w:rPr>
          <w:rFonts w:ascii="Times New Roman" w:eastAsia="Times New Roman" w:hAnsi="Times New Roman" w:cs="Times New Roman"/>
          <w:sz w:val="24"/>
          <w:szCs w:val="24"/>
          <w:lang w:val="en-US"/>
        </w:rPr>
        <w:t>October 2016</w:t>
      </w:r>
      <w:r w:rsidR="004460EA" w:rsidRPr="00D678E3">
        <w:rPr>
          <w:rFonts w:ascii="Times New Roman" w:eastAsia="Times New Roman" w:hAnsi="Times New Roman" w:cs="Times New Roman"/>
          <w:sz w:val="24"/>
          <w:szCs w:val="24"/>
          <w:lang w:val="en-US"/>
        </w:rPr>
        <w:t>]</w:t>
      </w:r>
      <w:r w:rsidR="00E5732B">
        <w:rPr>
          <w:rFonts w:ascii="Times New Roman" w:eastAsia="Times New Roman" w:hAnsi="Times New Roman" w:cs="Times New Roman"/>
          <w:sz w:val="24"/>
          <w:szCs w:val="24"/>
          <w:lang w:val="en-US"/>
        </w:rPr>
        <w:t>.</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Bouissou, J.-M. (2006) ‘Japan’s Growing Cultural Power: The Example of Manga in France’ </w:t>
      </w:r>
      <w:r w:rsidRPr="00D678E3">
        <w:rPr>
          <w:rFonts w:ascii="Times New Roman" w:eastAsia="Times New Roman" w:hAnsi="Times New Roman" w:cs="Times New Roman"/>
          <w:i/>
          <w:iCs/>
          <w:sz w:val="24"/>
          <w:szCs w:val="24"/>
          <w:lang w:val="en-US"/>
        </w:rPr>
        <w:t>Paper Presented at the International Conference ‘Mobile and Pop Culture in Asia’</w:t>
      </w:r>
      <w:r w:rsidRPr="00D678E3">
        <w:rPr>
          <w:rFonts w:ascii="Times New Roman" w:eastAsia="Times New Roman" w:hAnsi="Times New Roman" w:cs="Times New Roman"/>
          <w:sz w:val="24"/>
          <w:szCs w:val="24"/>
          <w:lang w:val="en-US"/>
        </w:rPr>
        <w:t>, University of Hallym.</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Bouissou, J.-M., Pellitteri, M., Dolle-Weinkauff, B. and Beldi, A. (2010) ‘Manga in Europe: A Short Study of Market and Fandom’, in </w:t>
      </w:r>
      <w:r w:rsidRPr="00D678E3">
        <w:rPr>
          <w:rFonts w:ascii="Times New Roman" w:eastAsia="Times New Roman" w:hAnsi="Times New Roman" w:cs="Times New Roman"/>
          <w:i/>
          <w:iCs/>
          <w:sz w:val="24"/>
          <w:szCs w:val="24"/>
          <w:lang w:val="en-US"/>
        </w:rPr>
        <w:t>Manga: An Anthology of Global and Cultural Perspectives</w:t>
      </w:r>
      <w:r w:rsidRPr="00D678E3">
        <w:rPr>
          <w:rFonts w:ascii="Times New Roman" w:eastAsia="Times New Roman" w:hAnsi="Times New Roman" w:cs="Times New Roman"/>
          <w:sz w:val="24"/>
          <w:szCs w:val="24"/>
          <w:lang w:val="en-US"/>
        </w:rPr>
        <w:t>, Johnson-Woods, T. (ed.), Lond</w:t>
      </w:r>
      <w:r w:rsidR="00794E1C">
        <w:rPr>
          <w:rFonts w:ascii="Times New Roman" w:eastAsia="Times New Roman" w:hAnsi="Times New Roman" w:cs="Times New Roman"/>
          <w:sz w:val="24"/>
          <w:szCs w:val="24"/>
          <w:lang w:val="en-US"/>
        </w:rPr>
        <w:t>on and New York: Continuum, 253-</w:t>
      </w:r>
      <w:r w:rsidRPr="00D678E3">
        <w:rPr>
          <w:rFonts w:ascii="Times New Roman" w:eastAsia="Times New Roman" w:hAnsi="Times New Roman" w:cs="Times New Roman"/>
          <w:sz w:val="24"/>
          <w:szCs w:val="24"/>
          <w:lang w:val="en-US"/>
        </w:rPr>
        <w:t>66.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Boyd, R. (2006) ‘The Making of State-Bureaucracy Relations in Japan’, in </w:t>
      </w:r>
      <w:r w:rsidRPr="00D678E3">
        <w:rPr>
          <w:rFonts w:ascii="Times New Roman" w:eastAsia="Times New Roman" w:hAnsi="Times New Roman" w:cs="Times New Roman"/>
          <w:i/>
          <w:iCs/>
          <w:sz w:val="24"/>
          <w:szCs w:val="24"/>
          <w:lang w:val="en-US"/>
        </w:rPr>
        <w:t>State Making in Asia</w:t>
      </w:r>
      <w:r w:rsidRPr="00D678E3">
        <w:rPr>
          <w:rFonts w:ascii="Times New Roman" w:eastAsia="Times New Roman" w:hAnsi="Times New Roman" w:cs="Times New Roman"/>
          <w:sz w:val="24"/>
          <w:szCs w:val="24"/>
          <w:lang w:val="en-US"/>
        </w:rPr>
        <w:t>, Boyd, R. and Ngo, T.-W. (eds), Lon</w:t>
      </w:r>
      <w:r w:rsidR="00794E1C">
        <w:rPr>
          <w:rFonts w:ascii="Times New Roman" w:eastAsia="Times New Roman" w:hAnsi="Times New Roman" w:cs="Times New Roman"/>
          <w:sz w:val="24"/>
          <w:szCs w:val="24"/>
          <w:lang w:val="en-US"/>
        </w:rPr>
        <w:t>don and New York: Routledge, 47-</w:t>
      </w:r>
      <w:r w:rsidRPr="00D678E3">
        <w:rPr>
          <w:rFonts w:ascii="Times New Roman" w:eastAsia="Times New Roman" w:hAnsi="Times New Roman" w:cs="Times New Roman"/>
          <w:sz w:val="24"/>
          <w:szCs w:val="24"/>
          <w:lang w:val="en-US"/>
        </w:rPr>
        <w:t>80.</w:t>
      </w:r>
    </w:p>
    <w:p w:rsidR="003C0409" w:rsidRPr="00D678E3" w:rsidRDefault="003C0409"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Boyer, R. and Yamada, T. (eds) (2000) </w:t>
      </w:r>
      <w:r w:rsidRPr="00D678E3">
        <w:rPr>
          <w:rFonts w:ascii="Times New Roman" w:eastAsia="Times New Roman" w:hAnsi="Times New Roman" w:cs="Times New Roman"/>
          <w:i/>
          <w:iCs/>
          <w:sz w:val="24"/>
          <w:szCs w:val="24"/>
          <w:lang w:val="en-US"/>
        </w:rPr>
        <w:t>Japanese Capitalism in Crisis: A Regulationist Interpretation</w:t>
      </w:r>
      <w:r w:rsidRPr="00D678E3">
        <w:rPr>
          <w:rFonts w:ascii="Times New Roman" w:eastAsia="Times New Roman" w:hAnsi="Times New Roman" w:cs="Times New Roman"/>
          <w:sz w:val="24"/>
          <w:szCs w:val="24"/>
          <w:lang w:val="en-US"/>
        </w:rPr>
        <w:t xml:space="preserve">, London: Routledge.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Boyer, R., Uemura, H. and Isogai, A. (eds) (2011) </w:t>
      </w:r>
      <w:r w:rsidRPr="00D678E3">
        <w:rPr>
          <w:rFonts w:ascii="Times New Roman" w:eastAsia="Times New Roman" w:hAnsi="Times New Roman" w:cs="Times New Roman"/>
          <w:i/>
          <w:iCs/>
          <w:sz w:val="24"/>
          <w:szCs w:val="24"/>
          <w:lang w:val="en-US"/>
        </w:rPr>
        <w:t>Diversity and Transformations of Asian Capitalisms</w:t>
      </w:r>
      <w:r w:rsidRPr="00D678E3">
        <w:rPr>
          <w:rFonts w:ascii="Times New Roman" w:eastAsia="Times New Roman" w:hAnsi="Times New Roman" w:cs="Times New Roman"/>
          <w:sz w:val="24"/>
          <w:szCs w:val="24"/>
          <w:lang w:val="en-US"/>
        </w:rPr>
        <w:t xml:space="preserve">, </w:t>
      </w:r>
      <w:r w:rsidR="003C0409" w:rsidRPr="00D678E3">
        <w:rPr>
          <w:rFonts w:ascii="Times New Roman" w:eastAsia="Times New Roman" w:hAnsi="Times New Roman" w:cs="Times New Roman"/>
          <w:sz w:val="24"/>
          <w:szCs w:val="24"/>
          <w:lang w:val="en-US"/>
        </w:rPr>
        <w:t>London and New York: Routledge.</w:t>
      </w:r>
    </w:p>
    <w:p w:rsidR="00C65543" w:rsidRPr="00D678E3" w:rsidRDefault="00C65543" w:rsidP="00C65543">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Brannen, J. (ed.) (1992) </w:t>
      </w:r>
      <w:r w:rsidRPr="00D678E3">
        <w:rPr>
          <w:rFonts w:ascii="Times New Roman" w:eastAsia="Times New Roman" w:hAnsi="Times New Roman" w:cs="Times New Roman"/>
          <w:i/>
          <w:iCs/>
          <w:sz w:val="24"/>
          <w:szCs w:val="24"/>
          <w:lang w:val="en-US"/>
        </w:rPr>
        <w:t>Mixing Methods: Qualitative and Quantitative Research</w:t>
      </w:r>
      <w:r w:rsidRPr="00D678E3">
        <w:rPr>
          <w:rFonts w:ascii="Times New Roman" w:eastAsia="Times New Roman" w:hAnsi="Times New Roman" w:cs="Times New Roman"/>
          <w:sz w:val="24"/>
          <w:szCs w:val="24"/>
          <w:lang w:val="en-US"/>
        </w:rPr>
        <w:t>, Aldershot: Avebury.</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Brannen, J. (2005), ‘Mixing Methods: The Entry of Qualitative and Quantitative Approaches into the Research Process’, </w:t>
      </w:r>
      <w:r w:rsidRPr="00D678E3">
        <w:rPr>
          <w:rFonts w:ascii="Times New Roman" w:eastAsia="Times New Roman" w:hAnsi="Times New Roman" w:cs="Times New Roman"/>
          <w:i/>
          <w:sz w:val="24"/>
          <w:szCs w:val="24"/>
          <w:lang w:val="en-US"/>
        </w:rPr>
        <w:t>International Journal of Social Research Methodology</w:t>
      </w:r>
      <w:r w:rsidR="00794E1C">
        <w:rPr>
          <w:rFonts w:ascii="Times New Roman" w:eastAsia="Times New Roman" w:hAnsi="Times New Roman" w:cs="Times New Roman"/>
          <w:sz w:val="24"/>
          <w:szCs w:val="24"/>
          <w:lang w:val="en-US"/>
        </w:rPr>
        <w:t>, 8, 3: 173-</w:t>
      </w:r>
      <w:r w:rsidRPr="00D678E3">
        <w:rPr>
          <w:rFonts w:ascii="Times New Roman" w:eastAsia="Times New Roman" w:hAnsi="Times New Roman" w:cs="Times New Roman"/>
          <w:sz w:val="24"/>
          <w:szCs w:val="24"/>
          <w:lang w:val="en-US"/>
        </w:rPr>
        <w:t>84.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Brienza, C. E. (2009) ‘Books, Not Comics: Publishing Fields, Globalization, and Japanese Manga in the United States’, </w:t>
      </w:r>
      <w:r w:rsidRPr="00D678E3">
        <w:rPr>
          <w:rFonts w:ascii="Times New Roman" w:eastAsia="Times New Roman" w:hAnsi="Times New Roman" w:cs="Times New Roman"/>
          <w:i/>
          <w:iCs/>
          <w:sz w:val="24"/>
          <w:szCs w:val="24"/>
          <w:lang w:val="en-US"/>
        </w:rPr>
        <w:t>Publishing Research Quarterly</w:t>
      </w:r>
      <w:r w:rsidR="00794E1C">
        <w:rPr>
          <w:rFonts w:ascii="Times New Roman" w:eastAsia="Times New Roman" w:hAnsi="Times New Roman" w:cs="Times New Roman"/>
          <w:sz w:val="24"/>
          <w:szCs w:val="24"/>
          <w:lang w:val="en-US"/>
        </w:rPr>
        <w:t>, 25, 2: 101-</w:t>
      </w:r>
      <w:r w:rsidRPr="00D678E3">
        <w:rPr>
          <w:rFonts w:ascii="Times New Roman" w:eastAsia="Times New Roman" w:hAnsi="Times New Roman" w:cs="Times New Roman"/>
          <w:sz w:val="24"/>
          <w:szCs w:val="24"/>
          <w:lang w:val="en-US"/>
        </w:rPr>
        <w:t>17.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BrundelFly (2003) ‘Response to Editorial’, </w:t>
      </w:r>
      <w:r w:rsidRPr="00D678E3">
        <w:rPr>
          <w:rFonts w:ascii="Times New Roman" w:eastAsia="Times New Roman" w:hAnsi="Times New Roman" w:cs="Times New Roman"/>
          <w:i/>
          <w:iCs/>
          <w:sz w:val="24"/>
          <w:szCs w:val="24"/>
          <w:lang w:val="en-US"/>
        </w:rPr>
        <w:t>Anime News Network Forum</w:t>
      </w:r>
      <w:r w:rsidRPr="00D678E3">
        <w:rPr>
          <w:rFonts w:ascii="Times New Roman" w:eastAsia="Times New Roman" w:hAnsi="Times New Roman" w:cs="Times New Roman"/>
          <w:sz w:val="24"/>
          <w:szCs w:val="24"/>
          <w:lang w:val="en-US"/>
        </w:rPr>
        <w:t>, available at http://www.animenewsnetwork.com/bbs/phpBB2/viewtopic.php?t=2193 [accessed on the 28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Brunner, G. (2015) ‘Sony Has Sold More PS4s than the Xbox One and Wii U Combined: Report’, </w:t>
      </w:r>
      <w:r w:rsidRPr="00D678E3">
        <w:rPr>
          <w:rFonts w:ascii="Times New Roman" w:eastAsia="Times New Roman" w:hAnsi="Times New Roman" w:cs="Times New Roman"/>
          <w:i/>
          <w:iCs/>
          <w:sz w:val="24"/>
          <w:szCs w:val="24"/>
          <w:lang w:val="en-US"/>
        </w:rPr>
        <w:t>ExtremeTech</w:t>
      </w:r>
      <w:r w:rsidRPr="00D678E3">
        <w:rPr>
          <w:rFonts w:ascii="Times New Roman" w:eastAsia="Times New Roman" w:hAnsi="Times New Roman" w:cs="Times New Roman"/>
          <w:sz w:val="24"/>
          <w:szCs w:val="24"/>
          <w:lang w:val="en-US"/>
        </w:rPr>
        <w:t>, available at http://www.extremetech.com/gaming/211302-sony-has-sold-more-ps4s-than-the-xbox-one-and-wii-u-combined-report [accessed on the 2</w:t>
      </w:r>
      <w:r w:rsidRPr="004460EA">
        <w:rPr>
          <w:rFonts w:ascii="Times New Roman" w:eastAsia="Times New Roman" w:hAnsi="Times New Roman" w:cs="Times New Roman"/>
          <w:sz w:val="24"/>
          <w:szCs w:val="24"/>
          <w:vertAlign w:val="superscript"/>
          <w:lang w:val="en-US"/>
        </w:rPr>
        <w:t>nd</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Bryce, M. and Davis, J. (2010) ‘An Overview of Manga Genres’, in </w:t>
      </w:r>
      <w:r w:rsidRPr="00D678E3">
        <w:rPr>
          <w:rFonts w:ascii="Times New Roman" w:eastAsia="Times New Roman" w:hAnsi="Times New Roman" w:cs="Times New Roman"/>
          <w:i/>
          <w:iCs/>
          <w:sz w:val="24"/>
          <w:szCs w:val="24"/>
          <w:lang w:val="en-US"/>
        </w:rPr>
        <w:t>Manga: An Anthology of Global and Cultural Perspectives</w:t>
      </w:r>
      <w:r w:rsidRPr="00D678E3">
        <w:rPr>
          <w:rFonts w:ascii="Times New Roman" w:eastAsia="Times New Roman" w:hAnsi="Times New Roman" w:cs="Times New Roman"/>
          <w:sz w:val="24"/>
          <w:szCs w:val="24"/>
          <w:lang w:val="en-US"/>
        </w:rPr>
        <w:t>, Johnson-Woods, T. (ed.), Lon</w:t>
      </w:r>
      <w:r w:rsidR="00794E1C">
        <w:rPr>
          <w:rFonts w:ascii="Times New Roman" w:eastAsia="Times New Roman" w:hAnsi="Times New Roman" w:cs="Times New Roman"/>
          <w:sz w:val="24"/>
          <w:szCs w:val="24"/>
          <w:lang w:val="en-US"/>
        </w:rPr>
        <w:t>don and New York: Continuum, 34-</w:t>
      </w:r>
      <w:r w:rsidRPr="00D678E3">
        <w:rPr>
          <w:rFonts w:ascii="Times New Roman" w:eastAsia="Times New Roman" w:hAnsi="Times New Roman" w:cs="Times New Roman"/>
          <w:sz w:val="24"/>
          <w:szCs w:val="24"/>
          <w:lang w:val="en-US"/>
        </w:rPr>
        <w:t>61.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Bryman, A. (2008) ‘The End of the Paradigm Wars?’, in </w:t>
      </w:r>
      <w:r w:rsidRPr="00D678E3">
        <w:rPr>
          <w:rFonts w:ascii="Times New Roman" w:eastAsia="Times New Roman" w:hAnsi="Times New Roman" w:cs="Times New Roman"/>
          <w:i/>
          <w:iCs/>
          <w:sz w:val="24"/>
          <w:szCs w:val="24"/>
          <w:lang w:val="en-US"/>
        </w:rPr>
        <w:t>The SAGE Handbook of Social Research Methods</w:t>
      </w:r>
      <w:r w:rsidRPr="00D678E3">
        <w:rPr>
          <w:rFonts w:ascii="Times New Roman" w:eastAsia="Times New Roman" w:hAnsi="Times New Roman" w:cs="Times New Roman"/>
          <w:sz w:val="24"/>
          <w:szCs w:val="24"/>
          <w:lang w:val="en-US"/>
        </w:rPr>
        <w:t>, Alasuutari, P., Bickman, L. and Brannen, J. (eds) London and Thousand Oaks: Sage, 12–26.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Bryman, A. (2012) </w:t>
      </w:r>
      <w:r w:rsidRPr="00D678E3">
        <w:rPr>
          <w:rFonts w:ascii="Times New Roman" w:eastAsia="Times New Roman" w:hAnsi="Times New Roman" w:cs="Times New Roman"/>
          <w:i/>
          <w:iCs/>
          <w:sz w:val="24"/>
          <w:szCs w:val="24"/>
          <w:lang w:val="en-US"/>
        </w:rPr>
        <w:t>Social Research Methods</w:t>
      </w:r>
      <w:r w:rsidRPr="00D678E3">
        <w:rPr>
          <w:rFonts w:ascii="Times New Roman" w:eastAsia="Times New Roman" w:hAnsi="Times New Roman" w:cs="Times New Roman"/>
          <w:sz w:val="24"/>
          <w:szCs w:val="24"/>
          <w:lang w:val="en-US"/>
        </w:rPr>
        <w:t xml:space="preserve">, </w:t>
      </w:r>
      <w:r w:rsidR="007E4D56">
        <w:rPr>
          <w:rFonts w:ascii="Times New Roman" w:eastAsia="Times New Roman" w:hAnsi="Times New Roman" w:cs="Times New Roman"/>
          <w:sz w:val="24"/>
          <w:szCs w:val="24"/>
          <w:lang w:val="en-US"/>
        </w:rPr>
        <w:t>4</w:t>
      </w:r>
      <w:r w:rsidR="007E4D56" w:rsidRPr="007E4D56">
        <w:rPr>
          <w:rFonts w:ascii="Times New Roman" w:eastAsia="Times New Roman" w:hAnsi="Times New Roman" w:cs="Times New Roman"/>
          <w:sz w:val="24"/>
          <w:szCs w:val="24"/>
          <w:lang w:val="en-US"/>
        </w:rPr>
        <w:t>th</w:t>
      </w:r>
      <w:r w:rsidR="007E4D56">
        <w:rPr>
          <w:rFonts w:ascii="Times New Roman" w:eastAsia="Times New Roman" w:hAnsi="Times New Roman" w:cs="Times New Roman"/>
          <w:sz w:val="24"/>
          <w:szCs w:val="24"/>
          <w:lang w:val="en-US"/>
        </w:rPr>
        <w:t xml:space="preserve"> edition, </w:t>
      </w:r>
      <w:r w:rsidRPr="00D678E3">
        <w:rPr>
          <w:rFonts w:ascii="Times New Roman" w:eastAsia="Times New Roman" w:hAnsi="Times New Roman" w:cs="Times New Roman"/>
          <w:sz w:val="24"/>
          <w:szCs w:val="24"/>
          <w:lang w:val="en-US"/>
        </w:rPr>
        <w:t>New York and Oxford: Oxford University Press.</w:t>
      </w:r>
    </w:p>
    <w:p w:rsidR="00CB72C1" w:rsidRPr="00D678E3" w:rsidRDefault="00CB72C1" w:rsidP="00CB72C1">
      <w:pPr>
        <w:widowControl w:val="0"/>
        <w:autoSpaceDE w:val="0"/>
        <w:autoSpaceDN w:val="0"/>
        <w:adjustRightInd w:val="0"/>
        <w:spacing w:after="240" w:line="240" w:lineRule="auto"/>
        <w:rPr>
          <w:rFonts w:ascii="Times New Roman" w:hAnsi="Times New Roman" w:cs="Times New Roman"/>
          <w:sz w:val="24"/>
          <w:szCs w:val="24"/>
          <w:lang w:val="en-US"/>
        </w:rPr>
      </w:pPr>
      <w:r w:rsidRPr="00D678E3">
        <w:rPr>
          <w:rFonts w:ascii="Times New Roman" w:hAnsi="Times New Roman" w:cs="Times New Roman"/>
          <w:sz w:val="24"/>
          <w:szCs w:val="24"/>
          <w:lang w:val="en-US"/>
        </w:rPr>
        <w:t xml:space="preserve">Buigues, P.-A. and Sekkat, K. (2009) </w:t>
      </w:r>
      <w:r w:rsidRPr="00D678E3">
        <w:rPr>
          <w:rFonts w:ascii="Times New Roman" w:hAnsi="Times New Roman" w:cs="Times New Roman"/>
          <w:i/>
          <w:iCs/>
          <w:sz w:val="24"/>
          <w:szCs w:val="24"/>
          <w:lang w:val="en-US"/>
        </w:rPr>
        <w:t>Industrial Policy in Europe, Japan and the USA: Amounts, Mechanisms and Effectiveness</w:t>
      </w:r>
      <w:r w:rsidRPr="00D678E3">
        <w:rPr>
          <w:rFonts w:ascii="Times New Roman" w:hAnsi="Times New Roman" w:cs="Times New Roman"/>
          <w:sz w:val="24"/>
          <w:szCs w:val="24"/>
          <w:lang w:val="en-US"/>
        </w:rPr>
        <w:t>, Basingstoke: Palgrave Macmillan.</w:t>
      </w:r>
    </w:p>
    <w:p w:rsidR="008652AC" w:rsidRPr="001A6450" w:rsidRDefault="008652AC" w:rsidP="008652AC">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Cabinet Office</w:t>
      </w:r>
      <w:r w:rsidRPr="008652A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(2009) </w:t>
      </w:r>
      <w:r>
        <w:rPr>
          <w:rFonts w:ascii="Times New Roman" w:eastAsia="Times New Roman" w:hAnsi="Times New Roman" w:cs="Times New Roman"/>
          <w:i/>
          <w:sz w:val="24"/>
          <w:szCs w:val="24"/>
          <w:lang w:val="en-US"/>
        </w:rPr>
        <w:t>Shinseichō Senryaku (Kihon Hōshin): Kagayaki no Aru Nihon he [The New Growth Strategy (Basic Policies): Toward a Radiant Japan]</w:t>
      </w:r>
      <w:r>
        <w:rPr>
          <w:rFonts w:ascii="Times New Roman" w:eastAsia="Times New Roman" w:hAnsi="Times New Roman" w:cs="Times New Roman"/>
          <w:sz w:val="24"/>
          <w:szCs w:val="24"/>
          <w:lang w:val="en-US"/>
        </w:rPr>
        <w:t xml:space="preserve">, available at </w:t>
      </w:r>
      <w:r w:rsidRPr="008250CA">
        <w:rPr>
          <w:rFonts w:ascii="Times New Roman" w:eastAsia="Times New Roman" w:hAnsi="Times New Roman" w:cs="Times New Roman"/>
          <w:sz w:val="24"/>
          <w:szCs w:val="24"/>
          <w:lang w:val="en-US"/>
        </w:rPr>
        <w:t>http://www.kantei.go.jp/jp/kakugikettei/2009/1230sinseichousenryaku.pdf</w:t>
      </w:r>
      <w:r>
        <w:rPr>
          <w:rFonts w:ascii="Times New Roman" w:eastAsia="Times New Roman" w:hAnsi="Times New Roman" w:cs="Times New Roman"/>
          <w:sz w:val="24"/>
          <w:szCs w:val="24"/>
          <w:lang w:val="en-US"/>
        </w:rPr>
        <w:t xml:space="preserve"> </w:t>
      </w:r>
      <w:r w:rsidRPr="00D678E3">
        <w:rPr>
          <w:rFonts w:ascii="Times New Roman" w:eastAsia="Times New Roman" w:hAnsi="Times New Roman" w:cs="Times New Roman"/>
          <w:sz w:val="24"/>
          <w:szCs w:val="24"/>
          <w:lang w:val="en-US"/>
        </w:rPr>
        <w:t xml:space="preserve">[accessed on </w:t>
      </w:r>
      <w:r>
        <w:rPr>
          <w:rFonts w:ascii="Times New Roman" w:eastAsia="Times New Roman" w:hAnsi="Times New Roman" w:cs="Times New Roman"/>
          <w:sz w:val="24"/>
          <w:szCs w:val="24"/>
          <w:lang w:val="en-US"/>
        </w:rPr>
        <w:t>10</w:t>
      </w:r>
      <w:r>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October 2016</w:t>
      </w:r>
      <w:r w:rsidRPr="00D678E3">
        <w:rPr>
          <w:rFonts w:ascii="Times New Roman" w:eastAsia="Times New Roman" w:hAnsi="Times New Roman" w:cs="Times New Roman"/>
          <w:sz w:val="24"/>
          <w:szCs w:val="24"/>
          <w:lang w:val="en-US"/>
        </w:rPr>
        <w:t>].</w:t>
      </w:r>
      <w:r>
        <w:rPr>
          <w:rFonts w:ascii="Times New Roman" w:eastAsia="Times New Roman" w:hAnsi="Times New Roman" w:cs="Times New Roman"/>
          <w:i/>
          <w:sz w:val="24"/>
          <w:szCs w:val="24"/>
          <w:lang w:val="en-US"/>
        </w:rPr>
        <w:t xml:space="preserve"> </w:t>
      </w:r>
    </w:p>
    <w:p w:rsidR="008652AC" w:rsidRDefault="008652AC"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Cabinet Office (2010) </w:t>
      </w:r>
      <w:r>
        <w:rPr>
          <w:rFonts w:ascii="Times New Roman" w:eastAsia="Times New Roman" w:hAnsi="Times New Roman" w:cs="Times New Roman"/>
          <w:i/>
          <w:sz w:val="24"/>
          <w:szCs w:val="24"/>
          <w:lang w:val="en-US"/>
        </w:rPr>
        <w:t>Shinseichō Senryaku: Genkina Nihon Fukkatsu no Shinario [The New Growth Strategy: Blueprint for Revitalizing Japan]</w:t>
      </w:r>
      <w:r>
        <w:rPr>
          <w:rFonts w:ascii="Times New Roman" w:eastAsia="Times New Roman" w:hAnsi="Times New Roman" w:cs="Times New Roman"/>
          <w:sz w:val="24"/>
          <w:szCs w:val="24"/>
          <w:lang w:val="en-US"/>
        </w:rPr>
        <w:t xml:space="preserve">, available at </w:t>
      </w:r>
      <w:r w:rsidRPr="008A43F8">
        <w:rPr>
          <w:rFonts w:ascii="Times New Roman" w:eastAsia="Times New Roman" w:hAnsi="Times New Roman" w:cs="Times New Roman"/>
          <w:sz w:val="24"/>
          <w:szCs w:val="24"/>
          <w:lang w:val="en-US"/>
        </w:rPr>
        <w:t>http://www.kantei.go.jp/jp/sinseichousenryaku/sinseichou01.pdf</w:t>
      </w:r>
      <w:r>
        <w:rPr>
          <w:rFonts w:ascii="Times New Roman" w:eastAsia="Times New Roman" w:hAnsi="Times New Roman" w:cs="Times New Roman"/>
          <w:sz w:val="24"/>
          <w:szCs w:val="24"/>
          <w:lang w:val="en-US"/>
        </w:rPr>
        <w:t xml:space="preserve"> [</w:t>
      </w:r>
      <w:r w:rsidRPr="00D678E3">
        <w:rPr>
          <w:rFonts w:ascii="Times New Roman" w:eastAsia="Times New Roman" w:hAnsi="Times New Roman" w:cs="Times New Roman"/>
          <w:sz w:val="24"/>
          <w:szCs w:val="24"/>
          <w:lang w:val="en-US"/>
        </w:rPr>
        <w:t xml:space="preserve">accessed on </w:t>
      </w:r>
      <w:r>
        <w:rPr>
          <w:rFonts w:ascii="Times New Roman" w:eastAsia="Times New Roman" w:hAnsi="Times New Roman" w:cs="Times New Roman"/>
          <w:sz w:val="24"/>
          <w:szCs w:val="24"/>
          <w:lang w:val="en-US"/>
        </w:rPr>
        <w:t>14</w:t>
      </w:r>
      <w:r>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October 2016</w:t>
      </w:r>
      <w:r w:rsidRPr="00D678E3">
        <w:rPr>
          <w:rFonts w:ascii="Times New Roman" w:eastAsia="Times New Roman" w:hAnsi="Times New Roman" w:cs="Times New Roman"/>
          <w:sz w:val="24"/>
          <w:szCs w:val="24"/>
          <w:lang w:val="en-US"/>
        </w:rPr>
        <w:t>].</w:t>
      </w:r>
      <w:r>
        <w:rPr>
          <w:rFonts w:ascii="Times New Roman" w:eastAsia="Times New Roman" w:hAnsi="Times New Roman" w:cs="Times New Roman"/>
          <w:i/>
          <w:sz w:val="24"/>
          <w:szCs w:val="24"/>
          <w:lang w:val="en-US"/>
        </w:rPr>
        <w:t xml:space="preserv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Calder, K. E. (1989) ‘Elites in an Equalizing Role: Ex-Bureaucrats as Coordinators and Intermediaries in the Japanese Government-Business Relationship’, </w:t>
      </w:r>
      <w:r w:rsidRPr="00D678E3">
        <w:rPr>
          <w:rFonts w:ascii="Times New Roman" w:eastAsia="Times New Roman" w:hAnsi="Times New Roman" w:cs="Times New Roman"/>
          <w:i/>
          <w:iCs/>
          <w:sz w:val="24"/>
          <w:szCs w:val="24"/>
          <w:lang w:val="en-US"/>
        </w:rPr>
        <w:t>Comparative Politics</w:t>
      </w:r>
      <w:r w:rsidR="00794E1C">
        <w:rPr>
          <w:rFonts w:ascii="Times New Roman" w:eastAsia="Times New Roman" w:hAnsi="Times New Roman" w:cs="Times New Roman"/>
          <w:sz w:val="24"/>
          <w:szCs w:val="24"/>
          <w:lang w:val="en-US"/>
        </w:rPr>
        <w:t>, 21, 4: 379-</w:t>
      </w:r>
      <w:r w:rsidRPr="00D678E3">
        <w:rPr>
          <w:rFonts w:ascii="Times New Roman" w:eastAsia="Times New Roman" w:hAnsi="Times New Roman" w:cs="Times New Roman"/>
          <w:sz w:val="24"/>
          <w:szCs w:val="24"/>
          <w:lang w:val="en-US"/>
        </w:rPr>
        <w:t>403.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Calder, K. E. (1993) </w:t>
      </w:r>
      <w:r w:rsidRPr="00D678E3">
        <w:rPr>
          <w:rFonts w:ascii="Times New Roman" w:eastAsia="Times New Roman" w:hAnsi="Times New Roman" w:cs="Times New Roman"/>
          <w:i/>
          <w:iCs/>
          <w:sz w:val="24"/>
          <w:szCs w:val="24"/>
          <w:lang w:val="en-US"/>
        </w:rPr>
        <w:t>Strategic Capitalism: Private Business and Public Purpose in Japanese Industrial Finance</w:t>
      </w:r>
      <w:r w:rsidRPr="00D678E3">
        <w:rPr>
          <w:rFonts w:ascii="Times New Roman" w:eastAsia="Times New Roman" w:hAnsi="Times New Roman" w:cs="Times New Roman"/>
          <w:sz w:val="24"/>
          <w:szCs w:val="24"/>
          <w:lang w:val="en-US"/>
        </w:rPr>
        <w:t>, Princeton: Princeton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Callon, S. (1995) </w:t>
      </w:r>
      <w:r w:rsidRPr="00D678E3">
        <w:rPr>
          <w:rFonts w:ascii="Times New Roman" w:eastAsia="Times New Roman" w:hAnsi="Times New Roman" w:cs="Times New Roman"/>
          <w:i/>
          <w:iCs/>
          <w:sz w:val="24"/>
          <w:szCs w:val="24"/>
          <w:lang w:val="en-US"/>
        </w:rPr>
        <w:t>Divided Sun: MITI and the Breakdown of Japanese High-Tech Industrial Policy, 1975-1993</w:t>
      </w:r>
      <w:r w:rsidRPr="00D678E3">
        <w:rPr>
          <w:rFonts w:ascii="Times New Roman" w:eastAsia="Times New Roman" w:hAnsi="Times New Roman" w:cs="Times New Roman"/>
          <w:sz w:val="24"/>
          <w:szCs w:val="24"/>
          <w:lang w:val="en-US"/>
        </w:rPr>
        <w:t>, Stanford: Stanford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Cameron, D. R. (1984) ‘Social Democracy, Corporatism, Labour Quiescence and the Representation of Economic Interest in Advanced Capitalist Society’, in </w:t>
      </w:r>
      <w:r w:rsidRPr="00D678E3">
        <w:rPr>
          <w:rFonts w:ascii="Times New Roman" w:eastAsia="Times New Roman" w:hAnsi="Times New Roman" w:cs="Times New Roman"/>
          <w:i/>
          <w:iCs/>
          <w:sz w:val="24"/>
          <w:szCs w:val="24"/>
          <w:lang w:val="en-US"/>
        </w:rPr>
        <w:t>Order and Conflict in Contemporary Capitalism</w:t>
      </w:r>
      <w:r w:rsidRPr="00D678E3">
        <w:rPr>
          <w:rFonts w:ascii="Times New Roman" w:eastAsia="Times New Roman" w:hAnsi="Times New Roman" w:cs="Times New Roman"/>
          <w:sz w:val="24"/>
          <w:szCs w:val="24"/>
          <w:lang w:val="en-US"/>
        </w:rPr>
        <w:t>, Goldthorpe, J. H. (ed.), Oxfor</w:t>
      </w:r>
      <w:r w:rsidR="00794E1C">
        <w:rPr>
          <w:rFonts w:ascii="Times New Roman" w:eastAsia="Times New Roman" w:hAnsi="Times New Roman" w:cs="Times New Roman"/>
          <w:sz w:val="24"/>
          <w:szCs w:val="24"/>
          <w:lang w:val="en-US"/>
        </w:rPr>
        <w:t>d: Oxford University Press, 143-</w:t>
      </w:r>
      <w:r w:rsidRPr="00D678E3">
        <w:rPr>
          <w:rFonts w:ascii="Times New Roman" w:eastAsia="Times New Roman" w:hAnsi="Times New Roman" w:cs="Times New Roman"/>
          <w:sz w:val="24"/>
          <w:szCs w:val="24"/>
          <w:lang w:val="en-US"/>
        </w:rPr>
        <w:t>78.</w:t>
      </w:r>
    </w:p>
    <w:p w:rsidR="00C333AC" w:rsidRPr="00D678E3" w:rsidRDefault="00C333AC" w:rsidP="00C333AC">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Camp, R. A. (2002) </w:t>
      </w:r>
      <w:r w:rsidRPr="00D678E3">
        <w:rPr>
          <w:rFonts w:ascii="Times New Roman" w:eastAsia="Times New Roman" w:hAnsi="Times New Roman" w:cs="Times New Roman"/>
          <w:i/>
          <w:iCs/>
          <w:sz w:val="24"/>
          <w:szCs w:val="24"/>
          <w:lang w:val="en-US"/>
        </w:rPr>
        <w:t>Mexico’s Mandarins: Crafting a Power Elite for the Twenty-First Century</w:t>
      </w:r>
      <w:r w:rsidRPr="00D678E3">
        <w:rPr>
          <w:rFonts w:ascii="Times New Roman" w:eastAsia="Times New Roman" w:hAnsi="Times New Roman" w:cs="Times New Roman"/>
          <w:sz w:val="24"/>
          <w:szCs w:val="24"/>
          <w:lang w:val="en-US"/>
        </w:rPr>
        <w:t>, Berkeley and Los Angeles: University of California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Campbell, J. C. (1984) ‘Policy Conflict and Its Resolution within the Governmental System’, in </w:t>
      </w:r>
      <w:r w:rsidRPr="00D678E3">
        <w:rPr>
          <w:rFonts w:ascii="Times New Roman" w:eastAsia="Times New Roman" w:hAnsi="Times New Roman" w:cs="Times New Roman"/>
          <w:i/>
          <w:iCs/>
          <w:sz w:val="24"/>
          <w:szCs w:val="24"/>
          <w:lang w:val="en-US"/>
        </w:rPr>
        <w:t>Conflict in Japan</w:t>
      </w:r>
      <w:r w:rsidRPr="00D678E3">
        <w:rPr>
          <w:rFonts w:ascii="Times New Roman" w:eastAsia="Times New Roman" w:hAnsi="Times New Roman" w:cs="Times New Roman"/>
          <w:sz w:val="24"/>
          <w:szCs w:val="24"/>
          <w:lang w:val="en-US"/>
        </w:rPr>
        <w:t xml:space="preserve">, Krauss, E. S., Rohlen, T. P. and Steinhoff, P. G. (eds), Honolulu: </w:t>
      </w:r>
      <w:r w:rsidR="00794E1C">
        <w:rPr>
          <w:rFonts w:ascii="Times New Roman" w:eastAsia="Times New Roman" w:hAnsi="Times New Roman" w:cs="Times New Roman"/>
          <w:sz w:val="24"/>
          <w:szCs w:val="24"/>
          <w:lang w:val="en-US"/>
        </w:rPr>
        <w:t>University of Hawaii Press, 294-</w:t>
      </w:r>
      <w:r w:rsidRPr="00D678E3">
        <w:rPr>
          <w:rFonts w:ascii="Times New Roman" w:eastAsia="Times New Roman" w:hAnsi="Times New Roman" w:cs="Times New Roman"/>
          <w:sz w:val="24"/>
          <w:szCs w:val="24"/>
          <w:lang w:val="en-US"/>
        </w:rPr>
        <w:t>334.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Campbell, J. C. (2003) ‘Research among the Bureaucrats: Substance and Process’, in </w:t>
      </w:r>
      <w:r w:rsidRPr="00D678E3">
        <w:rPr>
          <w:rFonts w:ascii="Times New Roman" w:eastAsia="Times New Roman" w:hAnsi="Times New Roman" w:cs="Times New Roman"/>
          <w:i/>
          <w:iCs/>
          <w:sz w:val="24"/>
          <w:szCs w:val="24"/>
          <w:lang w:val="en-US"/>
        </w:rPr>
        <w:t>Doing Fieldwork in Japan</w:t>
      </w:r>
      <w:r w:rsidRPr="00D678E3">
        <w:rPr>
          <w:rFonts w:ascii="Times New Roman" w:eastAsia="Times New Roman" w:hAnsi="Times New Roman" w:cs="Times New Roman"/>
          <w:sz w:val="24"/>
          <w:szCs w:val="24"/>
          <w:lang w:val="en-US"/>
        </w:rPr>
        <w:t>, Bestor, T. C., Steinhoff, P. G. and Bestor, V. L. (eds), Honolulu: U</w:t>
      </w:r>
      <w:r w:rsidR="00794E1C">
        <w:rPr>
          <w:rFonts w:ascii="Times New Roman" w:eastAsia="Times New Roman" w:hAnsi="Times New Roman" w:cs="Times New Roman"/>
          <w:sz w:val="24"/>
          <w:szCs w:val="24"/>
          <w:lang w:val="en-US"/>
        </w:rPr>
        <w:t>niversity of Hawai’i Press, 229-</w:t>
      </w:r>
      <w:r w:rsidRPr="00D678E3">
        <w:rPr>
          <w:rFonts w:ascii="Times New Roman" w:eastAsia="Times New Roman" w:hAnsi="Times New Roman" w:cs="Times New Roman"/>
          <w:sz w:val="24"/>
          <w:szCs w:val="24"/>
          <w:lang w:val="en-US"/>
        </w:rPr>
        <w:t>47.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Campos, J. E. L. and Root, H. L. (1996) </w:t>
      </w:r>
      <w:r w:rsidRPr="00D678E3">
        <w:rPr>
          <w:rFonts w:ascii="Times New Roman" w:eastAsia="Times New Roman" w:hAnsi="Times New Roman" w:cs="Times New Roman"/>
          <w:i/>
          <w:iCs/>
          <w:sz w:val="24"/>
          <w:szCs w:val="24"/>
          <w:lang w:val="en-US"/>
        </w:rPr>
        <w:t>The Key to the Asian Miracle: Making Shared Growth Credible</w:t>
      </w:r>
      <w:r w:rsidRPr="00D678E3">
        <w:rPr>
          <w:rFonts w:ascii="Times New Roman" w:eastAsia="Times New Roman" w:hAnsi="Times New Roman" w:cs="Times New Roman"/>
          <w:sz w:val="24"/>
          <w:szCs w:val="24"/>
          <w:lang w:val="en-US"/>
        </w:rPr>
        <w:t>, Washington: Brookings Institution.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Carnoy, M. (1984) </w:t>
      </w:r>
      <w:r w:rsidRPr="00D678E3">
        <w:rPr>
          <w:rFonts w:ascii="Times New Roman" w:eastAsia="Times New Roman" w:hAnsi="Times New Roman" w:cs="Times New Roman"/>
          <w:i/>
          <w:iCs/>
          <w:sz w:val="24"/>
          <w:szCs w:val="24"/>
          <w:lang w:val="en-US"/>
        </w:rPr>
        <w:t>The State and Political Theory</w:t>
      </w:r>
      <w:r w:rsidRPr="00D678E3">
        <w:rPr>
          <w:rFonts w:ascii="Times New Roman" w:eastAsia="Times New Roman" w:hAnsi="Times New Roman" w:cs="Times New Roman"/>
          <w:sz w:val="24"/>
          <w:szCs w:val="24"/>
          <w:lang w:val="en-US"/>
        </w:rPr>
        <w:t>, Princeton: Princeton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Castells, M. (1992) ‘Four Asian Tigers with a Dragon Head: A Comparative Analysis of the State, Economy and Society in the Asian Pacific Rim’, in </w:t>
      </w:r>
      <w:r w:rsidRPr="00D678E3">
        <w:rPr>
          <w:rFonts w:ascii="Times New Roman" w:eastAsia="Times New Roman" w:hAnsi="Times New Roman" w:cs="Times New Roman"/>
          <w:i/>
          <w:iCs/>
          <w:sz w:val="24"/>
          <w:szCs w:val="24"/>
          <w:lang w:val="en-US"/>
        </w:rPr>
        <w:t>States and Development in the Asian Pacific Rim</w:t>
      </w:r>
      <w:r w:rsidRPr="00D678E3">
        <w:rPr>
          <w:rFonts w:ascii="Times New Roman" w:eastAsia="Times New Roman" w:hAnsi="Times New Roman" w:cs="Times New Roman"/>
          <w:sz w:val="24"/>
          <w:szCs w:val="24"/>
          <w:lang w:val="en-US"/>
        </w:rPr>
        <w:t>, Appelbaum, R. P. and Henderson, J. (eds), Lo</w:t>
      </w:r>
      <w:r w:rsidR="00794E1C">
        <w:rPr>
          <w:rFonts w:ascii="Times New Roman" w:eastAsia="Times New Roman" w:hAnsi="Times New Roman" w:cs="Times New Roman"/>
          <w:sz w:val="24"/>
          <w:szCs w:val="24"/>
          <w:lang w:val="en-US"/>
        </w:rPr>
        <w:t>ndon and Newbury Park: Sage, 33-</w:t>
      </w:r>
      <w:r w:rsidRPr="00D678E3">
        <w:rPr>
          <w:rFonts w:ascii="Times New Roman" w:eastAsia="Times New Roman" w:hAnsi="Times New Roman" w:cs="Times New Roman"/>
          <w:sz w:val="24"/>
          <w:szCs w:val="24"/>
          <w:lang w:val="en-US"/>
        </w:rPr>
        <w:t>70.</w:t>
      </w:r>
    </w:p>
    <w:p w:rsidR="00C202E5" w:rsidRPr="00C202E5" w:rsidRDefault="00C202E5"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Caves, R. E. (2000) </w:t>
      </w:r>
      <w:r>
        <w:rPr>
          <w:rFonts w:ascii="Times New Roman" w:eastAsia="Times New Roman" w:hAnsi="Times New Roman" w:cs="Times New Roman"/>
          <w:i/>
          <w:sz w:val="24"/>
          <w:szCs w:val="24"/>
          <w:lang w:val="en-US"/>
        </w:rPr>
        <w:t>Creative Industries: Contracts Between Art and Commerce</w:t>
      </w:r>
      <w:r>
        <w:rPr>
          <w:rFonts w:ascii="Times New Roman" w:eastAsia="Times New Roman" w:hAnsi="Times New Roman" w:cs="Times New Roman"/>
          <w:sz w:val="24"/>
          <w:szCs w:val="24"/>
          <w:lang w:val="en-US"/>
        </w:rPr>
        <w:t>, Cambridge and London: Harvard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Cerny, P. G. (2010) </w:t>
      </w:r>
      <w:r w:rsidRPr="00D678E3">
        <w:rPr>
          <w:rFonts w:ascii="Times New Roman" w:eastAsia="Times New Roman" w:hAnsi="Times New Roman" w:cs="Times New Roman"/>
          <w:i/>
          <w:iCs/>
          <w:sz w:val="24"/>
          <w:szCs w:val="24"/>
          <w:lang w:val="en-US"/>
        </w:rPr>
        <w:t>Rethinking World Politics: A Theory of Transnational Neopluralism</w:t>
      </w:r>
      <w:r w:rsidRPr="00D678E3">
        <w:rPr>
          <w:rFonts w:ascii="Times New Roman" w:eastAsia="Times New Roman" w:hAnsi="Times New Roman" w:cs="Times New Roman"/>
          <w:sz w:val="24"/>
          <w:szCs w:val="24"/>
          <w:lang w:val="en-US"/>
        </w:rPr>
        <w:t>, New York: Oxford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Chang, H.-J. (2003a) </w:t>
      </w:r>
      <w:r w:rsidRPr="00D678E3">
        <w:rPr>
          <w:rFonts w:ascii="Times New Roman" w:eastAsia="Times New Roman" w:hAnsi="Times New Roman" w:cs="Times New Roman"/>
          <w:i/>
          <w:iCs/>
          <w:sz w:val="24"/>
          <w:szCs w:val="24"/>
          <w:lang w:val="en-US"/>
        </w:rPr>
        <w:t>Globalisation, Economic Development and the Role of the State</w:t>
      </w:r>
      <w:r w:rsidRPr="00D678E3">
        <w:rPr>
          <w:rFonts w:ascii="Times New Roman" w:eastAsia="Times New Roman" w:hAnsi="Times New Roman" w:cs="Times New Roman"/>
          <w:sz w:val="24"/>
          <w:szCs w:val="24"/>
          <w:lang w:val="en-US"/>
        </w:rPr>
        <w:t>, London and New York: Zed Books.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Chang, H.-J. (2003b) </w:t>
      </w:r>
      <w:r w:rsidRPr="00D678E3">
        <w:rPr>
          <w:rFonts w:ascii="Times New Roman" w:eastAsia="Times New Roman" w:hAnsi="Times New Roman" w:cs="Times New Roman"/>
          <w:i/>
          <w:iCs/>
          <w:sz w:val="24"/>
          <w:szCs w:val="24"/>
          <w:lang w:val="en-US"/>
        </w:rPr>
        <w:t>Kicking Away the Ladder: Development Strategy in Historical Perspective</w:t>
      </w:r>
      <w:r w:rsidRPr="00D678E3">
        <w:rPr>
          <w:rFonts w:ascii="Times New Roman" w:eastAsia="Times New Roman" w:hAnsi="Times New Roman" w:cs="Times New Roman"/>
          <w:sz w:val="24"/>
          <w:szCs w:val="24"/>
          <w:lang w:val="en-US"/>
        </w:rPr>
        <w:t>, London: Anthem Press.</w:t>
      </w:r>
    </w:p>
    <w:p w:rsidR="00BA7A37" w:rsidRPr="00D678E3" w:rsidRDefault="00F970D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Chen, T. (2015) ‘China Has Finally Lifted its 14-year Console Ban, but It Might Be t</w:t>
      </w:r>
      <w:r w:rsidR="00BE21CB">
        <w:rPr>
          <w:rFonts w:ascii="Times New Roman" w:eastAsia="Times New Roman" w:hAnsi="Times New Roman" w:cs="Times New Roman"/>
          <w:sz w:val="24"/>
          <w:szCs w:val="24"/>
          <w:lang w:val="en-US"/>
        </w:rPr>
        <w:t>oo Late for Xbox and PlayS</w:t>
      </w:r>
      <w:r w:rsidRPr="00D678E3">
        <w:rPr>
          <w:rFonts w:ascii="Times New Roman" w:eastAsia="Times New Roman" w:hAnsi="Times New Roman" w:cs="Times New Roman"/>
          <w:sz w:val="24"/>
          <w:szCs w:val="24"/>
          <w:lang w:val="en-US"/>
        </w:rPr>
        <w:t xml:space="preserve">tation’, </w:t>
      </w:r>
      <w:r w:rsidRPr="00D678E3">
        <w:rPr>
          <w:rFonts w:ascii="Times New Roman" w:eastAsia="Times New Roman" w:hAnsi="Times New Roman" w:cs="Times New Roman"/>
          <w:i/>
          <w:sz w:val="24"/>
          <w:szCs w:val="24"/>
          <w:lang w:val="en-US"/>
        </w:rPr>
        <w:t>South China Morning Post</w:t>
      </w:r>
      <w:r w:rsidRPr="00D678E3">
        <w:rPr>
          <w:rFonts w:ascii="Times New Roman" w:eastAsia="Times New Roman" w:hAnsi="Times New Roman" w:cs="Times New Roman"/>
          <w:sz w:val="24"/>
          <w:szCs w:val="24"/>
          <w:lang w:val="en-US"/>
        </w:rPr>
        <w:t>, available at http://www.scmp.com/tech/apps-gaming/article/1843974/china-has-finally-lifted-its-14-year-console-ban-it-might-be-too [accessed on the 4</w:t>
      </w:r>
      <w:r w:rsidRPr="00D678E3">
        <w:rPr>
          <w:rFonts w:ascii="Times New Roman" w:eastAsia="Times New Roman" w:hAnsi="Times New Roman" w:cs="Times New Roman"/>
          <w:sz w:val="24"/>
          <w:szCs w:val="24"/>
          <w:vertAlign w:val="superscript"/>
          <w:lang w:val="en-US"/>
        </w:rPr>
        <w:t xml:space="preserve">th </w:t>
      </w:r>
      <w:r w:rsidRPr="00D678E3">
        <w:rPr>
          <w:rFonts w:ascii="Times New Roman" w:eastAsia="Times New Roman" w:hAnsi="Times New Roman" w:cs="Times New Roman"/>
          <w:sz w:val="24"/>
          <w:szCs w:val="24"/>
          <w:lang w:val="en-US"/>
        </w:rPr>
        <w:t>February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Ching, L. (1994) ‘Imaginings in the Empires of the Sun: Japanese Mass Culture in Asia’, </w:t>
      </w:r>
      <w:r w:rsidRPr="00D678E3">
        <w:rPr>
          <w:rFonts w:ascii="Times New Roman" w:eastAsia="Times New Roman" w:hAnsi="Times New Roman" w:cs="Times New Roman"/>
          <w:i/>
          <w:iCs/>
          <w:sz w:val="24"/>
          <w:szCs w:val="24"/>
          <w:lang w:val="en-US"/>
        </w:rPr>
        <w:t>Boundary 2: An International Journal of Literature and Culture</w:t>
      </w:r>
      <w:r w:rsidR="00794E1C">
        <w:rPr>
          <w:rFonts w:ascii="Times New Roman" w:eastAsia="Times New Roman" w:hAnsi="Times New Roman" w:cs="Times New Roman"/>
          <w:sz w:val="24"/>
          <w:szCs w:val="24"/>
          <w:lang w:val="en-US"/>
        </w:rPr>
        <w:t>, 21, 1: 198-</w:t>
      </w:r>
      <w:r w:rsidRPr="00D678E3">
        <w:rPr>
          <w:rFonts w:ascii="Times New Roman" w:eastAsia="Times New Roman" w:hAnsi="Times New Roman" w:cs="Times New Roman"/>
          <w:sz w:val="24"/>
          <w:szCs w:val="24"/>
          <w:lang w:val="en-US"/>
        </w:rPr>
        <w:t>219.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i/>
          <w:iCs/>
          <w:sz w:val="24"/>
          <w:szCs w:val="24"/>
          <w:lang w:val="en-US"/>
        </w:rPr>
        <w:t>Chiteki Zaisan Kihonhō [Basic Law on Intellectual Property]</w:t>
      </w:r>
      <w:r w:rsidRPr="00D678E3">
        <w:rPr>
          <w:rFonts w:ascii="Times New Roman" w:eastAsia="Times New Roman" w:hAnsi="Times New Roman" w:cs="Times New Roman"/>
          <w:sz w:val="24"/>
          <w:szCs w:val="24"/>
          <w:lang w:val="en-US"/>
        </w:rPr>
        <w:t xml:space="preserve"> (2002), available at https://www.kantei.go.jp/jp/singi/titeki/hourei/021204kihon.html [accessed on the 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Choo, K. (2009) </w:t>
      </w:r>
      <w:r w:rsidRPr="00D678E3">
        <w:rPr>
          <w:rFonts w:ascii="Times New Roman" w:eastAsia="Times New Roman" w:hAnsi="Times New Roman" w:cs="Times New Roman"/>
          <w:i/>
          <w:sz w:val="24"/>
          <w:szCs w:val="24"/>
          <w:lang w:val="en-US"/>
        </w:rPr>
        <w:t>The Making of ‘Cool Japan’: The Japanese Government’s Cultural and Economic Policies Toward the Anime Industry in the Global Age</w:t>
      </w:r>
      <w:r w:rsidRPr="00D678E3">
        <w:rPr>
          <w:rFonts w:ascii="Times New Roman" w:eastAsia="Times New Roman" w:hAnsi="Times New Roman" w:cs="Times New Roman"/>
          <w:sz w:val="24"/>
          <w:szCs w:val="24"/>
          <w:lang w:val="en-US"/>
        </w:rPr>
        <w:t xml:space="preserve">, PhD University of Tokyo.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Choo, K. (2012) ‘Nationalizing ‘Cool’: Japan’s Global Promotion of the Content Industry’, in </w:t>
      </w:r>
      <w:r w:rsidRPr="00D678E3">
        <w:rPr>
          <w:rFonts w:ascii="Times New Roman" w:eastAsia="Times New Roman" w:hAnsi="Times New Roman" w:cs="Times New Roman"/>
          <w:i/>
          <w:iCs/>
          <w:sz w:val="24"/>
          <w:szCs w:val="24"/>
          <w:lang w:val="en-US"/>
        </w:rPr>
        <w:t>Popular Culture and the State in East and Southeast Asia</w:t>
      </w:r>
      <w:r w:rsidRPr="00D678E3">
        <w:rPr>
          <w:rFonts w:ascii="Times New Roman" w:eastAsia="Times New Roman" w:hAnsi="Times New Roman" w:cs="Times New Roman"/>
          <w:sz w:val="24"/>
          <w:szCs w:val="24"/>
          <w:lang w:val="en-US"/>
        </w:rPr>
        <w:t>, Otmazgin, N. K. and Ben-Ari, E. (eds), Lon</w:t>
      </w:r>
      <w:r w:rsidR="00794E1C">
        <w:rPr>
          <w:rFonts w:ascii="Times New Roman" w:eastAsia="Times New Roman" w:hAnsi="Times New Roman" w:cs="Times New Roman"/>
          <w:sz w:val="24"/>
          <w:szCs w:val="24"/>
          <w:lang w:val="en-US"/>
        </w:rPr>
        <w:t>don and New York: Routledge, 85-</w:t>
      </w:r>
      <w:r w:rsidRPr="00D678E3">
        <w:rPr>
          <w:rFonts w:ascii="Times New Roman" w:eastAsia="Times New Roman" w:hAnsi="Times New Roman" w:cs="Times New Roman"/>
          <w:sz w:val="24"/>
          <w:szCs w:val="24"/>
          <w:lang w:val="en-US"/>
        </w:rPr>
        <w:t>105.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Cline, W. R. (2013) ‘Japanese Optical Illusion: The ‘Lost Decades’ Theory Is a Myth’, </w:t>
      </w:r>
      <w:r w:rsidRPr="00D678E3">
        <w:rPr>
          <w:rFonts w:ascii="Times New Roman" w:eastAsia="Times New Roman" w:hAnsi="Times New Roman" w:cs="Times New Roman"/>
          <w:i/>
          <w:iCs/>
          <w:sz w:val="24"/>
          <w:szCs w:val="24"/>
          <w:lang w:val="en-US"/>
        </w:rPr>
        <w:t>International Economy</w:t>
      </w:r>
      <w:r w:rsidR="00794E1C">
        <w:rPr>
          <w:rFonts w:ascii="Times New Roman" w:eastAsia="Times New Roman" w:hAnsi="Times New Roman" w:cs="Times New Roman"/>
          <w:sz w:val="24"/>
          <w:szCs w:val="24"/>
          <w:lang w:val="en-US"/>
        </w:rPr>
        <w:t>, 27, 2: 57-</w:t>
      </w:r>
      <w:r w:rsidRPr="00D678E3">
        <w:rPr>
          <w:rFonts w:ascii="Times New Roman" w:eastAsia="Times New Roman" w:hAnsi="Times New Roman" w:cs="Times New Roman"/>
          <w:sz w:val="24"/>
          <w:szCs w:val="24"/>
          <w:lang w:val="en-US"/>
        </w:rPr>
        <w:t>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Coen, D., Grant, W. and Wilson, G. K. (eds) (2010) </w:t>
      </w:r>
      <w:r w:rsidRPr="00D678E3">
        <w:rPr>
          <w:rFonts w:ascii="Times New Roman" w:eastAsia="Times New Roman" w:hAnsi="Times New Roman" w:cs="Times New Roman"/>
          <w:i/>
          <w:iCs/>
          <w:sz w:val="24"/>
          <w:szCs w:val="24"/>
          <w:lang w:val="en-US"/>
        </w:rPr>
        <w:t>The Oxford Handbook of Business and Government</w:t>
      </w:r>
      <w:r w:rsidRPr="00D678E3">
        <w:rPr>
          <w:rFonts w:ascii="Times New Roman" w:eastAsia="Times New Roman" w:hAnsi="Times New Roman" w:cs="Times New Roman"/>
          <w:sz w:val="24"/>
          <w:szCs w:val="24"/>
          <w:lang w:val="en-US"/>
        </w:rPr>
        <w:t>, Oxford and New York: Oxford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CoFesta (2015) </w:t>
      </w:r>
      <w:r w:rsidRPr="00D678E3">
        <w:rPr>
          <w:rFonts w:ascii="Times New Roman" w:eastAsia="Times New Roman" w:hAnsi="Times New Roman" w:cs="Times New Roman"/>
          <w:i/>
          <w:iCs/>
          <w:sz w:val="24"/>
          <w:szCs w:val="24"/>
          <w:lang w:val="en-US"/>
        </w:rPr>
        <w:t>Ko Fesuta (Japan Kokusai Kontentsu Fesutibaru) 2014: Jisshi Hōkokusho [CoFesta 2014: Implementation Report]</w:t>
      </w:r>
      <w:r w:rsidRPr="00D678E3">
        <w:rPr>
          <w:rFonts w:ascii="Times New Roman" w:eastAsia="Times New Roman" w:hAnsi="Times New Roman" w:cs="Times New Roman"/>
          <w:sz w:val="24"/>
          <w:szCs w:val="24"/>
          <w:lang w:val="en-US"/>
        </w:rPr>
        <w:t>, available at http://www.cofesta.jp/cofesta2015/pdf/CoFestaArchive2014_ja.pdf [accessed on the 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Colignon, R. A. and Usui, C. (2003) </w:t>
      </w:r>
      <w:r w:rsidRPr="00D678E3">
        <w:rPr>
          <w:rFonts w:ascii="Times New Roman" w:eastAsia="Times New Roman" w:hAnsi="Times New Roman" w:cs="Times New Roman"/>
          <w:i/>
          <w:iCs/>
          <w:sz w:val="24"/>
          <w:szCs w:val="24"/>
          <w:lang w:val="en-US"/>
        </w:rPr>
        <w:t>Amakudari: The Hidden Fabric of Japan’s Economy</w:t>
      </w:r>
      <w:r w:rsidRPr="00D678E3">
        <w:rPr>
          <w:rFonts w:ascii="Times New Roman" w:eastAsia="Times New Roman" w:hAnsi="Times New Roman" w:cs="Times New Roman"/>
          <w:sz w:val="24"/>
          <w:szCs w:val="24"/>
          <w:lang w:val="en-US"/>
        </w:rPr>
        <w:t>, Ithaca and London: Cornell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Computer Entertainment Supplier’s Association (2013) </w:t>
      </w:r>
      <w:r w:rsidRPr="00D678E3">
        <w:rPr>
          <w:rFonts w:ascii="Times New Roman" w:eastAsia="Times New Roman" w:hAnsi="Times New Roman" w:cs="Times New Roman"/>
          <w:i/>
          <w:iCs/>
          <w:sz w:val="24"/>
          <w:szCs w:val="24"/>
          <w:lang w:val="en-US"/>
        </w:rPr>
        <w:t>CESA Gēmu Hakusho [CESA Games White Paper]</w:t>
      </w:r>
      <w:r w:rsidRPr="00D678E3">
        <w:rPr>
          <w:rFonts w:ascii="Times New Roman" w:eastAsia="Times New Roman" w:hAnsi="Times New Roman" w:cs="Times New Roman"/>
          <w:sz w:val="24"/>
          <w:szCs w:val="24"/>
          <w:lang w:val="en-US"/>
        </w:rPr>
        <w:t>, Tokyo: Conpyūta Entātinmento Kyōkai.</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Condry, I. (2013) </w:t>
      </w:r>
      <w:r w:rsidRPr="00D678E3">
        <w:rPr>
          <w:rFonts w:ascii="Times New Roman" w:eastAsia="Times New Roman" w:hAnsi="Times New Roman" w:cs="Times New Roman"/>
          <w:i/>
          <w:iCs/>
          <w:sz w:val="24"/>
          <w:szCs w:val="24"/>
          <w:lang w:val="en-US"/>
        </w:rPr>
        <w:t>The Soul of Anime: Collaborative Creativity and Japan’s Media Success Story</w:t>
      </w:r>
      <w:r w:rsidRPr="00D678E3">
        <w:rPr>
          <w:rFonts w:ascii="Times New Roman" w:eastAsia="Times New Roman" w:hAnsi="Times New Roman" w:cs="Times New Roman"/>
          <w:sz w:val="24"/>
          <w:szCs w:val="24"/>
          <w:lang w:val="en-US"/>
        </w:rPr>
        <w:t>, Durham and London: Duke University Press.</w:t>
      </w:r>
    </w:p>
    <w:p w:rsidR="00C07E88" w:rsidRPr="00D678E3" w:rsidRDefault="00C07E88" w:rsidP="00C07E88">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kern w:val="36"/>
          <w:sz w:val="24"/>
          <w:szCs w:val="24"/>
          <w:lang w:val="en-US" w:eastAsia="ja-JP"/>
        </w:rPr>
        <w:t>Content Overseas Distribution Association</w:t>
      </w:r>
      <w:r w:rsidRPr="00D678E3">
        <w:rPr>
          <w:rFonts w:ascii="Times New Roman" w:eastAsia="Times New Roman" w:hAnsi="Times New Roman" w:cs="Times New Roman"/>
          <w:bCs/>
          <w:kern w:val="36"/>
          <w:sz w:val="24"/>
          <w:szCs w:val="24"/>
          <w:lang w:val="en-US" w:eastAsia="ja-JP"/>
        </w:rPr>
        <w:t xml:space="preserve"> (2014</w:t>
      </w:r>
      <w:r w:rsidR="0018004A" w:rsidRPr="00D678E3">
        <w:rPr>
          <w:rFonts w:ascii="Times New Roman" w:eastAsia="Times New Roman" w:hAnsi="Times New Roman" w:cs="Times New Roman"/>
          <w:bCs/>
          <w:kern w:val="36"/>
          <w:sz w:val="24"/>
          <w:szCs w:val="24"/>
          <w:lang w:val="en-US" w:eastAsia="ja-JP"/>
        </w:rPr>
        <w:t>a</w:t>
      </w:r>
      <w:r w:rsidRPr="00D678E3">
        <w:rPr>
          <w:rFonts w:ascii="Times New Roman" w:eastAsia="Times New Roman" w:hAnsi="Times New Roman" w:cs="Times New Roman"/>
          <w:bCs/>
          <w:kern w:val="36"/>
          <w:sz w:val="24"/>
          <w:szCs w:val="24"/>
          <w:lang w:val="en-US" w:eastAsia="ja-JP"/>
        </w:rPr>
        <w:t>) ‘</w:t>
      </w:r>
      <w:r w:rsidR="0054222A" w:rsidRPr="00D678E3">
        <w:rPr>
          <w:rFonts w:ascii="Times New Roman" w:eastAsia="Times New Roman" w:hAnsi="Times New Roman" w:cs="Times New Roman"/>
          <w:bCs/>
          <w:kern w:val="36"/>
          <w:sz w:val="24"/>
          <w:szCs w:val="24"/>
          <w:lang w:val="en-US" w:eastAsia="ja-JP"/>
        </w:rPr>
        <w:t xml:space="preserve">Join us Friends, </w:t>
      </w:r>
      <w:r w:rsidRPr="00D678E3">
        <w:rPr>
          <w:rFonts w:ascii="Times New Roman" w:eastAsia="Times New Roman" w:hAnsi="Times New Roman" w:cs="Times New Roman"/>
          <w:bCs/>
          <w:kern w:val="36"/>
          <w:sz w:val="24"/>
          <w:szCs w:val="24"/>
          <w:lang w:val="en-US" w:eastAsia="ja-JP"/>
        </w:rPr>
        <w:t xml:space="preserve">MAG Project Shōsai’ [Details of the </w:t>
      </w:r>
      <w:r w:rsidR="0054222A" w:rsidRPr="00D678E3">
        <w:rPr>
          <w:rFonts w:ascii="Times New Roman" w:eastAsia="Times New Roman" w:hAnsi="Times New Roman" w:cs="Times New Roman"/>
          <w:bCs/>
          <w:kern w:val="36"/>
          <w:sz w:val="24"/>
          <w:szCs w:val="24"/>
          <w:lang w:val="en-US" w:eastAsia="ja-JP"/>
        </w:rPr>
        <w:t xml:space="preserve">“Join us, Friends” and </w:t>
      </w:r>
      <w:r w:rsidRPr="00D678E3">
        <w:rPr>
          <w:rFonts w:ascii="Times New Roman" w:eastAsia="Times New Roman" w:hAnsi="Times New Roman" w:cs="Times New Roman"/>
          <w:bCs/>
          <w:kern w:val="36"/>
          <w:sz w:val="24"/>
          <w:szCs w:val="24"/>
          <w:lang w:val="en-US" w:eastAsia="ja-JP"/>
        </w:rPr>
        <w:t>MAG Project], available at http://</w:t>
      </w:r>
      <w:r w:rsidRPr="00D678E3">
        <w:rPr>
          <w:rFonts w:ascii="Times New Roman" w:hAnsi="Times New Roman" w:cs="Times New Roman"/>
          <w:lang w:val="en-US"/>
        </w:rPr>
        <w:t xml:space="preserve"> </w:t>
      </w:r>
      <w:r w:rsidRPr="00D678E3">
        <w:rPr>
          <w:rFonts w:ascii="Times New Roman" w:eastAsia="Times New Roman" w:hAnsi="Times New Roman" w:cs="Times New Roman"/>
          <w:bCs/>
          <w:kern w:val="36"/>
          <w:sz w:val="24"/>
          <w:szCs w:val="24"/>
          <w:lang w:val="en-US" w:eastAsia="ja-JP"/>
        </w:rPr>
        <w:t>http://www.meti.go.jp/press/2014/10/20141016005/20141016005-A.pdf [accessed on the 22</w:t>
      </w:r>
      <w:r w:rsidRPr="00D678E3">
        <w:rPr>
          <w:rFonts w:ascii="Times New Roman" w:eastAsia="Times New Roman" w:hAnsi="Times New Roman" w:cs="Times New Roman"/>
          <w:bCs/>
          <w:kern w:val="36"/>
          <w:sz w:val="24"/>
          <w:szCs w:val="24"/>
          <w:vertAlign w:val="superscript"/>
          <w:lang w:val="en-US" w:eastAsia="ja-JP"/>
        </w:rPr>
        <w:t xml:space="preserve">nd </w:t>
      </w:r>
      <w:r w:rsidRPr="00D678E3">
        <w:rPr>
          <w:rFonts w:ascii="Times New Roman" w:eastAsia="Times New Roman" w:hAnsi="Times New Roman" w:cs="Times New Roman"/>
          <w:bCs/>
          <w:kern w:val="36"/>
          <w:sz w:val="24"/>
          <w:szCs w:val="24"/>
          <w:lang w:val="en-US" w:eastAsia="ja-JP"/>
        </w:rPr>
        <w:t>January 2016].</w:t>
      </w:r>
    </w:p>
    <w:p w:rsidR="009921E8" w:rsidRPr="00D678E3" w:rsidRDefault="009921E8"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kern w:val="36"/>
          <w:sz w:val="24"/>
          <w:szCs w:val="24"/>
          <w:lang w:val="en-US" w:eastAsia="ja-JP"/>
        </w:rPr>
        <w:t>Content Overseas Distribution Association</w:t>
      </w:r>
      <w:r w:rsidRPr="00D678E3">
        <w:rPr>
          <w:rFonts w:ascii="Times New Roman" w:eastAsia="Times New Roman" w:hAnsi="Times New Roman" w:cs="Times New Roman"/>
          <w:bCs/>
          <w:kern w:val="36"/>
          <w:sz w:val="24"/>
          <w:szCs w:val="24"/>
          <w:lang w:val="en-US" w:eastAsia="ja-JP"/>
        </w:rPr>
        <w:t xml:space="preserve"> (2014</w:t>
      </w:r>
      <w:r w:rsidR="0018004A" w:rsidRPr="00D678E3">
        <w:rPr>
          <w:rFonts w:ascii="Times New Roman" w:eastAsia="Times New Roman" w:hAnsi="Times New Roman" w:cs="Times New Roman"/>
          <w:bCs/>
          <w:kern w:val="36"/>
          <w:sz w:val="24"/>
          <w:szCs w:val="24"/>
          <w:lang w:val="en-US" w:eastAsia="ja-JP"/>
        </w:rPr>
        <w:t>b</w:t>
      </w:r>
      <w:r w:rsidRPr="00D678E3">
        <w:rPr>
          <w:rFonts w:ascii="Times New Roman" w:eastAsia="Times New Roman" w:hAnsi="Times New Roman" w:cs="Times New Roman"/>
          <w:bCs/>
          <w:kern w:val="36"/>
          <w:sz w:val="24"/>
          <w:szCs w:val="24"/>
          <w:lang w:val="en-US" w:eastAsia="ja-JP"/>
        </w:rPr>
        <w:t>) ‘MAG Project Shōsai’ [Details of the MAG Project], available at http://www.meti.go.jp/press/2014/07/20140730001/20140730001-B.pdf [accessed on the 21</w:t>
      </w:r>
      <w:r w:rsidRPr="00D678E3">
        <w:rPr>
          <w:rFonts w:ascii="Times New Roman" w:eastAsia="Times New Roman" w:hAnsi="Times New Roman" w:cs="Times New Roman"/>
          <w:bCs/>
          <w:kern w:val="36"/>
          <w:sz w:val="24"/>
          <w:szCs w:val="24"/>
          <w:vertAlign w:val="superscript"/>
          <w:lang w:val="en-US" w:eastAsia="ja-JP"/>
        </w:rPr>
        <w:t xml:space="preserve">st </w:t>
      </w:r>
      <w:r w:rsidRPr="00D678E3">
        <w:rPr>
          <w:rFonts w:ascii="Times New Roman" w:eastAsia="Times New Roman" w:hAnsi="Times New Roman" w:cs="Times New Roman"/>
          <w:bCs/>
          <w:kern w:val="36"/>
          <w:sz w:val="24"/>
          <w:szCs w:val="24"/>
          <w:lang w:val="en-US" w:eastAsia="ja-JP"/>
        </w:rPr>
        <w:t>January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Cool Japan Advisory Council (2011) </w:t>
      </w:r>
      <w:r w:rsidRPr="00D678E3">
        <w:rPr>
          <w:rFonts w:ascii="Times New Roman" w:eastAsia="Times New Roman" w:hAnsi="Times New Roman" w:cs="Times New Roman"/>
          <w:i/>
          <w:iCs/>
          <w:sz w:val="24"/>
          <w:szCs w:val="24"/>
          <w:lang w:val="en-US"/>
        </w:rPr>
        <w:t>Atarashii Nihon no Sōzō: Bunka to Sangyō, Nihon to Kaigai wo Tsunagu Tameni [Creating a New Japan: Tying Together Culture and Industry, and Japan and the World]</w:t>
      </w:r>
      <w:r w:rsidRPr="00D678E3">
        <w:rPr>
          <w:rFonts w:ascii="Times New Roman" w:eastAsia="Times New Roman" w:hAnsi="Times New Roman" w:cs="Times New Roman"/>
          <w:sz w:val="24"/>
          <w:szCs w:val="24"/>
          <w:lang w:val="en-US"/>
        </w:rPr>
        <w:t>, available at http://www.meti.go.jp/committee/kenkyukai/seisan/cool_japan/2011_houkoku_01_00.pdf [accessed on the 29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Cool Japan Fund (2014a) </w:t>
      </w:r>
      <w:r w:rsidRPr="00D678E3">
        <w:rPr>
          <w:rFonts w:ascii="Times New Roman" w:eastAsia="Times New Roman" w:hAnsi="Times New Roman" w:cs="Times New Roman"/>
          <w:i/>
          <w:iCs/>
          <w:sz w:val="24"/>
          <w:szCs w:val="24"/>
          <w:lang w:val="en-US"/>
        </w:rPr>
        <w:t>Cool Japan Fund</w:t>
      </w:r>
      <w:r w:rsidRPr="00D678E3">
        <w:rPr>
          <w:rFonts w:ascii="Times New Roman" w:eastAsia="Times New Roman" w:hAnsi="Times New Roman" w:cs="Times New Roman"/>
          <w:sz w:val="24"/>
          <w:szCs w:val="24"/>
          <w:lang w:val="en-US"/>
        </w:rPr>
        <w:t>. Tokyo.</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Cool Japan Fund (2014b) </w:t>
      </w:r>
      <w:r w:rsidRPr="00D678E3">
        <w:rPr>
          <w:rFonts w:ascii="Times New Roman" w:eastAsia="Times New Roman" w:hAnsi="Times New Roman" w:cs="Times New Roman"/>
          <w:i/>
          <w:iCs/>
          <w:sz w:val="24"/>
          <w:szCs w:val="24"/>
          <w:lang w:val="en-US"/>
        </w:rPr>
        <w:t xml:space="preserve">Dai 1 Ki Jigyō Nendo: Jigyō Hōkoku [First Fiscal Year Business </w:t>
      </w:r>
      <w:r w:rsidRPr="00D678E3">
        <w:rPr>
          <w:rFonts w:ascii="Times New Roman" w:eastAsia="Times New Roman" w:hAnsi="Times New Roman" w:cs="Times New Roman"/>
          <w:i/>
          <w:iCs/>
          <w:sz w:val="24"/>
          <w:szCs w:val="24"/>
          <w:lang w:val="en-US"/>
        </w:rPr>
        <w:lastRenderedPageBreak/>
        <w:t>Report]</w:t>
      </w:r>
      <w:r w:rsidRPr="00D678E3">
        <w:rPr>
          <w:rFonts w:ascii="Times New Roman" w:eastAsia="Times New Roman" w:hAnsi="Times New Roman" w:cs="Times New Roman"/>
          <w:sz w:val="24"/>
          <w:szCs w:val="24"/>
          <w:lang w:val="en-US"/>
        </w:rPr>
        <w:t>, available at https://www.cj-fund.co.jp/files/investment/report_25_01.pdf [accessed on the 7</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Cool Japan Fund (2014c) ‘Nihon Bōeki Shinkō Kikō to Kaigai Juyō Kaitaku Shien Kikō to no Gyōmu Renkei ni Tsuite’ [Cooperation Between JETRO and Cool Japan Fund], available at https://www.cj-fund.co.jp/files/press_14031301.pdf [accessed on the 7</w:t>
      </w:r>
      <w:r w:rsidRPr="0033286A">
        <w:rPr>
          <w:rFonts w:ascii="Times New Roman" w:eastAsia="Times New Roman" w:hAnsi="Times New Roman" w:cs="Times New Roman"/>
          <w:sz w:val="24"/>
          <w:szCs w:val="24"/>
          <w:vertAlign w:val="superscript"/>
          <w:lang w:val="en-US"/>
        </w:rPr>
        <w:t xml:space="preserve">th </w:t>
      </w:r>
      <w:r w:rsidRPr="00D678E3">
        <w:rPr>
          <w:rFonts w:ascii="Times New Roman" w:eastAsia="Times New Roman" w:hAnsi="Times New Roman" w:cs="Times New Roman"/>
          <w:sz w:val="24"/>
          <w:szCs w:val="24"/>
          <w:lang w:val="en-US"/>
        </w:rPr>
        <w:t>October 2015].</w:t>
      </w:r>
    </w:p>
    <w:p w:rsidR="0033286A" w:rsidRPr="0033286A" w:rsidRDefault="0033286A"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Cool Japan Fund (2015) </w:t>
      </w:r>
      <w:r>
        <w:rPr>
          <w:rFonts w:ascii="Times New Roman" w:eastAsia="Times New Roman" w:hAnsi="Times New Roman" w:cs="Times New Roman"/>
          <w:i/>
          <w:sz w:val="24"/>
          <w:szCs w:val="24"/>
          <w:lang w:val="en-US"/>
        </w:rPr>
        <w:t xml:space="preserve">Dai 2 Ki </w:t>
      </w:r>
      <w:r w:rsidRPr="00D678E3">
        <w:rPr>
          <w:rFonts w:ascii="Times New Roman" w:eastAsia="Times New Roman" w:hAnsi="Times New Roman" w:cs="Times New Roman"/>
          <w:i/>
          <w:iCs/>
          <w:sz w:val="24"/>
          <w:szCs w:val="24"/>
          <w:lang w:val="en-US"/>
        </w:rPr>
        <w:t>Jigyō Nendo: Jigyō Hōkoku</w:t>
      </w:r>
      <w:r>
        <w:rPr>
          <w:rFonts w:ascii="Times New Roman" w:eastAsia="Times New Roman" w:hAnsi="Times New Roman" w:cs="Times New Roman"/>
          <w:i/>
          <w:iCs/>
          <w:sz w:val="24"/>
          <w:szCs w:val="24"/>
          <w:lang w:val="en-US"/>
        </w:rPr>
        <w:t xml:space="preserve"> [Second Fiscal Year Business Report]</w:t>
      </w:r>
      <w:r>
        <w:rPr>
          <w:rFonts w:ascii="Times New Roman" w:eastAsia="Times New Roman" w:hAnsi="Times New Roman" w:cs="Times New Roman"/>
          <w:iCs/>
          <w:sz w:val="24"/>
          <w:szCs w:val="24"/>
          <w:lang w:val="en-US"/>
        </w:rPr>
        <w:t xml:space="preserve">, available at </w:t>
      </w:r>
      <w:r w:rsidRPr="007A4CB0">
        <w:rPr>
          <w:rFonts w:ascii="Times New Roman" w:eastAsia="Times New Roman" w:hAnsi="Times New Roman" w:cs="Times New Roman"/>
          <w:iCs/>
          <w:sz w:val="24"/>
          <w:szCs w:val="24"/>
          <w:lang w:val="en-US"/>
        </w:rPr>
        <w:t>https://www.cj-fund.co.jp/files/investment/report_26_01.pdf</w:t>
      </w:r>
      <w:r>
        <w:rPr>
          <w:rFonts w:ascii="Times New Roman" w:eastAsia="Times New Roman" w:hAnsi="Times New Roman" w:cs="Times New Roman"/>
          <w:iCs/>
          <w:sz w:val="24"/>
          <w:szCs w:val="24"/>
          <w:lang w:val="en-US"/>
        </w:rPr>
        <w:t xml:space="preserve"> [accessed on the 31</w:t>
      </w:r>
      <w:r>
        <w:rPr>
          <w:rFonts w:ascii="Times New Roman" w:eastAsia="Times New Roman" w:hAnsi="Times New Roman" w:cs="Times New Roman"/>
          <w:iCs/>
          <w:sz w:val="24"/>
          <w:szCs w:val="24"/>
          <w:vertAlign w:val="superscript"/>
          <w:lang w:val="en-US"/>
        </w:rPr>
        <w:t xml:space="preserve">st </w:t>
      </w:r>
      <w:r>
        <w:rPr>
          <w:rFonts w:ascii="Times New Roman" w:eastAsia="Times New Roman" w:hAnsi="Times New Roman" w:cs="Times New Roman"/>
          <w:iCs/>
          <w:sz w:val="24"/>
          <w:szCs w:val="24"/>
          <w:lang w:val="en-US"/>
        </w:rPr>
        <w:t xml:space="preserve">October 2016]. </w:t>
      </w:r>
    </w:p>
    <w:p w:rsidR="00E573F5" w:rsidRDefault="00E573F5"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Cool Japan Fund (2016a) </w:t>
      </w:r>
      <w:r>
        <w:rPr>
          <w:rFonts w:ascii="Times New Roman" w:eastAsia="Times New Roman" w:hAnsi="Times New Roman" w:cs="Times New Roman"/>
          <w:i/>
          <w:sz w:val="24"/>
          <w:szCs w:val="24"/>
          <w:lang w:val="en-US"/>
        </w:rPr>
        <w:t xml:space="preserve">Dai 3 Ki </w:t>
      </w:r>
      <w:r w:rsidRPr="00D678E3">
        <w:rPr>
          <w:rFonts w:ascii="Times New Roman" w:eastAsia="Times New Roman" w:hAnsi="Times New Roman" w:cs="Times New Roman"/>
          <w:i/>
          <w:iCs/>
          <w:sz w:val="24"/>
          <w:szCs w:val="24"/>
          <w:lang w:val="en-US"/>
        </w:rPr>
        <w:t>Jigyō Nendo: Jigyō Hōkoku</w:t>
      </w:r>
      <w:r>
        <w:rPr>
          <w:rFonts w:ascii="Times New Roman" w:eastAsia="Times New Roman" w:hAnsi="Times New Roman" w:cs="Times New Roman"/>
          <w:i/>
          <w:iCs/>
          <w:sz w:val="24"/>
          <w:szCs w:val="24"/>
          <w:lang w:val="en-US"/>
        </w:rPr>
        <w:t xml:space="preserve"> [Third Fiscal Year Business Report]</w:t>
      </w:r>
      <w:r>
        <w:rPr>
          <w:rFonts w:ascii="Times New Roman" w:eastAsia="Times New Roman" w:hAnsi="Times New Roman" w:cs="Times New Roman"/>
          <w:iCs/>
          <w:sz w:val="24"/>
          <w:szCs w:val="24"/>
          <w:lang w:val="en-US"/>
        </w:rPr>
        <w:t xml:space="preserve">, available at </w:t>
      </w:r>
      <w:r w:rsidRPr="000C7E04">
        <w:rPr>
          <w:rFonts w:ascii="Times New Roman" w:eastAsia="Times New Roman" w:hAnsi="Times New Roman" w:cs="Times New Roman"/>
          <w:iCs/>
          <w:sz w:val="24"/>
          <w:szCs w:val="24"/>
          <w:lang w:val="en-US"/>
        </w:rPr>
        <w:t>https://www.cj-fund.co.jp/files/investment/report_27_01.pdf</w:t>
      </w:r>
      <w:r>
        <w:rPr>
          <w:rFonts w:ascii="Times New Roman" w:eastAsia="Times New Roman" w:hAnsi="Times New Roman" w:cs="Times New Roman"/>
          <w:iCs/>
          <w:sz w:val="24"/>
          <w:szCs w:val="24"/>
          <w:lang w:val="en-US"/>
        </w:rPr>
        <w:t xml:space="preserve"> [accessed on the </w:t>
      </w:r>
      <w:r>
        <w:rPr>
          <w:rFonts w:ascii="Times New Roman" w:eastAsia="Times New Roman" w:hAnsi="Times New Roman" w:cs="Times New Roman"/>
          <w:sz w:val="24"/>
          <w:szCs w:val="24"/>
          <w:lang w:val="en-US"/>
        </w:rPr>
        <w:t>31</w:t>
      </w:r>
      <w:r>
        <w:rPr>
          <w:rFonts w:ascii="Times New Roman" w:eastAsia="Times New Roman" w:hAnsi="Times New Roman" w:cs="Times New Roman"/>
          <w:sz w:val="24"/>
          <w:szCs w:val="24"/>
          <w:vertAlign w:val="superscript"/>
          <w:lang w:val="en-US"/>
        </w:rPr>
        <w:t>st</w:t>
      </w:r>
      <w:r>
        <w:rPr>
          <w:rFonts w:ascii="Times New Roman" w:eastAsia="Times New Roman" w:hAnsi="Times New Roman" w:cs="Times New Roman"/>
          <w:sz w:val="24"/>
          <w:szCs w:val="24"/>
          <w:lang w:val="en-US"/>
        </w:rPr>
        <w:t xml:space="preserve"> October</w:t>
      </w:r>
      <w:r w:rsidRPr="00D678E3">
        <w:rPr>
          <w:rFonts w:ascii="Times New Roman" w:eastAsia="Times New Roman" w:hAnsi="Times New Roman" w:cs="Times New Roman"/>
          <w:sz w:val="24"/>
          <w:szCs w:val="24"/>
          <w:lang w:val="en-US"/>
        </w:rPr>
        <w:t xml:space="preserve">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Cool Japan Fund (201</w:t>
      </w:r>
      <w:r w:rsidR="00994EA7" w:rsidRPr="00D678E3">
        <w:rPr>
          <w:rFonts w:ascii="Times New Roman" w:eastAsia="Times New Roman" w:hAnsi="Times New Roman" w:cs="Times New Roman"/>
          <w:sz w:val="24"/>
          <w:szCs w:val="24"/>
          <w:lang w:val="en-US"/>
        </w:rPr>
        <w:t>6</w:t>
      </w:r>
      <w:r w:rsidR="00E573F5">
        <w:rPr>
          <w:rFonts w:ascii="Times New Roman" w:eastAsia="Times New Roman" w:hAnsi="Times New Roman" w:cs="Times New Roman"/>
          <w:sz w:val="24"/>
          <w:szCs w:val="24"/>
          <w:lang w:val="en-US"/>
        </w:rPr>
        <w:t>b</w:t>
      </w:r>
      <w:r w:rsidRPr="00D678E3">
        <w:rPr>
          <w:rFonts w:ascii="Times New Roman" w:eastAsia="Times New Roman" w:hAnsi="Times New Roman" w:cs="Times New Roman"/>
          <w:sz w:val="24"/>
          <w:szCs w:val="24"/>
          <w:lang w:val="en-US"/>
        </w:rPr>
        <w:t xml:space="preserve">) ‘Kaisha Gaiyō’ [Company Overview], available at https://www.cj-fund.co.jp/about/company.html [accessed on the </w:t>
      </w:r>
      <w:r w:rsidR="00094C16">
        <w:rPr>
          <w:rFonts w:ascii="Times New Roman" w:eastAsia="Times New Roman" w:hAnsi="Times New Roman" w:cs="Times New Roman"/>
          <w:sz w:val="24"/>
          <w:szCs w:val="24"/>
          <w:lang w:val="en-US"/>
        </w:rPr>
        <w:t>31</w:t>
      </w:r>
      <w:r w:rsidR="00094C16">
        <w:rPr>
          <w:rFonts w:ascii="Times New Roman" w:eastAsia="Times New Roman" w:hAnsi="Times New Roman" w:cs="Times New Roman"/>
          <w:sz w:val="24"/>
          <w:szCs w:val="24"/>
          <w:vertAlign w:val="superscript"/>
          <w:lang w:val="en-US"/>
        </w:rPr>
        <w:t>st</w:t>
      </w:r>
      <w:r w:rsidR="00094C16">
        <w:rPr>
          <w:rFonts w:ascii="Times New Roman" w:eastAsia="Times New Roman" w:hAnsi="Times New Roman" w:cs="Times New Roman"/>
          <w:sz w:val="24"/>
          <w:szCs w:val="24"/>
          <w:lang w:val="en-US"/>
        </w:rPr>
        <w:t xml:space="preserve"> October</w:t>
      </w:r>
      <w:r w:rsidRPr="00D678E3">
        <w:rPr>
          <w:rFonts w:ascii="Times New Roman" w:eastAsia="Times New Roman" w:hAnsi="Times New Roman" w:cs="Times New Roman"/>
          <w:sz w:val="24"/>
          <w:szCs w:val="24"/>
          <w:lang w:val="en-US"/>
        </w:rPr>
        <w:t xml:space="preserve"> 201</w:t>
      </w:r>
      <w:r w:rsidR="00994EA7" w:rsidRPr="00D678E3">
        <w:rPr>
          <w:rFonts w:ascii="Times New Roman" w:eastAsia="Times New Roman" w:hAnsi="Times New Roman" w:cs="Times New Roman"/>
          <w:sz w:val="24"/>
          <w:szCs w:val="24"/>
          <w:lang w:val="en-US"/>
        </w:rPr>
        <w:t>6</w:t>
      </w:r>
      <w:r w:rsidRPr="00D678E3">
        <w:rPr>
          <w:rFonts w:ascii="Times New Roman" w:eastAsia="Times New Roman" w:hAnsi="Times New Roman" w:cs="Times New Roman"/>
          <w:sz w:val="24"/>
          <w:szCs w:val="24"/>
          <w:lang w:val="en-US"/>
        </w:rPr>
        <w:t>].</w:t>
      </w:r>
    </w:p>
    <w:p w:rsidR="00E573F5" w:rsidRPr="00E573F5" w:rsidRDefault="00130068"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Cool Japan Fund (2016</w:t>
      </w:r>
      <w:r w:rsidR="00E573F5">
        <w:rPr>
          <w:rFonts w:ascii="Times New Roman" w:eastAsia="Times New Roman" w:hAnsi="Times New Roman" w:cs="Times New Roman"/>
          <w:sz w:val="24"/>
          <w:szCs w:val="24"/>
          <w:lang w:val="en-US"/>
        </w:rPr>
        <w:t>c</w:t>
      </w:r>
      <w:r w:rsidRPr="00D678E3">
        <w:rPr>
          <w:rFonts w:ascii="Times New Roman" w:eastAsia="Times New Roman" w:hAnsi="Times New Roman" w:cs="Times New Roman"/>
          <w:sz w:val="24"/>
          <w:szCs w:val="24"/>
          <w:lang w:val="en-US"/>
        </w:rPr>
        <w:t xml:space="preserve">) ‘Tōshi Anken Ichiran’ [List of Investment Projects], available at https://www.cj-fund.co.jp/investment/deal_list.html [accessed on the </w:t>
      </w:r>
      <w:r w:rsidR="000C7E04">
        <w:rPr>
          <w:rFonts w:ascii="Times New Roman" w:eastAsia="Times New Roman" w:hAnsi="Times New Roman" w:cs="Times New Roman"/>
          <w:sz w:val="24"/>
          <w:szCs w:val="24"/>
          <w:lang w:val="en-US"/>
        </w:rPr>
        <w:t>31</w:t>
      </w:r>
      <w:r w:rsidR="000C7E04">
        <w:rPr>
          <w:rFonts w:ascii="Times New Roman" w:eastAsia="Times New Roman" w:hAnsi="Times New Roman" w:cs="Times New Roman"/>
          <w:sz w:val="24"/>
          <w:szCs w:val="24"/>
          <w:vertAlign w:val="superscript"/>
          <w:lang w:val="en-US"/>
        </w:rPr>
        <w:t>st</w:t>
      </w:r>
      <w:r w:rsidR="000C7E04">
        <w:rPr>
          <w:rFonts w:ascii="Times New Roman" w:eastAsia="Times New Roman" w:hAnsi="Times New Roman" w:cs="Times New Roman"/>
          <w:sz w:val="24"/>
          <w:szCs w:val="24"/>
          <w:lang w:val="en-US"/>
        </w:rPr>
        <w:t xml:space="preserve"> October</w:t>
      </w:r>
      <w:r w:rsidR="00E573F5">
        <w:rPr>
          <w:rFonts w:ascii="Times New Roman" w:eastAsia="Times New Roman" w:hAnsi="Times New Roman" w:cs="Times New Roman"/>
          <w:sz w:val="24"/>
          <w:szCs w:val="24"/>
          <w:lang w:val="en-US"/>
        </w:rPr>
        <w:t xml:space="preserve"> 2016].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Cooper-Chen, A. M. (2010) </w:t>
      </w:r>
      <w:r w:rsidRPr="00D678E3">
        <w:rPr>
          <w:rFonts w:ascii="Times New Roman" w:eastAsia="Times New Roman" w:hAnsi="Times New Roman" w:cs="Times New Roman"/>
          <w:i/>
          <w:iCs/>
          <w:sz w:val="24"/>
          <w:szCs w:val="24"/>
          <w:lang w:val="en-US"/>
        </w:rPr>
        <w:t>Cartoon Cultures: The Globalization of Japanese Popular Media</w:t>
      </w:r>
      <w:r w:rsidRPr="00D678E3">
        <w:rPr>
          <w:rFonts w:ascii="Times New Roman" w:eastAsia="Times New Roman" w:hAnsi="Times New Roman" w:cs="Times New Roman"/>
          <w:sz w:val="24"/>
          <w:szCs w:val="24"/>
          <w:lang w:val="en-US"/>
        </w:rPr>
        <w:t>, New York: Peter Lang.</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Crinson, I. (2009) </w:t>
      </w:r>
      <w:r w:rsidRPr="00D678E3">
        <w:rPr>
          <w:rFonts w:ascii="Times New Roman" w:eastAsia="Times New Roman" w:hAnsi="Times New Roman" w:cs="Times New Roman"/>
          <w:i/>
          <w:iCs/>
          <w:sz w:val="24"/>
          <w:szCs w:val="24"/>
          <w:lang w:val="en-US"/>
        </w:rPr>
        <w:t>Health Policy: A Critical Perspective</w:t>
      </w:r>
      <w:r w:rsidRPr="00D678E3">
        <w:rPr>
          <w:rFonts w:ascii="Times New Roman" w:eastAsia="Times New Roman" w:hAnsi="Times New Roman" w:cs="Times New Roman"/>
          <w:sz w:val="24"/>
          <w:szCs w:val="24"/>
          <w:lang w:val="en-US"/>
        </w:rPr>
        <w:t>, London and Thousand Oaks: Sage.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Crossley, R. (2015) ‘PS4 Sales Hit 2m Milestone in UK: Sony’s Latest System Outpaces Record PS2 Numbers’, </w:t>
      </w:r>
      <w:r w:rsidRPr="00D678E3">
        <w:rPr>
          <w:rFonts w:ascii="Times New Roman" w:eastAsia="Times New Roman" w:hAnsi="Times New Roman" w:cs="Times New Roman"/>
          <w:i/>
          <w:iCs/>
          <w:sz w:val="24"/>
          <w:szCs w:val="24"/>
          <w:lang w:val="en-US"/>
        </w:rPr>
        <w:t>GameSpot</w:t>
      </w:r>
      <w:r w:rsidRPr="00D678E3">
        <w:rPr>
          <w:rFonts w:ascii="Times New Roman" w:eastAsia="Times New Roman" w:hAnsi="Times New Roman" w:cs="Times New Roman"/>
          <w:sz w:val="24"/>
          <w:szCs w:val="24"/>
          <w:lang w:val="en-US"/>
        </w:rPr>
        <w:t>, available at http://www.gamespot.com/articles/ps4-sales-hit-2m-milestone-in-uk/1100-6427088/ [accessed on the 2</w:t>
      </w:r>
      <w:r w:rsidRPr="00D678E3">
        <w:rPr>
          <w:rFonts w:ascii="Times New Roman" w:eastAsia="Times New Roman" w:hAnsi="Times New Roman" w:cs="Times New Roman"/>
          <w:sz w:val="24"/>
          <w:szCs w:val="24"/>
          <w:vertAlign w:val="superscript"/>
          <w:lang w:val="en-US"/>
        </w:rPr>
        <w:t>nd</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Crump, J. (2003) </w:t>
      </w:r>
      <w:r w:rsidRPr="00D678E3">
        <w:rPr>
          <w:rFonts w:ascii="Times New Roman" w:eastAsia="Times New Roman" w:hAnsi="Times New Roman" w:cs="Times New Roman"/>
          <w:i/>
          <w:iCs/>
          <w:sz w:val="24"/>
          <w:szCs w:val="24"/>
          <w:lang w:val="en-US"/>
        </w:rPr>
        <w:t>Nikkeiren and Japanese Capitalism</w:t>
      </w:r>
      <w:r w:rsidRPr="00D678E3">
        <w:rPr>
          <w:rFonts w:ascii="Times New Roman" w:eastAsia="Times New Roman" w:hAnsi="Times New Roman" w:cs="Times New Roman"/>
          <w:sz w:val="24"/>
          <w:szCs w:val="24"/>
          <w:lang w:val="en-US"/>
        </w:rPr>
        <w:t>, London and New York: RoutledgeCurzon.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Culpepper, P. D. (2011) </w:t>
      </w:r>
      <w:r w:rsidRPr="00D678E3">
        <w:rPr>
          <w:rFonts w:ascii="Times New Roman" w:eastAsia="Times New Roman" w:hAnsi="Times New Roman" w:cs="Times New Roman"/>
          <w:i/>
          <w:iCs/>
          <w:sz w:val="24"/>
          <w:szCs w:val="24"/>
          <w:lang w:val="en-US"/>
        </w:rPr>
        <w:t>Quiet Politics and Business Power: Corporate Control in Europe and Japan</w:t>
      </w:r>
      <w:r w:rsidRPr="00D678E3">
        <w:rPr>
          <w:rFonts w:ascii="Times New Roman" w:eastAsia="Times New Roman" w:hAnsi="Times New Roman" w:cs="Times New Roman"/>
          <w:sz w:val="24"/>
          <w:szCs w:val="24"/>
          <w:lang w:val="en-US"/>
        </w:rPr>
        <w:t>, Cambridge and New York: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Cumings, B. (1984) ‘The Origins and Development of the Northeast Asian Political Economy: Industrial Sectors, Product Cycles and Political Consequences’, </w:t>
      </w:r>
      <w:r w:rsidRPr="00D678E3">
        <w:rPr>
          <w:rFonts w:ascii="Times New Roman" w:eastAsia="Times New Roman" w:hAnsi="Times New Roman" w:cs="Times New Roman"/>
          <w:i/>
          <w:iCs/>
          <w:sz w:val="24"/>
          <w:szCs w:val="24"/>
          <w:lang w:val="en-US"/>
        </w:rPr>
        <w:t>International Organization</w:t>
      </w:r>
      <w:r w:rsidR="00794E1C">
        <w:rPr>
          <w:rFonts w:ascii="Times New Roman" w:eastAsia="Times New Roman" w:hAnsi="Times New Roman" w:cs="Times New Roman"/>
          <w:sz w:val="24"/>
          <w:szCs w:val="24"/>
          <w:lang w:val="en-US"/>
        </w:rPr>
        <w:t>, 38, 1: 1-</w:t>
      </w:r>
      <w:r w:rsidRPr="00D678E3">
        <w:rPr>
          <w:rFonts w:ascii="Times New Roman" w:eastAsia="Times New Roman" w:hAnsi="Times New Roman" w:cs="Times New Roman"/>
          <w:sz w:val="24"/>
          <w:szCs w:val="24"/>
          <w:lang w:val="en-US"/>
        </w:rPr>
        <w:t>40.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Cumings, B. (1999) ‘Webs with No Spiders, Spiders with No Webs: The Genealogy of the Developmental State’, in </w:t>
      </w:r>
      <w:r w:rsidRPr="00D678E3">
        <w:rPr>
          <w:rFonts w:ascii="Times New Roman" w:eastAsia="Times New Roman" w:hAnsi="Times New Roman" w:cs="Times New Roman"/>
          <w:i/>
          <w:iCs/>
          <w:sz w:val="24"/>
          <w:szCs w:val="24"/>
          <w:lang w:val="en-US"/>
        </w:rPr>
        <w:t>The Developmental State</w:t>
      </w:r>
      <w:r w:rsidRPr="00D678E3">
        <w:rPr>
          <w:rFonts w:ascii="Times New Roman" w:eastAsia="Times New Roman" w:hAnsi="Times New Roman" w:cs="Times New Roman"/>
          <w:sz w:val="24"/>
          <w:szCs w:val="24"/>
          <w:lang w:val="en-US"/>
        </w:rPr>
        <w:t>, Woo-Cumings, M. (ed.), Ithaca and Londo</w:t>
      </w:r>
      <w:r w:rsidR="00794E1C">
        <w:rPr>
          <w:rFonts w:ascii="Times New Roman" w:eastAsia="Times New Roman" w:hAnsi="Times New Roman" w:cs="Times New Roman"/>
          <w:sz w:val="24"/>
          <w:szCs w:val="24"/>
          <w:lang w:val="en-US"/>
        </w:rPr>
        <w:t>n: Cornell University Press, 61-</w:t>
      </w:r>
      <w:r w:rsidRPr="00D678E3">
        <w:rPr>
          <w:rFonts w:ascii="Times New Roman" w:eastAsia="Times New Roman" w:hAnsi="Times New Roman" w:cs="Times New Roman"/>
          <w:sz w:val="24"/>
          <w:szCs w:val="24"/>
          <w:lang w:val="en-US"/>
        </w:rPr>
        <w:t>92.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Curtis, G. L. (1975) ‘Big Business and Political Influence’, in </w:t>
      </w:r>
      <w:r w:rsidRPr="00D678E3">
        <w:rPr>
          <w:rFonts w:ascii="Times New Roman" w:eastAsia="Times New Roman" w:hAnsi="Times New Roman" w:cs="Times New Roman"/>
          <w:i/>
          <w:iCs/>
          <w:sz w:val="24"/>
          <w:szCs w:val="24"/>
          <w:lang w:val="en-US"/>
        </w:rPr>
        <w:t>Modern Japanese Organization and Decision-Making</w:t>
      </w:r>
      <w:r w:rsidRPr="00D678E3">
        <w:rPr>
          <w:rFonts w:ascii="Times New Roman" w:eastAsia="Times New Roman" w:hAnsi="Times New Roman" w:cs="Times New Roman"/>
          <w:sz w:val="24"/>
          <w:szCs w:val="24"/>
          <w:lang w:val="en-US"/>
        </w:rPr>
        <w:t>, Vogel, E. F. (ed.), Berkeley, London and Los Angeles: Uni</w:t>
      </w:r>
      <w:r w:rsidR="00794E1C">
        <w:rPr>
          <w:rFonts w:ascii="Times New Roman" w:eastAsia="Times New Roman" w:hAnsi="Times New Roman" w:cs="Times New Roman"/>
          <w:sz w:val="24"/>
          <w:szCs w:val="24"/>
          <w:lang w:val="en-US"/>
        </w:rPr>
        <w:t>versity of California Press, 33-</w:t>
      </w:r>
      <w:r w:rsidRPr="00D678E3">
        <w:rPr>
          <w:rFonts w:ascii="Times New Roman" w:eastAsia="Times New Roman" w:hAnsi="Times New Roman" w:cs="Times New Roman"/>
          <w:sz w:val="24"/>
          <w:szCs w:val="24"/>
          <w:lang w:val="en-US"/>
        </w:rPr>
        <w:t>70.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Curtis, G. L. (1988) </w:t>
      </w:r>
      <w:r w:rsidRPr="00D678E3">
        <w:rPr>
          <w:rFonts w:ascii="Times New Roman" w:eastAsia="Times New Roman" w:hAnsi="Times New Roman" w:cs="Times New Roman"/>
          <w:i/>
          <w:iCs/>
          <w:sz w:val="24"/>
          <w:szCs w:val="24"/>
          <w:lang w:val="en-US"/>
        </w:rPr>
        <w:t>The Japanese Way of Politics</w:t>
      </w:r>
      <w:r w:rsidRPr="00D678E3">
        <w:rPr>
          <w:rFonts w:ascii="Times New Roman" w:eastAsia="Times New Roman" w:hAnsi="Times New Roman" w:cs="Times New Roman"/>
          <w:sz w:val="24"/>
          <w:szCs w:val="24"/>
          <w:lang w:val="en-US"/>
        </w:rPr>
        <w:t>, New York: Columbia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Dahl, R. A. (1957) ‘The Concept of Power’, </w:t>
      </w:r>
      <w:r w:rsidRPr="00D678E3">
        <w:rPr>
          <w:rFonts w:ascii="Times New Roman" w:eastAsia="Times New Roman" w:hAnsi="Times New Roman" w:cs="Times New Roman"/>
          <w:i/>
          <w:sz w:val="24"/>
          <w:szCs w:val="24"/>
          <w:lang w:val="en-US"/>
        </w:rPr>
        <w:t>Behavioral Science</w:t>
      </w:r>
      <w:r w:rsidRPr="00D678E3">
        <w:rPr>
          <w:rFonts w:ascii="Times New Roman" w:eastAsia="Times New Roman" w:hAnsi="Times New Roman" w:cs="Times New Roman"/>
          <w:sz w:val="24"/>
          <w:szCs w:val="24"/>
          <w:lang w:val="en-US"/>
        </w:rPr>
        <w:t>, 2, 3:</w:t>
      </w:r>
      <w:r w:rsidR="00794E1C">
        <w:rPr>
          <w:rFonts w:ascii="Times New Roman" w:eastAsia="Times New Roman" w:hAnsi="Times New Roman" w:cs="Times New Roman"/>
          <w:sz w:val="24"/>
          <w:szCs w:val="24"/>
          <w:lang w:val="en-US"/>
        </w:rPr>
        <w:t xml:space="preserve"> 201-</w:t>
      </w:r>
      <w:r w:rsidRPr="00D678E3">
        <w:rPr>
          <w:rFonts w:ascii="Times New Roman" w:eastAsia="Times New Roman" w:hAnsi="Times New Roman" w:cs="Times New Roman"/>
          <w:sz w:val="24"/>
          <w:szCs w:val="24"/>
          <w:lang w:val="en-US"/>
        </w:rPr>
        <w:t>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Dahl, R. A. (1961) </w:t>
      </w:r>
      <w:r w:rsidRPr="00D678E3">
        <w:rPr>
          <w:rFonts w:ascii="Times New Roman" w:eastAsia="Times New Roman" w:hAnsi="Times New Roman" w:cs="Times New Roman"/>
          <w:i/>
          <w:iCs/>
          <w:sz w:val="24"/>
          <w:szCs w:val="24"/>
          <w:lang w:val="en-US"/>
        </w:rPr>
        <w:t>Who Governs? Democracy and Power in an American City</w:t>
      </w:r>
      <w:r w:rsidRPr="00D678E3">
        <w:rPr>
          <w:rFonts w:ascii="Times New Roman" w:eastAsia="Times New Roman" w:hAnsi="Times New Roman" w:cs="Times New Roman"/>
          <w:sz w:val="24"/>
          <w:szCs w:val="24"/>
          <w:lang w:val="en-US"/>
        </w:rPr>
        <w:t>, London and New Haven: Yale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Dahl, R. A. (1982) </w:t>
      </w:r>
      <w:r w:rsidRPr="00D678E3">
        <w:rPr>
          <w:rFonts w:ascii="Times New Roman" w:eastAsia="Times New Roman" w:hAnsi="Times New Roman" w:cs="Times New Roman"/>
          <w:i/>
          <w:iCs/>
          <w:sz w:val="24"/>
          <w:szCs w:val="24"/>
          <w:lang w:val="en-US"/>
        </w:rPr>
        <w:t>Dilemmas of Pluralist Democracy: Autonomy vs. Control</w:t>
      </w:r>
      <w:r w:rsidRPr="00D678E3">
        <w:rPr>
          <w:rFonts w:ascii="Times New Roman" w:eastAsia="Times New Roman" w:hAnsi="Times New Roman" w:cs="Times New Roman"/>
          <w:sz w:val="24"/>
          <w:szCs w:val="24"/>
          <w:lang w:val="en-US"/>
        </w:rPr>
        <w:t>, London and New Haven: Yale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Daliot-Bul, M. (2009) ‘Japan Brand Strategy: The Taming of ‘Cool Japan’ and the Challenges of Cultural Planning in a Postmodern Age’, </w:t>
      </w:r>
      <w:r w:rsidRPr="00D678E3">
        <w:rPr>
          <w:rFonts w:ascii="Times New Roman" w:eastAsia="Times New Roman" w:hAnsi="Times New Roman" w:cs="Times New Roman"/>
          <w:i/>
          <w:iCs/>
          <w:sz w:val="24"/>
          <w:szCs w:val="24"/>
          <w:lang w:val="en-US"/>
        </w:rPr>
        <w:t>Social Science Japan Journal</w:t>
      </w:r>
      <w:r w:rsidR="00794E1C">
        <w:rPr>
          <w:rFonts w:ascii="Times New Roman" w:eastAsia="Times New Roman" w:hAnsi="Times New Roman" w:cs="Times New Roman"/>
          <w:sz w:val="24"/>
          <w:szCs w:val="24"/>
          <w:lang w:val="en-US"/>
        </w:rPr>
        <w:t>, 12, 2: 247-</w:t>
      </w:r>
      <w:r w:rsidRPr="00D678E3">
        <w:rPr>
          <w:rFonts w:ascii="Times New Roman" w:eastAsia="Times New Roman" w:hAnsi="Times New Roman" w:cs="Times New Roman"/>
          <w:sz w:val="24"/>
          <w:szCs w:val="24"/>
          <w:lang w:val="en-US"/>
        </w:rPr>
        <w:t>66.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D’Angelo, W. (2015) ‘PS4 vs Xbox One vs Wii U Japan Lifetime Sales – July 2015 Update - Wii U 2.47M, PS4 1.60M, Xbox One 56K – Sales’, available at http://www.vgchartz.com/article/260872/ps4-vs-xbox-one-vs-wii-u-japan-lifetime-salesjuly-2015-updatewii-u-247m-ps4-160m-xbox-one-56k/ [accessed on the 16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David, P. (2007) ‘Path Dependence: A Foundational Concept for Historical Social Science’, </w:t>
      </w:r>
      <w:r w:rsidRPr="00D678E3">
        <w:rPr>
          <w:rFonts w:ascii="Times New Roman" w:eastAsia="Times New Roman" w:hAnsi="Times New Roman" w:cs="Times New Roman"/>
          <w:i/>
          <w:iCs/>
          <w:sz w:val="24"/>
          <w:szCs w:val="24"/>
          <w:lang w:val="en-US"/>
        </w:rPr>
        <w:t>Cliometrica</w:t>
      </w:r>
      <w:r w:rsidR="00794E1C">
        <w:rPr>
          <w:rFonts w:ascii="Times New Roman" w:eastAsia="Times New Roman" w:hAnsi="Times New Roman" w:cs="Times New Roman"/>
          <w:sz w:val="24"/>
          <w:szCs w:val="24"/>
          <w:lang w:val="en-US"/>
        </w:rPr>
        <w:t>, 1, 2: 91-</w:t>
      </w:r>
      <w:r w:rsidRPr="00D678E3">
        <w:rPr>
          <w:rFonts w:ascii="Times New Roman" w:eastAsia="Times New Roman" w:hAnsi="Times New Roman" w:cs="Times New Roman"/>
          <w:sz w:val="24"/>
          <w:szCs w:val="24"/>
          <w:lang w:val="en-US"/>
        </w:rPr>
        <w:t>114.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Davis, D. W. and Yeh, E. Y.-Y (2004) ‘VCD as Programmatic Technology: Japanese Television Drama in Hong Kong’, in </w:t>
      </w:r>
      <w:r w:rsidRPr="00D678E3">
        <w:rPr>
          <w:rFonts w:ascii="Times New Roman" w:eastAsia="Times New Roman" w:hAnsi="Times New Roman" w:cs="Times New Roman"/>
          <w:i/>
          <w:iCs/>
          <w:sz w:val="24"/>
          <w:szCs w:val="24"/>
          <w:lang w:val="en-US"/>
        </w:rPr>
        <w:t>Feeling Asian Modernities: Transnational Consumption of Japanese TV Dramas</w:t>
      </w:r>
      <w:r w:rsidRPr="00D678E3">
        <w:rPr>
          <w:rFonts w:ascii="Times New Roman" w:eastAsia="Times New Roman" w:hAnsi="Times New Roman" w:cs="Times New Roman"/>
          <w:sz w:val="24"/>
          <w:szCs w:val="24"/>
          <w:lang w:val="en-US"/>
        </w:rPr>
        <w:t xml:space="preserve">, Iwabuchi, K. (ed.), Hong Kong: </w:t>
      </w:r>
      <w:r w:rsidR="00794E1C">
        <w:rPr>
          <w:rFonts w:ascii="Times New Roman" w:eastAsia="Times New Roman" w:hAnsi="Times New Roman" w:cs="Times New Roman"/>
          <w:sz w:val="24"/>
          <w:szCs w:val="24"/>
          <w:lang w:val="en-US"/>
        </w:rPr>
        <w:t>Hong Kong University Press, 227-</w:t>
      </w:r>
      <w:r w:rsidRPr="00D678E3">
        <w:rPr>
          <w:rFonts w:ascii="Times New Roman" w:eastAsia="Times New Roman" w:hAnsi="Times New Roman" w:cs="Times New Roman"/>
          <w:sz w:val="24"/>
          <w:szCs w:val="24"/>
          <w:lang w:val="en-US"/>
        </w:rPr>
        <w:t>47.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Deans, P. (1999) ‘The Capitalist Developmental State in East Asia’, in </w:t>
      </w:r>
      <w:r w:rsidRPr="00D678E3">
        <w:rPr>
          <w:rFonts w:ascii="Times New Roman" w:eastAsia="Times New Roman" w:hAnsi="Times New Roman" w:cs="Times New Roman"/>
          <w:i/>
          <w:iCs/>
          <w:sz w:val="24"/>
          <w:szCs w:val="24"/>
          <w:lang w:val="en-US"/>
        </w:rPr>
        <w:t>State Strategies in the Global Political Economy</w:t>
      </w:r>
      <w:r w:rsidRPr="00D678E3">
        <w:rPr>
          <w:rFonts w:ascii="Times New Roman" w:eastAsia="Times New Roman" w:hAnsi="Times New Roman" w:cs="Times New Roman"/>
          <w:sz w:val="24"/>
          <w:szCs w:val="24"/>
          <w:lang w:val="en-US"/>
        </w:rPr>
        <w:t xml:space="preserve">, Palan, R., Abbott, J. and Deans, </w:t>
      </w:r>
      <w:r w:rsidR="00794E1C">
        <w:rPr>
          <w:rFonts w:ascii="Times New Roman" w:eastAsia="Times New Roman" w:hAnsi="Times New Roman" w:cs="Times New Roman"/>
          <w:sz w:val="24"/>
          <w:szCs w:val="24"/>
          <w:lang w:val="en-US"/>
        </w:rPr>
        <w:t>P. (eds), London: Pinter, 78-</w:t>
      </w:r>
      <w:r w:rsidRPr="00D678E3">
        <w:rPr>
          <w:rFonts w:ascii="Times New Roman" w:eastAsia="Times New Roman" w:hAnsi="Times New Roman" w:cs="Times New Roman"/>
          <w:sz w:val="24"/>
          <w:szCs w:val="24"/>
          <w:lang w:val="en-US"/>
        </w:rPr>
        <w:t>102.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rPr>
        <w:t xml:space="preserve">Debanes, P. and Lechevalier, S. (2014) ‘La Résurgence du Concept d’État Développeur: Quelle Réalité Empirique Pour Quel Renouveau Théorique?’ </w:t>
      </w:r>
      <w:r w:rsidRPr="00D678E3">
        <w:rPr>
          <w:rFonts w:ascii="Times New Roman" w:eastAsia="Times New Roman" w:hAnsi="Times New Roman" w:cs="Times New Roman"/>
          <w:sz w:val="24"/>
          <w:szCs w:val="24"/>
          <w:lang w:val="en-US"/>
        </w:rPr>
        <w:t xml:space="preserve">[The Resurgence of the Concept of the Developmental State: What Empirical Reality for What Theoretical Renewal?], </w:t>
      </w:r>
      <w:r w:rsidRPr="00D678E3">
        <w:rPr>
          <w:rFonts w:ascii="Times New Roman" w:eastAsia="Times New Roman" w:hAnsi="Times New Roman" w:cs="Times New Roman"/>
          <w:i/>
          <w:iCs/>
          <w:sz w:val="24"/>
          <w:szCs w:val="24"/>
          <w:lang w:val="en-US"/>
        </w:rPr>
        <w:t>Critique Internationale</w:t>
      </w:r>
      <w:r w:rsidR="00794E1C">
        <w:rPr>
          <w:rFonts w:ascii="Times New Roman" w:eastAsia="Times New Roman" w:hAnsi="Times New Roman" w:cs="Times New Roman"/>
          <w:sz w:val="24"/>
          <w:szCs w:val="24"/>
          <w:lang w:val="en-US"/>
        </w:rPr>
        <w:t>, 63: 9-</w:t>
      </w:r>
      <w:r w:rsidRPr="00D678E3">
        <w:rPr>
          <w:rFonts w:ascii="Times New Roman" w:eastAsia="Times New Roman" w:hAnsi="Times New Roman" w:cs="Times New Roman"/>
          <w:sz w:val="24"/>
          <w:szCs w:val="24"/>
          <w:lang w:val="en-US"/>
        </w:rPr>
        <w:t>18.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Deeg, R. (2005) ‘Path Dependency, Institutional Complementary and Change in National Business Systems’, in </w:t>
      </w:r>
      <w:r w:rsidRPr="00D678E3">
        <w:rPr>
          <w:rFonts w:ascii="Times New Roman" w:eastAsia="Times New Roman" w:hAnsi="Times New Roman" w:cs="Times New Roman"/>
          <w:i/>
          <w:iCs/>
          <w:sz w:val="24"/>
          <w:szCs w:val="24"/>
          <w:lang w:val="en-US"/>
        </w:rPr>
        <w:t>Changing Capitalisms? Internationalization, Institutional Change and Systems of Economic Organization</w:t>
      </w:r>
      <w:r w:rsidRPr="00D678E3">
        <w:rPr>
          <w:rFonts w:ascii="Times New Roman" w:eastAsia="Times New Roman" w:hAnsi="Times New Roman" w:cs="Times New Roman"/>
          <w:sz w:val="24"/>
          <w:szCs w:val="24"/>
          <w:lang w:val="en-US"/>
        </w:rPr>
        <w:t>, Morgan, G., Whitley, R. and Moen, E. (eds), Oxfo</w:t>
      </w:r>
      <w:r w:rsidR="00794E1C">
        <w:rPr>
          <w:rFonts w:ascii="Times New Roman" w:eastAsia="Times New Roman" w:hAnsi="Times New Roman" w:cs="Times New Roman"/>
          <w:sz w:val="24"/>
          <w:szCs w:val="24"/>
          <w:lang w:val="en-US"/>
        </w:rPr>
        <w:t>rd: Oxford University Press, 21-</w:t>
      </w:r>
      <w:r w:rsidRPr="00D678E3">
        <w:rPr>
          <w:rFonts w:ascii="Times New Roman" w:eastAsia="Times New Roman" w:hAnsi="Times New Roman" w:cs="Times New Roman"/>
          <w:sz w:val="24"/>
          <w:szCs w:val="24"/>
          <w:lang w:val="en-US"/>
        </w:rPr>
        <w:t>52.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Dentsū Communication Institute (2009) </w:t>
      </w:r>
      <w:r w:rsidRPr="00D678E3">
        <w:rPr>
          <w:rFonts w:ascii="Times New Roman" w:eastAsia="Times New Roman" w:hAnsi="Times New Roman" w:cs="Times New Roman"/>
          <w:i/>
          <w:iCs/>
          <w:sz w:val="24"/>
          <w:szCs w:val="24"/>
          <w:lang w:val="en-US"/>
        </w:rPr>
        <w:t>Jōhō Media Hakusho (White Paper on Media]</w:t>
      </w:r>
      <w:r w:rsidRPr="00D678E3">
        <w:rPr>
          <w:rFonts w:ascii="Times New Roman" w:eastAsia="Times New Roman" w:hAnsi="Times New Roman" w:cs="Times New Roman"/>
          <w:sz w:val="24"/>
          <w:szCs w:val="24"/>
          <w:lang w:val="en-US"/>
        </w:rPr>
        <w:t>, Tokyo: Daiyamondosha.</w:t>
      </w:r>
    </w:p>
    <w:p w:rsidR="00E93296" w:rsidRDefault="00E93296" w:rsidP="00E93296">
      <w:pPr>
        <w:widowControl w:val="0"/>
        <w:autoSpaceDE w:val="0"/>
        <w:autoSpaceDN w:val="0"/>
        <w:adjustRightInd w:val="0"/>
        <w:spacing w:after="240" w:line="240" w:lineRule="auto"/>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Department of Culture, Media and Sport (1998) </w:t>
      </w:r>
      <w:r>
        <w:rPr>
          <w:rFonts w:ascii="Times New Roman" w:hAnsi="Times New Roman" w:cs="Times New Roman"/>
          <w:i/>
          <w:sz w:val="24"/>
          <w:szCs w:val="24"/>
          <w:lang w:val="en-US" w:eastAsia="ja-JP"/>
        </w:rPr>
        <w:t>Creative Industries Mapping Document</w:t>
      </w:r>
      <w:r>
        <w:rPr>
          <w:rFonts w:ascii="Times New Roman" w:hAnsi="Times New Roman" w:cs="Times New Roman"/>
          <w:sz w:val="24"/>
          <w:szCs w:val="24"/>
          <w:lang w:val="en-US" w:eastAsia="ja-JP"/>
        </w:rPr>
        <w:t xml:space="preserve">, available at </w:t>
      </w:r>
      <w:r w:rsidR="00F3744C" w:rsidRPr="007F07CF">
        <w:rPr>
          <w:rFonts w:ascii="Times New Roman" w:hAnsi="Times New Roman" w:cs="Times New Roman"/>
          <w:sz w:val="24"/>
          <w:szCs w:val="24"/>
          <w:lang w:val="en-US" w:eastAsia="ja-JP"/>
        </w:rPr>
        <w:t>https://www.gov.uk/government/publications/creative-industries-mapping-documents-1998</w:t>
      </w:r>
      <w:r w:rsidR="00F3744C">
        <w:rPr>
          <w:rFonts w:ascii="Times New Roman" w:hAnsi="Times New Roman" w:cs="Times New Roman"/>
          <w:sz w:val="24"/>
          <w:szCs w:val="24"/>
          <w:lang w:val="en-US" w:eastAsia="ja-JP"/>
        </w:rPr>
        <w:t xml:space="preserve"> [accessed on the 29</w:t>
      </w:r>
      <w:r w:rsidR="00F3744C" w:rsidRPr="00D678E3">
        <w:rPr>
          <w:rFonts w:ascii="Times New Roman" w:eastAsia="Times New Roman" w:hAnsi="Times New Roman" w:cs="Times New Roman"/>
          <w:sz w:val="24"/>
          <w:szCs w:val="24"/>
          <w:vertAlign w:val="superscript"/>
          <w:lang w:val="en-US"/>
        </w:rPr>
        <w:t>th</w:t>
      </w:r>
      <w:r w:rsidR="00F3744C">
        <w:rPr>
          <w:rFonts w:ascii="Times New Roman" w:eastAsia="Times New Roman" w:hAnsi="Times New Roman" w:cs="Times New Roman"/>
          <w:sz w:val="24"/>
          <w:szCs w:val="24"/>
          <w:lang w:val="en-US"/>
        </w:rPr>
        <w:t xml:space="preserve"> September 2016].</w:t>
      </w:r>
      <w:r w:rsidR="00F3744C">
        <w:rPr>
          <w:rFonts w:ascii="Times New Roman" w:hAnsi="Times New Roman" w:cs="Times New Roman"/>
          <w:sz w:val="24"/>
          <w:szCs w:val="24"/>
          <w:lang w:val="en-US" w:eastAsia="ja-JP"/>
        </w:rPr>
        <w:t xml:space="preserve"> </w:t>
      </w:r>
    </w:p>
    <w:p w:rsidR="00E93296" w:rsidRPr="00E93296" w:rsidRDefault="00E93296"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eastAsia="ja-JP"/>
        </w:rPr>
        <w:t xml:space="preserve">Department of Culture, Media and Sport (2001) </w:t>
      </w:r>
      <w:r>
        <w:rPr>
          <w:rFonts w:ascii="Times New Roman" w:hAnsi="Times New Roman" w:cs="Times New Roman"/>
          <w:i/>
          <w:sz w:val="24"/>
          <w:szCs w:val="24"/>
          <w:lang w:val="en-US" w:eastAsia="ja-JP"/>
        </w:rPr>
        <w:t>Creative Industries Mapping Document</w:t>
      </w:r>
      <w:r>
        <w:rPr>
          <w:rFonts w:ascii="Times New Roman" w:hAnsi="Times New Roman" w:cs="Times New Roman"/>
          <w:sz w:val="24"/>
          <w:szCs w:val="24"/>
          <w:lang w:val="en-US" w:eastAsia="ja-JP"/>
        </w:rPr>
        <w:t xml:space="preserve">, available at </w:t>
      </w:r>
      <w:r w:rsidRPr="00E93296">
        <w:rPr>
          <w:rFonts w:ascii="Times New Roman" w:hAnsi="Times New Roman" w:cs="Times New Roman"/>
          <w:sz w:val="24"/>
          <w:szCs w:val="24"/>
          <w:lang w:val="en-US" w:eastAsia="ja-JP"/>
        </w:rPr>
        <w:t>https://www.gov.uk/government/publications/creative-industries-mapping-documents-2001</w:t>
      </w:r>
      <w:r>
        <w:rPr>
          <w:rFonts w:ascii="Times New Roman" w:hAnsi="Times New Roman" w:cs="Times New Roman"/>
          <w:sz w:val="24"/>
          <w:szCs w:val="24"/>
          <w:lang w:val="en-US" w:eastAsia="ja-JP"/>
        </w:rPr>
        <w:t xml:space="preserve"> [accessed on the 29</w:t>
      </w:r>
      <w:r w:rsidRPr="00D678E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September 2016</w:t>
      </w:r>
      <w:r w:rsidR="00F3744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r>
        <w:rPr>
          <w:rFonts w:ascii="Times New Roman" w:hAnsi="Times New Roman" w:cs="Times New Roman"/>
          <w:sz w:val="24"/>
          <w:szCs w:val="24"/>
          <w:lang w:val="en-US" w:eastAsia="ja-JP"/>
        </w:rPr>
        <w:t xml:space="preserv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Deyo, F. C. (ed.) (1987) </w:t>
      </w:r>
      <w:r w:rsidRPr="00D678E3">
        <w:rPr>
          <w:rFonts w:ascii="Times New Roman" w:eastAsia="Times New Roman" w:hAnsi="Times New Roman" w:cs="Times New Roman"/>
          <w:i/>
          <w:iCs/>
          <w:sz w:val="24"/>
          <w:szCs w:val="24"/>
          <w:lang w:val="en-US"/>
        </w:rPr>
        <w:t>The Political Economy of the New Asian Industrialism</w:t>
      </w:r>
      <w:r w:rsidRPr="00D678E3">
        <w:rPr>
          <w:rFonts w:ascii="Times New Roman" w:eastAsia="Times New Roman" w:hAnsi="Times New Roman" w:cs="Times New Roman"/>
          <w:sz w:val="24"/>
          <w:szCs w:val="24"/>
          <w:lang w:val="en-US"/>
        </w:rPr>
        <w:t>, Ithaca and London: Cornell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Deyo, F. C. (1989) </w:t>
      </w:r>
      <w:r w:rsidRPr="00D678E3">
        <w:rPr>
          <w:rFonts w:ascii="Times New Roman" w:eastAsia="Times New Roman" w:hAnsi="Times New Roman" w:cs="Times New Roman"/>
          <w:i/>
          <w:iCs/>
          <w:sz w:val="24"/>
          <w:szCs w:val="24"/>
          <w:lang w:val="en-US"/>
        </w:rPr>
        <w:t>Beneath the Miracle: Labor Subordination in the New Asian Industrialism</w:t>
      </w:r>
      <w:r w:rsidRPr="00D678E3">
        <w:rPr>
          <w:rFonts w:ascii="Times New Roman" w:eastAsia="Times New Roman" w:hAnsi="Times New Roman" w:cs="Times New Roman"/>
          <w:sz w:val="24"/>
          <w:szCs w:val="24"/>
          <w:lang w:val="en-US"/>
        </w:rPr>
        <w:t>, Berkeley and London: University of California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DiMaggio, P. J. (1983) ‘State Expansion and Organizational Fields’, in </w:t>
      </w:r>
      <w:r w:rsidRPr="00D678E3">
        <w:rPr>
          <w:rFonts w:ascii="Times New Roman" w:eastAsia="Times New Roman" w:hAnsi="Times New Roman" w:cs="Times New Roman"/>
          <w:i/>
          <w:iCs/>
          <w:sz w:val="24"/>
          <w:szCs w:val="24"/>
          <w:lang w:val="en-US"/>
        </w:rPr>
        <w:t>Organizational Theory and Public Policy</w:t>
      </w:r>
      <w:r w:rsidRPr="00D678E3">
        <w:rPr>
          <w:rFonts w:ascii="Times New Roman" w:eastAsia="Times New Roman" w:hAnsi="Times New Roman" w:cs="Times New Roman"/>
          <w:sz w:val="24"/>
          <w:szCs w:val="24"/>
          <w:lang w:val="en-US"/>
        </w:rPr>
        <w:t>, Hall, R. H. and Quinn, R. E. (eds), Beve</w:t>
      </w:r>
      <w:r w:rsidR="00794E1C">
        <w:rPr>
          <w:rFonts w:ascii="Times New Roman" w:eastAsia="Times New Roman" w:hAnsi="Times New Roman" w:cs="Times New Roman"/>
          <w:sz w:val="24"/>
          <w:szCs w:val="24"/>
          <w:lang w:val="en-US"/>
        </w:rPr>
        <w:t>rly Hills and London: Sage, 147-</w:t>
      </w:r>
      <w:r w:rsidRPr="00D678E3">
        <w:rPr>
          <w:rFonts w:ascii="Times New Roman" w:eastAsia="Times New Roman" w:hAnsi="Times New Roman" w:cs="Times New Roman"/>
          <w:sz w:val="24"/>
          <w:szCs w:val="24"/>
          <w:lang w:val="en-US"/>
        </w:rPr>
        <w:t>61.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DiMaggio, P. J. and Powell, W. W. (1983) ‘The Iron Cage Revisited: Institutional Isomorphism and Collective Rationality in Organizational Fields’, </w:t>
      </w:r>
      <w:r w:rsidRPr="00D678E3">
        <w:rPr>
          <w:rFonts w:ascii="Times New Roman" w:eastAsia="Times New Roman" w:hAnsi="Times New Roman" w:cs="Times New Roman"/>
          <w:i/>
          <w:iCs/>
          <w:sz w:val="24"/>
          <w:szCs w:val="24"/>
          <w:lang w:val="en-US"/>
        </w:rPr>
        <w:t>American Sociological Review</w:t>
      </w:r>
      <w:r w:rsidR="00794E1C">
        <w:rPr>
          <w:rFonts w:ascii="Times New Roman" w:eastAsia="Times New Roman" w:hAnsi="Times New Roman" w:cs="Times New Roman"/>
          <w:sz w:val="24"/>
          <w:szCs w:val="24"/>
          <w:lang w:val="en-US"/>
        </w:rPr>
        <w:t>, 48, 2: 147-</w:t>
      </w:r>
      <w:r w:rsidRPr="00D678E3">
        <w:rPr>
          <w:rFonts w:ascii="Times New Roman" w:eastAsia="Times New Roman" w:hAnsi="Times New Roman" w:cs="Times New Roman"/>
          <w:sz w:val="24"/>
          <w:szCs w:val="24"/>
          <w:lang w:val="en-US"/>
        </w:rPr>
        <w:t>60.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Dobson, H. (2003) </w:t>
      </w:r>
      <w:r w:rsidRPr="00D678E3">
        <w:rPr>
          <w:rFonts w:ascii="Times New Roman" w:eastAsia="Times New Roman" w:hAnsi="Times New Roman" w:cs="Times New Roman"/>
          <w:i/>
          <w:iCs/>
          <w:sz w:val="24"/>
          <w:szCs w:val="24"/>
          <w:lang w:val="en-US"/>
        </w:rPr>
        <w:t>Japan and United Nations Peacekeeping: New Pressures, New Responses</w:t>
      </w:r>
      <w:r w:rsidRPr="00D678E3">
        <w:rPr>
          <w:rFonts w:ascii="Times New Roman" w:eastAsia="Times New Roman" w:hAnsi="Times New Roman" w:cs="Times New Roman"/>
          <w:sz w:val="24"/>
          <w:szCs w:val="24"/>
          <w:lang w:val="en-US"/>
        </w:rPr>
        <w:t>, London and New York: RoutledgeCurzon.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Dolle-Weinkauff, B. (2006) ‘Comics und Kulturelle Globalisierung: Historische und Aktuelle Tendenzen’ [Comics and Cultural Globalization: Historical and Current Trends], available at http://www.comicforschung.de/tagungen/06nov/06nov_dolle.html [accessed on the 25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Domhoff, G. W. (1967) </w:t>
      </w:r>
      <w:r w:rsidRPr="00D678E3">
        <w:rPr>
          <w:rFonts w:ascii="Times New Roman" w:eastAsia="Times New Roman" w:hAnsi="Times New Roman" w:cs="Times New Roman"/>
          <w:i/>
          <w:iCs/>
          <w:sz w:val="24"/>
          <w:szCs w:val="24"/>
          <w:lang w:val="en-US"/>
        </w:rPr>
        <w:t>Who Rules America?</w:t>
      </w:r>
      <w:r w:rsidRPr="00D678E3">
        <w:rPr>
          <w:rFonts w:ascii="Times New Roman" w:eastAsia="Times New Roman" w:hAnsi="Times New Roman" w:cs="Times New Roman"/>
          <w:sz w:val="24"/>
          <w:szCs w:val="24"/>
          <w:lang w:val="en-US"/>
        </w:rPr>
        <w:t>, Englewood Cliffs: Prentice-Hall.</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Domhoff, G. W. (1970) </w:t>
      </w:r>
      <w:r w:rsidRPr="00D678E3">
        <w:rPr>
          <w:rFonts w:ascii="Times New Roman" w:eastAsia="Times New Roman" w:hAnsi="Times New Roman" w:cs="Times New Roman"/>
          <w:i/>
          <w:iCs/>
          <w:sz w:val="24"/>
          <w:szCs w:val="24"/>
          <w:lang w:val="en-US"/>
        </w:rPr>
        <w:t>The Higher Circles: The Governing Class in America</w:t>
      </w:r>
      <w:r w:rsidRPr="00D678E3">
        <w:rPr>
          <w:rFonts w:ascii="Times New Roman" w:eastAsia="Times New Roman" w:hAnsi="Times New Roman" w:cs="Times New Roman"/>
          <w:sz w:val="24"/>
          <w:szCs w:val="24"/>
          <w:lang w:val="en-US"/>
        </w:rPr>
        <w:t>, New York: Random House.</w:t>
      </w:r>
    </w:p>
    <w:p w:rsidR="00D030F1" w:rsidRPr="00D678E3" w:rsidRDefault="00D030F1" w:rsidP="00D030F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Domhoff, G. W. (ed.) (1980) </w:t>
      </w:r>
      <w:r w:rsidRPr="00D678E3">
        <w:rPr>
          <w:rFonts w:ascii="Times New Roman" w:eastAsia="Times New Roman" w:hAnsi="Times New Roman" w:cs="Times New Roman"/>
          <w:i/>
          <w:iCs/>
          <w:sz w:val="24"/>
          <w:szCs w:val="24"/>
          <w:lang w:val="en-US"/>
        </w:rPr>
        <w:t>Power Structure Research</w:t>
      </w:r>
      <w:r w:rsidRPr="00D678E3">
        <w:rPr>
          <w:rFonts w:ascii="Times New Roman" w:eastAsia="Times New Roman" w:hAnsi="Times New Roman" w:cs="Times New Roman"/>
          <w:sz w:val="24"/>
          <w:szCs w:val="24"/>
          <w:lang w:val="en-US"/>
        </w:rPr>
        <w:t>, Beverly Hills: Sage.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Domhoff, G. W. (1990) </w:t>
      </w:r>
      <w:r w:rsidRPr="00D678E3">
        <w:rPr>
          <w:rFonts w:ascii="Times New Roman" w:eastAsia="Times New Roman" w:hAnsi="Times New Roman" w:cs="Times New Roman"/>
          <w:i/>
          <w:iCs/>
          <w:sz w:val="24"/>
          <w:szCs w:val="24"/>
          <w:lang w:val="en-US"/>
        </w:rPr>
        <w:t>The Power Elite and the State: How Policy Is Made in America</w:t>
      </w:r>
      <w:r w:rsidRPr="00D678E3">
        <w:rPr>
          <w:rFonts w:ascii="Times New Roman" w:eastAsia="Times New Roman" w:hAnsi="Times New Roman" w:cs="Times New Roman"/>
          <w:sz w:val="24"/>
          <w:szCs w:val="24"/>
          <w:lang w:val="en-US"/>
        </w:rPr>
        <w:t>, New York: Aldine de Gruyter.</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Doner, R. F. (1991) </w:t>
      </w:r>
      <w:r w:rsidRPr="00D678E3">
        <w:rPr>
          <w:rFonts w:ascii="Times New Roman" w:eastAsia="Times New Roman" w:hAnsi="Times New Roman" w:cs="Times New Roman"/>
          <w:i/>
          <w:iCs/>
          <w:sz w:val="24"/>
          <w:szCs w:val="24"/>
          <w:lang w:val="en-US"/>
        </w:rPr>
        <w:t>Driving a Bargain: Automobile Industrialization and Japanese Firms in Southeast Asia</w:t>
      </w:r>
      <w:r w:rsidRPr="00D678E3">
        <w:rPr>
          <w:rFonts w:ascii="Times New Roman" w:eastAsia="Times New Roman" w:hAnsi="Times New Roman" w:cs="Times New Roman"/>
          <w:sz w:val="24"/>
          <w:szCs w:val="24"/>
          <w:lang w:val="en-US"/>
        </w:rPr>
        <w:t>, Berkeley: University of California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Doner, R. F. and Hawes, G. (1995) ‘The Political Economy of Growth in Southeast Asia and Northeast Asia’, in </w:t>
      </w:r>
      <w:r w:rsidRPr="00D678E3">
        <w:rPr>
          <w:rFonts w:ascii="Times New Roman" w:eastAsia="Times New Roman" w:hAnsi="Times New Roman" w:cs="Times New Roman"/>
          <w:i/>
          <w:iCs/>
          <w:sz w:val="24"/>
          <w:szCs w:val="24"/>
          <w:lang w:val="en-US"/>
        </w:rPr>
        <w:t>The Changing Political Economy of the Third World</w:t>
      </w:r>
      <w:r w:rsidRPr="00D678E3">
        <w:rPr>
          <w:rFonts w:ascii="Times New Roman" w:eastAsia="Times New Roman" w:hAnsi="Times New Roman" w:cs="Times New Roman"/>
          <w:sz w:val="24"/>
          <w:szCs w:val="24"/>
          <w:lang w:val="en-US"/>
        </w:rPr>
        <w:t>, Dorraj, M. (ed.), Boulder</w:t>
      </w:r>
      <w:r w:rsidR="00794E1C">
        <w:rPr>
          <w:rFonts w:ascii="Times New Roman" w:eastAsia="Times New Roman" w:hAnsi="Times New Roman" w:cs="Times New Roman"/>
          <w:sz w:val="24"/>
          <w:szCs w:val="24"/>
          <w:lang w:val="en-US"/>
        </w:rPr>
        <w:t xml:space="preserve"> and London: Lynne Rienner, 145-</w:t>
      </w:r>
      <w:r w:rsidRPr="00D678E3">
        <w:rPr>
          <w:rFonts w:ascii="Times New Roman" w:eastAsia="Times New Roman" w:hAnsi="Times New Roman" w:cs="Times New Roman"/>
          <w:sz w:val="24"/>
          <w:szCs w:val="24"/>
          <w:lang w:val="en-US"/>
        </w:rPr>
        <w:t>86.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Donmoyer, R. (2008) ‘Quantitative Research’, in </w:t>
      </w:r>
      <w:r w:rsidRPr="00D678E3">
        <w:rPr>
          <w:rFonts w:ascii="Times New Roman" w:eastAsia="Times New Roman" w:hAnsi="Times New Roman" w:cs="Times New Roman"/>
          <w:i/>
          <w:iCs/>
          <w:sz w:val="24"/>
          <w:szCs w:val="24"/>
          <w:lang w:val="en-US"/>
        </w:rPr>
        <w:t>The Sage Encyclopedia of Qualitative Research Methods</w:t>
      </w:r>
      <w:r w:rsidRPr="00D678E3">
        <w:rPr>
          <w:rFonts w:ascii="Times New Roman" w:eastAsia="Times New Roman" w:hAnsi="Times New Roman" w:cs="Times New Roman"/>
          <w:sz w:val="24"/>
          <w:szCs w:val="24"/>
          <w:lang w:val="en-US"/>
        </w:rPr>
        <w:t>, Given, L. M. (ed.), Lond</w:t>
      </w:r>
      <w:r w:rsidR="00794E1C">
        <w:rPr>
          <w:rFonts w:ascii="Times New Roman" w:eastAsia="Times New Roman" w:hAnsi="Times New Roman" w:cs="Times New Roman"/>
          <w:sz w:val="24"/>
          <w:szCs w:val="24"/>
          <w:lang w:val="en-US"/>
        </w:rPr>
        <w:t>on and Thousand Oaks: Sage, 713-</w:t>
      </w:r>
      <w:r w:rsidRPr="00D678E3">
        <w:rPr>
          <w:rFonts w:ascii="Times New Roman" w:eastAsia="Times New Roman" w:hAnsi="Times New Roman" w:cs="Times New Roman"/>
          <w:sz w:val="24"/>
          <w:szCs w:val="24"/>
          <w:lang w:val="en-US"/>
        </w:rPr>
        <w:t>18.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Dore, R. (2000) </w:t>
      </w:r>
      <w:r w:rsidRPr="00D678E3">
        <w:rPr>
          <w:rFonts w:ascii="Times New Roman" w:eastAsia="Times New Roman" w:hAnsi="Times New Roman" w:cs="Times New Roman"/>
          <w:i/>
          <w:iCs/>
          <w:sz w:val="24"/>
          <w:szCs w:val="24"/>
          <w:lang w:val="en-US"/>
        </w:rPr>
        <w:t>Stock Market Capitalism: Welfare Capitalism: Japan and Germany versus the Anglo-Saxons</w:t>
      </w:r>
      <w:r w:rsidRPr="00D678E3">
        <w:rPr>
          <w:rFonts w:ascii="Times New Roman" w:eastAsia="Times New Roman" w:hAnsi="Times New Roman" w:cs="Times New Roman"/>
          <w:sz w:val="24"/>
          <w:szCs w:val="24"/>
          <w:lang w:val="en-US"/>
        </w:rPr>
        <w:t>, New York and Oxford: Oxford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Downs, A. (1967) </w:t>
      </w:r>
      <w:r w:rsidRPr="00D678E3">
        <w:rPr>
          <w:rFonts w:ascii="Times New Roman" w:eastAsia="Times New Roman" w:hAnsi="Times New Roman" w:cs="Times New Roman"/>
          <w:i/>
          <w:iCs/>
          <w:sz w:val="24"/>
          <w:szCs w:val="24"/>
          <w:lang w:val="en-US"/>
        </w:rPr>
        <w:t>Inside Bureaucracy</w:t>
      </w:r>
      <w:r w:rsidRPr="00D678E3">
        <w:rPr>
          <w:rFonts w:ascii="Times New Roman" w:eastAsia="Times New Roman" w:hAnsi="Times New Roman" w:cs="Times New Roman"/>
          <w:sz w:val="24"/>
          <w:szCs w:val="24"/>
          <w:lang w:val="en-US"/>
        </w:rPr>
        <w:t>, Boston: Little, Brown and Company.</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Drucker, P. F. (1997) ‘The Global Economy and the Nation-State’, </w:t>
      </w:r>
      <w:r w:rsidRPr="00D678E3">
        <w:rPr>
          <w:rFonts w:ascii="Times New Roman" w:eastAsia="Times New Roman" w:hAnsi="Times New Roman" w:cs="Times New Roman"/>
          <w:i/>
          <w:iCs/>
          <w:sz w:val="24"/>
          <w:szCs w:val="24"/>
          <w:lang w:val="en-US"/>
        </w:rPr>
        <w:t>Foreign Affairs</w:t>
      </w:r>
      <w:r w:rsidR="00794E1C">
        <w:rPr>
          <w:rFonts w:ascii="Times New Roman" w:eastAsia="Times New Roman" w:hAnsi="Times New Roman" w:cs="Times New Roman"/>
          <w:sz w:val="24"/>
          <w:szCs w:val="24"/>
          <w:lang w:val="en-US"/>
        </w:rPr>
        <w:t>, 76, 5: 159-</w:t>
      </w:r>
      <w:r w:rsidRPr="00D678E3">
        <w:rPr>
          <w:rFonts w:ascii="Times New Roman" w:eastAsia="Times New Roman" w:hAnsi="Times New Roman" w:cs="Times New Roman"/>
          <w:sz w:val="24"/>
          <w:szCs w:val="24"/>
          <w:lang w:val="en-US"/>
        </w:rPr>
        <w:t>171.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Drummond-Mathews, A. (2010) ‘What Boys Will Be: A Study of Shōnen Manga’, in </w:t>
      </w:r>
      <w:r w:rsidRPr="00D678E3">
        <w:rPr>
          <w:rFonts w:ascii="Times New Roman" w:eastAsia="Times New Roman" w:hAnsi="Times New Roman" w:cs="Times New Roman"/>
          <w:i/>
          <w:iCs/>
          <w:sz w:val="24"/>
          <w:szCs w:val="24"/>
          <w:lang w:val="en-US"/>
        </w:rPr>
        <w:t>Manga: An Anthology of Global and Cultural Perspectives</w:t>
      </w:r>
      <w:r w:rsidRPr="00D678E3">
        <w:rPr>
          <w:rFonts w:ascii="Times New Roman" w:eastAsia="Times New Roman" w:hAnsi="Times New Roman" w:cs="Times New Roman"/>
          <w:sz w:val="24"/>
          <w:szCs w:val="24"/>
          <w:lang w:val="en-US"/>
        </w:rPr>
        <w:t>, Johnson-Woods, T. (ed.), Lon</w:t>
      </w:r>
      <w:r w:rsidR="00794E1C">
        <w:rPr>
          <w:rFonts w:ascii="Times New Roman" w:eastAsia="Times New Roman" w:hAnsi="Times New Roman" w:cs="Times New Roman"/>
          <w:sz w:val="24"/>
          <w:szCs w:val="24"/>
          <w:lang w:val="en-US"/>
        </w:rPr>
        <w:t>don and New York: Continuum, 62-</w:t>
      </w:r>
      <w:r w:rsidRPr="00D678E3">
        <w:rPr>
          <w:rFonts w:ascii="Times New Roman" w:eastAsia="Times New Roman" w:hAnsi="Times New Roman" w:cs="Times New Roman"/>
          <w:sz w:val="24"/>
          <w:szCs w:val="24"/>
          <w:lang w:val="en-US"/>
        </w:rPr>
        <w:t>76.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rPr>
      </w:pPr>
      <w:r w:rsidRPr="00D678E3">
        <w:rPr>
          <w:rFonts w:ascii="Times New Roman" w:eastAsia="Times New Roman" w:hAnsi="Times New Roman" w:cs="Times New Roman"/>
          <w:sz w:val="24"/>
          <w:szCs w:val="24"/>
        </w:rPr>
        <w:t xml:space="preserve">Dunis, F. and Krecina, F. (2004) </w:t>
      </w:r>
      <w:r w:rsidRPr="00D678E3">
        <w:rPr>
          <w:rFonts w:ascii="Times New Roman" w:eastAsia="Times New Roman" w:hAnsi="Times New Roman" w:cs="Times New Roman"/>
          <w:i/>
          <w:iCs/>
          <w:sz w:val="24"/>
          <w:szCs w:val="24"/>
        </w:rPr>
        <w:t>Guide du Manga France: Des Origines à 2004 [Guide to Manga France: From the Origins to 2004]</w:t>
      </w:r>
      <w:r w:rsidRPr="00D678E3">
        <w:rPr>
          <w:rFonts w:ascii="Times New Roman" w:eastAsia="Times New Roman" w:hAnsi="Times New Roman" w:cs="Times New Roman"/>
          <w:sz w:val="24"/>
          <w:szCs w:val="24"/>
        </w:rPr>
        <w:t>, Strasbourg: Editions du Camphrier.</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Dunleavy, P. and O’Leary, B. (1987) </w:t>
      </w:r>
      <w:r w:rsidRPr="00D678E3">
        <w:rPr>
          <w:rFonts w:ascii="Times New Roman" w:eastAsia="Times New Roman" w:hAnsi="Times New Roman" w:cs="Times New Roman"/>
          <w:i/>
          <w:iCs/>
          <w:sz w:val="24"/>
          <w:szCs w:val="24"/>
          <w:lang w:val="en-US"/>
        </w:rPr>
        <w:t xml:space="preserve">Theories of the State: The Politics of Liberal </w:t>
      </w:r>
      <w:r w:rsidRPr="00D678E3">
        <w:rPr>
          <w:rFonts w:ascii="Times New Roman" w:eastAsia="Times New Roman" w:hAnsi="Times New Roman" w:cs="Times New Roman"/>
          <w:i/>
          <w:iCs/>
          <w:sz w:val="24"/>
          <w:szCs w:val="24"/>
          <w:lang w:val="en-US"/>
        </w:rPr>
        <w:lastRenderedPageBreak/>
        <w:t>Democracy</w:t>
      </w:r>
      <w:r w:rsidRPr="00D678E3">
        <w:rPr>
          <w:rFonts w:ascii="Times New Roman" w:eastAsia="Times New Roman" w:hAnsi="Times New Roman" w:cs="Times New Roman"/>
          <w:sz w:val="24"/>
          <w:szCs w:val="24"/>
          <w:lang w:val="en-US"/>
        </w:rPr>
        <w:t>, Basingstoke: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Eckstein, H. (1960) </w:t>
      </w:r>
      <w:r w:rsidRPr="00D678E3">
        <w:rPr>
          <w:rFonts w:ascii="Times New Roman" w:eastAsia="Times New Roman" w:hAnsi="Times New Roman" w:cs="Times New Roman"/>
          <w:i/>
          <w:iCs/>
          <w:sz w:val="24"/>
          <w:szCs w:val="24"/>
          <w:lang w:val="en-US"/>
        </w:rPr>
        <w:t>Pressure Group Politics: The Case of the British Medical Association</w:t>
      </w:r>
      <w:r w:rsidRPr="00D678E3">
        <w:rPr>
          <w:rFonts w:ascii="Times New Roman" w:eastAsia="Times New Roman" w:hAnsi="Times New Roman" w:cs="Times New Roman"/>
          <w:sz w:val="24"/>
          <w:szCs w:val="24"/>
          <w:lang w:val="en-US"/>
        </w:rPr>
        <w:t>, Stanford: Stanford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Eisenstadt, S. N. (1956) ‘Political Struggle in Bureaucratic Societies’, </w:t>
      </w:r>
      <w:r w:rsidRPr="00D678E3">
        <w:rPr>
          <w:rFonts w:ascii="Times New Roman" w:eastAsia="Times New Roman" w:hAnsi="Times New Roman" w:cs="Times New Roman"/>
          <w:i/>
          <w:iCs/>
          <w:sz w:val="24"/>
          <w:szCs w:val="24"/>
          <w:lang w:val="en-US"/>
        </w:rPr>
        <w:t>World Politics</w:t>
      </w:r>
      <w:r w:rsidR="00794E1C">
        <w:rPr>
          <w:rFonts w:ascii="Times New Roman" w:eastAsia="Times New Roman" w:hAnsi="Times New Roman" w:cs="Times New Roman"/>
          <w:sz w:val="24"/>
          <w:szCs w:val="24"/>
          <w:lang w:val="en-US"/>
        </w:rPr>
        <w:t>, 9, 1: 15-</w:t>
      </w:r>
      <w:r w:rsidRPr="00D678E3">
        <w:rPr>
          <w:rFonts w:ascii="Times New Roman" w:eastAsia="Times New Roman" w:hAnsi="Times New Roman" w:cs="Times New Roman"/>
          <w:sz w:val="24"/>
          <w:szCs w:val="24"/>
          <w:lang w:val="en-US"/>
        </w:rPr>
        <w:t>36.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Elder, M. (2003) ‘METI and Industrial Policy in Japan: Change and Continuity’, in </w:t>
      </w:r>
      <w:r w:rsidRPr="00D678E3">
        <w:rPr>
          <w:rFonts w:ascii="Times New Roman" w:eastAsia="Times New Roman" w:hAnsi="Times New Roman" w:cs="Times New Roman"/>
          <w:i/>
          <w:iCs/>
          <w:sz w:val="24"/>
          <w:szCs w:val="24"/>
          <w:lang w:val="en-US"/>
        </w:rPr>
        <w:t>Japan’s Managed Globalization: Adapting to the Twenty-First Century</w:t>
      </w:r>
      <w:r w:rsidRPr="00D678E3">
        <w:rPr>
          <w:rFonts w:ascii="Times New Roman" w:eastAsia="Times New Roman" w:hAnsi="Times New Roman" w:cs="Times New Roman"/>
          <w:sz w:val="24"/>
          <w:szCs w:val="24"/>
          <w:lang w:val="en-US"/>
        </w:rPr>
        <w:t xml:space="preserve">, Schaede, U. and Grimes, W. </w:t>
      </w:r>
      <w:r w:rsidR="00794E1C">
        <w:rPr>
          <w:rFonts w:ascii="Times New Roman" w:eastAsia="Times New Roman" w:hAnsi="Times New Roman" w:cs="Times New Roman"/>
          <w:sz w:val="24"/>
          <w:szCs w:val="24"/>
          <w:lang w:val="en-US"/>
        </w:rPr>
        <w:t>(eds), Armonk: M.E. Sharpe, 159-</w:t>
      </w:r>
      <w:r w:rsidRPr="00D678E3">
        <w:rPr>
          <w:rFonts w:ascii="Times New Roman" w:eastAsia="Times New Roman" w:hAnsi="Times New Roman" w:cs="Times New Roman"/>
          <w:sz w:val="24"/>
          <w:szCs w:val="24"/>
          <w:lang w:val="en-US"/>
        </w:rPr>
        <w:t>90.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Embassy of Japan in South Korea (2003) ‘Kankoku Seifu ni Yoru Nihon Bunka Kaihō Seisaku (Gaiyō)’ [Policy of Liberalization of Japanese Culture by the South Korean Government (Summary)], available at http://web.archive.org/web/20101114164721/http://www.kr.emb-japan.go.jp/people/rel/meeting/meet_20060321_8.htm [accessed on the 23</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Engels, F. (1844) ‘Outlines of a Critique of Political Economy’, </w:t>
      </w:r>
      <w:r w:rsidRPr="00D678E3">
        <w:rPr>
          <w:rFonts w:ascii="Times New Roman" w:eastAsia="Times New Roman" w:hAnsi="Times New Roman" w:cs="Times New Roman"/>
          <w:i/>
          <w:iCs/>
          <w:sz w:val="24"/>
          <w:szCs w:val="24"/>
          <w:lang w:val="en-US"/>
        </w:rPr>
        <w:t>Deutsch-Französische Jahrbücher</w:t>
      </w:r>
      <w:r w:rsidRPr="00D678E3">
        <w:rPr>
          <w:rFonts w:ascii="Times New Roman" w:eastAsia="Times New Roman" w:hAnsi="Times New Roman" w:cs="Times New Roman"/>
          <w:sz w:val="24"/>
          <w:szCs w:val="24"/>
          <w:lang w:val="en-US"/>
        </w:rPr>
        <w:t>, available at https://marxists.anu.edu.au/archive/marx/works/1844/df-jahrbucher/outlines.htm [accessed on the 17</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Engels, F. (1878 [1947]) </w:t>
      </w:r>
      <w:r w:rsidRPr="00D678E3">
        <w:rPr>
          <w:rFonts w:ascii="Times New Roman" w:eastAsia="Times New Roman" w:hAnsi="Times New Roman" w:cs="Times New Roman"/>
          <w:i/>
          <w:iCs/>
          <w:sz w:val="24"/>
          <w:szCs w:val="24"/>
          <w:lang w:val="en-US"/>
        </w:rPr>
        <w:t>Anti-Dühring: Herr Eugen Dühring’s Revolution in Science</w:t>
      </w:r>
      <w:r w:rsidRPr="00D678E3">
        <w:rPr>
          <w:rFonts w:ascii="Times New Roman" w:eastAsia="Times New Roman" w:hAnsi="Times New Roman" w:cs="Times New Roman"/>
          <w:sz w:val="24"/>
          <w:szCs w:val="24"/>
          <w:lang w:val="en-US"/>
        </w:rPr>
        <w:t>, Moscow: Progress Publishers.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Engels, F. (1884 [1908]) </w:t>
      </w:r>
      <w:r w:rsidRPr="00D678E3">
        <w:rPr>
          <w:rFonts w:ascii="Times New Roman" w:eastAsia="Times New Roman" w:hAnsi="Times New Roman" w:cs="Times New Roman"/>
          <w:i/>
          <w:iCs/>
          <w:sz w:val="24"/>
          <w:szCs w:val="24"/>
          <w:lang w:val="en-US"/>
        </w:rPr>
        <w:t>The Origin of the Family, Private Property and the State</w:t>
      </w:r>
      <w:r w:rsidRPr="00D678E3">
        <w:rPr>
          <w:rFonts w:ascii="Times New Roman" w:eastAsia="Times New Roman" w:hAnsi="Times New Roman" w:cs="Times New Roman"/>
          <w:sz w:val="24"/>
          <w:szCs w:val="24"/>
          <w:lang w:val="en-US"/>
        </w:rPr>
        <w:t>, Chicago: Charles H. Kerr &amp; Company, available at http://www.gutenberg.org/files/33111/33111-h/33111-h.htm [accessed on the 17</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Esman, M. (1972) </w:t>
      </w:r>
      <w:r w:rsidRPr="00D678E3">
        <w:rPr>
          <w:rFonts w:ascii="Times New Roman" w:eastAsia="Times New Roman" w:hAnsi="Times New Roman" w:cs="Times New Roman"/>
          <w:i/>
          <w:iCs/>
          <w:sz w:val="24"/>
          <w:szCs w:val="24"/>
          <w:lang w:val="en-US"/>
        </w:rPr>
        <w:t>Administration and Development in Malaysia: Institution Building and Reform in a Plural Society</w:t>
      </w:r>
      <w:r w:rsidRPr="00D678E3">
        <w:rPr>
          <w:rFonts w:ascii="Times New Roman" w:eastAsia="Times New Roman" w:hAnsi="Times New Roman" w:cs="Times New Roman"/>
          <w:sz w:val="24"/>
          <w:szCs w:val="24"/>
          <w:lang w:val="en-US"/>
        </w:rPr>
        <w:t>, Ithaca: Cornell University Press.</w:t>
      </w:r>
    </w:p>
    <w:p w:rsidR="00760170" w:rsidRPr="00760170" w:rsidRDefault="00760170"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European Commission (2010) </w:t>
      </w:r>
      <w:r>
        <w:rPr>
          <w:rFonts w:ascii="Times New Roman" w:eastAsia="Times New Roman" w:hAnsi="Times New Roman" w:cs="Times New Roman"/>
          <w:i/>
          <w:sz w:val="24"/>
          <w:szCs w:val="24"/>
          <w:lang w:val="en-US"/>
        </w:rPr>
        <w:t>Green Paper: Unlocking the Potential of Cultural and Creative Industries</w:t>
      </w:r>
      <w:r>
        <w:rPr>
          <w:rFonts w:ascii="Times New Roman" w:eastAsia="Times New Roman" w:hAnsi="Times New Roman" w:cs="Times New Roman"/>
          <w:sz w:val="24"/>
          <w:szCs w:val="24"/>
          <w:lang w:val="en-US"/>
        </w:rPr>
        <w:t xml:space="preserve">, available at </w:t>
      </w:r>
      <w:r w:rsidRPr="00760170">
        <w:rPr>
          <w:rFonts w:ascii="Times New Roman" w:eastAsia="Times New Roman" w:hAnsi="Times New Roman" w:cs="Times New Roman"/>
          <w:sz w:val="24"/>
          <w:szCs w:val="24"/>
          <w:lang w:val="en-US"/>
        </w:rPr>
        <w:t>http://eur-lex.europa.eu/legal-content/EN/TXT/PDF/?uri=CELEX:52010DC0183&amp;from=EN</w:t>
      </w:r>
      <w:r>
        <w:rPr>
          <w:rFonts w:ascii="Times New Roman" w:eastAsia="Times New Roman" w:hAnsi="Times New Roman" w:cs="Times New Roman"/>
          <w:sz w:val="24"/>
          <w:szCs w:val="24"/>
          <w:lang w:val="en-US"/>
        </w:rPr>
        <w:t xml:space="preserve"> </w:t>
      </w:r>
      <w:r w:rsidRPr="00D678E3">
        <w:rPr>
          <w:rFonts w:ascii="Times New Roman" w:eastAsia="Times New Roman" w:hAnsi="Times New Roman" w:cs="Times New Roman"/>
          <w:sz w:val="24"/>
          <w:szCs w:val="24"/>
          <w:lang w:val="en-US"/>
        </w:rPr>
        <w:t xml:space="preserve">[accessed on the </w:t>
      </w:r>
      <w:r>
        <w:rPr>
          <w:rFonts w:ascii="Times New Roman" w:eastAsia="Times New Roman" w:hAnsi="Times New Roman" w:cs="Times New Roman"/>
          <w:sz w:val="24"/>
          <w:szCs w:val="24"/>
          <w:lang w:val="en-US"/>
        </w:rPr>
        <w:t>5</w:t>
      </w:r>
      <w:r w:rsidRPr="00D678E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October 2016</w:t>
      </w:r>
      <w:r w:rsidRPr="00D678E3">
        <w:rPr>
          <w:rFonts w:ascii="Times New Roman" w:eastAsia="Times New Roman" w:hAnsi="Times New Roman" w:cs="Times New Roman"/>
          <w:sz w:val="24"/>
          <w:szCs w:val="24"/>
          <w:lang w:val="en-US"/>
        </w:rPr>
        <w:t>].</w:t>
      </w:r>
    </w:p>
    <w:p w:rsidR="00760170"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Evans, M. (2006) ‘Elitism’, in </w:t>
      </w:r>
      <w:r w:rsidRPr="00D678E3">
        <w:rPr>
          <w:rFonts w:ascii="Times New Roman" w:eastAsia="Times New Roman" w:hAnsi="Times New Roman" w:cs="Times New Roman"/>
          <w:i/>
          <w:iCs/>
          <w:sz w:val="24"/>
          <w:szCs w:val="24"/>
          <w:lang w:val="en-US"/>
        </w:rPr>
        <w:t>The State: Theories and Issues</w:t>
      </w:r>
      <w:r w:rsidRPr="00D678E3">
        <w:rPr>
          <w:rFonts w:ascii="Times New Roman" w:eastAsia="Times New Roman" w:hAnsi="Times New Roman" w:cs="Times New Roman"/>
          <w:sz w:val="24"/>
          <w:szCs w:val="24"/>
          <w:lang w:val="en-US"/>
        </w:rPr>
        <w:t>, Hay, C., Lister, M. and Marsh, D. (eds), Basingstoke and N</w:t>
      </w:r>
      <w:r w:rsidR="00794E1C">
        <w:rPr>
          <w:rFonts w:ascii="Times New Roman" w:eastAsia="Times New Roman" w:hAnsi="Times New Roman" w:cs="Times New Roman"/>
          <w:sz w:val="24"/>
          <w:szCs w:val="24"/>
          <w:lang w:val="en-US"/>
        </w:rPr>
        <w:t>ew York: Palgrave Macmillan, 39-</w:t>
      </w:r>
      <w:r w:rsidRPr="00D678E3">
        <w:rPr>
          <w:rFonts w:ascii="Times New Roman" w:eastAsia="Times New Roman" w:hAnsi="Times New Roman" w:cs="Times New Roman"/>
          <w:sz w:val="24"/>
          <w:szCs w:val="24"/>
          <w:lang w:val="en-US"/>
        </w:rPr>
        <w:t>58.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Evans, P. B. (1992) ‘The State as Problem and Solution: Predation, Embedded Autonomy, and Structural Change’, in </w:t>
      </w:r>
      <w:r w:rsidRPr="00D678E3">
        <w:rPr>
          <w:rFonts w:ascii="Times New Roman" w:eastAsia="Times New Roman" w:hAnsi="Times New Roman" w:cs="Times New Roman"/>
          <w:i/>
          <w:iCs/>
          <w:sz w:val="24"/>
          <w:szCs w:val="24"/>
          <w:lang w:val="en-US"/>
        </w:rPr>
        <w:t>The Politics of Economic Adjustment: International Constraints, Distributive Conflicts and the State</w:t>
      </w:r>
      <w:r w:rsidRPr="00D678E3">
        <w:rPr>
          <w:rFonts w:ascii="Times New Roman" w:eastAsia="Times New Roman" w:hAnsi="Times New Roman" w:cs="Times New Roman"/>
          <w:sz w:val="24"/>
          <w:szCs w:val="24"/>
          <w:lang w:val="en-US"/>
        </w:rPr>
        <w:t xml:space="preserve">, Haggard, S. and Kaufman, R. R. (eds) Princeton: </w:t>
      </w:r>
      <w:r w:rsidR="00794E1C">
        <w:rPr>
          <w:rFonts w:ascii="Times New Roman" w:eastAsia="Times New Roman" w:hAnsi="Times New Roman" w:cs="Times New Roman"/>
          <w:sz w:val="24"/>
          <w:szCs w:val="24"/>
          <w:lang w:val="en-US"/>
        </w:rPr>
        <w:t>Princeton University Press, 139-</w:t>
      </w:r>
      <w:r w:rsidRPr="00D678E3">
        <w:rPr>
          <w:rFonts w:ascii="Times New Roman" w:eastAsia="Times New Roman" w:hAnsi="Times New Roman" w:cs="Times New Roman"/>
          <w:sz w:val="24"/>
          <w:szCs w:val="24"/>
          <w:lang w:val="en-US"/>
        </w:rPr>
        <w:t>81.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Evans, P. B. (1995), </w:t>
      </w:r>
      <w:r w:rsidRPr="00D678E3">
        <w:rPr>
          <w:rFonts w:ascii="Times New Roman" w:eastAsia="Times New Roman" w:hAnsi="Times New Roman" w:cs="Times New Roman"/>
          <w:i/>
          <w:iCs/>
          <w:sz w:val="24"/>
          <w:szCs w:val="24"/>
          <w:lang w:val="en-US"/>
        </w:rPr>
        <w:t>Embedded Autonomy: States and Industrial Transformation</w:t>
      </w:r>
      <w:r w:rsidRPr="00D678E3">
        <w:rPr>
          <w:rFonts w:ascii="Times New Roman" w:eastAsia="Times New Roman" w:hAnsi="Times New Roman" w:cs="Times New Roman"/>
          <w:sz w:val="24"/>
          <w:szCs w:val="24"/>
          <w:lang w:val="en-US"/>
        </w:rPr>
        <w:t>. Princeton: Princeton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Evans, P. B., Rueschemeyer, D. and Skocpol, T. (eds) (1985) </w:t>
      </w:r>
      <w:r w:rsidRPr="00D678E3">
        <w:rPr>
          <w:rFonts w:ascii="Times New Roman" w:eastAsia="Times New Roman" w:hAnsi="Times New Roman" w:cs="Times New Roman"/>
          <w:i/>
          <w:iCs/>
          <w:sz w:val="24"/>
          <w:szCs w:val="24"/>
          <w:lang w:val="en-US"/>
        </w:rPr>
        <w:t>Bringing the State Back In</w:t>
      </w:r>
      <w:r w:rsidRPr="00D678E3">
        <w:rPr>
          <w:rFonts w:ascii="Times New Roman" w:eastAsia="Times New Roman" w:hAnsi="Times New Roman" w:cs="Times New Roman"/>
          <w:sz w:val="24"/>
          <w:szCs w:val="24"/>
          <w:lang w:val="en-US"/>
        </w:rPr>
        <w:t>, Cambridge: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Faiola, A. (2003) ‘Japan’s Empire of Cool’, </w:t>
      </w:r>
      <w:r w:rsidRPr="00D678E3">
        <w:rPr>
          <w:rFonts w:ascii="Times New Roman" w:eastAsia="Times New Roman" w:hAnsi="Times New Roman" w:cs="Times New Roman"/>
          <w:i/>
          <w:iCs/>
          <w:sz w:val="24"/>
          <w:szCs w:val="24"/>
          <w:lang w:val="en-US"/>
        </w:rPr>
        <w:t>The Washington Post</w:t>
      </w:r>
      <w:r w:rsidRPr="00D678E3">
        <w:rPr>
          <w:rFonts w:ascii="Times New Roman" w:eastAsia="Times New Roman" w:hAnsi="Times New Roman" w:cs="Times New Roman"/>
          <w:sz w:val="24"/>
          <w:szCs w:val="24"/>
          <w:lang w:val="en-US"/>
        </w:rPr>
        <w:t xml:space="preserve">, available at </w:t>
      </w:r>
      <w:r w:rsidRPr="00D678E3">
        <w:rPr>
          <w:rFonts w:ascii="Times New Roman" w:eastAsia="Times New Roman" w:hAnsi="Times New Roman" w:cs="Times New Roman"/>
          <w:sz w:val="24"/>
          <w:szCs w:val="24"/>
          <w:lang w:val="en-US"/>
        </w:rPr>
        <w:lastRenderedPageBreak/>
        <w:t>http://www.washingtonpost.com/archive/politics/2003/12/27/japans-empire-of-cool/ab1ae69f-756a-487c-8b34-2823072f342a/ [accessed on the 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Falkner, R. (2009) </w:t>
      </w:r>
      <w:r w:rsidRPr="00D678E3">
        <w:rPr>
          <w:rFonts w:ascii="Times New Roman" w:eastAsia="Times New Roman" w:hAnsi="Times New Roman" w:cs="Times New Roman"/>
          <w:i/>
          <w:iCs/>
          <w:sz w:val="24"/>
          <w:szCs w:val="24"/>
          <w:lang w:val="en-US"/>
        </w:rPr>
        <w:t>Business Power and Conflict in International Environmental Politics</w:t>
      </w:r>
      <w:r w:rsidRPr="00D678E3">
        <w:rPr>
          <w:rFonts w:ascii="Times New Roman" w:eastAsia="Times New Roman" w:hAnsi="Times New Roman" w:cs="Times New Roman"/>
          <w:sz w:val="24"/>
          <w:szCs w:val="24"/>
          <w:lang w:val="en-US"/>
        </w:rPr>
        <w:t>, Basingstoke: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rPr>
      </w:pPr>
      <w:r w:rsidRPr="00D678E3">
        <w:rPr>
          <w:rFonts w:ascii="Times New Roman" w:eastAsia="Times New Roman" w:hAnsi="Times New Roman" w:cs="Times New Roman"/>
          <w:sz w:val="24"/>
          <w:szCs w:val="24"/>
        </w:rPr>
        <w:t xml:space="preserve">Fallaix, O. (2003) ‘De la Vidéo au DVD: Le Japon à la Maison [From Video to DVD: Japan at Home], </w:t>
      </w:r>
      <w:r w:rsidRPr="00D678E3">
        <w:rPr>
          <w:rFonts w:ascii="Times New Roman" w:eastAsia="Times New Roman" w:hAnsi="Times New Roman" w:cs="Times New Roman"/>
          <w:i/>
          <w:iCs/>
          <w:sz w:val="24"/>
          <w:szCs w:val="24"/>
        </w:rPr>
        <w:t>AnimeLand</w:t>
      </w:r>
      <w:r w:rsidR="00794E1C">
        <w:rPr>
          <w:rFonts w:ascii="Times New Roman" w:eastAsia="Times New Roman" w:hAnsi="Times New Roman" w:cs="Times New Roman"/>
          <w:sz w:val="24"/>
          <w:szCs w:val="24"/>
        </w:rPr>
        <w:t>, Special Issue 5: 37-</w:t>
      </w:r>
      <w:r w:rsidRPr="00D678E3">
        <w:rPr>
          <w:rFonts w:ascii="Times New Roman" w:eastAsia="Times New Roman" w:hAnsi="Times New Roman" w:cs="Times New Roman"/>
          <w:sz w:val="24"/>
          <w:szCs w:val="24"/>
        </w:rPr>
        <w:t>46.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rPr>
        <w:t xml:space="preserve">Famitsū (2013) ‘Poketto Monsutā X </w:t>
      </w:r>
      <w:r w:rsidRPr="00D678E3">
        <w:rPr>
          <w:rFonts w:ascii="Times New Roman" w:eastAsia="MS Mincho" w:hAnsi="Times New Roman" w:cs="Times New Roman"/>
          <w:sz w:val="24"/>
          <w:szCs w:val="24"/>
        </w:rPr>
        <w:t>・</w:t>
      </w:r>
      <w:r w:rsidRPr="00D678E3">
        <w:rPr>
          <w:rFonts w:ascii="Times New Roman" w:eastAsia="Times New Roman" w:hAnsi="Times New Roman" w:cs="Times New Roman"/>
          <w:sz w:val="24"/>
          <w:szCs w:val="24"/>
        </w:rPr>
        <w:t>Y ha 2013 Nen 10 Gatsu 12 ni (Do) ni Sekai Dōji Hatsubai! (Nintendo Direct @ E3 2103)’ [Pokémon Monsters X and Y On World Sale From Saturday the 12</w:t>
      </w:r>
      <w:r w:rsidRPr="00D678E3">
        <w:rPr>
          <w:rFonts w:ascii="Times New Roman" w:eastAsia="Times New Roman" w:hAnsi="Times New Roman" w:cs="Times New Roman"/>
          <w:sz w:val="24"/>
          <w:szCs w:val="24"/>
          <w:vertAlign w:val="superscript"/>
        </w:rPr>
        <w:t>th</w:t>
      </w:r>
      <w:r w:rsidRPr="00D678E3">
        <w:rPr>
          <w:rFonts w:ascii="Times New Roman" w:eastAsia="Times New Roman" w:hAnsi="Times New Roman" w:cs="Times New Roman"/>
          <w:sz w:val="24"/>
          <w:szCs w:val="24"/>
        </w:rPr>
        <w:t xml:space="preserve"> October 2013 Simultaneously! </w:t>
      </w:r>
      <w:r w:rsidRPr="00D678E3">
        <w:rPr>
          <w:rFonts w:ascii="Times New Roman" w:eastAsia="Times New Roman" w:hAnsi="Times New Roman" w:cs="Times New Roman"/>
          <w:sz w:val="24"/>
          <w:szCs w:val="24"/>
          <w:lang w:val="en-US"/>
        </w:rPr>
        <w:t>(Nintendo Direct @ E3 2013)], available at http://www.famitsu.com/news/201306/11034770.html [accessed on the 15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Famitsū (2015a) </w:t>
      </w:r>
      <w:r w:rsidR="00C72601" w:rsidRPr="00D678E3">
        <w:rPr>
          <w:rFonts w:ascii="Times New Roman" w:eastAsia="Times New Roman" w:hAnsi="Times New Roman" w:cs="Times New Roman"/>
          <w:iCs/>
          <w:sz w:val="24"/>
          <w:szCs w:val="24"/>
          <w:lang w:val="en-US"/>
        </w:rPr>
        <w:t xml:space="preserve">‘2014 Nen no Sekai Gēmu Kontentsu Shijō Kibo </w:t>
      </w:r>
      <w:r w:rsidR="00D7716A" w:rsidRPr="00D678E3">
        <w:rPr>
          <w:rFonts w:ascii="Times New Roman" w:eastAsia="Times New Roman" w:hAnsi="Times New Roman" w:cs="Times New Roman"/>
          <w:iCs/>
          <w:sz w:val="24"/>
          <w:szCs w:val="24"/>
          <w:lang w:val="en-US"/>
        </w:rPr>
        <w:t>ha 6 Chō 7148 Oku En, Famitsū Gēmu Hakusho 2015 ga 6 Getsu 22 Hi ni Hakkan’ [Publication of the Famitsū Games White Paper on the 22</w:t>
      </w:r>
      <w:r w:rsidR="00D7716A" w:rsidRPr="00D678E3">
        <w:rPr>
          <w:rFonts w:ascii="Times New Roman" w:eastAsia="Times New Roman" w:hAnsi="Times New Roman" w:cs="Times New Roman"/>
          <w:iCs/>
          <w:sz w:val="24"/>
          <w:szCs w:val="24"/>
          <w:vertAlign w:val="superscript"/>
          <w:lang w:val="en-US"/>
        </w:rPr>
        <w:t xml:space="preserve">nd </w:t>
      </w:r>
      <w:r w:rsidR="00D7716A" w:rsidRPr="00D678E3">
        <w:rPr>
          <w:rFonts w:ascii="Times New Roman" w:eastAsia="Times New Roman" w:hAnsi="Times New Roman" w:cs="Times New Roman"/>
          <w:iCs/>
          <w:sz w:val="24"/>
          <w:szCs w:val="24"/>
          <w:lang w:val="en-US"/>
        </w:rPr>
        <w:t xml:space="preserve">June 2015: In 2014, the World Games Market Amounted to </w:t>
      </w:r>
      <w:r w:rsidR="00973FB5" w:rsidRPr="00D678E3">
        <w:rPr>
          <w:rFonts w:ascii="Times New Roman" w:eastAsia="Times New Roman" w:hAnsi="Times New Roman" w:cs="Times New Roman"/>
          <w:iCs/>
          <w:sz w:val="24"/>
          <w:szCs w:val="24"/>
          <w:lang w:val="en-US"/>
        </w:rPr>
        <w:t>¥6.7148 Trillion], available at</w:t>
      </w:r>
      <w:r w:rsidR="00973FB5" w:rsidRPr="00D678E3">
        <w:rPr>
          <w:rFonts w:ascii="Times New Roman" w:hAnsi="Times New Roman" w:cs="Times New Roman"/>
          <w:lang w:val="en-US"/>
        </w:rPr>
        <w:t xml:space="preserve"> </w:t>
      </w:r>
      <w:r w:rsidR="00973FB5" w:rsidRPr="00D678E3">
        <w:rPr>
          <w:rFonts w:ascii="Times New Roman" w:eastAsia="Times New Roman" w:hAnsi="Times New Roman" w:cs="Times New Roman"/>
          <w:iCs/>
          <w:sz w:val="24"/>
          <w:szCs w:val="24"/>
          <w:lang w:val="en-US"/>
        </w:rPr>
        <w:t>http://www.famitsu.com/news/201506/12080664.html [accessed on the 3</w:t>
      </w:r>
      <w:r w:rsidR="00973FB5" w:rsidRPr="00D678E3">
        <w:rPr>
          <w:rFonts w:ascii="Times New Roman" w:eastAsia="Times New Roman" w:hAnsi="Times New Roman" w:cs="Times New Roman"/>
          <w:iCs/>
          <w:sz w:val="24"/>
          <w:szCs w:val="24"/>
          <w:vertAlign w:val="superscript"/>
          <w:lang w:val="en-US"/>
        </w:rPr>
        <w:t xml:space="preserve">rd </w:t>
      </w:r>
      <w:r w:rsidR="00973FB5" w:rsidRPr="00D678E3">
        <w:rPr>
          <w:rFonts w:ascii="Times New Roman" w:eastAsia="Times New Roman" w:hAnsi="Times New Roman" w:cs="Times New Roman"/>
          <w:iCs/>
          <w:sz w:val="24"/>
          <w:szCs w:val="24"/>
          <w:lang w:val="en-US"/>
        </w:rPr>
        <w:t xml:space="preserve">February 2016].   </w:t>
      </w:r>
      <w:r w:rsidR="00D7716A" w:rsidRPr="00D678E3">
        <w:rPr>
          <w:rFonts w:ascii="Times New Roman" w:eastAsia="Times New Roman" w:hAnsi="Times New Roman" w:cs="Times New Roman"/>
          <w:iCs/>
          <w:sz w:val="24"/>
          <w:szCs w:val="24"/>
          <w:lang w:val="en-US"/>
        </w:rPr>
        <w:t xml:space="preserv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Famitsū (2015b) ‘Pureisutēshon 4 Hontaikakaku ga 10 Gatsu Tsuitachi kara 34980 En [Zeinuki] ni Nesage! (SCEJA kanfarensu 2015)</w:t>
      </w:r>
      <w:r w:rsidR="00BE21CB">
        <w:rPr>
          <w:rFonts w:ascii="Times New Roman" w:eastAsia="Times New Roman" w:hAnsi="Times New Roman" w:cs="Times New Roman"/>
          <w:sz w:val="24"/>
          <w:szCs w:val="24"/>
          <w:lang w:val="en-US"/>
        </w:rPr>
        <w:t>’ [Base Price Reduction of PlayS</w:t>
      </w:r>
      <w:r w:rsidRPr="00D678E3">
        <w:rPr>
          <w:rFonts w:ascii="Times New Roman" w:eastAsia="Times New Roman" w:hAnsi="Times New Roman" w:cs="Times New Roman"/>
          <w:sz w:val="24"/>
          <w:szCs w:val="24"/>
          <w:lang w:val="en-US"/>
        </w:rPr>
        <w:t>tation 4 to 34,980 Yen from the 1</w:t>
      </w:r>
      <w:r w:rsidRPr="00D678E3">
        <w:rPr>
          <w:rFonts w:ascii="Times New Roman" w:eastAsia="Times New Roman" w:hAnsi="Times New Roman" w:cs="Times New Roman"/>
          <w:sz w:val="24"/>
          <w:szCs w:val="24"/>
          <w:vertAlign w:val="superscript"/>
          <w:lang w:val="en-US"/>
        </w:rPr>
        <w:t>st</w:t>
      </w:r>
      <w:r w:rsidRPr="00D678E3">
        <w:rPr>
          <w:rFonts w:ascii="Times New Roman" w:eastAsia="Times New Roman" w:hAnsi="Times New Roman" w:cs="Times New Roman"/>
          <w:sz w:val="24"/>
          <w:szCs w:val="24"/>
          <w:lang w:val="en-US"/>
        </w:rPr>
        <w:t xml:space="preserve"> October (SCEJA Conference 2015)], available at http://www.famitsu.com/news/201509/15088568.html [accessed on the 15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6B3AAD" w:rsidRPr="00D678E3" w:rsidRDefault="006B3AAD" w:rsidP="00CB72C1">
      <w:pPr>
        <w:widowControl w:val="0"/>
        <w:autoSpaceDE w:val="0"/>
        <w:autoSpaceDN w:val="0"/>
        <w:adjustRightInd w:val="0"/>
        <w:spacing w:after="240" w:line="240" w:lineRule="auto"/>
        <w:rPr>
          <w:rFonts w:ascii="Times New Roman" w:hAnsi="Times New Roman" w:cs="Times New Roman"/>
          <w:sz w:val="24"/>
          <w:szCs w:val="24"/>
          <w:lang w:val="en-US"/>
        </w:rPr>
      </w:pPr>
      <w:r w:rsidRPr="00D678E3">
        <w:rPr>
          <w:rFonts w:ascii="Times New Roman" w:hAnsi="Times New Roman" w:cs="Times New Roman"/>
          <w:sz w:val="24"/>
          <w:szCs w:val="24"/>
          <w:lang w:val="en-US"/>
        </w:rPr>
        <w:t xml:space="preserve">Fath, D. (2015) ‘The Quiet Giant of Video Games: Subsidies, Training Help Canada to No. 3 Spot in Global Gaming Industry’, </w:t>
      </w:r>
      <w:r w:rsidRPr="00D678E3">
        <w:rPr>
          <w:rFonts w:ascii="Times New Roman" w:hAnsi="Times New Roman" w:cs="Times New Roman"/>
          <w:i/>
          <w:sz w:val="24"/>
          <w:szCs w:val="24"/>
          <w:lang w:val="en-US"/>
        </w:rPr>
        <w:t>TOCS</w:t>
      </w:r>
      <w:r w:rsidRPr="00D678E3">
        <w:rPr>
          <w:rFonts w:ascii="Times New Roman" w:hAnsi="Times New Roman" w:cs="Times New Roman"/>
          <w:sz w:val="24"/>
          <w:szCs w:val="24"/>
          <w:lang w:val="en-US"/>
        </w:rPr>
        <w:t>, available at http://www.pr-tocs.co.jp/canadian-review-english/506/ [accessed on the 16</w:t>
      </w:r>
      <w:r w:rsidRPr="00D678E3">
        <w:rPr>
          <w:rFonts w:ascii="Times New Roman" w:hAnsi="Times New Roman" w:cs="Times New Roman"/>
          <w:sz w:val="24"/>
          <w:szCs w:val="24"/>
          <w:vertAlign w:val="superscript"/>
          <w:lang w:val="en-US"/>
        </w:rPr>
        <w:t xml:space="preserve">th </w:t>
      </w:r>
      <w:r w:rsidRPr="00D678E3">
        <w:rPr>
          <w:rFonts w:ascii="Times New Roman" w:hAnsi="Times New Roman" w:cs="Times New Roman"/>
          <w:sz w:val="24"/>
          <w:szCs w:val="24"/>
          <w:lang w:val="en-US"/>
        </w:rPr>
        <w:t xml:space="preserve">January 2016].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Faviez, P. and Rui, P. (2003) ‘Evolution de la Japanimation dans le PAF [Evolution of Japanimation in the French Radio and TV Scene], </w:t>
      </w:r>
      <w:r w:rsidRPr="00D678E3">
        <w:rPr>
          <w:rFonts w:ascii="Times New Roman" w:eastAsia="Times New Roman" w:hAnsi="Times New Roman" w:cs="Times New Roman"/>
          <w:i/>
          <w:iCs/>
          <w:sz w:val="24"/>
          <w:szCs w:val="24"/>
          <w:lang w:val="en-US"/>
        </w:rPr>
        <w:t>AnimeLand</w:t>
      </w:r>
      <w:r w:rsidRPr="00D678E3">
        <w:rPr>
          <w:rFonts w:ascii="Times New Roman" w:eastAsia="Times New Roman" w:hAnsi="Times New Roman" w:cs="Times New Roman"/>
          <w:sz w:val="24"/>
          <w:szCs w:val="24"/>
          <w:lang w:val="en-US"/>
        </w:rPr>
        <w:t>, Specia</w:t>
      </w:r>
      <w:r w:rsidR="00794E1C">
        <w:rPr>
          <w:rFonts w:ascii="Times New Roman" w:eastAsia="Times New Roman" w:hAnsi="Times New Roman" w:cs="Times New Roman"/>
          <w:sz w:val="24"/>
          <w:szCs w:val="24"/>
          <w:lang w:val="en-US"/>
        </w:rPr>
        <w:t>l Issue 5: 26-</w:t>
      </w:r>
      <w:r w:rsidRPr="00D678E3">
        <w:rPr>
          <w:rFonts w:ascii="Times New Roman" w:eastAsia="Times New Roman" w:hAnsi="Times New Roman" w:cs="Times New Roman"/>
          <w:sz w:val="24"/>
          <w:szCs w:val="24"/>
          <w:lang w:val="en-US"/>
        </w:rPr>
        <w:t>34.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rPr>
      </w:pPr>
      <w:r w:rsidRPr="00D678E3">
        <w:rPr>
          <w:rFonts w:ascii="Times New Roman" w:eastAsia="Times New Roman" w:hAnsi="Times New Roman" w:cs="Times New Roman"/>
          <w:sz w:val="24"/>
          <w:szCs w:val="24"/>
        </w:rPr>
        <w:t xml:space="preserve">Ferrand, S. (2003) ‘La Difficile Destinée du Manga en France [The Difficult Destiny of Manga in France], </w:t>
      </w:r>
      <w:r w:rsidRPr="00D678E3">
        <w:rPr>
          <w:rFonts w:ascii="Times New Roman" w:eastAsia="Times New Roman" w:hAnsi="Times New Roman" w:cs="Times New Roman"/>
          <w:i/>
          <w:iCs/>
          <w:sz w:val="24"/>
          <w:szCs w:val="24"/>
        </w:rPr>
        <w:t>AnimeLand</w:t>
      </w:r>
      <w:r w:rsidR="00794E1C">
        <w:rPr>
          <w:rFonts w:ascii="Times New Roman" w:eastAsia="Times New Roman" w:hAnsi="Times New Roman" w:cs="Times New Roman"/>
          <w:sz w:val="24"/>
          <w:szCs w:val="24"/>
        </w:rPr>
        <w:t>, Special Issue 5: 194-</w:t>
      </w:r>
      <w:r w:rsidRPr="00D678E3">
        <w:rPr>
          <w:rFonts w:ascii="Times New Roman" w:eastAsia="Times New Roman" w:hAnsi="Times New Roman" w:cs="Times New Roman"/>
          <w:sz w:val="24"/>
          <w:szCs w:val="24"/>
        </w:rPr>
        <w:t>207.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Fields, K. J. (1995) </w:t>
      </w:r>
      <w:r w:rsidRPr="00D678E3">
        <w:rPr>
          <w:rFonts w:ascii="Times New Roman" w:eastAsia="Times New Roman" w:hAnsi="Times New Roman" w:cs="Times New Roman"/>
          <w:i/>
          <w:iCs/>
          <w:sz w:val="24"/>
          <w:szCs w:val="24"/>
          <w:lang w:val="en-US"/>
        </w:rPr>
        <w:t>Enterprise and the State in Korea and Taiwan</w:t>
      </w:r>
      <w:r w:rsidRPr="00D678E3">
        <w:rPr>
          <w:rFonts w:ascii="Times New Roman" w:eastAsia="Times New Roman" w:hAnsi="Times New Roman" w:cs="Times New Roman"/>
          <w:sz w:val="24"/>
          <w:szCs w:val="24"/>
          <w:lang w:val="en-US"/>
        </w:rPr>
        <w:t>, Ithaca and London: Cornell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Finegold, K. and Skocpol, T. (1995) </w:t>
      </w:r>
      <w:r w:rsidRPr="00D678E3">
        <w:rPr>
          <w:rFonts w:ascii="Times New Roman" w:eastAsia="Times New Roman" w:hAnsi="Times New Roman" w:cs="Times New Roman"/>
          <w:i/>
          <w:iCs/>
          <w:sz w:val="24"/>
          <w:szCs w:val="24"/>
          <w:lang w:val="en-US"/>
        </w:rPr>
        <w:t>State and Party in America’s New Deal</w:t>
      </w:r>
      <w:r w:rsidRPr="00D678E3">
        <w:rPr>
          <w:rFonts w:ascii="Times New Roman" w:eastAsia="Times New Roman" w:hAnsi="Times New Roman" w:cs="Times New Roman"/>
          <w:sz w:val="24"/>
          <w:szCs w:val="24"/>
          <w:lang w:val="en-US"/>
        </w:rPr>
        <w:t>, Madison: University of Wisconsin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Finer, S. E. (1966) </w:t>
      </w:r>
      <w:r w:rsidRPr="00D678E3">
        <w:rPr>
          <w:rFonts w:ascii="Times New Roman" w:eastAsia="Times New Roman" w:hAnsi="Times New Roman" w:cs="Times New Roman"/>
          <w:i/>
          <w:iCs/>
          <w:sz w:val="24"/>
          <w:szCs w:val="24"/>
          <w:lang w:val="en-US"/>
        </w:rPr>
        <w:t>Anonymous Empire: A Study of the Lobby in Great Britain</w:t>
      </w:r>
      <w:r w:rsidRPr="00D678E3">
        <w:rPr>
          <w:rFonts w:ascii="Times New Roman" w:eastAsia="Times New Roman" w:hAnsi="Times New Roman" w:cs="Times New Roman"/>
          <w:sz w:val="24"/>
          <w:szCs w:val="24"/>
          <w:lang w:val="en-US"/>
        </w:rPr>
        <w:t>, London: Pall Mall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Fingleton, E. (2012) ‘The Myth of Japan’s Failure’, available at http://www.nytimes.com/2012/01/08/opinion/sunday/the-true-story-of-japans-economic-success.html?ref=opinion&amp;pagewanted=all-- [accessed on the 3</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July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Fingleton, E. (2013) ‘Now They Tell Us: The Story of Japan’s ‘Lost Decades’ Was Just One Big Hoax’, available at http://www.forbes.com/sites/eamonnfingleton/2013/08/11/now-for-the-truth-the-story-of-japans-lost-decades-is-the-worlds-most-absurd-media-myth/ [accessed on the 3rd July 2015].</w:t>
      </w:r>
    </w:p>
    <w:p w:rsidR="002B1B58" w:rsidRPr="002B1B58" w:rsidRDefault="002B1B58"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Flew, T. (2012) </w:t>
      </w:r>
      <w:r>
        <w:rPr>
          <w:rFonts w:ascii="Times New Roman" w:eastAsia="Times New Roman" w:hAnsi="Times New Roman" w:cs="Times New Roman"/>
          <w:i/>
          <w:sz w:val="24"/>
          <w:szCs w:val="24"/>
          <w:lang w:val="en-US"/>
        </w:rPr>
        <w:t>The Creative Industries: Culture and Policy</w:t>
      </w:r>
      <w:r>
        <w:rPr>
          <w:rFonts w:ascii="Times New Roman" w:eastAsia="Times New Roman" w:hAnsi="Times New Roman" w:cs="Times New Roman"/>
          <w:sz w:val="24"/>
          <w:szCs w:val="24"/>
          <w:lang w:val="en-US"/>
        </w:rPr>
        <w:t>, London: Sage.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Friedman, D. (1988) </w:t>
      </w:r>
      <w:r w:rsidRPr="00D678E3">
        <w:rPr>
          <w:rFonts w:ascii="Times New Roman" w:eastAsia="Times New Roman" w:hAnsi="Times New Roman" w:cs="Times New Roman"/>
          <w:i/>
          <w:iCs/>
          <w:sz w:val="24"/>
          <w:szCs w:val="24"/>
          <w:lang w:val="en-US"/>
        </w:rPr>
        <w:t>The Misunderstood Miracle: Industrial Development and Political Change in Japan</w:t>
      </w:r>
      <w:r w:rsidRPr="00D678E3">
        <w:rPr>
          <w:rFonts w:ascii="Times New Roman" w:eastAsia="Times New Roman" w:hAnsi="Times New Roman" w:cs="Times New Roman"/>
          <w:sz w:val="24"/>
          <w:szCs w:val="24"/>
          <w:lang w:val="en-US"/>
        </w:rPr>
        <w:t>, Ithaca and London: Cornell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Friedman, T. L. (2000) </w:t>
      </w:r>
      <w:r w:rsidRPr="00D678E3">
        <w:rPr>
          <w:rFonts w:ascii="Times New Roman" w:eastAsia="Times New Roman" w:hAnsi="Times New Roman" w:cs="Times New Roman"/>
          <w:i/>
          <w:iCs/>
          <w:sz w:val="24"/>
          <w:szCs w:val="24"/>
          <w:lang w:val="en-US"/>
        </w:rPr>
        <w:t>The Lexus and the Olive Tree</w:t>
      </w:r>
      <w:r w:rsidRPr="00D678E3">
        <w:rPr>
          <w:rFonts w:ascii="Times New Roman" w:eastAsia="Times New Roman" w:hAnsi="Times New Roman" w:cs="Times New Roman"/>
          <w:sz w:val="24"/>
          <w:szCs w:val="24"/>
          <w:lang w:val="en-US"/>
        </w:rPr>
        <w:t>, London: HarperCollins.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Fujishima, U. (1990) </w:t>
      </w:r>
      <w:r w:rsidRPr="00D678E3">
        <w:rPr>
          <w:rFonts w:ascii="Times New Roman" w:eastAsia="Times New Roman" w:hAnsi="Times New Roman" w:cs="Times New Roman"/>
          <w:i/>
          <w:iCs/>
          <w:sz w:val="24"/>
          <w:szCs w:val="24"/>
          <w:lang w:val="en-US"/>
        </w:rPr>
        <w:t>Sengo Manga Minzokushi [A Folk History of Postwar Manga]</w:t>
      </w:r>
      <w:r w:rsidRPr="00D678E3">
        <w:rPr>
          <w:rFonts w:ascii="Times New Roman" w:eastAsia="Times New Roman" w:hAnsi="Times New Roman" w:cs="Times New Roman"/>
          <w:sz w:val="24"/>
          <w:szCs w:val="24"/>
          <w:lang w:val="en-US"/>
        </w:rPr>
        <w:t>, Tokyo: Kawai Shuppan.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Fukawa, T. and Oshio, T. (2007) ‘Income Inequality Trends and Their Challenges to Redistribution Policies in Japan’, </w:t>
      </w:r>
      <w:r w:rsidRPr="00D678E3">
        <w:rPr>
          <w:rFonts w:ascii="Times New Roman" w:eastAsia="Times New Roman" w:hAnsi="Times New Roman" w:cs="Times New Roman"/>
          <w:i/>
          <w:iCs/>
          <w:sz w:val="24"/>
          <w:szCs w:val="24"/>
          <w:lang w:val="en-US"/>
        </w:rPr>
        <w:t>Journal of Income Distribution</w:t>
      </w:r>
      <w:r w:rsidR="00794E1C">
        <w:rPr>
          <w:rFonts w:ascii="Times New Roman" w:eastAsia="Times New Roman" w:hAnsi="Times New Roman" w:cs="Times New Roman"/>
          <w:sz w:val="24"/>
          <w:szCs w:val="24"/>
          <w:lang w:val="en-US"/>
        </w:rPr>
        <w:t>, 16, 3-4: 9-</w:t>
      </w:r>
      <w:r w:rsidRPr="00D678E3">
        <w:rPr>
          <w:rFonts w:ascii="Times New Roman" w:eastAsia="Times New Roman" w:hAnsi="Times New Roman" w:cs="Times New Roman"/>
          <w:sz w:val="24"/>
          <w:szCs w:val="24"/>
          <w:lang w:val="en-US"/>
        </w:rPr>
        <w:t>30.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Funabashi, Y. and Kushner, B. (eds) (2015) </w:t>
      </w:r>
      <w:r w:rsidRPr="00D678E3">
        <w:rPr>
          <w:rFonts w:ascii="Times New Roman" w:eastAsia="Times New Roman" w:hAnsi="Times New Roman" w:cs="Times New Roman"/>
          <w:i/>
          <w:iCs/>
          <w:sz w:val="24"/>
          <w:szCs w:val="24"/>
          <w:lang w:val="en-US"/>
        </w:rPr>
        <w:t>Examining Japan’s Lost Decades</w:t>
      </w:r>
      <w:r w:rsidRPr="00D678E3">
        <w:rPr>
          <w:rFonts w:ascii="Times New Roman" w:eastAsia="Times New Roman" w:hAnsi="Times New Roman" w:cs="Times New Roman"/>
          <w:sz w:val="24"/>
          <w:szCs w:val="24"/>
          <w:lang w:val="en-US"/>
        </w:rPr>
        <w:t>, London and New York: Routledge.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Gaikō Fōramu (2004) ‘Kūru Japan: Kokuryoku no Kongen ni Semaru (Tokushū)’ [Cool Japan: Approaching the Roots of National Power (Special Edition)], 191.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Galbraith, J. K. (1963) </w:t>
      </w:r>
      <w:r w:rsidRPr="00D678E3">
        <w:rPr>
          <w:rFonts w:ascii="Times New Roman" w:eastAsia="Times New Roman" w:hAnsi="Times New Roman" w:cs="Times New Roman"/>
          <w:i/>
          <w:iCs/>
          <w:sz w:val="24"/>
          <w:szCs w:val="24"/>
          <w:lang w:val="en-US"/>
        </w:rPr>
        <w:t>American Capitalism: The Concept of Countervailing Power</w:t>
      </w:r>
      <w:r w:rsidRPr="00D678E3">
        <w:rPr>
          <w:rFonts w:ascii="Times New Roman" w:eastAsia="Times New Roman" w:hAnsi="Times New Roman" w:cs="Times New Roman"/>
          <w:sz w:val="24"/>
          <w:szCs w:val="24"/>
          <w:lang w:val="en-US"/>
        </w:rPr>
        <w:t>, Harmondsworth: Penguin Books.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Gao, B. (1997) </w:t>
      </w:r>
      <w:r w:rsidRPr="00D678E3">
        <w:rPr>
          <w:rFonts w:ascii="Times New Roman" w:eastAsia="Times New Roman" w:hAnsi="Times New Roman" w:cs="Times New Roman"/>
          <w:i/>
          <w:iCs/>
          <w:sz w:val="24"/>
          <w:szCs w:val="24"/>
          <w:lang w:val="en-US"/>
        </w:rPr>
        <w:t>Economic Ideology and Japanese Industrial Policy: Developmentalism from 1931 to 1965</w:t>
      </w:r>
      <w:r w:rsidRPr="00D678E3">
        <w:rPr>
          <w:rFonts w:ascii="Times New Roman" w:eastAsia="Times New Roman" w:hAnsi="Times New Roman" w:cs="Times New Roman"/>
          <w:sz w:val="24"/>
          <w:szCs w:val="24"/>
          <w:lang w:val="en-US"/>
        </w:rPr>
        <w:t>, Cambridge: Cambridge University Press.</w:t>
      </w:r>
    </w:p>
    <w:p w:rsidR="00D84C78" w:rsidRDefault="00D84C78"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Garnham, N. (2005) ʻFrom Cultural to Creative Industries: An Analysis of the Implications of the “Creative Industries” Approach to Arts and Media Policy Making in the United Kingdomʼ, </w:t>
      </w:r>
      <w:r>
        <w:rPr>
          <w:rFonts w:ascii="Times New Roman" w:eastAsia="Times New Roman" w:hAnsi="Times New Roman" w:cs="Times New Roman"/>
          <w:i/>
          <w:sz w:val="24"/>
          <w:szCs w:val="24"/>
          <w:lang w:val="en-US"/>
        </w:rPr>
        <w:t>International Journal of Cultural Policy</w:t>
      </w:r>
      <w:r>
        <w:rPr>
          <w:rFonts w:ascii="Times New Roman" w:eastAsia="Times New Roman" w:hAnsi="Times New Roman" w:cs="Times New Roman"/>
          <w:sz w:val="24"/>
          <w:szCs w:val="24"/>
          <w:lang w:val="en-US"/>
        </w:rPr>
        <w:t xml:space="preserve">, 11, 1: 15-29.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Garud, R. and Karnøe, P. (2001) </w:t>
      </w:r>
      <w:r w:rsidRPr="00D678E3">
        <w:rPr>
          <w:rFonts w:ascii="Times New Roman" w:eastAsia="Times New Roman" w:hAnsi="Times New Roman" w:cs="Times New Roman"/>
          <w:i/>
          <w:iCs/>
          <w:sz w:val="24"/>
          <w:szCs w:val="24"/>
          <w:lang w:val="en-US"/>
        </w:rPr>
        <w:t>Path Dependence and Creation</w:t>
      </w:r>
      <w:r w:rsidRPr="00D678E3">
        <w:rPr>
          <w:rFonts w:ascii="Times New Roman" w:eastAsia="Times New Roman" w:hAnsi="Times New Roman" w:cs="Times New Roman"/>
          <w:sz w:val="24"/>
          <w:szCs w:val="24"/>
          <w:lang w:val="en-US"/>
        </w:rPr>
        <w:t>, New York: Psychology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Geertz, C. (1973) </w:t>
      </w:r>
      <w:r w:rsidRPr="00D678E3">
        <w:rPr>
          <w:rFonts w:ascii="Times New Roman" w:eastAsia="Times New Roman" w:hAnsi="Times New Roman" w:cs="Times New Roman"/>
          <w:i/>
          <w:iCs/>
          <w:sz w:val="24"/>
          <w:szCs w:val="24"/>
          <w:lang w:val="en-US"/>
        </w:rPr>
        <w:t>The Interpretation of Cultures: Selected Essays</w:t>
      </w:r>
      <w:r w:rsidRPr="00D678E3">
        <w:rPr>
          <w:rFonts w:ascii="Times New Roman" w:eastAsia="Times New Roman" w:hAnsi="Times New Roman" w:cs="Times New Roman"/>
          <w:sz w:val="24"/>
          <w:szCs w:val="24"/>
          <w:lang w:val="en-US"/>
        </w:rPr>
        <w:t>. New York: Basic Books.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Gellner, E. (1973) ‘Scale and Nation’, </w:t>
      </w:r>
      <w:r w:rsidRPr="00D678E3">
        <w:rPr>
          <w:rFonts w:ascii="Times New Roman" w:eastAsia="Times New Roman" w:hAnsi="Times New Roman" w:cs="Times New Roman"/>
          <w:i/>
          <w:iCs/>
          <w:sz w:val="24"/>
          <w:szCs w:val="24"/>
          <w:lang w:val="en-US"/>
        </w:rPr>
        <w:t>Philosophy of the Social Sciences</w:t>
      </w:r>
      <w:r w:rsidR="00794E1C">
        <w:rPr>
          <w:rFonts w:ascii="Times New Roman" w:eastAsia="Times New Roman" w:hAnsi="Times New Roman" w:cs="Times New Roman"/>
          <w:sz w:val="24"/>
          <w:szCs w:val="24"/>
          <w:lang w:val="en-US"/>
        </w:rPr>
        <w:t>, 3, 1: 1-</w:t>
      </w:r>
      <w:r w:rsidRPr="00D678E3">
        <w:rPr>
          <w:rFonts w:ascii="Times New Roman" w:eastAsia="Times New Roman" w:hAnsi="Times New Roman" w:cs="Times New Roman"/>
          <w:sz w:val="24"/>
          <w:szCs w:val="24"/>
          <w:lang w:val="en-US"/>
        </w:rPr>
        <w:t>17.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Gerschenkron, A. (1962) </w:t>
      </w:r>
      <w:r w:rsidRPr="00D678E3">
        <w:rPr>
          <w:rFonts w:ascii="Times New Roman" w:eastAsia="Times New Roman" w:hAnsi="Times New Roman" w:cs="Times New Roman"/>
          <w:i/>
          <w:iCs/>
          <w:sz w:val="24"/>
          <w:szCs w:val="24"/>
          <w:lang w:val="en-US"/>
        </w:rPr>
        <w:t>Economic Backwardness in Historical Perspective: A Book of Essays</w:t>
      </w:r>
      <w:r w:rsidRPr="00D678E3">
        <w:rPr>
          <w:rFonts w:ascii="Times New Roman" w:eastAsia="Times New Roman" w:hAnsi="Times New Roman" w:cs="Times New Roman"/>
          <w:sz w:val="24"/>
          <w:szCs w:val="24"/>
          <w:lang w:val="en-US"/>
        </w:rPr>
        <w:t>, Cambridge: Belknap Press of Harvard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Giddings, L. S. (2006) ‘Mixed-Methods Research: Positivism Dressed in Drag?’ </w:t>
      </w:r>
      <w:r w:rsidRPr="00D678E3">
        <w:rPr>
          <w:rFonts w:ascii="Times New Roman" w:eastAsia="Times New Roman" w:hAnsi="Times New Roman" w:cs="Times New Roman"/>
          <w:i/>
          <w:iCs/>
          <w:sz w:val="24"/>
          <w:szCs w:val="24"/>
          <w:lang w:val="en-US"/>
        </w:rPr>
        <w:t>Journal of Research in Nursing</w:t>
      </w:r>
      <w:r w:rsidR="00794E1C">
        <w:rPr>
          <w:rFonts w:ascii="Times New Roman" w:eastAsia="Times New Roman" w:hAnsi="Times New Roman" w:cs="Times New Roman"/>
          <w:sz w:val="24"/>
          <w:szCs w:val="24"/>
          <w:lang w:val="en-US"/>
        </w:rPr>
        <w:t>, 11, 3: 195-</w:t>
      </w:r>
      <w:r w:rsidRPr="00D678E3">
        <w:rPr>
          <w:rFonts w:ascii="Times New Roman" w:eastAsia="Times New Roman" w:hAnsi="Times New Roman" w:cs="Times New Roman"/>
          <w:sz w:val="24"/>
          <w:szCs w:val="24"/>
          <w:lang w:val="en-US"/>
        </w:rPr>
        <w:t>203.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Gold, D. A., Lo, C. Y. H. and Wright, E. O. (1975) ‘Recent Developments in Marxist Theories of the Capitalist State: Part I’, </w:t>
      </w:r>
      <w:r w:rsidRPr="00D678E3">
        <w:rPr>
          <w:rFonts w:ascii="Times New Roman" w:eastAsia="Times New Roman" w:hAnsi="Times New Roman" w:cs="Times New Roman"/>
          <w:i/>
          <w:iCs/>
          <w:sz w:val="24"/>
          <w:szCs w:val="24"/>
          <w:lang w:val="en-US"/>
        </w:rPr>
        <w:t>Monthly Review</w:t>
      </w:r>
      <w:r w:rsidR="00794E1C">
        <w:rPr>
          <w:rFonts w:ascii="Times New Roman" w:eastAsia="Times New Roman" w:hAnsi="Times New Roman" w:cs="Times New Roman"/>
          <w:sz w:val="24"/>
          <w:szCs w:val="24"/>
          <w:lang w:val="en-US"/>
        </w:rPr>
        <w:t>, 27, 5: 29-</w:t>
      </w:r>
      <w:r w:rsidRPr="00D678E3">
        <w:rPr>
          <w:rFonts w:ascii="Times New Roman" w:eastAsia="Times New Roman" w:hAnsi="Times New Roman" w:cs="Times New Roman"/>
          <w:sz w:val="24"/>
          <w:szCs w:val="24"/>
          <w:lang w:val="en-US"/>
        </w:rPr>
        <w:t>43.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Gold, T. B. (1986) </w:t>
      </w:r>
      <w:r w:rsidRPr="00D678E3">
        <w:rPr>
          <w:rFonts w:ascii="Times New Roman" w:eastAsia="Times New Roman" w:hAnsi="Times New Roman" w:cs="Times New Roman"/>
          <w:i/>
          <w:iCs/>
          <w:sz w:val="24"/>
          <w:szCs w:val="24"/>
          <w:lang w:val="en-US"/>
        </w:rPr>
        <w:t>State and Society in the Taiwan Miracle</w:t>
      </w:r>
      <w:r w:rsidRPr="00D678E3">
        <w:rPr>
          <w:rFonts w:ascii="Times New Roman" w:eastAsia="Times New Roman" w:hAnsi="Times New Roman" w:cs="Times New Roman"/>
          <w:sz w:val="24"/>
          <w:szCs w:val="24"/>
          <w:lang w:val="en-US"/>
        </w:rPr>
        <w:t>, Armonk and London: M. E. Sharpe.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Gordon, A. (1985) </w:t>
      </w:r>
      <w:r w:rsidRPr="00D678E3">
        <w:rPr>
          <w:rFonts w:ascii="Times New Roman" w:eastAsia="Times New Roman" w:hAnsi="Times New Roman" w:cs="Times New Roman"/>
          <w:i/>
          <w:iCs/>
          <w:sz w:val="24"/>
          <w:szCs w:val="24"/>
          <w:lang w:val="en-US"/>
        </w:rPr>
        <w:t>The Evolution of Labor Relations in Japan: Heavy Industry, 1853-1955</w:t>
      </w:r>
      <w:r w:rsidRPr="00D678E3">
        <w:rPr>
          <w:rFonts w:ascii="Times New Roman" w:eastAsia="Times New Roman" w:hAnsi="Times New Roman" w:cs="Times New Roman"/>
          <w:sz w:val="24"/>
          <w:szCs w:val="24"/>
          <w:lang w:val="en-US"/>
        </w:rPr>
        <w:t>, Cambridge: Harvard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Gownder, J. P. and Pekkanen, R. (1996) ‘The End of Political Science? Rational Choice Analyses in Studies of Japanese Politics’, </w:t>
      </w:r>
      <w:r w:rsidRPr="00D678E3">
        <w:rPr>
          <w:rFonts w:ascii="Times New Roman" w:eastAsia="Times New Roman" w:hAnsi="Times New Roman" w:cs="Times New Roman"/>
          <w:i/>
          <w:iCs/>
          <w:sz w:val="24"/>
          <w:szCs w:val="24"/>
          <w:lang w:val="en-US"/>
        </w:rPr>
        <w:t>Journal of Japanese Studies</w:t>
      </w:r>
      <w:r w:rsidR="00794E1C">
        <w:rPr>
          <w:rFonts w:ascii="Times New Roman" w:eastAsia="Times New Roman" w:hAnsi="Times New Roman" w:cs="Times New Roman"/>
          <w:sz w:val="24"/>
          <w:szCs w:val="24"/>
          <w:lang w:val="en-US"/>
        </w:rPr>
        <w:t>, 22, 2: 363-</w:t>
      </w:r>
      <w:r w:rsidRPr="00D678E3">
        <w:rPr>
          <w:rFonts w:ascii="Times New Roman" w:eastAsia="Times New Roman" w:hAnsi="Times New Roman" w:cs="Times New Roman"/>
          <w:sz w:val="24"/>
          <w:szCs w:val="24"/>
          <w:lang w:val="en-US"/>
        </w:rPr>
        <w:t>84.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Gramsci, A. (1971) </w:t>
      </w:r>
      <w:r w:rsidRPr="00D678E3">
        <w:rPr>
          <w:rFonts w:ascii="Times New Roman" w:eastAsia="Times New Roman" w:hAnsi="Times New Roman" w:cs="Times New Roman"/>
          <w:i/>
          <w:iCs/>
          <w:sz w:val="24"/>
          <w:szCs w:val="24"/>
          <w:lang w:val="en-US"/>
        </w:rPr>
        <w:t>Selections from the Prison Notebooks of Antonio Gramsci</w:t>
      </w:r>
      <w:r w:rsidRPr="00D678E3">
        <w:rPr>
          <w:rFonts w:ascii="Times New Roman" w:eastAsia="Times New Roman" w:hAnsi="Times New Roman" w:cs="Times New Roman"/>
          <w:sz w:val="24"/>
          <w:szCs w:val="24"/>
          <w:lang w:val="en-US"/>
        </w:rPr>
        <w:t>, London: Lawrence &amp; Wishart.</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Gritsch, M. (2005) ‘The Nation-State and Economic Globalization: Soft Geo-Politics and Increased State Autonomy?’, </w:t>
      </w:r>
      <w:r w:rsidRPr="00D678E3">
        <w:rPr>
          <w:rFonts w:ascii="Times New Roman" w:eastAsia="Times New Roman" w:hAnsi="Times New Roman" w:cs="Times New Roman"/>
          <w:i/>
          <w:iCs/>
          <w:sz w:val="24"/>
          <w:szCs w:val="24"/>
          <w:lang w:val="en-US"/>
        </w:rPr>
        <w:t>Review of International Political Economy</w:t>
      </w:r>
      <w:r w:rsidR="00794E1C">
        <w:rPr>
          <w:rFonts w:ascii="Times New Roman" w:eastAsia="Times New Roman" w:hAnsi="Times New Roman" w:cs="Times New Roman"/>
          <w:sz w:val="24"/>
          <w:szCs w:val="24"/>
          <w:lang w:val="en-US"/>
        </w:rPr>
        <w:t>, 12, 1: 1-</w:t>
      </w:r>
      <w:r w:rsidRPr="00D678E3">
        <w:rPr>
          <w:rFonts w:ascii="Times New Roman" w:eastAsia="Times New Roman" w:hAnsi="Times New Roman" w:cs="Times New Roman"/>
          <w:sz w:val="24"/>
          <w:szCs w:val="24"/>
          <w:lang w:val="en-US"/>
        </w:rPr>
        <w:t>25.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Hagan, F. E. (2006) </w:t>
      </w:r>
      <w:r w:rsidRPr="00D678E3">
        <w:rPr>
          <w:rFonts w:ascii="Times New Roman" w:eastAsia="Times New Roman" w:hAnsi="Times New Roman" w:cs="Times New Roman"/>
          <w:i/>
          <w:iCs/>
          <w:sz w:val="24"/>
          <w:szCs w:val="24"/>
          <w:lang w:val="en-US"/>
        </w:rPr>
        <w:t>Research Methods in Criminal Justice and Criminology</w:t>
      </w:r>
      <w:r w:rsidRPr="00D678E3">
        <w:rPr>
          <w:rFonts w:ascii="Times New Roman" w:eastAsia="Times New Roman" w:hAnsi="Times New Roman" w:cs="Times New Roman"/>
          <w:sz w:val="24"/>
          <w:szCs w:val="24"/>
          <w:lang w:val="en-US"/>
        </w:rPr>
        <w:t xml:space="preserve">, </w:t>
      </w:r>
      <w:r w:rsidR="00D34413">
        <w:rPr>
          <w:rFonts w:ascii="Times New Roman" w:eastAsia="Times New Roman" w:hAnsi="Times New Roman" w:cs="Times New Roman"/>
          <w:sz w:val="24"/>
          <w:szCs w:val="24"/>
          <w:lang w:val="en-US"/>
        </w:rPr>
        <w:t>7</w:t>
      </w:r>
      <w:r w:rsidR="00D34413" w:rsidRPr="00D34413">
        <w:rPr>
          <w:rFonts w:ascii="Times New Roman" w:eastAsia="Times New Roman" w:hAnsi="Times New Roman" w:cs="Times New Roman"/>
          <w:sz w:val="24"/>
          <w:szCs w:val="24"/>
          <w:lang w:val="en-US"/>
        </w:rPr>
        <w:t>th</w:t>
      </w:r>
      <w:r w:rsidR="00D34413">
        <w:rPr>
          <w:rFonts w:ascii="Times New Roman" w:eastAsia="Times New Roman" w:hAnsi="Times New Roman" w:cs="Times New Roman"/>
          <w:sz w:val="24"/>
          <w:szCs w:val="24"/>
          <w:lang w:val="en-US"/>
        </w:rPr>
        <w:t xml:space="preserve"> edition, </w:t>
      </w:r>
      <w:r w:rsidRPr="00D678E3">
        <w:rPr>
          <w:rFonts w:ascii="Times New Roman" w:eastAsia="Times New Roman" w:hAnsi="Times New Roman" w:cs="Times New Roman"/>
          <w:sz w:val="24"/>
          <w:szCs w:val="24"/>
          <w:lang w:val="en-US"/>
        </w:rPr>
        <w:t>Boston: Allyn &amp; Bacon.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Haggard, S. (1990) </w:t>
      </w:r>
      <w:r w:rsidRPr="00D678E3">
        <w:rPr>
          <w:rFonts w:ascii="Times New Roman" w:eastAsia="Times New Roman" w:hAnsi="Times New Roman" w:cs="Times New Roman"/>
          <w:i/>
          <w:iCs/>
          <w:sz w:val="24"/>
          <w:szCs w:val="24"/>
          <w:lang w:val="en-US"/>
        </w:rPr>
        <w:t>Pathways from the Periphery: The Politics of Growth in the Newly Industrializing Countries</w:t>
      </w:r>
      <w:r w:rsidRPr="00D678E3">
        <w:rPr>
          <w:rFonts w:ascii="Times New Roman" w:eastAsia="Times New Roman" w:hAnsi="Times New Roman" w:cs="Times New Roman"/>
          <w:sz w:val="24"/>
          <w:szCs w:val="24"/>
          <w:lang w:val="en-US"/>
        </w:rPr>
        <w:t>, Ithaca: Cornell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Haggard, S. (2004) ‘Institutions and Growth in East Asia’, </w:t>
      </w:r>
      <w:r w:rsidRPr="00D678E3">
        <w:rPr>
          <w:rFonts w:ascii="Times New Roman" w:eastAsia="Times New Roman" w:hAnsi="Times New Roman" w:cs="Times New Roman"/>
          <w:i/>
          <w:iCs/>
          <w:sz w:val="24"/>
          <w:szCs w:val="24"/>
          <w:lang w:val="en-US"/>
        </w:rPr>
        <w:t>Studies in Comparative International Development</w:t>
      </w:r>
      <w:r w:rsidR="00794E1C">
        <w:rPr>
          <w:rFonts w:ascii="Times New Roman" w:eastAsia="Times New Roman" w:hAnsi="Times New Roman" w:cs="Times New Roman"/>
          <w:sz w:val="24"/>
          <w:szCs w:val="24"/>
          <w:lang w:val="en-US"/>
        </w:rPr>
        <w:t>, 38, 4: 53-</w:t>
      </w:r>
      <w:r w:rsidRPr="00D678E3">
        <w:rPr>
          <w:rFonts w:ascii="Times New Roman" w:eastAsia="Times New Roman" w:hAnsi="Times New Roman" w:cs="Times New Roman"/>
          <w:sz w:val="24"/>
          <w:szCs w:val="24"/>
          <w:lang w:val="en-US"/>
        </w:rPr>
        <w:t>81.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Haggard, S. and Moon, C.-I. (1983) ‘The South Korean State in the International Economy: Liberal, Dependent or Mercantilist?’, in </w:t>
      </w:r>
      <w:r w:rsidRPr="00D678E3">
        <w:rPr>
          <w:rFonts w:ascii="Times New Roman" w:eastAsia="Times New Roman" w:hAnsi="Times New Roman" w:cs="Times New Roman"/>
          <w:i/>
          <w:iCs/>
          <w:sz w:val="24"/>
          <w:szCs w:val="24"/>
          <w:lang w:val="en-US"/>
        </w:rPr>
        <w:t>The Antinomies of Interdependence: National Welfare and the International Division of Labor</w:t>
      </w:r>
      <w:r w:rsidRPr="00D678E3">
        <w:rPr>
          <w:rFonts w:ascii="Times New Roman" w:eastAsia="Times New Roman" w:hAnsi="Times New Roman" w:cs="Times New Roman"/>
          <w:sz w:val="24"/>
          <w:szCs w:val="24"/>
          <w:lang w:val="en-US"/>
        </w:rPr>
        <w:t>, Ruggie, J. G. (ed.), New York:</w:t>
      </w:r>
      <w:r w:rsidR="00794E1C">
        <w:rPr>
          <w:rFonts w:ascii="Times New Roman" w:eastAsia="Times New Roman" w:hAnsi="Times New Roman" w:cs="Times New Roman"/>
          <w:sz w:val="24"/>
          <w:szCs w:val="24"/>
          <w:lang w:val="en-US"/>
        </w:rPr>
        <w:t xml:space="preserve"> Columbia University Press, 131-</w:t>
      </w:r>
      <w:r w:rsidRPr="00D678E3">
        <w:rPr>
          <w:rFonts w:ascii="Times New Roman" w:eastAsia="Times New Roman" w:hAnsi="Times New Roman" w:cs="Times New Roman"/>
          <w:sz w:val="24"/>
          <w:szCs w:val="24"/>
          <w:lang w:val="en-US"/>
        </w:rPr>
        <w:t>90.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Haley, J. O. (1987) ‘Governance by Negotiation: A Reappraisal of Bureaucratic Power in Japan’, </w:t>
      </w:r>
      <w:r w:rsidRPr="00D678E3">
        <w:rPr>
          <w:rFonts w:ascii="Times New Roman" w:eastAsia="Times New Roman" w:hAnsi="Times New Roman" w:cs="Times New Roman"/>
          <w:i/>
          <w:iCs/>
          <w:sz w:val="24"/>
          <w:szCs w:val="24"/>
          <w:lang w:val="en-US"/>
        </w:rPr>
        <w:t>Journal of Japanese Studies</w:t>
      </w:r>
      <w:r w:rsidR="00794E1C">
        <w:rPr>
          <w:rFonts w:ascii="Times New Roman" w:eastAsia="Times New Roman" w:hAnsi="Times New Roman" w:cs="Times New Roman"/>
          <w:sz w:val="24"/>
          <w:szCs w:val="24"/>
          <w:lang w:val="en-US"/>
        </w:rPr>
        <w:t>, 13, 2: 343-</w:t>
      </w:r>
      <w:r w:rsidRPr="00D678E3">
        <w:rPr>
          <w:rFonts w:ascii="Times New Roman" w:eastAsia="Times New Roman" w:hAnsi="Times New Roman" w:cs="Times New Roman"/>
          <w:sz w:val="24"/>
          <w:szCs w:val="24"/>
          <w:lang w:val="en-US"/>
        </w:rPr>
        <w:t>57.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Hall, P. A. and Soskice, D. (eds) (2001) </w:t>
      </w:r>
      <w:r w:rsidRPr="00D678E3">
        <w:rPr>
          <w:rFonts w:ascii="Times New Roman" w:eastAsia="Times New Roman" w:hAnsi="Times New Roman" w:cs="Times New Roman"/>
          <w:i/>
          <w:iCs/>
          <w:sz w:val="24"/>
          <w:szCs w:val="24"/>
          <w:lang w:val="en-US"/>
        </w:rPr>
        <w:t>Varieties of Capitalism: The Institutional Foundations of Comparative Advantage</w:t>
      </w:r>
      <w:r w:rsidRPr="00D678E3">
        <w:rPr>
          <w:rFonts w:ascii="Times New Roman" w:eastAsia="Times New Roman" w:hAnsi="Times New Roman" w:cs="Times New Roman"/>
          <w:sz w:val="24"/>
          <w:szCs w:val="24"/>
          <w:lang w:val="en-US"/>
        </w:rPr>
        <w:t>, Oxford: Oxford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Halperin, S. and Heath, O. (2012) </w:t>
      </w:r>
      <w:r w:rsidRPr="00D678E3">
        <w:rPr>
          <w:rFonts w:ascii="Times New Roman" w:eastAsia="Times New Roman" w:hAnsi="Times New Roman" w:cs="Times New Roman"/>
          <w:i/>
          <w:iCs/>
          <w:sz w:val="24"/>
          <w:szCs w:val="24"/>
          <w:lang w:val="en-US"/>
        </w:rPr>
        <w:t>Political Research: Methods and Practical Skills</w:t>
      </w:r>
      <w:r w:rsidRPr="00D678E3">
        <w:rPr>
          <w:rFonts w:ascii="Times New Roman" w:eastAsia="Times New Roman" w:hAnsi="Times New Roman" w:cs="Times New Roman"/>
          <w:sz w:val="24"/>
          <w:szCs w:val="24"/>
          <w:lang w:val="en-US"/>
        </w:rPr>
        <w:t>, Oxford: Oxford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Hamada, Y. (2007) ‘The Impact of the Traditional Business–Government Relationship on the Europeanization of Japanese Firms’, </w:t>
      </w:r>
      <w:r w:rsidRPr="00D678E3">
        <w:rPr>
          <w:rFonts w:ascii="Times New Roman" w:eastAsia="Times New Roman" w:hAnsi="Times New Roman" w:cs="Times New Roman"/>
          <w:i/>
          <w:iCs/>
          <w:sz w:val="24"/>
          <w:szCs w:val="24"/>
          <w:lang w:val="en-US"/>
        </w:rPr>
        <w:t>Journal of European Public Policy</w:t>
      </w:r>
      <w:r w:rsidRPr="00D678E3">
        <w:rPr>
          <w:rFonts w:ascii="Times New Roman" w:eastAsia="Times New Roman" w:hAnsi="Times New Roman" w:cs="Times New Roman"/>
          <w:sz w:val="24"/>
          <w:szCs w:val="24"/>
          <w:lang w:val="en-US"/>
        </w:rPr>
        <w:t>,</w:t>
      </w:r>
      <w:r w:rsidR="00794E1C">
        <w:rPr>
          <w:rFonts w:ascii="Times New Roman" w:eastAsia="Times New Roman" w:hAnsi="Times New Roman" w:cs="Times New Roman"/>
          <w:sz w:val="24"/>
          <w:szCs w:val="24"/>
          <w:lang w:val="en-US"/>
        </w:rPr>
        <w:t xml:space="preserve"> 14, 3: 404-</w:t>
      </w:r>
      <w:r w:rsidRPr="00D678E3">
        <w:rPr>
          <w:rFonts w:ascii="Times New Roman" w:eastAsia="Times New Roman" w:hAnsi="Times New Roman" w:cs="Times New Roman"/>
          <w:sz w:val="24"/>
          <w:szCs w:val="24"/>
          <w:lang w:val="en-US"/>
        </w:rPr>
        <w:t>21.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Hamada, Y. (2010) ‘Japanese Business–Government Relations’, in </w:t>
      </w:r>
      <w:r w:rsidRPr="00D678E3">
        <w:rPr>
          <w:rFonts w:ascii="Times New Roman" w:eastAsia="Times New Roman" w:hAnsi="Times New Roman" w:cs="Times New Roman"/>
          <w:i/>
          <w:iCs/>
          <w:sz w:val="24"/>
          <w:szCs w:val="24"/>
          <w:lang w:val="en-US"/>
        </w:rPr>
        <w:t>The Oxford Handbook of Business and Government</w:t>
      </w:r>
      <w:r w:rsidRPr="00D678E3">
        <w:rPr>
          <w:rFonts w:ascii="Times New Roman" w:eastAsia="Times New Roman" w:hAnsi="Times New Roman" w:cs="Times New Roman"/>
          <w:sz w:val="24"/>
          <w:szCs w:val="24"/>
          <w:lang w:val="en-US"/>
        </w:rPr>
        <w:t>, Coen, D., Grant, W. and Wilson, G. K. (eds), Oxfor</w:t>
      </w:r>
      <w:r w:rsidR="00794E1C">
        <w:rPr>
          <w:rFonts w:ascii="Times New Roman" w:eastAsia="Times New Roman" w:hAnsi="Times New Roman" w:cs="Times New Roman"/>
          <w:sz w:val="24"/>
          <w:szCs w:val="24"/>
          <w:lang w:val="en-US"/>
        </w:rPr>
        <w:t>d: Oxford University Press, 330-</w:t>
      </w:r>
      <w:r w:rsidRPr="00D678E3">
        <w:rPr>
          <w:rFonts w:ascii="Times New Roman" w:eastAsia="Times New Roman" w:hAnsi="Times New Roman" w:cs="Times New Roman"/>
          <w:sz w:val="24"/>
          <w:szCs w:val="24"/>
          <w:lang w:val="en-US"/>
        </w:rPr>
        <w:t>45.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Harland, B. (1993) ‘Wither East Asia?’, </w:t>
      </w:r>
      <w:r w:rsidRPr="00D678E3">
        <w:rPr>
          <w:rFonts w:ascii="Times New Roman" w:eastAsia="Times New Roman" w:hAnsi="Times New Roman" w:cs="Times New Roman"/>
          <w:i/>
          <w:iCs/>
          <w:sz w:val="24"/>
          <w:szCs w:val="24"/>
          <w:lang w:val="en-US"/>
        </w:rPr>
        <w:t>The Pacific Review</w:t>
      </w:r>
      <w:r w:rsidR="00794E1C">
        <w:rPr>
          <w:rFonts w:ascii="Times New Roman" w:eastAsia="Times New Roman" w:hAnsi="Times New Roman" w:cs="Times New Roman"/>
          <w:sz w:val="24"/>
          <w:szCs w:val="24"/>
          <w:lang w:val="en-US"/>
        </w:rPr>
        <w:t>, 6, 1: 9-</w:t>
      </w:r>
      <w:r w:rsidRPr="00D678E3">
        <w:rPr>
          <w:rFonts w:ascii="Times New Roman" w:eastAsia="Times New Roman" w:hAnsi="Times New Roman" w:cs="Times New Roman"/>
          <w:sz w:val="24"/>
          <w:szCs w:val="24"/>
          <w:lang w:val="en-US"/>
        </w:rPr>
        <w:t>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Harris, F. (2005) ‘Censored Book Not a Good Start’, </w:t>
      </w:r>
      <w:r w:rsidRPr="00D678E3">
        <w:rPr>
          <w:rFonts w:ascii="Times New Roman" w:eastAsia="Times New Roman" w:hAnsi="Times New Roman" w:cs="Times New Roman"/>
          <w:i/>
          <w:iCs/>
          <w:sz w:val="24"/>
          <w:szCs w:val="24"/>
          <w:lang w:val="en-US"/>
        </w:rPr>
        <w:t>The Decatur Daily</w:t>
      </w:r>
      <w:r w:rsidRPr="00D678E3">
        <w:rPr>
          <w:rFonts w:ascii="Times New Roman" w:eastAsia="Times New Roman" w:hAnsi="Times New Roman" w:cs="Times New Roman"/>
          <w:sz w:val="24"/>
          <w:szCs w:val="24"/>
          <w:lang w:val="en-US"/>
        </w:rPr>
        <w:t>, 10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March, available at http://archive.is/B5jyK#selection-955.0-1197.20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8D0E50" w:rsidRPr="00D678E3" w:rsidRDefault="008D0E50"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Hartley, J. (ed.) (2005) </w:t>
      </w:r>
      <w:r w:rsidRPr="00D678E3">
        <w:rPr>
          <w:rFonts w:ascii="Times New Roman" w:eastAsia="Times New Roman" w:hAnsi="Times New Roman" w:cs="Times New Roman"/>
          <w:i/>
          <w:iCs/>
          <w:sz w:val="24"/>
          <w:szCs w:val="24"/>
          <w:lang w:val="en-US"/>
        </w:rPr>
        <w:t>Creative Industries</w:t>
      </w:r>
      <w:r w:rsidRPr="00D678E3">
        <w:rPr>
          <w:rFonts w:ascii="Times New Roman" w:eastAsia="Times New Roman" w:hAnsi="Times New Roman" w:cs="Times New Roman"/>
          <w:sz w:val="24"/>
          <w:szCs w:val="24"/>
          <w:lang w:val="en-US"/>
        </w:rPr>
        <w:t>, Malden and Oxford: Blackwell Publishing.</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Hatayama, K. (2005) </w:t>
      </w:r>
      <w:r w:rsidRPr="00D678E3">
        <w:rPr>
          <w:rFonts w:ascii="Times New Roman" w:eastAsia="Times New Roman" w:hAnsi="Times New Roman" w:cs="Times New Roman"/>
          <w:i/>
          <w:iCs/>
          <w:sz w:val="24"/>
          <w:szCs w:val="24"/>
          <w:lang w:val="en-US"/>
        </w:rPr>
        <w:t>Odoru Kontentsu Bijinesu no Mirai [Future of Chaotic Entertainment Content Biz]</w:t>
      </w:r>
      <w:r w:rsidRPr="00D678E3">
        <w:rPr>
          <w:rFonts w:ascii="Times New Roman" w:eastAsia="Times New Roman" w:hAnsi="Times New Roman" w:cs="Times New Roman"/>
          <w:sz w:val="24"/>
          <w:szCs w:val="24"/>
          <w:lang w:val="en-US"/>
        </w:rPr>
        <w:t>, Tokyo: Shōgakukan.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Hay, C. (2006) ‘(What’s Marxist About) Marxist State Theory?’, in </w:t>
      </w:r>
      <w:r w:rsidRPr="00D678E3">
        <w:rPr>
          <w:rFonts w:ascii="Times New Roman" w:eastAsia="Times New Roman" w:hAnsi="Times New Roman" w:cs="Times New Roman"/>
          <w:i/>
          <w:iCs/>
          <w:sz w:val="24"/>
          <w:szCs w:val="24"/>
          <w:lang w:val="en-US"/>
        </w:rPr>
        <w:t>The State: Theories and Issues</w:t>
      </w:r>
      <w:r w:rsidRPr="00D678E3">
        <w:rPr>
          <w:rFonts w:ascii="Times New Roman" w:eastAsia="Times New Roman" w:hAnsi="Times New Roman" w:cs="Times New Roman"/>
          <w:sz w:val="24"/>
          <w:szCs w:val="24"/>
          <w:lang w:val="en-US"/>
        </w:rPr>
        <w:t>, Hay, C., Lister, M. and Marsh, D. (eds), Basingstoke and N</w:t>
      </w:r>
      <w:r w:rsidR="00794E1C">
        <w:rPr>
          <w:rFonts w:ascii="Times New Roman" w:eastAsia="Times New Roman" w:hAnsi="Times New Roman" w:cs="Times New Roman"/>
          <w:sz w:val="24"/>
          <w:szCs w:val="24"/>
          <w:lang w:val="en-US"/>
        </w:rPr>
        <w:t>ew York: Palgrave Macmillan, 59-</w:t>
      </w:r>
      <w:r w:rsidRPr="00D678E3">
        <w:rPr>
          <w:rFonts w:ascii="Times New Roman" w:eastAsia="Times New Roman" w:hAnsi="Times New Roman" w:cs="Times New Roman"/>
          <w:sz w:val="24"/>
          <w:szCs w:val="24"/>
          <w:lang w:val="en-US"/>
        </w:rPr>
        <w:t>78.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Hay, C., Lister, M. and Marsh, D. (eds) (2006) </w:t>
      </w:r>
      <w:r w:rsidRPr="00D678E3">
        <w:rPr>
          <w:rFonts w:ascii="Times New Roman" w:eastAsia="Times New Roman" w:hAnsi="Times New Roman" w:cs="Times New Roman"/>
          <w:i/>
          <w:iCs/>
          <w:sz w:val="24"/>
          <w:szCs w:val="24"/>
          <w:lang w:val="en-US"/>
        </w:rPr>
        <w:t>The State: Theories and Issues</w:t>
      </w:r>
      <w:r w:rsidRPr="00D678E3">
        <w:rPr>
          <w:rFonts w:ascii="Times New Roman" w:eastAsia="Times New Roman" w:hAnsi="Times New Roman" w:cs="Times New Roman"/>
          <w:sz w:val="24"/>
          <w:szCs w:val="24"/>
          <w:lang w:val="en-US"/>
        </w:rPr>
        <w:t xml:space="preserve">, Basingstoke </w:t>
      </w:r>
      <w:r w:rsidRPr="00D678E3">
        <w:rPr>
          <w:rFonts w:ascii="Times New Roman" w:eastAsia="Times New Roman" w:hAnsi="Times New Roman" w:cs="Times New Roman"/>
          <w:sz w:val="24"/>
          <w:szCs w:val="24"/>
          <w:lang w:val="en-US"/>
        </w:rPr>
        <w:lastRenderedPageBreak/>
        <w:t>and New York: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Hayao, K. (1993) </w:t>
      </w:r>
      <w:r w:rsidRPr="00D678E3">
        <w:rPr>
          <w:rFonts w:ascii="Times New Roman" w:eastAsia="Times New Roman" w:hAnsi="Times New Roman" w:cs="Times New Roman"/>
          <w:i/>
          <w:iCs/>
          <w:sz w:val="24"/>
          <w:szCs w:val="24"/>
          <w:lang w:val="en-US"/>
        </w:rPr>
        <w:t>The Japanese Prime Minister and Public Policy</w:t>
      </w:r>
      <w:r w:rsidRPr="00D678E3">
        <w:rPr>
          <w:rFonts w:ascii="Times New Roman" w:eastAsia="Times New Roman" w:hAnsi="Times New Roman" w:cs="Times New Roman"/>
          <w:sz w:val="24"/>
          <w:szCs w:val="24"/>
          <w:lang w:val="en-US"/>
        </w:rPr>
        <w:t>, Pittsburgh: University of Pittsburgh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Hayashi, S. (2006) </w:t>
      </w:r>
      <w:r w:rsidRPr="00D678E3">
        <w:rPr>
          <w:rFonts w:ascii="Times New Roman" w:eastAsia="Times New Roman" w:hAnsi="Times New Roman" w:cs="Times New Roman"/>
          <w:i/>
          <w:iCs/>
          <w:sz w:val="24"/>
          <w:szCs w:val="24"/>
          <w:lang w:val="en-US"/>
        </w:rPr>
        <w:t>Japan and East Asian Monetary Regionalism: Towards a Proactive Leadership Role?</w:t>
      </w:r>
      <w:r w:rsidRPr="00D678E3">
        <w:rPr>
          <w:rFonts w:ascii="Times New Roman" w:eastAsia="Times New Roman" w:hAnsi="Times New Roman" w:cs="Times New Roman"/>
          <w:sz w:val="24"/>
          <w:szCs w:val="24"/>
          <w:lang w:val="en-US"/>
        </w:rPr>
        <w:t>, London: Routledge.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Hayashi, S. (2010) ‘The Developmental State in the Era of Globalization: Beyond the Northeast Asian Model of Political Economy’, </w:t>
      </w:r>
      <w:r w:rsidRPr="00D678E3">
        <w:rPr>
          <w:rFonts w:ascii="Times New Roman" w:eastAsia="Times New Roman" w:hAnsi="Times New Roman" w:cs="Times New Roman"/>
          <w:i/>
          <w:iCs/>
          <w:sz w:val="24"/>
          <w:szCs w:val="24"/>
          <w:lang w:val="en-US"/>
        </w:rPr>
        <w:t>The Pacific Review</w:t>
      </w:r>
      <w:r w:rsidR="00794E1C">
        <w:rPr>
          <w:rFonts w:ascii="Times New Roman" w:eastAsia="Times New Roman" w:hAnsi="Times New Roman" w:cs="Times New Roman"/>
          <w:sz w:val="24"/>
          <w:szCs w:val="24"/>
          <w:lang w:val="en-US"/>
        </w:rPr>
        <w:t>, 23, 1: 45-</w:t>
      </w:r>
      <w:r w:rsidRPr="00D678E3">
        <w:rPr>
          <w:rFonts w:ascii="Times New Roman" w:eastAsia="Times New Roman" w:hAnsi="Times New Roman" w:cs="Times New Roman"/>
          <w:sz w:val="24"/>
          <w:szCs w:val="24"/>
          <w:lang w:val="en-US"/>
        </w:rPr>
        <w:t>69.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Hayes, L. D. (1994) </w:t>
      </w:r>
      <w:r w:rsidRPr="00D678E3">
        <w:rPr>
          <w:rFonts w:ascii="Times New Roman" w:eastAsia="Times New Roman" w:hAnsi="Times New Roman" w:cs="Times New Roman"/>
          <w:i/>
          <w:iCs/>
          <w:sz w:val="24"/>
          <w:szCs w:val="24"/>
          <w:lang w:val="en-US"/>
        </w:rPr>
        <w:t>Introduction to Japanese Politics</w:t>
      </w:r>
      <w:r w:rsidRPr="00D678E3">
        <w:rPr>
          <w:rFonts w:ascii="Times New Roman" w:eastAsia="Times New Roman" w:hAnsi="Times New Roman" w:cs="Times New Roman"/>
          <w:sz w:val="24"/>
          <w:szCs w:val="24"/>
          <w:lang w:val="en-US"/>
        </w:rPr>
        <w:t xml:space="preserve">, </w:t>
      </w:r>
      <w:r w:rsidR="00D54334">
        <w:rPr>
          <w:rFonts w:ascii="Times New Roman" w:eastAsia="Times New Roman" w:hAnsi="Times New Roman" w:cs="Times New Roman"/>
          <w:sz w:val="24"/>
          <w:szCs w:val="24"/>
          <w:lang w:val="en-US"/>
        </w:rPr>
        <w:t xml:space="preserve">2nd edition, </w:t>
      </w:r>
      <w:r w:rsidRPr="00D678E3">
        <w:rPr>
          <w:rFonts w:ascii="Times New Roman" w:eastAsia="Times New Roman" w:hAnsi="Times New Roman" w:cs="Times New Roman"/>
          <w:sz w:val="24"/>
          <w:szCs w:val="24"/>
          <w:lang w:val="en-US"/>
        </w:rPr>
        <w:t>New York: Marlowe &amp; Company.</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Held, D., McGrew, A., Goldblatt, D. and Perraton, J. (1999) </w:t>
      </w:r>
      <w:r w:rsidRPr="00D678E3">
        <w:rPr>
          <w:rFonts w:ascii="Times New Roman" w:eastAsia="Times New Roman" w:hAnsi="Times New Roman" w:cs="Times New Roman"/>
          <w:i/>
          <w:iCs/>
          <w:sz w:val="24"/>
          <w:szCs w:val="24"/>
          <w:lang w:val="en-US"/>
        </w:rPr>
        <w:t>Global Transformations: Politics, Economics and Culture</w:t>
      </w:r>
      <w:r w:rsidRPr="00D678E3">
        <w:rPr>
          <w:rFonts w:ascii="Times New Roman" w:eastAsia="Times New Roman" w:hAnsi="Times New Roman" w:cs="Times New Roman"/>
          <w:sz w:val="24"/>
          <w:szCs w:val="24"/>
          <w:lang w:val="en-US"/>
        </w:rPr>
        <w:t>, Cambridge, Stanford: Polity Press, Stanford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Helleiner, E. (1994) </w:t>
      </w:r>
      <w:r w:rsidRPr="00D678E3">
        <w:rPr>
          <w:rFonts w:ascii="Times New Roman" w:eastAsia="Times New Roman" w:hAnsi="Times New Roman" w:cs="Times New Roman"/>
          <w:i/>
          <w:iCs/>
          <w:sz w:val="24"/>
          <w:szCs w:val="24"/>
          <w:lang w:val="en-US"/>
        </w:rPr>
        <w:t>States and the Reemergence of Global Finance: From Bretton Woods to the 1990s</w:t>
      </w:r>
      <w:r w:rsidRPr="00D678E3">
        <w:rPr>
          <w:rFonts w:ascii="Times New Roman" w:eastAsia="Times New Roman" w:hAnsi="Times New Roman" w:cs="Times New Roman"/>
          <w:sz w:val="24"/>
          <w:szCs w:val="24"/>
          <w:lang w:val="en-US"/>
        </w:rPr>
        <w:t>, Ithaca and London: Cornell University Press.</w:t>
      </w:r>
    </w:p>
    <w:p w:rsidR="00D67253" w:rsidRPr="00D67253" w:rsidRDefault="00D67253"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Hesmondhalgh, D.</w:t>
      </w:r>
      <w:r>
        <w:rPr>
          <w:rFonts w:ascii="Times New Roman" w:eastAsia="Times New Roman" w:hAnsi="Times New Roman" w:cs="Times New Roman"/>
          <w:sz w:val="24"/>
          <w:szCs w:val="24"/>
          <w:lang w:val="en-US"/>
        </w:rPr>
        <w:t xml:space="preserve"> (2013) </w:t>
      </w:r>
      <w:r w:rsidRPr="00D678E3">
        <w:rPr>
          <w:rFonts w:ascii="Times New Roman" w:eastAsia="Times New Roman" w:hAnsi="Times New Roman" w:cs="Times New Roman"/>
          <w:i/>
          <w:iCs/>
          <w:sz w:val="24"/>
          <w:szCs w:val="24"/>
          <w:lang w:val="en-US"/>
        </w:rPr>
        <w:t>The Cultural Industries</w:t>
      </w:r>
      <w:r>
        <w:rPr>
          <w:rFonts w:ascii="Times New Roman" w:eastAsia="Times New Roman" w:hAnsi="Times New Roman" w:cs="Times New Roman"/>
          <w:iCs/>
          <w:sz w:val="24"/>
          <w:szCs w:val="24"/>
          <w:lang w:val="en-US"/>
        </w:rPr>
        <w:t xml:space="preserve">, </w:t>
      </w:r>
      <w:r w:rsidR="008677E4">
        <w:rPr>
          <w:rFonts w:ascii="Times New Roman" w:eastAsia="Times New Roman" w:hAnsi="Times New Roman" w:cs="Times New Roman"/>
          <w:iCs/>
          <w:sz w:val="24"/>
          <w:szCs w:val="24"/>
          <w:lang w:val="en-US"/>
        </w:rPr>
        <w:t>3</w:t>
      </w:r>
      <w:r w:rsidR="008677E4" w:rsidRPr="008677E4">
        <w:rPr>
          <w:rFonts w:ascii="Times New Roman" w:eastAsia="Times New Roman" w:hAnsi="Times New Roman" w:cs="Times New Roman"/>
          <w:iCs/>
          <w:sz w:val="24"/>
          <w:szCs w:val="24"/>
          <w:lang w:val="en-US"/>
        </w:rPr>
        <w:t>rd</w:t>
      </w:r>
      <w:r w:rsidR="008677E4">
        <w:rPr>
          <w:rFonts w:ascii="Times New Roman" w:eastAsia="Times New Roman" w:hAnsi="Times New Roman" w:cs="Times New Roman"/>
          <w:iCs/>
          <w:sz w:val="24"/>
          <w:szCs w:val="24"/>
          <w:lang w:val="en-US"/>
        </w:rPr>
        <w:t xml:space="preserve"> edition, </w:t>
      </w:r>
      <w:r>
        <w:rPr>
          <w:rFonts w:ascii="Times New Roman" w:eastAsia="Times New Roman" w:hAnsi="Times New Roman" w:cs="Times New Roman"/>
          <w:iCs/>
          <w:sz w:val="24"/>
          <w:szCs w:val="24"/>
          <w:lang w:val="en-US"/>
        </w:rPr>
        <w:t xml:space="preserve">London: Sage.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Hewitt, C. J. (1974) ‘Elites and the Distribution of Power in British Society’, in </w:t>
      </w:r>
      <w:r w:rsidRPr="00D678E3">
        <w:rPr>
          <w:rFonts w:ascii="Times New Roman" w:eastAsia="Times New Roman" w:hAnsi="Times New Roman" w:cs="Times New Roman"/>
          <w:i/>
          <w:iCs/>
          <w:sz w:val="24"/>
          <w:szCs w:val="24"/>
          <w:lang w:val="en-US"/>
        </w:rPr>
        <w:t>Elites and Power in British Society</w:t>
      </w:r>
      <w:r w:rsidRPr="00D678E3">
        <w:rPr>
          <w:rFonts w:ascii="Times New Roman" w:eastAsia="Times New Roman" w:hAnsi="Times New Roman" w:cs="Times New Roman"/>
          <w:sz w:val="24"/>
          <w:szCs w:val="24"/>
          <w:lang w:val="en-US"/>
        </w:rPr>
        <w:t>, Stanworth, P. and Giddens, A. (eds), London and New York:</w:t>
      </w:r>
      <w:r w:rsidR="00794E1C">
        <w:rPr>
          <w:rFonts w:ascii="Times New Roman" w:eastAsia="Times New Roman" w:hAnsi="Times New Roman" w:cs="Times New Roman"/>
          <w:sz w:val="24"/>
          <w:szCs w:val="24"/>
          <w:lang w:val="en-US"/>
        </w:rPr>
        <w:t xml:space="preserve"> Cambridge University Press, 45-</w:t>
      </w:r>
      <w:r w:rsidRPr="00D678E3">
        <w:rPr>
          <w:rFonts w:ascii="Times New Roman" w:eastAsia="Times New Roman" w:hAnsi="Times New Roman" w:cs="Times New Roman"/>
          <w:sz w:val="24"/>
          <w:szCs w:val="24"/>
          <w:lang w:val="en-US"/>
        </w:rPr>
        <w:t>64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Higgott, R. (1998) ‘The International Relations of the Asian Economic Crisis: A Study in the Politics of Resentment’, </w:t>
      </w:r>
      <w:r w:rsidRPr="00D678E3">
        <w:rPr>
          <w:rFonts w:ascii="Times New Roman" w:eastAsia="Times New Roman" w:hAnsi="Times New Roman" w:cs="Times New Roman"/>
          <w:i/>
          <w:iCs/>
          <w:sz w:val="24"/>
          <w:szCs w:val="24"/>
          <w:lang w:val="en-US"/>
        </w:rPr>
        <w:t>New Political Economy</w:t>
      </w:r>
      <w:r w:rsidR="00794E1C">
        <w:rPr>
          <w:rFonts w:ascii="Times New Roman" w:eastAsia="Times New Roman" w:hAnsi="Times New Roman" w:cs="Times New Roman"/>
          <w:sz w:val="24"/>
          <w:szCs w:val="24"/>
          <w:lang w:val="en-US"/>
        </w:rPr>
        <w:t>, 3, 3: 333-</w:t>
      </w:r>
      <w:r w:rsidRPr="00D678E3">
        <w:rPr>
          <w:rFonts w:ascii="Times New Roman" w:eastAsia="Times New Roman" w:hAnsi="Times New Roman" w:cs="Times New Roman"/>
          <w:sz w:val="24"/>
          <w:szCs w:val="24"/>
          <w:lang w:val="en-US"/>
        </w:rPr>
        <w:t>56.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Hillman, A. J., Keim, G. D. and Schuler, D. (2004) ‘Corporate Political Activity: A Review and Research Agenda’, </w:t>
      </w:r>
      <w:r w:rsidRPr="00D678E3">
        <w:rPr>
          <w:rFonts w:ascii="Times New Roman" w:eastAsia="Times New Roman" w:hAnsi="Times New Roman" w:cs="Times New Roman"/>
          <w:i/>
          <w:iCs/>
          <w:sz w:val="24"/>
          <w:szCs w:val="24"/>
          <w:lang w:val="en-US"/>
        </w:rPr>
        <w:t>Journal of Management</w:t>
      </w:r>
      <w:r w:rsidR="00794E1C">
        <w:rPr>
          <w:rFonts w:ascii="Times New Roman" w:eastAsia="Times New Roman" w:hAnsi="Times New Roman" w:cs="Times New Roman"/>
          <w:sz w:val="24"/>
          <w:szCs w:val="24"/>
          <w:lang w:val="en-US"/>
        </w:rPr>
        <w:t>, 30, 6: 837-</w:t>
      </w:r>
      <w:r w:rsidRPr="00D678E3">
        <w:rPr>
          <w:rFonts w:ascii="Times New Roman" w:eastAsia="Times New Roman" w:hAnsi="Times New Roman" w:cs="Times New Roman"/>
          <w:sz w:val="24"/>
          <w:szCs w:val="24"/>
          <w:lang w:val="en-US"/>
        </w:rPr>
        <w:t>57.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Hirsch, J. (1978) ‘The State Apparatus and Social Reproduction: Elements of a Theory of the Bourgeois State’, in </w:t>
      </w:r>
      <w:r w:rsidRPr="00D678E3">
        <w:rPr>
          <w:rFonts w:ascii="Times New Roman" w:eastAsia="Times New Roman" w:hAnsi="Times New Roman" w:cs="Times New Roman"/>
          <w:i/>
          <w:iCs/>
          <w:sz w:val="24"/>
          <w:szCs w:val="24"/>
          <w:lang w:val="en-US"/>
        </w:rPr>
        <w:t>State and Capital: A Marxist Debate</w:t>
      </w:r>
      <w:r w:rsidRPr="00D678E3">
        <w:rPr>
          <w:rFonts w:ascii="Times New Roman" w:eastAsia="Times New Roman" w:hAnsi="Times New Roman" w:cs="Times New Roman"/>
          <w:sz w:val="24"/>
          <w:szCs w:val="24"/>
          <w:lang w:val="en-US"/>
        </w:rPr>
        <w:t>, Holloway, J. and Picciotto, S. (</w:t>
      </w:r>
      <w:r w:rsidR="00794E1C">
        <w:rPr>
          <w:rFonts w:ascii="Times New Roman" w:eastAsia="Times New Roman" w:hAnsi="Times New Roman" w:cs="Times New Roman"/>
          <w:sz w:val="24"/>
          <w:szCs w:val="24"/>
          <w:lang w:val="en-US"/>
        </w:rPr>
        <w:t>eds), London: Edward Arnold, 57-</w:t>
      </w:r>
      <w:r w:rsidRPr="00D678E3">
        <w:rPr>
          <w:rFonts w:ascii="Times New Roman" w:eastAsia="Times New Roman" w:hAnsi="Times New Roman" w:cs="Times New Roman"/>
          <w:sz w:val="24"/>
          <w:szCs w:val="24"/>
          <w:lang w:val="en-US"/>
        </w:rPr>
        <w:t>107.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Hirsch, P. M. (1972) ‘Processing Fads and Fashions: An Organization-Set Analysis of Cultural Industry Systems’, </w:t>
      </w:r>
      <w:r w:rsidRPr="00D678E3">
        <w:rPr>
          <w:rFonts w:ascii="Times New Roman" w:eastAsia="Times New Roman" w:hAnsi="Times New Roman" w:cs="Times New Roman"/>
          <w:i/>
          <w:iCs/>
          <w:sz w:val="24"/>
          <w:szCs w:val="24"/>
          <w:lang w:val="en-US"/>
        </w:rPr>
        <w:t>American Journal of Sociology</w:t>
      </w:r>
      <w:r w:rsidRPr="00D678E3">
        <w:rPr>
          <w:rFonts w:ascii="Times New Roman" w:eastAsia="Times New Roman" w:hAnsi="Times New Roman" w:cs="Times New Roman"/>
          <w:sz w:val="24"/>
          <w:szCs w:val="24"/>
          <w:lang w:val="en-US"/>
        </w:rPr>
        <w:t>,</w:t>
      </w:r>
      <w:r w:rsidR="00794E1C">
        <w:rPr>
          <w:rFonts w:ascii="Times New Roman" w:eastAsia="Times New Roman" w:hAnsi="Times New Roman" w:cs="Times New Roman"/>
          <w:sz w:val="24"/>
          <w:szCs w:val="24"/>
          <w:lang w:val="en-US"/>
        </w:rPr>
        <w:t xml:space="preserve"> 77, 4: 639-</w:t>
      </w:r>
      <w:r w:rsidRPr="00D678E3">
        <w:rPr>
          <w:rFonts w:ascii="Times New Roman" w:eastAsia="Times New Roman" w:hAnsi="Times New Roman" w:cs="Times New Roman"/>
          <w:sz w:val="24"/>
          <w:szCs w:val="24"/>
          <w:lang w:val="en-US"/>
        </w:rPr>
        <w:t>59.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Hirst, P. Q. and Thompson, G. (1996) </w:t>
      </w:r>
      <w:r w:rsidRPr="00D678E3">
        <w:rPr>
          <w:rFonts w:ascii="Times New Roman" w:eastAsia="Times New Roman" w:hAnsi="Times New Roman" w:cs="Times New Roman"/>
          <w:i/>
          <w:iCs/>
          <w:sz w:val="24"/>
          <w:szCs w:val="24"/>
          <w:lang w:val="en-US"/>
        </w:rPr>
        <w:t>Globalization in Question: The International Economy and the Possibilities of Governance</w:t>
      </w:r>
      <w:r w:rsidRPr="00D678E3">
        <w:rPr>
          <w:rFonts w:ascii="Times New Roman" w:eastAsia="Times New Roman" w:hAnsi="Times New Roman" w:cs="Times New Roman"/>
          <w:sz w:val="24"/>
          <w:szCs w:val="24"/>
          <w:lang w:val="en-US"/>
        </w:rPr>
        <w:t>, Cambridge: Polity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Hjorth, L. (2009) ‘Imaging Communities: Gendered Mobile Media in the Asia-Pacific’, </w:t>
      </w:r>
      <w:r w:rsidRPr="00D678E3">
        <w:rPr>
          <w:rFonts w:ascii="Times New Roman" w:eastAsia="Times New Roman" w:hAnsi="Times New Roman" w:cs="Times New Roman"/>
          <w:i/>
          <w:iCs/>
          <w:sz w:val="24"/>
          <w:szCs w:val="24"/>
          <w:lang w:val="en-US"/>
        </w:rPr>
        <w:t>The Asia-Pacific Journal: Japan Focus</w:t>
      </w:r>
      <w:r w:rsidRPr="00D678E3">
        <w:rPr>
          <w:rFonts w:ascii="Times New Roman" w:eastAsia="Times New Roman" w:hAnsi="Times New Roman" w:cs="Times New Roman"/>
          <w:sz w:val="24"/>
          <w:szCs w:val="24"/>
          <w:lang w:val="en-US"/>
        </w:rPr>
        <w:t>, 9-3-09, available at http://www.japanfocus.org/-Larissa-Hjorth/3064/article.html [accessed on the 29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July 2015].</w:t>
      </w:r>
    </w:p>
    <w:p w:rsidR="00D030F1" w:rsidRPr="00D678E3" w:rsidRDefault="00D030F1" w:rsidP="00D030F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Hook, G. D. and Hasegawa, H. (eds) (2006) </w:t>
      </w:r>
      <w:r w:rsidRPr="00D678E3">
        <w:rPr>
          <w:rFonts w:ascii="Times New Roman" w:eastAsia="Times New Roman" w:hAnsi="Times New Roman" w:cs="Times New Roman"/>
          <w:i/>
          <w:iCs/>
          <w:sz w:val="24"/>
          <w:szCs w:val="24"/>
          <w:lang w:val="en-US"/>
        </w:rPr>
        <w:t>Japanese Responses to Globalization: Politics, Security, Economics and Business</w:t>
      </w:r>
      <w:r w:rsidRPr="00D678E3">
        <w:rPr>
          <w:rFonts w:ascii="Times New Roman" w:eastAsia="Times New Roman" w:hAnsi="Times New Roman" w:cs="Times New Roman"/>
          <w:sz w:val="24"/>
          <w:szCs w:val="24"/>
          <w:lang w:val="en-US"/>
        </w:rPr>
        <w:t>, Basingstoke: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Hook, G. D., Gilson, J., Hughes, C. W. and Dobson, H. (2012) </w:t>
      </w:r>
      <w:r w:rsidRPr="00D678E3">
        <w:rPr>
          <w:rFonts w:ascii="Times New Roman" w:eastAsia="Times New Roman" w:hAnsi="Times New Roman" w:cs="Times New Roman"/>
          <w:i/>
          <w:iCs/>
          <w:sz w:val="24"/>
          <w:szCs w:val="24"/>
          <w:lang w:val="en-US"/>
        </w:rPr>
        <w:t>Japan’s International Relations: Politics, Economics and Security</w:t>
      </w:r>
      <w:r w:rsidRPr="00D678E3">
        <w:rPr>
          <w:rFonts w:ascii="Times New Roman" w:eastAsia="Times New Roman" w:hAnsi="Times New Roman" w:cs="Times New Roman"/>
          <w:sz w:val="24"/>
          <w:szCs w:val="24"/>
          <w:lang w:val="en-US"/>
        </w:rPr>
        <w:t xml:space="preserve">, </w:t>
      </w:r>
      <w:r w:rsidR="001E301C">
        <w:rPr>
          <w:rFonts w:ascii="Times New Roman" w:eastAsia="Times New Roman" w:hAnsi="Times New Roman" w:cs="Times New Roman"/>
          <w:sz w:val="24"/>
          <w:szCs w:val="24"/>
          <w:lang w:val="en-US"/>
        </w:rPr>
        <w:t xml:space="preserve">3rd edition, </w:t>
      </w:r>
      <w:r w:rsidRPr="00D678E3">
        <w:rPr>
          <w:rFonts w:ascii="Times New Roman" w:eastAsia="Times New Roman" w:hAnsi="Times New Roman" w:cs="Times New Roman"/>
          <w:sz w:val="24"/>
          <w:szCs w:val="24"/>
          <w:lang w:val="en-US"/>
        </w:rPr>
        <w:t>Routledge: London and New York.</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Horibuchi, S. (2006) </w:t>
      </w:r>
      <w:r w:rsidRPr="00D678E3">
        <w:rPr>
          <w:rFonts w:ascii="Times New Roman" w:eastAsia="Times New Roman" w:hAnsi="Times New Roman" w:cs="Times New Roman"/>
          <w:i/>
          <w:iCs/>
          <w:sz w:val="24"/>
          <w:szCs w:val="24"/>
          <w:lang w:val="en-US"/>
        </w:rPr>
        <w:t>Moeru America: Beikokujin ha Ikani Shite Manga wo Yomu yōni Natta ka [Moeru America: How Have Americans Come to Read Manga?]</w:t>
      </w:r>
      <w:r w:rsidRPr="00D678E3">
        <w:rPr>
          <w:rFonts w:ascii="Times New Roman" w:eastAsia="Times New Roman" w:hAnsi="Times New Roman" w:cs="Times New Roman"/>
          <w:sz w:val="24"/>
          <w:szCs w:val="24"/>
          <w:lang w:val="en-US"/>
        </w:rPr>
        <w:t>, Tokyo: Nikkei BP Sha.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Horiuchi, A. and Shimizu, K. (2001) ‘Did Amakudari Undermine the Effectiveness of Regulator Monitoring in Japan?’, </w:t>
      </w:r>
      <w:r w:rsidRPr="00D678E3">
        <w:rPr>
          <w:rFonts w:ascii="Times New Roman" w:eastAsia="Times New Roman" w:hAnsi="Times New Roman" w:cs="Times New Roman"/>
          <w:i/>
          <w:iCs/>
          <w:sz w:val="24"/>
          <w:szCs w:val="24"/>
          <w:lang w:val="en-US"/>
        </w:rPr>
        <w:t>Journal of Banking &amp; Finance</w:t>
      </w:r>
      <w:r w:rsidR="00794E1C">
        <w:rPr>
          <w:rFonts w:ascii="Times New Roman" w:eastAsia="Times New Roman" w:hAnsi="Times New Roman" w:cs="Times New Roman"/>
          <w:sz w:val="24"/>
          <w:szCs w:val="24"/>
          <w:lang w:val="en-US"/>
        </w:rPr>
        <w:t>, 25, 3: 573-</w:t>
      </w:r>
      <w:r w:rsidRPr="00D678E3">
        <w:rPr>
          <w:rFonts w:ascii="Times New Roman" w:eastAsia="Times New Roman" w:hAnsi="Times New Roman" w:cs="Times New Roman"/>
          <w:sz w:val="24"/>
          <w:szCs w:val="24"/>
          <w:lang w:val="en-US"/>
        </w:rPr>
        <w:t>96.</w:t>
      </w:r>
    </w:p>
    <w:p w:rsidR="00934E50" w:rsidRPr="00934E50" w:rsidRDefault="00934E50"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Horkheimer, M. and Adorno, T. W. (1947 </w:t>
      </w:r>
      <w:r w:rsidR="0028617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2002</w:t>
      </w:r>
      <w:r w:rsidR="0028617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Dialectic of Enlightenment: Philosophical Fragments</w:t>
      </w:r>
      <w:r>
        <w:rPr>
          <w:rFonts w:ascii="Times New Roman" w:eastAsia="Times New Roman" w:hAnsi="Times New Roman" w:cs="Times New Roman"/>
          <w:sz w:val="24"/>
          <w:szCs w:val="24"/>
          <w:lang w:val="en-US"/>
        </w:rPr>
        <w:t>, Stanford</w:t>
      </w:r>
      <w:r w:rsidR="00286178">
        <w:rPr>
          <w:rFonts w:ascii="Times New Roman" w:eastAsia="Times New Roman" w:hAnsi="Times New Roman" w:cs="Times New Roman"/>
          <w:sz w:val="24"/>
          <w:szCs w:val="24"/>
          <w:lang w:val="en-US"/>
        </w:rPr>
        <w:t>: Stanford University of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Howe, K. R. (2004) ‘A Critique of Experimentalism’, </w:t>
      </w:r>
      <w:r w:rsidRPr="00D678E3">
        <w:rPr>
          <w:rFonts w:ascii="Times New Roman" w:eastAsia="Times New Roman" w:hAnsi="Times New Roman" w:cs="Times New Roman"/>
          <w:i/>
          <w:iCs/>
          <w:sz w:val="24"/>
          <w:szCs w:val="24"/>
          <w:lang w:val="en-US"/>
        </w:rPr>
        <w:t>Qualitative Inquiry</w:t>
      </w:r>
      <w:r w:rsidR="00794E1C">
        <w:rPr>
          <w:rFonts w:ascii="Times New Roman" w:eastAsia="Times New Roman" w:hAnsi="Times New Roman" w:cs="Times New Roman"/>
          <w:sz w:val="24"/>
          <w:szCs w:val="24"/>
          <w:lang w:val="en-US"/>
        </w:rPr>
        <w:t>, 10, 1: 42-</w:t>
      </w:r>
      <w:r w:rsidRPr="00D678E3">
        <w:rPr>
          <w:rFonts w:ascii="Times New Roman" w:eastAsia="Times New Roman" w:hAnsi="Times New Roman" w:cs="Times New Roman"/>
          <w:sz w:val="24"/>
          <w:szCs w:val="24"/>
          <w:lang w:val="en-US"/>
        </w:rPr>
        <w:t>61.</w:t>
      </w:r>
    </w:p>
    <w:p w:rsidR="001C73D9" w:rsidRPr="00D678E3" w:rsidRDefault="001C73D9"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eastAsia="ja-JP"/>
        </w:rPr>
        <w:t xml:space="preserve">Howells, J. and Neary, I. (1995) </w:t>
      </w:r>
      <w:r w:rsidRPr="00D678E3">
        <w:rPr>
          <w:rFonts w:ascii="Times New Roman" w:hAnsi="Times New Roman" w:cs="Times New Roman"/>
          <w:i/>
          <w:sz w:val="24"/>
          <w:szCs w:val="24"/>
          <w:lang w:val="en-US" w:eastAsia="ja-JP"/>
        </w:rPr>
        <w:t>Intervention and Technological</w:t>
      </w:r>
      <w:r w:rsidR="00EF6228" w:rsidRPr="00D678E3">
        <w:rPr>
          <w:rFonts w:ascii="Times New Roman" w:hAnsi="Times New Roman" w:cs="Times New Roman"/>
          <w:i/>
          <w:sz w:val="24"/>
          <w:szCs w:val="24"/>
          <w:lang w:val="en-US" w:eastAsia="ja-JP"/>
        </w:rPr>
        <w:t xml:space="preserve"> Innovation</w:t>
      </w:r>
      <w:r w:rsidRPr="00D678E3">
        <w:rPr>
          <w:rFonts w:ascii="Times New Roman" w:hAnsi="Times New Roman" w:cs="Times New Roman"/>
          <w:i/>
          <w:sz w:val="24"/>
          <w:szCs w:val="24"/>
          <w:lang w:val="en-US" w:eastAsia="ja-JP"/>
        </w:rPr>
        <w:t>: Government and the Pharmaceutical Industry in the UK and Japan</w:t>
      </w:r>
      <w:r w:rsidRPr="00D678E3">
        <w:rPr>
          <w:rFonts w:ascii="Times New Roman" w:hAnsi="Times New Roman" w:cs="Times New Roman"/>
          <w:sz w:val="24"/>
          <w:szCs w:val="24"/>
          <w:lang w:val="en-US" w:eastAsia="ja-JP"/>
        </w:rPr>
        <w:t xml:space="preserve">, </w:t>
      </w:r>
      <w:r w:rsidRPr="00D678E3">
        <w:rPr>
          <w:rFonts w:ascii="Times New Roman" w:eastAsia="Times New Roman" w:hAnsi="Times New Roman" w:cs="Times New Roman"/>
          <w:sz w:val="24"/>
          <w:szCs w:val="24"/>
          <w:lang w:val="en-US"/>
        </w:rPr>
        <w:t xml:space="preserve">Basingstoke and </w:t>
      </w:r>
      <w:r w:rsidR="00BB05C2" w:rsidRPr="00D678E3">
        <w:rPr>
          <w:rFonts w:ascii="Times New Roman" w:eastAsia="Times New Roman" w:hAnsi="Times New Roman" w:cs="Times New Roman"/>
          <w:sz w:val="24"/>
          <w:szCs w:val="24"/>
          <w:lang w:val="en-US"/>
        </w:rPr>
        <w:t>London</w:t>
      </w:r>
      <w:r w:rsidRPr="00D678E3">
        <w:rPr>
          <w:rFonts w:ascii="Times New Roman" w:hAnsi="Times New Roman" w:cs="Times New Roman"/>
          <w:sz w:val="24"/>
          <w:szCs w:val="24"/>
          <w:lang w:val="en-US" w:eastAsia="ja-JP"/>
        </w:rPr>
        <w:t xml:space="preserve">: </w:t>
      </w:r>
      <w:r w:rsidR="00BB05C2" w:rsidRPr="00D678E3">
        <w:rPr>
          <w:rFonts w:ascii="Times New Roman" w:hAnsi="Times New Roman" w:cs="Times New Roman"/>
          <w:sz w:val="24"/>
          <w:szCs w:val="24"/>
          <w:lang w:val="en-US" w:eastAsia="ja-JP"/>
        </w:rPr>
        <w:t>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Hu, K. (2004) ‘Chinese Re-Makings of Pirated VCDs of Japanese TV Dramas’, in </w:t>
      </w:r>
      <w:r w:rsidRPr="00D678E3">
        <w:rPr>
          <w:rFonts w:ascii="Times New Roman" w:eastAsia="Times New Roman" w:hAnsi="Times New Roman" w:cs="Times New Roman"/>
          <w:i/>
          <w:iCs/>
          <w:sz w:val="24"/>
          <w:szCs w:val="24"/>
          <w:lang w:val="en-US"/>
        </w:rPr>
        <w:t>Feeling Asian Modernities: Transnational Consumption of Japanese TV Dramas</w:t>
      </w:r>
      <w:r w:rsidRPr="00D678E3">
        <w:rPr>
          <w:rFonts w:ascii="Times New Roman" w:eastAsia="Times New Roman" w:hAnsi="Times New Roman" w:cs="Times New Roman"/>
          <w:sz w:val="24"/>
          <w:szCs w:val="24"/>
          <w:lang w:val="en-US"/>
        </w:rPr>
        <w:t xml:space="preserve">, Iwabuchi, K. (ed.), Hong Kong: </w:t>
      </w:r>
      <w:r w:rsidR="00794E1C">
        <w:rPr>
          <w:rFonts w:ascii="Times New Roman" w:eastAsia="Times New Roman" w:hAnsi="Times New Roman" w:cs="Times New Roman"/>
          <w:sz w:val="24"/>
          <w:szCs w:val="24"/>
          <w:lang w:val="en-US"/>
        </w:rPr>
        <w:t>Hong Kong University Press, 205-</w:t>
      </w:r>
      <w:r w:rsidRPr="00D678E3">
        <w:rPr>
          <w:rFonts w:ascii="Times New Roman" w:eastAsia="Times New Roman" w:hAnsi="Times New Roman" w:cs="Times New Roman"/>
          <w:sz w:val="24"/>
          <w:szCs w:val="24"/>
          <w:lang w:val="en-US"/>
        </w:rPr>
        <w:t>26.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Hu, T.-Y. G. (2010) </w:t>
      </w:r>
      <w:r w:rsidRPr="00D678E3">
        <w:rPr>
          <w:rFonts w:ascii="Times New Roman" w:eastAsia="Times New Roman" w:hAnsi="Times New Roman" w:cs="Times New Roman"/>
          <w:i/>
          <w:iCs/>
          <w:sz w:val="24"/>
          <w:szCs w:val="24"/>
          <w:lang w:val="en-US"/>
        </w:rPr>
        <w:t>Frames of Anime: Culture and Image-Building</w:t>
      </w:r>
      <w:r w:rsidRPr="00D678E3">
        <w:rPr>
          <w:rFonts w:ascii="Times New Roman" w:eastAsia="Times New Roman" w:hAnsi="Times New Roman" w:cs="Times New Roman"/>
          <w:sz w:val="24"/>
          <w:szCs w:val="24"/>
          <w:lang w:val="en-US"/>
        </w:rPr>
        <w:t>, Hong Kong: Hong Kong University Press.</w:t>
      </w:r>
    </w:p>
    <w:p w:rsidR="00E14A04" w:rsidRPr="00E14A04" w:rsidRDefault="00E14A04" w:rsidP="00CB72C1">
      <w:pPr>
        <w:widowControl w:val="0"/>
        <w:autoSpaceDE w:val="0"/>
        <w:autoSpaceDN w:val="0"/>
        <w:adjustRightInd w:val="0"/>
        <w:spacing w:after="240" w:line="240" w:lineRule="auto"/>
        <w:rPr>
          <w:rFonts w:ascii="Times New Roman" w:eastAsia="Times New Roman" w:hAnsi="Times New Roman" w:cs="Times New Roman"/>
          <w:sz w:val="24"/>
          <w:szCs w:val="24"/>
        </w:rPr>
      </w:pPr>
      <w:r w:rsidRPr="00E14A04">
        <w:rPr>
          <w:rFonts w:ascii="Times New Roman" w:eastAsia="Times New Roman" w:hAnsi="Times New Roman" w:cs="Times New Roman"/>
          <w:sz w:val="24"/>
          <w:szCs w:val="24"/>
        </w:rPr>
        <w:t xml:space="preserve">Huet, A. Ion, J., Lefèbvre, </w:t>
      </w:r>
      <w:r>
        <w:rPr>
          <w:rFonts w:ascii="Times New Roman" w:eastAsia="Times New Roman" w:hAnsi="Times New Roman" w:cs="Times New Roman"/>
          <w:sz w:val="24"/>
          <w:szCs w:val="24"/>
        </w:rPr>
        <w:t xml:space="preserve">A., Miège, B. and Peron, R. (1978) </w:t>
      </w:r>
      <w:r>
        <w:rPr>
          <w:rFonts w:ascii="Times New Roman" w:eastAsia="Times New Roman" w:hAnsi="Times New Roman" w:cs="Times New Roman"/>
          <w:i/>
          <w:sz w:val="24"/>
          <w:szCs w:val="24"/>
        </w:rPr>
        <w:t>Capitalisme et Industries Culturelles [Capitalism and Cultural Industries]</w:t>
      </w:r>
      <w:r>
        <w:rPr>
          <w:rFonts w:ascii="Times New Roman" w:eastAsia="Times New Roman" w:hAnsi="Times New Roman" w:cs="Times New Roman"/>
          <w:sz w:val="24"/>
          <w:szCs w:val="24"/>
        </w:rPr>
        <w:t xml:space="preserve">, Grenoble: Presses Universitaires de Grenoble.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ICv2 (2007) ‘Seven Seas Kills ‘Nymphet’ ‘Not Appropriate’’, available at http://icv2.com/articles/comics/view/10663/seven-seas-kills-nymphet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876EB3" w:rsidRPr="00876EB3" w:rsidRDefault="00876EB3"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Ikeo, A. (ed.) (2000) </w:t>
      </w:r>
      <w:r w:rsidR="0041035F">
        <w:rPr>
          <w:rFonts w:ascii="Times New Roman" w:eastAsia="Times New Roman" w:hAnsi="Times New Roman" w:cs="Times New Roman"/>
          <w:i/>
          <w:sz w:val="24"/>
          <w:szCs w:val="24"/>
          <w:lang w:val="en-US"/>
        </w:rPr>
        <w:t>Jap</w:t>
      </w:r>
      <w:r>
        <w:rPr>
          <w:rFonts w:ascii="Times New Roman" w:eastAsia="Times New Roman" w:hAnsi="Times New Roman" w:cs="Times New Roman"/>
          <w:i/>
          <w:sz w:val="24"/>
          <w:szCs w:val="24"/>
          <w:lang w:val="en-US"/>
        </w:rPr>
        <w:t>anese Economics and Economists since 1945</w:t>
      </w:r>
      <w:r>
        <w:rPr>
          <w:rFonts w:ascii="Times New Roman" w:eastAsia="Times New Roman" w:hAnsi="Times New Roman" w:cs="Times New Roman"/>
          <w:sz w:val="24"/>
          <w:szCs w:val="24"/>
          <w:lang w:val="en-US"/>
        </w:rPr>
        <w:t>, London and New York: Routledge.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Inoguchi, T. (1983) </w:t>
      </w:r>
      <w:r w:rsidRPr="00D678E3">
        <w:rPr>
          <w:rFonts w:ascii="Times New Roman" w:eastAsia="Times New Roman" w:hAnsi="Times New Roman" w:cs="Times New Roman"/>
          <w:i/>
          <w:iCs/>
          <w:sz w:val="24"/>
          <w:szCs w:val="24"/>
          <w:lang w:val="en-US"/>
        </w:rPr>
        <w:t>Gendai Nihon Seiji Keizai no Kōzu: Seifu to Shijō [Composition of Contemporary Japan’s Political Economy: Government and Market]</w:t>
      </w:r>
      <w:r w:rsidRPr="00D678E3">
        <w:rPr>
          <w:rFonts w:ascii="Times New Roman" w:eastAsia="Times New Roman" w:hAnsi="Times New Roman" w:cs="Times New Roman"/>
          <w:sz w:val="24"/>
          <w:szCs w:val="24"/>
          <w:lang w:val="en-US"/>
        </w:rPr>
        <w:t>, Tokyo: Tōyō Keizai Shinpōsha.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Intellectual Property Strategy Headquarters (2004a) ‘Chiteki Zaisan Suishin Keikaku 2004’ [Intellectual Property Promotion Plan 2004], available at https://www.kantei.go.jp/jp/singi/titeki2/kettei/040527f.pdf [accessed on the 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Intellectual Property Strategy Headquarters (2004b) ‘Kontentsu Bijinesu Shinkō Seisaku (An): Sofuto Pawā Jidai no Kokka Senryaku’ [Policy Proposals for the Promotion of Content Business: National Strategy in the Age of Soft Power], available at https://www.kantei.go.jp/jp/singi/titeki2/tyousakai/contents/dai5/5siryou5-1.pdf [accessed on the 3</w:t>
      </w:r>
      <w:r w:rsidRPr="00D678E3">
        <w:rPr>
          <w:rFonts w:ascii="Times New Roman" w:eastAsia="Times New Roman" w:hAnsi="Times New Roman" w:cs="Times New Roman"/>
          <w:sz w:val="24"/>
          <w:szCs w:val="24"/>
          <w:vertAlign w:val="superscript"/>
          <w:lang w:val="en-US"/>
        </w:rPr>
        <w:t>rd</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Intellectual Property Strategy Headquarters (2011) ‘Kūru Japan Suishin ni Kansuru Akushon Puran’ [Action Plan to Promote Cool Japan], available at https://www.kantei.go.jp/jp/singi/titeki2/kettei/cjap.pdf [accessed on the 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International Federation of the Phonographic Industry (2006) </w:t>
      </w:r>
      <w:r w:rsidRPr="00D678E3">
        <w:rPr>
          <w:rFonts w:ascii="Times New Roman" w:eastAsia="Times New Roman" w:hAnsi="Times New Roman" w:cs="Times New Roman"/>
          <w:i/>
          <w:iCs/>
          <w:sz w:val="24"/>
          <w:szCs w:val="24"/>
          <w:lang w:val="en-US"/>
        </w:rPr>
        <w:t xml:space="preserve">The Recording Industry 2006 </w:t>
      </w:r>
      <w:r w:rsidRPr="00D678E3">
        <w:rPr>
          <w:rFonts w:ascii="Times New Roman" w:eastAsia="Times New Roman" w:hAnsi="Times New Roman" w:cs="Times New Roman"/>
          <w:i/>
          <w:iCs/>
          <w:sz w:val="24"/>
          <w:szCs w:val="24"/>
          <w:lang w:val="en-US"/>
        </w:rPr>
        <w:lastRenderedPageBreak/>
        <w:t>Piracy Report: Protecting Creativity in Music</w:t>
      </w:r>
      <w:r w:rsidRPr="00D678E3">
        <w:rPr>
          <w:rFonts w:ascii="Times New Roman" w:eastAsia="Times New Roman" w:hAnsi="Times New Roman" w:cs="Times New Roman"/>
          <w:sz w:val="24"/>
          <w:szCs w:val="24"/>
          <w:lang w:val="en-US"/>
        </w:rPr>
        <w:t>, London, available at http://www.ifpi.org/content/library/piracy-report2006.pdf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Ishii, K. (2001) </w:t>
      </w:r>
      <w:r w:rsidRPr="00D678E3">
        <w:rPr>
          <w:rFonts w:ascii="Times New Roman" w:eastAsia="Times New Roman" w:hAnsi="Times New Roman" w:cs="Times New Roman"/>
          <w:i/>
          <w:iCs/>
          <w:sz w:val="24"/>
          <w:szCs w:val="24"/>
          <w:lang w:val="en-US"/>
        </w:rPr>
        <w:t>Higashi Ajia no Nihon Taishū Bunka [Japanese Popular Culture in East Asia]</w:t>
      </w:r>
      <w:r w:rsidRPr="00D678E3">
        <w:rPr>
          <w:rFonts w:ascii="Times New Roman" w:eastAsia="Times New Roman" w:hAnsi="Times New Roman" w:cs="Times New Roman"/>
          <w:sz w:val="24"/>
          <w:szCs w:val="24"/>
          <w:lang w:val="en-US"/>
        </w:rPr>
        <w:t>, Tokyo: Sōsōsha.</w:t>
      </w:r>
    </w:p>
    <w:p w:rsidR="00CB72C1" w:rsidRPr="00D678E3" w:rsidRDefault="00AE3196"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Itō</w:t>
      </w:r>
      <w:r w:rsidR="00CB72C1" w:rsidRPr="00D678E3">
        <w:rPr>
          <w:rFonts w:ascii="Times New Roman" w:eastAsia="Times New Roman" w:hAnsi="Times New Roman" w:cs="Times New Roman"/>
          <w:sz w:val="24"/>
          <w:szCs w:val="24"/>
          <w:lang w:val="en-US"/>
        </w:rPr>
        <w:t xml:space="preserve">, M. (2007) ‘Technologies of the Childhood Imagination: Yu-Gi-Oh!, Media Mixes, and Everyday Cultural Production’, in </w:t>
      </w:r>
      <w:r w:rsidR="00CB72C1" w:rsidRPr="00D678E3">
        <w:rPr>
          <w:rFonts w:ascii="Times New Roman" w:eastAsia="Times New Roman" w:hAnsi="Times New Roman" w:cs="Times New Roman"/>
          <w:i/>
          <w:iCs/>
          <w:sz w:val="24"/>
          <w:szCs w:val="24"/>
          <w:lang w:val="en-US"/>
        </w:rPr>
        <w:t>Structures of Participation in Digital Culture</w:t>
      </w:r>
      <w:r w:rsidR="00CB72C1" w:rsidRPr="00D678E3">
        <w:rPr>
          <w:rFonts w:ascii="Times New Roman" w:eastAsia="Times New Roman" w:hAnsi="Times New Roman" w:cs="Times New Roman"/>
          <w:sz w:val="24"/>
          <w:szCs w:val="24"/>
          <w:lang w:val="en-US"/>
        </w:rPr>
        <w:t>, Karaganis, J. (ed.), New York: Soci</w:t>
      </w:r>
      <w:r w:rsidR="00794E1C">
        <w:rPr>
          <w:rFonts w:ascii="Times New Roman" w:eastAsia="Times New Roman" w:hAnsi="Times New Roman" w:cs="Times New Roman"/>
          <w:sz w:val="24"/>
          <w:szCs w:val="24"/>
          <w:lang w:val="en-US"/>
        </w:rPr>
        <w:t>al Science Research Council, 88-</w:t>
      </w:r>
      <w:r w:rsidR="00CB72C1" w:rsidRPr="00D678E3">
        <w:rPr>
          <w:rFonts w:ascii="Times New Roman" w:eastAsia="Times New Roman" w:hAnsi="Times New Roman" w:cs="Times New Roman"/>
          <w:sz w:val="24"/>
          <w:szCs w:val="24"/>
          <w:lang w:val="en-US"/>
        </w:rPr>
        <w:t>110.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Iwabuchi, K. (2002) </w:t>
      </w:r>
      <w:r w:rsidRPr="00D678E3">
        <w:rPr>
          <w:rFonts w:ascii="Times New Roman" w:eastAsia="Times New Roman" w:hAnsi="Times New Roman" w:cs="Times New Roman"/>
          <w:i/>
          <w:iCs/>
          <w:sz w:val="24"/>
          <w:szCs w:val="24"/>
          <w:lang w:val="en-US"/>
        </w:rPr>
        <w:t>Recentering Globalization: Popular Culture and Japanese Transnationalism</w:t>
      </w:r>
      <w:r w:rsidRPr="00D678E3">
        <w:rPr>
          <w:rFonts w:ascii="Times New Roman" w:eastAsia="Times New Roman" w:hAnsi="Times New Roman" w:cs="Times New Roman"/>
          <w:sz w:val="24"/>
          <w:szCs w:val="24"/>
          <w:lang w:val="en-US"/>
        </w:rPr>
        <w:t>, Durham and London: Duke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Iwabuchi, K. (ed.) (2004) </w:t>
      </w:r>
      <w:r w:rsidRPr="00D678E3">
        <w:rPr>
          <w:rFonts w:ascii="Times New Roman" w:eastAsia="Times New Roman" w:hAnsi="Times New Roman" w:cs="Times New Roman"/>
          <w:i/>
          <w:iCs/>
          <w:sz w:val="24"/>
          <w:szCs w:val="24"/>
          <w:lang w:val="en-US"/>
        </w:rPr>
        <w:t>Feeling Asian Modernities: Transnational Consumption of Japanese TV Dramas</w:t>
      </w:r>
      <w:r w:rsidRPr="00D678E3">
        <w:rPr>
          <w:rFonts w:ascii="Times New Roman" w:eastAsia="Times New Roman" w:hAnsi="Times New Roman" w:cs="Times New Roman"/>
          <w:sz w:val="24"/>
          <w:szCs w:val="24"/>
          <w:lang w:val="en-US"/>
        </w:rPr>
        <w:t>, Hong Kong: Hong Kong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Japacon (2014) ‘What’s JAPACON?’, available at http://www.japancontent.jp/static/en/screen/welcome_jpc/ [accessed on the 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FD3600" w:rsidRPr="00D678E3" w:rsidRDefault="00FD3600" w:rsidP="00CB72C1">
      <w:pPr>
        <w:widowControl w:val="0"/>
        <w:autoSpaceDE w:val="0"/>
        <w:autoSpaceDN w:val="0"/>
        <w:adjustRightInd w:val="0"/>
        <w:spacing w:after="240" w:line="240" w:lineRule="auto"/>
        <w:rPr>
          <w:rFonts w:ascii="Times New Roman" w:eastAsia="MS Mincho" w:hAnsi="Times New Roman" w:cs="Times New Roman"/>
          <w:i/>
          <w:sz w:val="24"/>
          <w:szCs w:val="24"/>
          <w:lang w:val="en-US" w:eastAsia="ja-JP"/>
        </w:rPr>
      </w:pPr>
      <w:r w:rsidRPr="00D678E3">
        <w:rPr>
          <w:rFonts w:ascii="Times New Roman" w:eastAsia="Times New Roman" w:hAnsi="Times New Roman" w:cs="Times New Roman"/>
          <w:sz w:val="24"/>
          <w:szCs w:val="24"/>
          <w:lang w:val="en-US"/>
        </w:rPr>
        <w:t xml:space="preserve">Japan Animation Creators Association (2015) </w:t>
      </w:r>
      <w:r w:rsidRPr="00D678E3">
        <w:rPr>
          <w:rFonts w:ascii="Times New Roman" w:eastAsia="Times New Roman" w:hAnsi="Times New Roman" w:cs="Times New Roman"/>
          <w:i/>
          <w:sz w:val="24"/>
          <w:szCs w:val="24"/>
          <w:lang w:val="en-US"/>
        </w:rPr>
        <w:t>Animēshon Seisakusha: Jittai Chōsa Hōkokusho 2015 [</w:t>
      </w:r>
      <w:r w:rsidR="00C75945" w:rsidRPr="00D678E3">
        <w:rPr>
          <w:rFonts w:ascii="Times New Roman" w:eastAsia="MS Mincho" w:hAnsi="Times New Roman" w:cs="Times New Roman"/>
          <w:i/>
          <w:sz w:val="24"/>
          <w:szCs w:val="24"/>
          <w:lang w:val="en-US" w:eastAsia="ja-JP"/>
        </w:rPr>
        <w:t>Animation Creators: Report Based on Factual Investigation 2015]</w:t>
      </w:r>
      <w:r w:rsidR="00C75945" w:rsidRPr="00D678E3">
        <w:rPr>
          <w:rFonts w:ascii="Times New Roman" w:eastAsia="MS Mincho" w:hAnsi="Times New Roman" w:cs="Times New Roman"/>
          <w:sz w:val="24"/>
          <w:szCs w:val="24"/>
          <w:lang w:val="en-US" w:eastAsia="ja-JP"/>
        </w:rPr>
        <w:t>,</w:t>
      </w:r>
      <w:r w:rsidR="00C75945" w:rsidRPr="00D678E3">
        <w:rPr>
          <w:rFonts w:ascii="Times New Roman" w:eastAsia="Times New Roman" w:hAnsi="Times New Roman" w:cs="Times New Roman"/>
          <w:sz w:val="24"/>
          <w:szCs w:val="24"/>
          <w:lang w:val="en-US"/>
        </w:rPr>
        <w:t xml:space="preserve"> available at http://www.janica.jp/survey/survey2015Report.pdf [accessed on the 8th January 2016]. </w:t>
      </w:r>
      <w:r w:rsidR="00C75945" w:rsidRPr="00D678E3">
        <w:rPr>
          <w:rFonts w:ascii="Times New Roman" w:eastAsia="MS Mincho" w:hAnsi="Times New Roman" w:cs="Times New Roman"/>
          <w:sz w:val="24"/>
          <w:szCs w:val="24"/>
          <w:lang w:val="en-US" w:eastAsia="ja-JP"/>
        </w:rPr>
        <w:t xml:space="preserve"> </w:t>
      </w:r>
      <w:r w:rsidR="00C75945" w:rsidRPr="00D678E3">
        <w:rPr>
          <w:rFonts w:ascii="Times New Roman" w:eastAsia="MS Mincho" w:hAnsi="Times New Roman" w:cs="Times New Roman"/>
          <w:i/>
          <w:sz w:val="24"/>
          <w:szCs w:val="24"/>
          <w:lang w:val="en-US" w:eastAsia="ja-JP"/>
        </w:rPr>
        <w:t xml:space="preserv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(2005) ‘Japan Animation Industry Trends’, </w:t>
      </w:r>
      <w:r w:rsidRPr="00D678E3">
        <w:rPr>
          <w:rFonts w:ascii="Times New Roman" w:eastAsia="Times New Roman" w:hAnsi="Times New Roman" w:cs="Times New Roman"/>
          <w:i/>
          <w:iCs/>
          <w:sz w:val="24"/>
          <w:szCs w:val="24"/>
          <w:lang w:val="en-US"/>
        </w:rPr>
        <w:t>Japan Economic Monthly</w:t>
      </w:r>
      <w:r w:rsidRPr="00D678E3">
        <w:rPr>
          <w:rFonts w:ascii="Times New Roman" w:eastAsia="Times New Roman" w:hAnsi="Times New Roman" w:cs="Times New Roman"/>
          <w:sz w:val="24"/>
          <w:szCs w:val="24"/>
          <w:lang w:val="en-US"/>
        </w:rPr>
        <w:t>, available at http://www.jetro.go.jp/ext_images/en/reports/market/pdf/2005_35_r.pdf [accessed on the 15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(2007) </w:t>
      </w:r>
      <w:r w:rsidRPr="00D678E3">
        <w:rPr>
          <w:rFonts w:ascii="Times New Roman" w:eastAsia="Times New Roman" w:hAnsi="Times New Roman" w:cs="Times New Roman"/>
          <w:i/>
          <w:iCs/>
          <w:sz w:val="24"/>
          <w:szCs w:val="24"/>
          <w:lang w:val="en-US"/>
        </w:rPr>
        <w:t>Japanese Video Game Industry</w:t>
      </w:r>
      <w:r w:rsidRPr="00D678E3">
        <w:rPr>
          <w:rFonts w:ascii="Times New Roman" w:eastAsia="Times New Roman" w:hAnsi="Times New Roman" w:cs="Times New Roman"/>
          <w:sz w:val="24"/>
          <w:szCs w:val="24"/>
          <w:lang w:val="en-US"/>
        </w:rPr>
        <w:t>, available at http://www.jetro.go.jp/ext_images/australia/market/index.html/japanesevideo.pdf [accessed on the 15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(2008) </w:t>
      </w:r>
      <w:r w:rsidRPr="00D678E3">
        <w:rPr>
          <w:rFonts w:ascii="Times New Roman" w:eastAsia="Times New Roman" w:hAnsi="Times New Roman" w:cs="Times New Roman"/>
          <w:i/>
          <w:iCs/>
          <w:sz w:val="24"/>
          <w:szCs w:val="24"/>
          <w:lang w:val="en-US"/>
        </w:rPr>
        <w:t>Manga Industry in Japan</w:t>
      </w:r>
      <w:r w:rsidRPr="00D678E3">
        <w:rPr>
          <w:rFonts w:ascii="Times New Roman" w:eastAsia="Times New Roman" w:hAnsi="Times New Roman" w:cs="Times New Roman"/>
          <w:sz w:val="24"/>
          <w:szCs w:val="24"/>
          <w:lang w:val="en-US"/>
        </w:rPr>
        <w:t>, available at http://facweb.cs.depaul.edu/noriko/JapanTrip08/JETRO-market_info_manga.pdf [accessed on the 28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(2010a) </w:t>
      </w:r>
      <w:r w:rsidRPr="00D678E3">
        <w:rPr>
          <w:rFonts w:ascii="Times New Roman" w:eastAsia="Times New Roman" w:hAnsi="Times New Roman" w:cs="Times New Roman"/>
          <w:i/>
          <w:iCs/>
          <w:sz w:val="24"/>
          <w:szCs w:val="24"/>
          <w:lang w:val="en-US"/>
        </w:rPr>
        <w:t>Heisei 21 Nendo Gyōmu Jisseki Hōkokusho [Report on the Activities and Achievements Fiscal Year 2009]</w:t>
      </w:r>
      <w:r w:rsidRPr="00D678E3">
        <w:rPr>
          <w:rFonts w:ascii="Times New Roman" w:eastAsia="Times New Roman" w:hAnsi="Times New Roman" w:cs="Times New Roman"/>
          <w:sz w:val="24"/>
          <w:szCs w:val="24"/>
          <w:lang w:val="en-US"/>
        </w:rPr>
        <w:t>, available at http://www.jetro.go.jp/ext_images/disclosure/info/jituseki2009.pdf [accessed on the 29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(2010b) </w:t>
      </w:r>
      <w:r w:rsidRPr="00D678E3">
        <w:rPr>
          <w:rFonts w:ascii="Times New Roman" w:eastAsia="Times New Roman" w:hAnsi="Times New Roman" w:cs="Times New Roman"/>
          <w:i/>
          <w:iCs/>
          <w:sz w:val="24"/>
          <w:szCs w:val="24"/>
          <w:lang w:val="en-US"/>
        </w:rPr>
        <w:t>Jetoro Sekai Bōeki Tōshi Hōkoku: Kaigai Shijō no Aratana Furontia Kaitaku ni Muketa Nihon Kigyō no Gurōbaru Senryaku [JETRO Global Trade and Investment Report: A Global Strategy for Japanese Companies to Open New Frontiers in Overseas Markets]</w:t>
      </w:r>
      <w:r w:rsidRPr="00D678E3">
        <w:rPr>
          <w:rFonts w:ascii="Times New Roman" w:eastAsia="Times New Roman" w:hAnsi="Times New Roman" w:cs="Times New Roman"/>
          <w:sz w:val="24"/>
          <w:szCs w:val="24"/>
          <w:lang w:val="en-US"/>
        </w:rPr>
        <w:t>, available at http://www.jetro.go.jp/world/gtir/2010.html [accessed on the 29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(2011a) </w:t>
      </w:r>
      <w:r w:rsidRPr="00D678E3">
        <w:rPr>
          <w:rFonts w:ascii="Times New Roman" w:eastAsia="Times New Roman" w:hAnsi="Times New Roman" w:cs="Times New Roman"/>
          <w:i/>
          <w:iCs/>
          <w:sz w:val="24"/>
          <w:szCs w:val="24"/>
          <w:lang w:val="en-US"/>
        </w:rPr>
        <w:t>Beikoku ni okeru Kontentsu Shijō no Jittai [The Actual Situation of the Content Market in the United States]</w:t>
      </w:r>
      <w:r w:rsidRPr="00D678E3">
        <w:rPr>
          <w:rFonts w:ascii="Times New Roman" w:eastAsia="Times New Roman" w:hAnsi="Times New Roman" w:cs="Times New Roman"/>
          <w:sz w:val="24"/>
          <w:szCs w:val="24"/>
          <w:lang w:val="en-US"/>
        </w:rPr>
        <w:t xml:space="preserve">, available at http://www.jetro.go.jp/ext_images/jfile/report/07000590/america_contents.pdf [accessed on </w:t>
      </w:r>
      <w:r w:rsidRPr="00D678E3">
        <w:rPr>
          <w:rFonts w:ascii="Times New Roman" w:eastAsia="Times New Roman" w:hAnsi="Times New Roman" w:cs="Times New Roman"/>
          <w:sz w:val="24"/>
          <w:szCs w:val="24"/>
          <w:lang w:val="en-US"/>
        </w:rPr>
        <w:lastRenderedPageBreak/>
        <w:t>the 15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(2011b) </w:t>
      </w:r>
      <w:r w:rsidRPr="00D678E3">
        <w:rPr>
          <w:rFonts w:ascii="Times New Roman" w:eastAsia="Times New Roman" w:hAnsi="Times New Roman" w:cs="Times New Roman"/>
          <w:i/>
          <w:iCs/>
          <w:sz w:val="24"/>
          <w:szCs w:val="24"/>
          <w:lang w:val="en-US"/>
        </w:rPr>
        <w:t>Heisei 22 Nendo Gyōmu Jisseki Hōkokusho [Report on the Activities and Achievements Fiscal Year 2010]</w:t>
      </w:r>
      <w:r w:rsidRPr="00D678E3">
        <w:rPr>
          <w:rFonts w:ascii="Times New Roman" w:eastAsia="Times New Roman" w:hAnsi="Times New Roman" w:cs="Times New Roman"/>
          <w:sz w:val="24"/>
          <w:szCs w:val="24"/>
          <w:lang w:val="en-US"/>
        </w:rPr>
        <w:t>, available at http://www.jetro.go.jp/ext_images/disclosure/info/jituseki2010.pdf [accessed on the 30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(2012a) </w:t>
      </w:r>
      <w:r w:rsidRPr="00D678E3">
        <w:rPr>
          <w:rFonts w:ascii="Times New Roman" w:eastAsia="Times New Roman" w:hAnsi="Times New Roman" w:cs="Times New Roman"/>
          <w:i/>
          <w:iCs/>
          <w:sz w:val="24"/>
          <w:szCs w:val="24"/>
          <w:lang w:val="en-US"/>
        </w:rPr>
        <w:t>Chūgoku Kontentsu Shijō Chōsa (6 Bunya) [Report on the Chinese Content Market (Six Sectors)]</w:t>
      </w:r>
      <w:r w:rsidRPr="00D678E3">
        <w:rPr>
          <w:rFonts w:ascii="Times New Roman" w:eastAsia="Times New Roman" w:hAnsi="Times New Roman" w:cs="Times New Roman"/>
          <w:sz w:val="24"/>
          <w:szCs w:val="24"/>
          <w:lang w:val="en-US"/>
        </w:rPr>
        <w:t>, available at http://www.jetro.go.jp/ext_images/jfile/report/07001145/report.pdf [accessed on the 25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(2012b) </w:t>
      </w:r>
      <w:r w:rsidRPr="00D678E3">
        <w:rPr>
          <w:rFonts w:ascii="Times New Roman" w:eastAsia="Times New Roman" w:hAnsi="Times New Roman" w:cs="Times New Roman"/>
          <w:i/>
          <w:iCs/>
          <w:sz w:val="24"/>
          <w:szCs w:val="24"/>
          <w:lang w:val="en-US"/>
        </w:rPr>
        <w:t>Heisei 23 Nendo Gyōmu Jisseki Hōkokusho [Report on the Activities and Achievements Fiscal Year 2011]</w:t>
      </w:r>
      <w:r w:rsidRPr="00D678E3">
        <w:rPr>
          <w:rFonts w:ascii="Times New Roman" w:eastAsia="Times New Roman" w:hAnsi="Times New Roman" w:cs="Times New Roman"/>
          <w:sz w:val="24"/>
          <w:szCs w:val="24"/>
          <w:lang w:val="en-US"/>
        </w:rPr>
        <w:t>, available at http://www.jetro.go.jp/ext_images/disclosure/info/jituseki2011.pdf [accessed on the 30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(2012c) </w:t>
      </w:r>
      <w:r w:rsidRPr="00D678E3">
        <w:rPr>
          <w:rFonts w:ascii="Times New Roman" w:eastAsia="Times New Roman" w:hAnsi="Times New Roman" w:cs="Times New Roman"/>
          <w:i/>
          <w:iCs/>
          <w:sz w:val="24"/>
          <w:szCs w:val="24"/>
          <w:lang w:val="en-US"/>
        </w:rPr>
        <w:t>Jetoro Sekai Bōeki Tōshi Hōkoku: Kigyō, Hito mo Gurōbaruka he [JETRO Global Trade and Investment Report: Companies and People Move Forward Towards Globalization]</w:t>
      </w:r>
      <w:r w:rsidRPr="00D678E3">
        <w:rPr>
          <w:rFonts w:ascii="Times New Roman" w:eastAsia="Times New Roman" w:hAnsi="Times New Roman" w:cs="Times New Roman"/>
          <w:sz w:val="24"/>
          <w:szCs w:val="24"/>
          <w:lang w:val="en-US"/>
        </w:rPr>
        <w:t>, available at http://www.jetro.go.jp/world/gtir/2012.html [accessed on the 29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(2013a) </w:t>
      </w:r>
      <w:r w:rsidRPr="00D678E3">
        <w:rPr>
          <w:rFonts w:ascii="Times New Roman" w:eastAsia="Times New Roman" w:hAnsi="Times New Roman" w:cs="Times New Roman"/>
          <w:i/>
          <w:iCs/>
          <w:sz w:val="24"/>
          <w:szCs w:val="24"/>
          <w:lang w:val="en-US"/>
        </w:rPr>
        <w:t>Heisei 24 Nendo Gyōmu Jisseki Hōkokusho [Report on the Activities and Achievements Fiscal Year 2012]</w:t>
      </w:r>
      <w:r w:rsidRPr="00D678E3">
        <w:rPr>
          <w:rFonts w:ascii="Times New Roman" w:eastAsia="Times New Roman" w:hAnsi="Times New Roman" w:cs="Times New Roman"/>
          <w:sz w:val="24"/>
          <w:szCs w:val="24"/>
          <w:lang w:val="en-US"/>
        </w:rPr>
        <w:t>, available at http://www.jetro.go.jp/ext_images/disclosure/info/jisseki2012.pdf [accessed on the 30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(2013b) </w:t>
      </w:r>
      <w:r w:rsidRPr="00D678E3">
        <w:rPr>
          <w:rFonts w:ascii="Times New Roman" w:eastAsia="Times New Roman" w:hAnsi="Times New Roman" w:cs="Times New Roman"/>
          <w:i/>
          <w:iCs/>
          <w:sz w:val="24"/>
          <w:szCs w:val="24"/>
          <w:lang w:val="en-US"/>
        </w:rPr>
        <w:t>Jetoro Sekai Bōeki Tōshi Hōkoku: Kokusai Bijinesu wo Tsūjite Nihon Saikō wo [JETRO Global Trade and Investment Report: Revitalizing Japan Through Global Business]</w:t>
      </w:r>
      <w:r w:rsidRPr="00D678E3">
        <w:rPr>
          <w:rFonts w:ascii="Times New Roman" w:eastAsia="Times New Roman" w:hAnsi="Times New Roman" w:cs="Times New Roman"/>
          <w:sz w:val="24"/>
          <w:szCs w:val="24"/>
          <w:lang w:val="en-US"/>
        </w:rPr>
        <w:t>, available at http://www.jetro.go.jp/world/gtir/2013.html [accessed on the 29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(2013c) </w:t>
      </w:r>
      <w:r w:rsidRPr="00D678E3">
        <w:rPr>
          <w:rFonts w:ascii="Times New Roman" w:eastAsia="Times New Roman" w:hAnsi="Times New Roman" w:cs="Times New Roman"/>
          <w:i/>
          <w:iCs/>
          <w:sz w:val="24"/>
          <w:szCs w:val="24"/>
          <w:lang w:val="en-US"/>
        </w:rPr>
        <w:t>Jigyō Hōkokusho [Activity Report]</w:t>
      </w:r>
      <w:r w:rsidRPr="00D678E3">
        <w:rPr>
          <w:rFonts w:ascii="Times New Roman" w:eastAsia="Times New Roman" w:hAnsi="Times New Roman" w:cs="Times New Roman"/>
          <w:sz w:val="24"/>
          <w:szCs w:val="24"/>
          <w:lang w:val="en-US"/>
        </w:rPr>
        <w:t>, available at http://www.jetro.go.jp/ext_images/disclosure/info/jigyou2013.pdf [accessed on the 28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External Trade Organization (2014) </w:t>
      </w:r>
      <w:r w:rsidRPr="00D678E3">
        <w:rPr>
          <w:rFonts w:ascii="Times New Roman" w:eastAsia="Times New Roman" w:hAnsi="Times New Roman" w:cs="Times New Roman"/>
          <w:i/>
          <w:iCs/>
          <w:sz w:val="24"/>
          <w:szCs w:val="24"/>
          <w:lang w:val="en-US"/>
        </w:rPr>
        <w:t>Heisei 25 Nendo Gyōmu Jisseki Hōkokusho [Report on the Activities and Achievements Fiscal Year 2013]</w:t>
      </w:r>
      <w:r w:rsidRPr="00D678E3">
        <w:rPr>
          <w:rFonts w:ascii="Times New Roman" w:eastAsia="Times New Roman" w:hAnsi="Times New Roman" w:cs="Times New Roman"/>
          <w:sz w:val="24"/>
          <w:szCs w:val="24"/>
          <w:lang w:val="en-US"/>
        </w:rPr>
        <w:t>, available at http://www.jetro.go.jp/ext_images/disclosure/info/jisseki2013.pdf [accessed on the 30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Japan External Trade Organization (2015) ‘Purofīru’, available at https://www.jetro.go.jp/jetro/profile.html [accessed on the 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Foundation (2004) </w:t>
      </w:r>
      <w:r w:rsidRPr="00D678E3">
        <w:rPr>
          <w:rFonts w:ascii="Times New Roman" w:eastAsia="Times New Roman" w:hAnsi="Times New Roman" w:cs="Times New Roman"/>
          <w:i/>
          <w:iCs/>
          <w:sz w:val="24"/>
          <w:szCs w:val="24"/>
          <w:lang w:val="en-US"/>
        </w:rPr>
        <w:t>Kokusai Kōryū Kikin Nenpō 2003 [The Japan Foundation Annual Report 2003]</w:t>
      </w:r>
      <w:r w:rsidRPr="00D678E3">
        <w:rPr>
          <w:rFonts w:ascii="Times New Roman" w:eastAsia="Times New Roman" w:hAnsi="Times New Roman" w:cs="Times New Roman"/>
          <w:sz w:val="24"/>
          <w:szCs w:val="24"/>
          <w:lang w:val="en-US"/>
        </w:rPr>
        <w:t>, available at https://www.jpf.go.jp/j/about/result/ar/2003/img/ar2003.pdf [accessed on the 27</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Foundation (2005) </w:t>
      </w:r>
      <w:r w:rsidRPr="00D678E3">
        <w:rPr>
          <w:rFonts w:ascii="Times New Roman" w:eastAsia="Times New Roman" w:hAnsi="Times New Roman" w:cs="Times New Roman"/>
          <w:i/>
          <w:iCs/>
          <w:sz w:val="24"/>
          <w:szCs w:val="24"/>
          <w:lang w:val="en-US"/>
        </w:rPr>
        <w:t>Kokusai Kōryū Kikin Nenpō 2004 Nendo [The Japan Foundation Annual Report 2004]</w:t>
      </w:r>
      <w:r w:rsidRPr="00D678E3">
        <w:rPr>
          <w:rFonts w:ascii="Times New Roman" w:eastAsia="Times New Roman" w:hAnsi="Times New Roman" w:cs="Times New Roman"/>
          <w:sz w:val="24"/>
          <w:szCs w:val="24"/>
          <w:lang w:val="en-US"/>
        </w:rPr>
        <w:t>, available at https://www.jpf.go.jp/j/about/result/ar/2004/img/ar2004.pdf [accessed on the 27</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195AD9" w:rsidRPr="00D678E3" w:rsidRDefault="00195AD9" w:rsidP="00195AD9">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Japan Foundation (2007a) </w:t>
      </w:r>
      <w:r w:rsidRPr="00D678E3">
        <w:rPr>
          <w:rFonts w:ascii="Times New Roman" w:eastAsia="Times New Roman" w:hAnsi="Times New Roman" w:cs="Times New Roman"/>
          <w:i/>
          <w:iCs/>
          <w:sz w:val="24"/>
          <w:szCs w:val="24"/>
          <w:lang w:val="en-US"/>
        </w:rPr>
        <w:t>Japan Foundation 2005 Nendo Nenpō [The Japan Foundation 2005 Annual Report]</w:t>
      </w:r>
      <w:r w:rsidRPr="00D678E3">
        <w:rPr>
          <w:rFonts w:ascii="Times New Roman" w:eastAsia="Times New Roman" w:hAnsi="Times New Roman" w:cs="Times New Roman"/>
          <w:sz w:val="24"/>
          <w:szCs w:val="24"/>
          <w:lang w:val="en-US"/>
        </w:rPr>
        <w:t>, Tokyo, available at https://www.jpf.go.jp/j/about/result/ar/2005/img/ar2005.pdf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195AD9" w:rsidRPr="00D678E3" w:rsidRDefault="00195AD9" w:rsidP="00195AD9">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Foundation (2007b) </w:t>
      </w:r>
      <w:r w:rsidRPr="00D678E3">
        <w:rPr>
          <w:rFonts w:ascii="Times New Roman" w:eastAsia="Times New Roman" w:hAnsi="Times New Roman" w:cs="Times New Roman"/>
          <w:i/>
          <w:iCs/>
          <w:sz w:val="24"/>
          <w:szCs w:val="24"/>
          <w:lang w:val="en-US"/>
        </w:rPr>
        <w:t>Kokusai Kōryū Kikin 2006 Nendo Nenpō [The Japan Foundation 2006 Annual Report]</w:t>
      </w:r>
      <w:r w:rsidRPr="00D678E3">
        <w:rPr>
          <w:rFonts w:ascii="Times New Roman" w:eastAsia="Times New Roman" w:hAnsi="Times New Roman" w:cs="Times New Roman"/>
          <w:sz w:val="24"/>
          <w:szCs w:val="24"/>
          <w:lang w:val="en-US"/>
        </w:rPr>
        <w:t>, available at https://www.jpf.go.jp/j/about/result/ar/2006/img/ar2006.pdf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Foundation (2008) </w:t>
      </w:r>
      <w:r w:rsidRPr="00D678E3">
        <w:rPr>
          <w:rFonts w:ascii="Times New Roman" w:eastAsia="Times New Roman" w:hAnsi="Times New Roman" w:cs="Times New Roman"/>
          <w:i/>
          <w:iCs/>
          <w:sz w:val="24"/>
          <w:szCs w:val="24"/>
          <w:lang w:val="en-US"/>
        </w:rPr>
        <w:t>Kokusai Kōryū Kikin 2007 Nendo Nenpō [The Japan Foundation 2007 Annual Report]</w:t>
      </w:r>
      <w:r w:rsidRPr="00D678E3">
        <w:rPr>
          <w:rFonts w:ascii="Times New Roman" w:eastAsia="Times New Roman" w:hAnsi="Times New Roman" w:cs="Times New Roman"/>
          <w:sz w:val="24"/>
          <w:szCs w:val="24"/>
          <w:lang w:val="en-US"/>
        </w:rPr>
        <w:t>, available at https://www.jpf.go.jp/j/about/result/ar/2007/img/ar2007.pdf [accessed on the 29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Foundation (2009), </w:t>
      </w:r>
      <w:r w:rsidRPr="00D678E3">
        <w:rPr>
          <w:rFonts w:ascii="Times New Roman" w:eastAsia="Times New Roman" w:hAnsi="Times New Roman" w:cs="Times New Roman"/>
          <w:i/>
          <w:iCs/>
          <w:sz w:val="24"/>
          <w:szCs w:val="24"/>
          <w:lang w:val="en-US"/>
        </w:rPr>
        <w:t>Kokusai Kōryū Kikin 2008 Nendo Nenpō [The Japan Foundation 2008 Annual Report]</w:t>
      </w:r>
      <w:r w:rsidRPr="00D678E3">
        <w:rPr>
          <w:rFonts w:ascii="Times New Roman" w:eastAsia="Times New Roman" w:hAnsi="Times New Roman" w:cs="Times New Roman"/>
          <w:sz w:val="24"/>
          <w:szCs w:val="24"/>
          <w:lang w:val="en-US"/>
        </w:rPr>
        <w:t>, available at https://www.jpf.go.jp/j/about/result/ar/2008/img/ar2008.pdf [accessed on the 29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Foundation (2010) </w:t>
      </w:r>
      <w:r w:rsidRPr="00D678E3">
        <w:rPr>
          <w:rFonts w:ascii="Times New Roman" w:eastAsia="Times New Roman" w:hAnsi="Times New Roman" w:cs="Times New Roman"/>
          <w:i/>
          <w:iCs/>
          <w:sz w:val="24"/>
          <w:szCs w:val="24"/>
          <w:lang w:val="en-US"/>
        </w:rPr>
        <w:t>Kokusai Kōryū Kikin 2009 Nendo Nenpō [The Japan Foundation 2009/2010 Annual Report]</w:t>
      </w:r>
      <w:r w:rsidRPr="00D678E3">
        <w:rPr>
          <w:rFonts w:ascii="Times New Roman" w:eastAsia="Times New Roman" w:hAnsi="Times New Roman" w:cs="Times New Roman"/>
          <w:sz w:val="24"/>
          <w:szCs w:val="24"/>
          <w:lang w:val="en-US"/>
        </w:rPr>
        <w:t>, available at https://www.jpf.go.jp/j/about/result/ar/2009/img/ar2009.pdf [accessed on the 1</w:t>
      </w:r>
      <w:r w:rsidRPr="00D678E3">
        <w:rPr>
          <w:rFonts w:ascii="Times New Roman" w:eastAsia="Times New Roman" w:hAnsi="Times New Roman" w:cs="Times New Roman"/>
          <w:sz w:val="24"/>
          <w:szCs w:val="24"/>
          <w:vertAlign w:val="superscript"/>
          <w:lang w:val="en-US"/>
        </w:rPr>
        <w:t>st</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Foundation (2011) </w:t>
      </w:r>
      <w:r w:rsidRPr="00D678E3">
        <w:rPr>
          <w:rFonts w:ascii="Times New Roman" w:eastAsia="Times New Roman" w:hAnsi="Times New Roman" w:cs="Times New Roman"/>
          <w:i/>
          <w:iCs/>
          <w:sz w:val="24"/>
          <w:szCs w:val="24"/>
          <w:lang w:val="en-US"/>
        </w:rPr>
        <w:t>Kokusai Kōryū Kikin 2010 Nendo Nenpō [The Japan Foundation 2010/2011 Annual Report]</w:t>
      </w:r>
      <w:r w:rsidRPr="00D678E3">
        <w:rPr>
          <w:rFonts w:ascii="Times New Roman" w:eastAsia="Times New Roman" w:hAnsi="Times New Roman" w:cs="Times New Roman"/>
          <w:sz w:val="24"/>
          <w:szCs w:val="24"/>
          <w:lang w:val="en-US"/>
        </w:rPr>
        <w:t>, available at https://www.jpf.go.jp/j/about/result/ar/2010/img/ar2010.pdf [accessed on the 1</w:t>
      </w:r>
      <w:r w:rsidRPr="00D678E3">
        <w:rPr>
          <w:rFonts w:ascii="Times New Roman" w:eastAsia="Times New Roman" w:hAnsi="Times New Roman" w:cs="Times New Roman"/>
          <w:sz w:val="24"/>
          <w:szCs w:val="24"/>
          <w:vertAlign w:val="superscript"/>
          <w:lang w:val="en-US"/>
        </w:rPr>
        <w:t>st</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Foundation (2012), </w:t>
      </w:r>
      <w:r w:rsidRPr="00D678E3">
        <w:rPr>
          <w:rFonts w:ascii="Times New Roman" w:eastAsia="Times New Roman" w:hAnsi="Times New Roman" w:cs="Times New Roman"/>
          <w:i/>
          <w:iCs/>
          <w:sz w:val="24"/>
          <w:szCs w:val="24"/>
          <w:lang w:val="en-US"/>
        </w:rPr>
        <w:t>Kokusai Kōryū Kikin 2011 Nendo Nenpō [The Japan Foundation 2011/2012 Annual Report]</w:t>
      </w:r>
      <w:r w:rsidRPr="00D678E3">
        <w:rPr>
          <w:rFonts w:ascii="Times New Roman" w:eastAsia="Times New Roman" w:hAnsi="Times New Roman" w:cs="Times New Roman"/>
          <w:sz w:val="24"/>
          <w:szCs w:val="24"/>
          <w:lang w:val="en-US"/>
        </w:rPr>
        <w:t>, available at https://www.jpf.go.jp/j/about/result/ar/2011/img/ar2011.pdf [accessed on the 1</w:t>
      </w:r>
      <w:r w:rsidRPr="00D678E3">
        <w:rPr>
          <w:rFonts w:ascii="Times New Roman" w:eastAsia="Times New Roman" w:hAnsi="Times New Roman" w:cs="Times New Roman"/>
          <w:sz w:val="24"/>
          <w:szCs w:val="24"/>
          <w:vertAlign w:val="superscript"/>
          <w:lang w:val="en-US"/>
        </w:rPr>
        <w:t xml:space="preserve">st </w:t>
      </w:r>
      <w:r w:rsidRPr="00D678E3">
        <w:rPr>
          <w:rFonts w:ascii="Times New Roman" w:eastAsia="Times New Roman" w:hAnsi="Times New Roman" w:cs="Times New Roman"/>
          <w:sz w:val="24"/>
          <w:szCs w:val="24"/>
          <w:lang w:val="en-US"/>
        </w:rPr>
        <w:t>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Foundation (2013a) </w:t>
      </w:r>
      <w:r w:rsidRPr="00D678E3">
        <w:rPr>
          <w:rFonts w:ascii="Times New Roman" w:eastAsia="Times New Roman" w:hAnsi="Times New Roman" w:cs="Times New Roman"/>
          <w:i/>
          <w:iCs/>
          <w:sz w:val="24"/>
          <w:szCs w:val="24"/>
          <w:lang w:val="en-US"/>
        </w:rPr>
        <w:t>Kaigai no Nihongo Kyōiku no Genjō: 2012 Nendo Nihongo Kyōiku Kikan Chōsa Yori [Present Condition of Japanese-Language Education Abroad: Report on Japanese-Language Education Institutions Fiscal Year 2012]</w:t>
      </w:r>
      <w:r w:rsidRPr="00D678E3">
        <w:rPr>
          <w:rFonts w:ascii="Times New Roman" w:eastAsia="Times New Roman" w:hAnsi="Times New Roman" w:cs="Times New Roman"/>
          <w:sz w:val="24"/>
          <w:szCs w:val="24"/>
          <w:lang w:val="en-US"/>
        </w:rPr>
        <w:t>, Tokyo: Kuroshio Shuppan.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Foundation (2013b) </w:t>
      </w:r>
      <w:r w:rsidRPr="00D678E3">
        <w:rPr>
          <w:rFonts w:ascii="Times New Roman" w:eastAsia="Times New Roman" w:hAnsi="Times New Roman" w:cs="Times New Roman"/>
          <w:i/>
          <w:iCs/>
          <w:sz w:val="24"/>
          <w:szCs w:val="24"/>
          <w:lang w:val="en-US"/>
        </w:rPr>
        <w:t>Kokusai Kōryū Kikin 2012 Nendo Nenpō [The Japan Foundation 2012/2013 Annual Report]</w:t>
      </w:r>
      <w:r w:rsidRPr="00D678E3">
        <w:rPr>
          <w:rFonts w:ascii="Times New Roman" w:eastAsia="Times New Roman" w:hAnsi="Times New Roman" w:cs="Times New Roman"/>
          <w:sz w:val="24"/>
          <w:szCs w:val="24"/>
          <w:lang w:val="en-US"/>
        </w:rPr>
        <w:t>, available at https://www.jpf.go.jp/j/about/result/ar/2012/pdf/dl/ar2012.pdf [accessed on the 3</w:t>
      </w:r>
      <w:r w:rsidRPr="00D678E3">
        <w:rPr>
          <w:rFonts w:ascii="Times New Roman" w:eastAsia="Times New Roman" w:hAnsi="Times New Roman" w:cs="Times New Roman"/>
          <w:sz w:val="24"/>
          <w:szCs w:val="24"/>
          <w:vertAlign w:val="superscript"/>
          <w:lang w:val="en-US"/>
        </w:rPr>
        <w:t>rd</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Japan National Tourism Organization (2013) ‘Matsuyama Rijichō ga Hōnichi Gaikokujin Zōka ni Muketa Kyōdō Kōdō Keikaku Kisha Kaiken ni Shusseki’ [Matsuyama Chairman at the Press Conference about the Joint Action Plan for the Increase of Foreigners Visiting Japan], available at http://www.jnto.go.jp/jpn/about_us/profile/ps_130620.pdf [accessed on the 4</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January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Japan National Tourism Organization (2014) ‘Nihon Seifu Kankōkyoku (JNTO) to Kūru Japan Kikō to no Gyōmu Renkei ni Tsuite’ [Cooperation between JNTO and Cool Japan Fund], available at https://www.jnto.go.jp/jpn/news/press_releases/pdf/20140905.pdf [accessed on the 7</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5E02BB" w:rsidRPr="00D678E3" w:rsidRDefault="005E02BB"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i/>
          <w:sz w:val="24"/>
          <w:szCs w:val="24"/>
          <w:lang w:val="en-US" w:eastAsia="ja-JP"/>
        </w:rPr>
        <w:lastRenderedPageBreak/>
        <w:t>Japan News</w:t>
      </w:r>
      <w:r w:rsidRPr="00D678E3">
        <w:rPr>
          <w:rFonts w:ascii="Times New Roman" w:hAnsi="Times New Roman" w:cs="Times New Roman"/>
          <w:sz w:val="24"/>
          <w:szCs w:val="24"/>
          <w:lang w:val="en-US" w:eastAsia="ja-JP"/>
        </w:rPr>
        <w:t xml:space="preserve"> (2016) ‘Law Revision to Crack Down </w:t>
      </w:r>
      <w:r w:rsidR="0084042C" w:rsidRPr="00D678E3">
        <w:rPr>
          <w:rFonts w:ascii="Times New Roman" w:hAnsi="Times New Roman" w:cs="Times New Roman"/>
          <w:sz w:val="24"/>
          <w:szCs w:val="24"/>
          <w:lang w:val="en-US" w:eastAsia="ja-JP"/>
        </w:rPr>
        <w:t xml:space="preserve">on Copyright </w:t>
      </w:r>
      <w:r w:rsidR="0083549F" w:rsidRPr="00D678E3">
        <w:rPr>
          <w:rFonts w:ascii="Times New Roman" w:hAnsi="Times New Roman" w:cs="Times New Roman"/>
          <w:sz w:val="24"/>
          <w:szCs w:val="24"/>
          <w:lang w:val="en-US" w:eastAsia="ja-JP"/>
        </w:rPr>
        <w:t>Infringement</w:t>
      </w:r>
      <w:r w:rsidR="0084042C" w:rsidRPr="00D678E3">
        <w:rPr>
          <w:rFonts w:ascii="Times New Roman" w:hAnsi="Times New Roman" w:cs="Times New Roman"/>
          <w:sz w:val="24"/>
          <w:szCs w:val="24"/>
          <w:lang w:val="en-US" w:eastAsia="ja-JP"/>
        </w:rPr>
        <w:t>’, 20</w:t>
      </w:r>
      <w:r w:rsidR="0084042C" w:rsidRPr="00D678E3">
        <w:rPr>
          <w:rFonts w:ascii="Times New Roman" w:hAnsi="Times New Roman" w:cs="Times New Roman"/>
          <w:sz w:val="24"/>
          <w:szCs w:val="24"/>
          <w:vertAlign w:val="superscript"/>
          <w:lang w:val="en-US" w:eastAsia="ja-JP"/>
        </w:rPr>
        <w:t xml:space="preserve">th </w:t>
      </w:r>
      <w:r w:rsidR="0084042C" w:rsidRPr="00D678E3">
        <w:rPr>
          <w:rFonts w:ascii="Times New Roman" w:hAnsi="Times New Roman" w:cs="Times New Roman"/>
          <w:sz w:val="24"/>
          <w:szCs w:val="24"/>
          <w:lang w:val="en-US" w:eastAsia="ja-JP"/>
        </w:rPr>
        <w:t>January, available at http://the-japan-news.com/news/article/0002694605 [accessed on the 22</w:t>
      </w:r>
      <w:r w:rsidR="0084042C" w:rsidRPr="00D678E3">
        <w:rPr>
          <w:rFonts w:ascii="Times New Roman" w:hAnsi="Times New Roman" w:cs="Times New Roman"/>
          <w:sz w:val="24"/>
          <w:szCs w:val="24"/>
          <w:vertAlign w:val="superscript"/>
          <w:lang w:val="en-US" w:eastAsia="ja-JP"/>
        </w:rPr>
        <w:t xml:space="preserve">nd </w:t>
      </w:r>
      <w:r w:rsidR="0084042C" w:rsidRPr="00D678E3">
        <w:rPr>
          <w:rFonts w:ascii="Times New Roman" w:hAnsi="Times New Roman" w:cs="Times New Roman"/>
          <w:sz w:val="24"/>
          <w:szCs w:val="24"/>
          <w:lang w:val="en-US" w:eastAsia="ja-JP"/>
        </w:rPr>
        <w:t xml:space="preserve">January 2016].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Japan Tourism Agency (2010) ‘Kankōchō Bijon: Hirakareta Kankōchō’ [Japan Tourism Agency’s Vision: An Open Japan Tourism Agency], available at http://www.mlit.go.jp/kankocho/about/vision.html [accessed on the 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January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Japan Tourism Agency (2011) ‘Pari Japan Expo 4 Shōchō Renkei Kikaku: Ōru Japan de no Nihon no Miryoku Sōgō Hasshin’ [Plan of Cooperation Between Four Ministries for Japan Expo in Paris: Comprehensive Dispatch of Japan’s Charms], available at http://www.mlit.go.jp/kankocho/news08_000080.html [accessed on the 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January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Japan Tourism Agency (2013) ‘Hōnichi Gaikokujin Zōka ni Muketa Kyōdō Kōdō Keikaku’ [Joint Action Plan for the Increase of Foreigners Visiting Japan], available at http://www.mlit.go.jp/common/001001483.pdf [accessed on the 3</w:t>
      </w:r>
      <w:r w:rsidRPr="00D678E3">
        <w:rPr>
          <w:rFonts w:ascii="Times New Roman" w:eastAsia="Times New Roman" w:hAnsi="Times New Roman" w:cs="Times New Roman"/>
          <w:sz w:val="24"/>
          <w:szCs w:val="24"/>
          <w:vertAlign w:val="superscript"/>
          <w:lang w:val="en-US"/>
        </w:rPr>
        <w:t>rd</w:t>
      </w:r>
      <w:r w:rsidRPr="00D678E3">
        <w:rPr>
          <w:rFonts w:ascii="Times New Roman" w:eastAsia="Times New Roman" w:hAnsi="Times New Roman" w:cs="Times New Roman"/>
          <w:sz w:val="24"/>
          <w:szCs w:val="24"/>
          <w:lang w:val="en-US"/>
        </w:rPr>
        <w:t xml:space="preserve"> January 2015].</w:t>
      </w:r>
    </w:p>
    <w:p w:rsidR="00CB72C1" w:rsidRPr="00D678E3" w:rsidRDefault="009A051C"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Japan Tourism Agency (2014</w:t>
      </w:r>
      <w:r w:rsidR="00CB72C1" w:rsidRPr="00D678E3">
        <w:rPr>
          <w:rFonts w:ascii="Times New Roman" w:eastAsia="Times New Roman" w:hAnsi="Times New Roman" w:cs="Times New Roman"/>
          <w:sz w:val="24"/>
          <w:szCs w:val="24"/>
          <w:lang w:val="en-US"/>
        </w:rPr>
        <w:t>) ‘Tai ni Oite, Bijitto Japan to kūru Japan no Renkei Ibento JAPAN WEEKEND wo Hatsu Kaisai’ [In Thailand, the Inaugural ‘Japan Weekend’, an Event Linking Cool Japan and Visit Japan], available at http://www.mlit.go.jp/kankocho/news08_000216.html [accessed on the 8</w:t>
      </w:r>
      <w:r w:rsidR="00CB72C1" w:rsidRPr="00D678E3">
        <w:rPr>
          <w:rFonts w:ascii="Times New Roman" w:eastAsia="Times New Roman" w:hAnsi="Times New Roman" w:cs="Times New Roman"/>
          <w:sz w:val="24"/>
          <w:szCs w:val="24"/>
          <w:vertAlign w:val="superscript"/>
          <w:lang w:val="en-US"/>
        </w:rPr>
        <w:t>th</w:t>
      </w:r>
      <w:r w:rsidR="00CB72C1" w:rsidRPr="00D678E3">
        <w:rPr>
          <w:rFonts w:ascii="Times New Roman" w:eastAsia="Times New Roman" w:hAnsi="Times New Roman" w:cs="Times New Roman"/>
          <w:sz w:val="24"/>
          <w:szCs w:val="24"/>
          <w:lang w:val="en-US"/>
        </w:rPr>
        <w:t xml:space="preserve"> January 2015].</w:t>
      </w:r>
    </w:p>
    <w:p w:rsidR="008D75A8" w:rsidRPr="00D678E3" w:rsidRDefault="008D75A8"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Japan Tourism Agency (2015a) </w:t>
      </w:r>
      <w:r w:rsidR="00DF2E2F" w:rsidRPr="00D678E3">
        <w:rPr>
          <w:rFonts w:ascii="Times New Roman" w:eastAsia="Times New Roman" w:hAnsi="Times New Roman" w:cs="Times New Roman"/>
          <w:i/>
          <w:iCs/>
          <w:sz w:val="24"/>
          <w:szCs w:val="24"/>
          <w:lang w:val="en-US"/>
        </w:rPr>
        <w:t>Heisei 27</w:t>
      </w:r>
      <w:r w:rsidRPr="00D678E3">
        <w:rPr>
          <w:rFonts w:ascii="Times New Roman" w:eastAsia="Times New Roman" w:hAnsi="Times New Roman" w:cs="Times New Roman"/>
          <w:i/>
          <w:iCs/>
          <w:sz w:val="24"/>
          <w:szCs w:val="24"/>
          <w:lang w:val="en-US"/>
        </w:rPr>
        <w:t xml:space="preserve"> Nen</w:t>
      </w:r>
      <w:r w:rsidR="00DF2E2F" w:rsidRPr="00D678E3">
        <w:rPr>
          <w:rFonts w:ascii="Times New Roman" w:eastAsia="Times New Roman" w:hAnsi="Times New Roman" w:cs="Times New Roman"/>
          <w:i/>
          <w:iCs/>
          <w:sz w:val="24"/>
          <w:szCs w:val="24"/>
          <w:lang w:val="en-US"/>
        </w:rPr>
        <w:t>ban</w:t>
      </w:r>
      <w:r w:rsidR="00C70884" w:rsidRPr="00D678E3">
        <w:rPr>
          <w:rFonts w:ascii="Times New Roman" w:eastAsia="Times New Roman" w:hAnsi="Times New Roman" w:cs="Times New Roman"/>
          <w:i/>
          <w:iCs/>
          <w:sz w:val="24"/>
          <w:szCs w:val="24"/>
          <w:lang w:val="en-US"/>
        </w:rPr>
        <w:t xml:space="preserve">: </w:t>
      </w:r>
      <w:r w:rsidRPr="00D678E3">
        <w:rPr>
          <w:rFonts w:ascii="Times New Roman" w:eastAsia="Times New Roman" w:hAnsi="Times New Roman" w:cs="Times New Roman"/>
          <w:i/>
          <w:iCs/>
          <w:sz w:val="24"/>
          <w:szCs w:val="24"/>
          <w:lang w:val="en-US"/>
        </w:rPr>
        <w:t xml:space="preserve">Kankō </w:t>
      </w:r>
      <w:r w:rsidR="00C70884" w:rsidRPr="00D678E3">
        <w:rPr>
          <w:rFonts w:ascii="Times New Roman" w:eastAsia="Times New Roman" w:hAnsi="Times New Roman" w:cs="Times New Roman"/>
          <w:i/>
          <w:iCs/>
          <w:sz w:val="24"/>
          <w:szCs w:val="24"/>
          <w:lang w:val="en-US"/>
        </w:rPr>
        <w:t>Hakusho [Tourism White Paper 2015</w:t>
      </w:r>
      <w:r w:rsidRPr="00D678E3">
        <w:rPr>
          <w:rFonts w:ascii="Times New Roman" w:eastAsia="Times New Roman" w:hAnsi="Times New Roman" w:cs="Times New Roman"/>
          <w:i/>
          <w:iCs/>
          <w:sz w:val="24"/>
          <w:szCs w:val="24"/>
          <w:lang w:val="en-US"/>
        </w:rPr>
        <w:t>]</w:t>
      </w:r>
      <w:r w:rsidRPr="00D678E3">
        <w:rPr>
          <w:rFonts w:ascii="Times New Roman" w:eastAsia="Times New Roman" w:hAnsi="Times New Roman" w:cs="Times New Roman"/>
          <w:sz w:val="24"/>
          <w:szCs w:val="24"/>
          <w:lang w:val="en-US"/>
        </w:rPr>
        <w:t>, available at</w:t>
      </w:r>
      <w:r w:rsidR="00C70884" w:rsidRPr="00D678E3">
        <w:rPr>
          <w:rFonts w:ascii="Times New Roman" w:eastAsia="Times New Roman" w:hAnsi="Times New Roman" w:cs="Times New Roman"/>
          <w:sz w:val="24"/>
          <w:szCs w:val="24"/>
          <w:lang w:val="en-US"/>
        </w:rPr>
        <w:t xml:space="preserve"> http://www.mlit.go.jp/common/001095743.pdf [accessed on the 13</w:t>
      </w:r>
      <w:r w:rsidR="00FE542D">
        <w:rPr>
          <w:rFonts w:ascii="Times New Roman" w:eastAsia="Times New Roman" w:hAnsi="Times New Roman" w:cs="Times New Roman"/>
          <w:sz w:val="24"/>
          <w:szCs w:val="24"/>
          <w:vertAlign w:val="superscript"/>
          <w:lang w:val="en-US"/>
        </w:rPr>
        <w:t>th</w:t>
      </w:r>
      <w:r w:rsidR="00C70884" w:rsidRPr="00D678E3">
        <w:rPr>
          <w:rFonts w:ascii="Times New Roman" w:eastAsia="Times New Roman" w:hAnsi="Times New Roman" w:cs="Times New Roman"/>
          <w:sz w:val="24"/>
          <w:szCs w:val="24"/>
          <w:vertAlign w:val="superscript"/>
          <w:lang w:val="en-US"/>
        </w:rPr>
        <w:t xml:space="preserve"> </w:t>
      </w:r>
      <w:r w:rsidR="00C70884" w:rsidRPr="00D678E3">
        <w:rPr>
          <w:rFonts w:ascii="Times New Roman" w:eastAsia="Times New Roman" w:hAnsi="Times New Roman" w:cs="Times New Roman"/>
          <w:sz w:val="24"/>
          <w:szCs w:val="24"/>
          <w:lang w:val="en-US"/>
        </w:rPr>
        <w:t>January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Japan Tourism Agency (2015</w:t>
      </w:r>
      <w:r w:rsidR="008D75A8" w:rsidRPr="00D678E3">
        <w:rPr>
          <w:rFonts w:ascii="Times New Roman" w:eastAsia="Times New Roman" w:hAnsi="Times New Roman" w:cs="Times New Roman"/>
          <w:sz w:val="24"/>
          <w:szCs w:val="24"/>
          <w:lang w:val="en-US"/>
        </w:rPr>
        <w:t>b</w:t>
      </w:r>
      <w:r w:rsidRPr="00D678E3">
        <w:rPr>
          <w:rFonts w:ascii="Times New Roman" w:eastAsia="Times New Roman" w:hAnsi="Times New Roman" w:cs="Times New Roman"/>
          <w:sz w:val="24"/>
          <w:szCs w:val="24"/>
          <w:lang w:val="en-US"/>
        </w:rPr>
        <w:t>) ‘Kankō Rikkoku Suishin Wākingu Chīmu’ [Tourism Nation Promotion Working Team], available at http://www.mlit.go.jp/kankocho/page01_000409.html [accessed on the 10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June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Jayasuriya, K. (2001) ‘Globalization and the Changing Architecture of the State: The Regulatory State and the Politics of Negative Co-Ordination’, </w:t>
      </w:r>
      <w:r w:rsidRPr="00D678E3">
        <w:rPr>
          <w:rFonts w:ascii="Times New Roman" w:eastAsia="Times New Roman" w:hAnsi="Times New Roman" w:cs="Times New Roman"/>
          <w:i/>
          <w:iCs/>
          <w:sz w:val="24"/>
          <w:szCs w:val="24"/>
          <w:lang w:val="en-US"/>
        </w:rPr>
        <w:t>Journal of European Public Policy</w:t>
      </w:r>
      <w:r w:rsidR="00794E1C">
        <w:rPr>
          <w:rFonts w:ascii="Times New Roman" w:eastAsia="Times New Roman" w:hAnsi="Times New Roman" w:cs="Times New Roman"/>
          <w:sz w:val="24"/>
          <w:szCs w:val="24"/>
          <w:lang w:val="en-US"/>
        </w:rPr>
        <w:t>, 8, 1: 101-</w:t>
      </w:r>
      <w:r w:rsidRPr="00D678E3">
        <w:rPr>
          <w:rFonts w:ascii="Times New Roman" w:eastAsia="Times New Roman" w:hAnsi="Times New Roman" w:cs="Times New Roman"/>
          <w:sz w:val="24"/>
          <w:szCs w:val="24"/>
          <w:lang w:val="en-US"/>
        </w:rPr>
        <w:t>23.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Jenkins, H. (2006) </w:t>
      </w:r>
      <w:r w:rsidRPr="00D678E3">
        <w:rPr>
          <w:rFonts w:ascii="Times New Roman" w:eastAsia="Times New Roman" w:hAnsi="Times New Roman" w:cs="Times New Roman"/>
          <w:i/>
          <w:iCs/>
          <w:sz w:val="24"/>
          <w:szCs w:val="24"/>
          <w:lang w:val="en-US"/>
        </w:rPr>
        <w:t>Convergence Culture: Where Old and New Media Collide</w:t>
      </w:r>
      <w:r w:rsidRPr="00D678E3">
        <w:rPr>
          <w:rFonts w:ascii="Times New Roman" w:eastAsia="Times New Roman" w:hAnsi="Times New Roman" w:cs="Times New Roman"/>
          <w:sz w:val="24"/>
          <w:szCs w:val="24"/>
          <w:lang w:val="en-US"/>
        </w:rPr>
        <w:t>, London and New York: New York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Jenkins, H. (2013), ʻ‘Media Mix Is Anime’s Life Support System’: A Conversation with Ian Condry and Marc Steinberg (Part One)’, available at http://henryjenkins.org/2013/11/media-mix-is-animes-life-support-system-a-conversation-with-ian-condry-and-mark-steinberg-part-one.html [accessed on the 3</w:t>
      </w:r>
      <w:r w:rsidRPr="00D678E3">
        <w:rPr>
          <w:rFonts w:ascii="Times New Roman" w:eastAsia="Times New Roman" w:hAnsi="Times New Roman" w:cs="Times New Roman"/>
          <w:sz w:val="24"/>
          <w:szCs w:val="24"/>
          <w:vertAlign w:val="superscript"/>
          <w:lang w:val="en-US"/>
        </w:rPr>
        <w:t>rd</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Jessop, B. (1977) ‘Recent Theories of the Capitalist State’, </w:t>
      </w:r>
      <w:r w:rsidRPr="00D678E3">
        <w:rPr>
          <w:rFonts w:ascii="Times New Roman" w:eastAsia="Times New Roman" w:hAnsi="Times New Roman" w:cs="Times New Roman"/>
          <w:i/>
          <w:iCs/>
          <w:sz w:val="24"/>
          <w:szCs w:val="24"/>
          <w:lang w:val="en-US"/>
        </w:rPr>
        <w:t>Cambridge Journal of Economics</w:t>
      </w:r>
      <w:r w:rsidR="00794E1C">
        <w:rPr>
          <w:rFonts w:ascii="Times New Roman" w:eastAsia="Times New Roman" w:hAnsi="Times New Roman" w:cs="Times New Roman"/>
          <w:sz w:val="24"/>
          <w:szCs w:val="24"/>
          <w:lang w:val="en-US"/>
        </w:rPr>
        <w:t>, 1, 4: 353-</w:t>
      </w:r>
      <w:r w:rsidRPr="00D678E3">
        <w:rPr>
          <w:rFonts w:ascii="Times New Roman" w:eastAsia="Times New Roman" w:hAnsi="Times New Roman" w:cs="Times New Roman"/>
          <w:sz w:val="24"/>
          <w:szCs w:val="24"/>
          <w:lang w:val="en-US"/>
        </w:rPr>
        <w:t>73.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Jessop, B. (1990) </w:t>
      </w:r>
      <w:r w:rsidRPr="00D678E3">
        <w:rPr>
          <w:rFonts w:ascii="Times New Roman" w:eastAsia="Times New Roman" w:hAnsi="Times New Roman" w:cs="Times New Roman"/>
          <w:i/>
          <w:iCs/>
          <w:sz w:val="24"/>
          <w:szCs w:val="24"/>
          <w:lang w:val="en-US"/>
        </w:rPr>
        <w:t>State Theory: Putting the Capitalist State in Its Place</w:t>
      </w:r>
      <w:r w:rsidRPr="00D678E3">
        <w:rPr>
          <w:rFonts w:ascii="Times New Roman" w:eastAsia="Times New Roman" w:hAnsi="Times New Roman" w:cs="Times New Roman"/>
          <w:sz w:val="24"/>
          <w:szCs w:val="24"/>
          <w:lang w:val="en-US"/>
        </w:rPr>
        <w:t>, Cambridge: Polity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Jessop, B. (2002) </w:t>
      </w:r>
      <w:r w:rsidRPr="00D678E3">
        <w:rPr>
          <w:rFonts w:ascii="Times New Roman" w:eastAsia="Times New Roman" w:hAnsi="Times New Roman" w:cs="Times New Roman"/>
          <w:i/>
          <w:iCs/>
          <w:sz w:val="24"/>
          <w:szCs w:val="24"/>
          <w:lang w:val="en-US"/>
        </w:rPr>
        <w:t>The Future of the Capitalist State</w:t>
      </w:r>
      <w:r w:rsidRPr="00D678E3">
        <w:rPr>
          <w:rFonts w:ascii="Times New Roman" w:eastAsia="Times New Roman" w:hAnsi="Times New Roman" w:cs="Times New Roman"/>
          <w:sz w:val="24"/>
          <w:szCs w:val="24"/>
          <w:lang w:val="en-US"/>
        </w:rPr>
        <w:t>, Cambridge: Polity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Jessop, B. (2008) </w:t>
      </w:r>
      <w:r w:rsidRPr="00D678E3">
        <w:rPr>
          <w:rFonts w:ascii="Times New Roman" w:eastAsia="Times New Roman" w:hAnsi="Times New Roman" w:cs="Times New Roman"/>
          <w:i/>
          <w:iCs/>
          <w:sz w:val="24"/>
          <w:szCs w:val="24"/>
          <w:lang w:val="en-US"/>
        </w:rPr>
        <w:t>State Power: A Strategic-Relational Approach</w:t>
      </w:r>
      <w:r w:rsidRPr="00D678E3">
        <w:rPr>
          <w:rFonts w:ascii="Times New Roman" w:eastAsia="Times New Roman" w:hAnsi="Times New Roman" w:cs="Times New Roman"/>
          <w:sz w:val="24"/>
          <w:szCs w:val="24"/>
          <w:lang w:val="en-US"/>
        </w:rPr>
        <w:t>, Cambridge: Polity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J-LOP (2014a) ‘Overview of Government Subsidy for Localization and Promotion of Japanese Visual Media (J-LOP)’, available at http://j-lop.jp/en/ [accessed on the 20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July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J-LOP (2014b) ‘Puromōshon Shien’ [Promotion Support], available at http://j-lop.jp/promotion/ [accessed on the 20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July 2015]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J-LOP (2014c) ‘Rōkaraizu Shien’ [Localization Support], available at http://j-lop.jp/localize/ [accessed on the 20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July 2015]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J-LOP (2015) ‘Oshirase: Entorī Kensū, Saitaku Kensū ni Tsuite (2015 Nen 3 Getsumatsu Jiten)’ [Notice: Application Number, Selection Number (As of 31</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March 2015)], available at http://j-lop.jp/news20150401/ [accessed on the 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J-LOP+ (2015) ‘Overview of J-LOP+’, available at http://plus.j-lop.jp/english [accessed on the 13</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424CF1" w:rsidRPr="00424CF1" w:rsidRDefault="00424CF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GB" w:eastAsia="ja-JP"/>
        </w:rPr>
        <w:t xml:space="preserve">J-LOP (2016) </w:t>
      </w:r>
      <w:r>
        <w:rPr>
          <w:rFonts w:ascii="Times New Roman" w:hAnsi="Times New Roman" w:cs="Times New Roman"/>
          <w:i/>
          <w:sz w:val="24"/>
          <w:szCs w:val="24"/>
          <w:lang w:val="en-GB" w:eastAsia="ja-JP"/>
        </w:rPr>
        <w:t>Website of the J-LOP</w:t>
      </w:r>
      <w:r>
        <w:rPr>
          <w:rFonts w:ascii="Times New Roman" w:hAnsi="Times New Roman" w:cs="Times New Roman"/>
          <w:sz w:val="24"/>
          <w:szCs w:val="24"/>
          <w:lang w:val="en-GB" w:eastAsia="ja-JP"/>
        </w:rPr>
        <w:t>, available at</w:t>
      </w:r>
      <w:r w:rsidR="00AB30F1" w:rsidRPr="00AB30F1">
        <w:rPr>
          <w:lang w:val="en-US"/>
        </w:rPr>
        <w:t xml:space="preserve"> </w:t>
      </w:r>
      <w:r w:rsidR="00AB30F1" w:rsidRPr="00AB30F1">
        <w:rPr>
          <w:rFonts w:ascii="Times New Roman" w:hAnsi="Times New Roman" w:cs="Times New Roman"/>
          <w:sz w:val="24"/>
          <w:szCs w:val="24"/>
          <w:lang w:val="en-GB" w:eastAsia="ja-JP"/>
        </w:rPr>
        <w:t>https://jlop.jp/</w:t>
      </w:r>
      <w:r w:rsidR="00AB30F1">
        <w:rPr>
          <w:rFonts w:ascii="Times New Roman" w:hAnsi="Times New Roman" w:cs="Times New Roman"/>
          <w:sz w:val="24"/>
          <w:szCs w:val="24"/>
          <w:lang w:val="en-GB" w:eastAsia="ja-JP"/>
        </w:rPr>
        <w:t xml:space="preserve"> </w:t>
      </w:r>
      <w:r w:rsidR="00AB30F1" w:rsidRPr="00D678E3">
        <w:rPr>
          <w:rFonts w:ascii="Times New Roman" w:eastAsia="Times New Roman" w:hAnsi="Times New Roman" w:cs="Times New Roman"/>
          <w:sz w:val="24"/>
          <w:szCs w:val="24"/>
          <w:lang w:val="en-US"/>
        </w:rPr>
        <w:t xml:space="preserve">[accessed on the </w:t>
      </w:r>
      <w:r w:rsidR="00AB30F1">
        <w:rPr>
          <w:rFonts w:ascii="Times New Roman" w:eastAsia="Times New Roman" w:hAnsi="Times New Roman" w:cs="Times New Roman"/>
          <w:sz w:val="24"/>
          <w:szCs w:val="24"/>
          <w:lang w:val="en-US"/>
        </w:rPr>
        <w:t>2</w:t>
      </w:r>
      <w:r w:rsidR="00AB30F1">
        <w:rPr>
          <w:rFonts w:ascii="Times New Roman" w:eastAsia="Times New Roman" w:hAnsi="Times New Roman" w:cs="Times New Roman"/>
          <w:sz w:val="24"/>
          <w:szCs w:val="24"/>
          <w:vertAlign w:val="superscript"/>
          <w:lang w:val="en-US"/>
        </w:rPr>
        <w:t>nd</w:t>
      </w:r>
      <w:r w:rsidR="00AB30F1">
        <w:rPr>
          <w:rFonts w:ascii="Times New Roman" w:eastAsia="Times New Roman" w:hAnsi="Times New Roman" w:cs="Times New Roman"/>
          <w:sz w:val="24"/>
          <w:szCs w:val="24"/>
          <w:lang w:val="en-US"/>
        </w:rPr>
        <w:t xml:space="preserve"> November </w:t>
      </w:r>
      <w:r w:rsidR="00AB30F1" w:rsidRPr="00D678E3">
        <w:rPr>
          <w:rFonts w:ascii="Times New Roman" w:eastAsia="Times New Roman" w:hAnsi="Times New Roman" w:cs="Times New Roman"/>
          <w:sz w:val="24"/>
          <w:szCs w:val="24"/>
          <w:lang w:val="en-US"/>
        </w:rPr>
        <w:t>201</w:t>
      </w:r>
      <w:r w:rsidR="007A0121">
        <w:rPr>
          <w:rFonts w:ascii="Times New Roman" w:eastAsia="Times New Roman" w:hAnsi="Times New Roman" w:cs="Times New Roman"/>
          <w:sz w:val="24"/>
          <w:szCs w:val="24"/>
          <w:lang w:val="en-US"/>
        </w:rPr>
        <w:t>6</w:t>
      </w:r>
      <w:r w:rsidR="00AB30F1" w:rsidRPr="00D678E3">
        <w:rPr>
          <w:rFonts w:ascii="Times New Roman" w:eastAsia="Times New Roman" w:hAnsi="Times New Roman" w:cs="Times New Roman"/>
          <w:sz w:val="24"/>
          <w:szCs w:val="24"/>
          <w:lang w:val="en-US"/>
        </w:rPr>
        <w:t>].</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Johnson, C. (1982) </w:t>
      </w:r>
      <w:r w:rsidRPr="00D678E3">
        <w:rPr>
          <w:rFonts w:ascii="Times New Roman" w:eastAsia="Times New Roman" w:hAnsi="Times New Roman" w:cs="Times New Roman"/>
          <w:i/>
          <w:iCs/>
          <w:sz w:val="24"/>
          <w:szCs w:val="24"/>
          <w:lang w:val="en-US"/>
        </w:rPr>
        <w:t>MITI and the Japanese Miracle: The Growth of Industrial Policy, 1925-1975</w:t>
      </w:r>
      <w:r w:rsidRPr="00D678E3">
        <w:rPr>
          <w:rFonts w:ascii="Times New Roman" w:eastAsia="Times New Roman" w:hAnsi="Times New Roman" w:cs="Times New Roman"/>
          <w:sz w:val="24"/>
          <w:szCs w:val="24"/>
          <w:lang w:val="en-US"/>
        </w:rPr>
        <w:t>, Stanford: Stanford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Johnson, C. (1985) ‘The Institutional Foundations of Japanese Industrial Policy’, </w:t>
      </w:r>
      <w:r w:rsidRPr="00D678E3">
        <w:rPr>
          <w:rFonts w:ascii="Times New Roman" w:eastAsia="Times New Roman" w:hAnsi="Times New Roman" w:cs="Times New Roman"/>
          <w:i/>
          <w:iCs/>
          <w:sz w:val="24"/>
          <w:szCs w:val="24"/>
          <w:lang w:val="en-US"/>
        </w:rPr>
        <w:t>California Management Review</w:t>
      </w:r>
      <w:r w:rsidR="00794E1C">
        <w:rPr>
          <w:rFonts w:ascii="Times New Roman" w:eastAsia="Times New Roman" w:hAnsi="Times New Roman" w:cs="Times New Roman"/>
          <w:sz w:val="24"/>
          <w:szCs w:val="24"/>
          <w:lang w:val="en-US"/>
        </w:rPr>
        <w:t>, 27, 4: 59-</w:t>
      </w:r>
      <w:r w:rsidRPr="00D678E3">
        <w:rPr>
          <w:rFonts w:ascii="Times New Roman" w:eastAsia="Times New Roman" w:hAnsi="Times New Roman" w:cs="Times New Roman"/>
          <w:sz w:val="24"/>
          <w:szCs w:val="24"/>
          <w:lang w:val="en-US"/>
        </w:rPr>
        <w:t>69.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Johnson, C. (1986) ‘Tanaka Kakuei, Structural Corruption, and the Advent of Machine Politics in Japan’, </w:t>
      </w:r>
      <w:r w:rsidRPr="00D678E3">
        <w:rPr>
          <w:rFonts w:ascii="Times New Roman" w:eastAsia="Times New Roman" w:hAnsi="Times New Roman" w:cs="Times New Roman"/>
          <w:i/>
          <w:iCs/>
          <w:sz w:val="24"/>
          <w:szCs w:val="24"/>
          <w:lang w:val="en-US"/>
        </w:rPr>
        <w:t>Journal of Japanese Studies</w:t>
      </w:r>
      <w:r w:rsidR="00794E1C">
        <w:rPr>
          <w:rFonts w:ascii="Times New Roman" w:eastAsia="Times New Roman" w:hAnsi="Times New Roman" w:cs="Times New Roman"/>
          <w:sz w:val="24"/>
          <w:szCs w:val="24"/>
          <w:lang w:val="en-US"/>
        </w:rPr>
        <w:t>, 12, 1: 1-</w:t>
      </w:r>
      <w:r w:rsidRPr="00D678E3">
        <w:rPr>
          <w:rFonts w:ascii="Times New Roman" w:eastAsia="Times New Roman" w:hAnsi="Times New Roman" w:cs="Times New Roman"/>
          <w:sz w:val="24"/>
          <w:szCs w:val="24"/>
          <w:lang w:val="en-US"/>
        </w:rPr>
        <w:t>28.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Johnson, C. (1989) ‘South Korean Democratization: The Role of Economic Development’, </w:t>
      </w:r>
      <w:r w:rsidRPr="00D678E3">
        <w:rPr>
          <w:rFonts w:ascii="Times New Roman" w:eastAsia="Times New Roman" w:hAnsi="Times New Roman" w:cs="Times New Roman"/>
          <w:i/>
          <w:iCs/>
          <w:sz w:val="24"/>
          <w:szCs w:val="24"/>
          <w:lang w:val="en-US"/>
        </w:rPr>
        <w:t>The Pacific Review</w:t>
      </w:r>
      <w:r w:rsidR="00794E1C">
        <w:rPr>
          <w:rFonts w:ascii="Times New Roman" w:eastAsia="Times New Roman" w:hAnsi="Times New Roman" w:cs="Times New Roman"/>
          <w:sz w:val="24"/>
          <w:szCs w:val="24"/>
          <w:lang w:val="en-US"/>
        </w:rPr>
        <w:t>, 2, 1: 1-</w:t>
      </w:r>
      <w:r w:rsidRPr="00D678E3">
        <w:rPr>
          <w:rFonts w:ascii="Times New Roman" w:eastAsia="Times New Roman" w:hAnsi="Times New Roman" w:cs="Times New Roman"/>
          <w:sz w:val="24"/>
          <w:szCs w:val="24"/>
          <w:lang w:val="en-US"/>
        </w:rPr>
        <w:t>10.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Johnson, C. (1995) </w:t>
      </w:r>
      <w:r w:rsidRPr="00D678E3">
        <w:rPr>
          <w:rFonts w:ascii="Times New Roman" w:eastAsia="Times New Roman" w:hAnsi="Times New Roman" w:cs="Times New Roman"/>
          <w:i/>
          <w:iCs/>
          <w:sz w:val="24"/>
          <w:szCs w:val="24"/>
          <w:lang w:val="en-US"/>
        </w:rPr>
        <w:t>Japan: Who Governs? The Rise of the Developmental State</w:t>
      </w:r>
      <w:r w:rsidRPr="00D678E3">
        <w:rPr>
          <w:rFonts w:ascii="Times New Roman" w:eastAsia="Times New Roman" w:hAnsi="Times New Roman" w:cs="Times New Roman"/>
          <w:sz w:val="24"/>
          <w:szCs w:val="24"/>
          <w:lang w:val="en-US"/>
        </w:rPr>
        <w:t>, London and New York: W. W. Norton &amp; Company.</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Johnson, C. (1998) ‘Economic Crisis in East Asia: The Clash of Capitalisms’, </w:t>
      </w:r>
      <w:r w:rsidRPr="00D678E3">
        <w:rPr>
          <w:rFonts w:ascii="Times New Roman" w:eastAsia="Times New Roman" w:hAnsi="Times New Roman" w:cs="Times New Roman"/>
          <w:i/>
          <w:iCs/>
          <w:sz w:val="24"/>
          <w:szCs w:val="24"/>
          <w:lang w:val="en-US"/>
        </w:rPr>
        <w:t>Cambridge Journal of Economics</w:t>
      </w:r>
      <w:r w:rsidR="00794E1C">
        <w:rPr>
          <w:rFonts w:ascii="Times New Roman" w:eastAsia="Times New Roman" w:hAnsi="Times New Roman" w:cs="Times New Roman"/>
          <w:sz w:val="24"/>
          <w:szCs w:val="24"/>
          <w:lang w:val="en-US"/>
        </w:rPr>
        <w:t>, 22: 653-</w:t>
      </w:r>
      <w:r w:rsidRPr="00D678E3">
        <w:rPr>
          <w:rFonts w:ascii="Times New Roman" w:eastAsia="Times New Roman" w:hAnsi="Times New Roman" w:cs="Times New Roman"/>
          <w:sz w:val="24"/>
          <w:szCs w:val="24"/>
          <w:lang w:val="en-US"/>
        </w:rPr>
        <w:t>61.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Johnson, C. (1999) ‘The Developmental State: Odyssey of a Concept’, in </w:t>
      </w:r>
      <w:r w:rsidRPr="00D678E3">
        <w:rPr>
          <w:rFonts w:ascii="Times New Roman" w:eastAsia="Times New Roman" w:hAnsi="Times New Roman" w:cs="Times New Roman"/>
          <w:i/>
          <w:iCs/>
          <w:sz w:val="24"/>
          <w:szCs w:val="24"/>
          <w:lang w:val="en-US"/>
        </w:rPr>
        <w:t>The Developmental State</w:t>
      </w:r>
      <w:r w:rsidRPr="00D678E3">
        <w:rPr>
          <w:rFonts w:ascii="Times New Roman" w:eastAsia="Times New Roman" w:hAnsi="Times New Roman" w:cs="Times New Roman"/>
          <w:sz w:val="24"/>
          <w:szCs w:val="24"/>
          <w:lang w:val="en-US"/>
        </w:rPr>
        <w:t>, Woo-Cumings, M. (ed.), Ithaca and Londo</w:t>
      </w:r>
      <w:r w:rsidR="00794E1C">
        <w:rPr>
          <w:rFonts w:ascii="Times New Roman" w:eastAsia="Times New Roman" w:hAnsi="Times New Roman" w:cs="Times New Roman"/>
          <w:sz w:val="24"/>
          <w:szCs w:val="24"/>
          <w:lang w:val="en-US"/>
        </w:rPr>
        <w:t>n: Cornell University Press, 32-</w:t>
      </w:r>
      <w:r w:rsidRPr="00D678E3">
        <w:rPr>
          <w:rFonts w:ascii="Times New Roman" w:eastAsia="Times New Roman" w:hAnsi="Times New Roman" w:cs="Times New Roman"/>
          <w:sz w:val="24"/>
          <w:szCs w:val="24"/>
          <w:lang w:val="en-US"/>
        </w:rPr>
        <w:t>60.</w:t>
      </w:r>
    </w:p>
    <w:p w:rsidR="004554FD" w:rsidRPr="00D678E3" w:rsidRDefault="004554FD" w:rsidP="004554FD">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Johnson, C. and Keehn, E. B. (1994) ‘A Disaster in the Making: Rational Choice and Asian Studies’, </w:t>
      </w:r>
      <w:r w:rsidRPr="00D678E3">
        <w:rPr>
          <w:rFonts w:ascii="Times New Roman" w:eastAsia="Times New Roman" w:hAnsi="Times New Roman" w:cs="Times New Roman"/>
          <w:i/>
          <w:iCs/>
          <w:sz w:val="24"/>
          <w:szCs w:val="24"/>
          <w:lang w:val="en-US"/>
        </w:rPr>
        <w:t>The National Interest</w:t>
      </w:r>
      <w:r w:rsidR="00794E1C">
        <w:rPr>
          <w:rFonts w:ascii="Times New Roman" w:eastAsia="Times New Roman" w:hAnsi="Times New Roman" w:cs="Times New Roman"/>
          <w:sz w:val="24"/>
          <w:szCs w:val="24"/>
          <w:lang w:val="en-US"/>
        </w:rPr>
        <w:t>, 36: 14-</w:t>
      </w:r>
      <w:r w:rsidRPr="00D678E3">
        <w:rPr>
          <w:rFonts w:ascii="Times New Roman" w:eastAsia="Times New Roman" w:hAnsi="Times New Roman" w:cs="Times New Roman"/>
          <w:sz w:val="24"/>
          <w:szCs w:val="24"/>
          <w:lang w:val="en-US"/>
        </w:rPr>
        <w:t>22.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Johnson, C., D’Andrea Tyson, L. and Zysman, J. (1989) </w:t>
      </w:r>
      <w:r w:rsidRPr="00D678E3">
        <w:rPr>
          <w:rFonts w:ascii="Times New Roman" w:eastAsia="Times New Roman" w:hAnsi="Times New Roman" w:cs="Times New Roman"/>
          <w:i/>
          <w:iCs/>
          <w:sz w:val="24"/>
          <w:szCs w:val="24"/>
          <w:lang w:val="en-US"/>
        </w:rPr>
        <w:t>Politics and Productivity: The Real Story of Why Japan Works</w:t>
      </w:r>
      <w:r w:rsidRPr="00D678E3">
        <w:rPr>
          <w:rFonts w:ascii="Times New Roman" w:eastAsia="Times New Roman" w:hAnsi="Times New Roman" w:cs="Times New Roman"/>
          <w:sz w:val="24"/>
          <w:szCs w:val="24"/>
          <w:lang w:val="en-US"/>
        </w:rPr>
        <w:t>, Cambridge: Ballinger.</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Johnson-Woods, T. (ed.) (2010) </w:t>
      </w:r>
      <w:r w:rsidRPr="00D678E3">
        <w:rPr>
          <w:rFonts w:ascii="Times New Roman" w:eastAsia="Times New Roman" w:hAnsi="Times New Roman" w:cs="Times New Roman"/>
          <w:i/>
          <w:iCs/>
          <w:sz w:val="24"/>
          <w:szCs w:val="24"/>
          <w:lang w:val="en-US"/>
        </w:rPr>
        <w:t>Manga: An Anthology of Global and Cultural Perspectives</w:t>
      </w:r>
      <w:r w:rsidRPr="00D678E3">
        <w:rPr>
          <w:rFonts w:ascii="Times New Roman" w:eastAsia="Times New Roman" w:hAnsi="Times New Roman" w:cs="Times New Roman"/>
          <w:sz w:val="24"/>
          <w:szCs w:val="24"/>
          <w:lang w:val="en-US"/>
        </w:rPr>
        <w:t>, London and New York: Continuum.</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Kam, T. H. (2013) ‘The Common Sense That Makes the ʻOtakuʼ: Rules for Consuming Popular Culture in Contemporary Japan’, </w:t>
      </w:r>
      <w:r w:rsidRPr="00D678E3">
        <w:rPr>
          <w:rFonts w:ascii="Times New Roman" w:eastAsia="Times New Roman" w:hAnsi="Times New Roman" w:cs="Times New Roman"/>
          <w:i/>
          <w:iCs/>
          <w:sz w:val="24"/>
          <w:szCs w:val="24"/>
          <w:lang w:val="en-US"/>
        </w:rPr>
        <w:t>Japan Forum</w:t>
      </w:r>
      <w:r w:rsidR="00794E1C">
        <w:rPr>
          <w:rFonts w:ascii="Times New Roman" w:eastAsia="Times New Roman" w:hAnsi="Times New Roman" w:cs="Times New Roman"/>
          <w:sz w:val="24"/>
          <w:szCs w:val="24"/>
          <w:lang w:val="en-US"/>
        </w:rPr>
        <w:t>, 25, 2: 151-</w:t>
      </w:r>
      <w:r w:rsidRPr="00D678E3">
        <w:rPr>
          <w:rFonts w:ascii="Times New Roman" w:eastAsia="Times New Roman" w:hAnsi="Times New Roman" w:cs="Times New Roman"/>
          <w:sz w:val="24"/>
          <w:szCs w:val="24"/>
          <w:lang w:val="en-US"/>
        </w:rPr>
        <w:t>73.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Kang, D. C. (2002) </w:t>
      </w:r>
      <w:r w:rsidRPr="00D678E3">
        <w:rPr>
          <w:rFonts w:ascii="Times New Roman" w:eastAsia="Times New Roman" w:hAnsi="Times New Roman" w:cs="Times New Roman"/>
          <w:i/>
          <w:iCs/>
          <w:sz w:val="24"/>
          <w:szCs w:val="24"/>
          <w:lang w:val="en-US"/>
        </w:rPr>
        <w:t>Crony Capitalism: Corruption and Development in South Korea and the Philippines</w:t>
      </w:r>
      <w:r w:rsidRPr="00D678E3">
        <w:rPr>
          <w:rFonts w:ascii="Times New Roman" w:eastAsia="Times New Roman" w:hAnsi="Times New Roman" w:cs="Times New Roman"/>
          <w:sz w:val="24"/>
          <w:szCs w:val="24"/>
          <w:lang w:val="en-US"/>
        </w:rPr>
        <w:t>, Cambridge: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Kaplan, S. N. and Minton, B. A. (1994) ‘Appointments of Outsiders to Japanese Boards: Determinants and Implications for Managers’, </w:t>
      </w:r>
      <w:r w:rsidRPr="00D678E3">
        <w:rPr>
          <w:rFonts w:ascii="Times New Roman" w:eastAsia="Times New Roman" w:hAnsi="Times New Roman" w:cs="Times New Roman"/>
          <w:i/>
          <w:iCs/>
          <w:sz w:val="24"/>
          <w:szCs w:val="24"/>
          <w:lang w:val="en-US"/>
        </w:rPr>
        <w:t>Journal of Financial Economics</w:t>
      </w:r>
      <w:r w:rsidR="00794E1C">
        <w:rPr>
          <w:rFonts w:ascii="Times New Roman" w:eastAsia="Times New Roman" w:hAnsi="Times New Roman" w:cs="Times New Roman"/>
          <w:sz w:val="24"/>
          <w:szCs w:val="24"/>
          <w:lang w:val="en-US"/>
        </w:rPr>
        <w:t>, 36, 2: 225-</w:t>
      </w:r>
      <w:r w:rsidRPr="00D678E3">
        <w:rPr>
          <w:rFonts w:ascii="Times New Roman" w:eastAsia="Times New Roman" w:hAnsi="Times New Roman" w:cs="Times New Roman"/>
          <w:sz w:val="24"/>
          <w:szCs w:val="24"/>
          <w:lang w:val="en-US"/>
        </w:rPr>
        <w:t>58.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Kataoka, T. (1990) </w:t>
      </w:r>
      <w:r w:rsidRPr="00D678E3">
        <w:rPr>
          <w:rFonts w:ascii="Times New Roman" w:eastAsia="Times New Roman" w:hAnsi="Times New Roman" w:cs="Times New Roman"/>
          <w:i/>
          <w:iCs/>
          <w:sz w:val="24"/>
          <w:szCs w:val="24"/>
          <w:lang w:val="en-US"/>
        </w:rPr>
        <w:t>The 1955 System of Japanese Politics: Its Origins and Consequences</w:t>
      </w:r>
      <w:r w:rsidRPr="00D678E3">
        <w:rPr>
          <w:rFonts w:ascii="Times New Roman" w:eastAsia="Times New Roman" w:hAnsi="Times New Roman" w:cs="Times New Roman"/>
          <w:sz w:val="24"/>
          <w:szCs w:val="24"/>
          <w:lang w:val="en-US"/>
        </w:rPr>
        <w:t>, Tokyo: National Institute for Research Advancement.</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Katō, J. (2003) </w:t>
      </w:r>
      <w:r w:rsidRPr="00D678E3">
        <w:rPr>
          <w:rFonts w:ascii="Times New Roman" w:eastAsia="Times New Roman" w:hAnsi="Times New Roman" w:cs="Times New Roman"/>
          <w:i/>
          <w:iCs/>
          <w:sz w:val="24"/>
          <w:szCs w:val="24"/>
          <w:lang w:val="en-US"/>
        </w:rPr>
        <w:t>Regressive Taxation and the Welfare State: Path Dependence and Policy Diffusion</w:t>
      </w:r>
      <w:r w:rsidRPr="00D678E3">
        <w:rPr>
          <w:rFonts w:ascii="Times New Roman" w:eastAsia="Times New Roman" w:hAnsi="Times New Roman" w:cs="Times New Roman"/>
          <w:sz w:val="24"/>
          <w:szCs w:val="24"/>
          <w:lang w:val="en-US"/>
        </w:rPr>
        <w:t>, Cambridge: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Katsumata, H. (2012) ‘Japanese Popular Culture in East Asia: A New Insight into Regional Community Building’, </w:t>
      </w:r>
      <w:r w:rsidRPr="00D678E3">
        <w:rPr>
          <w:rFonts w:ascii="Times New Roman" w:eastAsia="Times New Roman" w:hAnsi="Times New Roman" w:cs="Times New Roman"/>
          <w:i/>
          <w:iCs/>
          <w:sz w:val="24"/>
          <w:szCs w:val="24"/>
          <w:lang w:val="en-US"/>
        </w:rPr>
        <w:t>International Relations of the Asia-Pacific</w:t>
      </w:r>
      <w:r w:rsidR="00794E1C">
        <w:rPr>
          <w:rFonts w:ascii="Times New Roman" w:eastAsia="Times New Roman" w:hAnsi="Times New Roman" w:cs="Times New Roman"/>
          <w:sz w:val="24"/>
          <w:szCs w:val="24"/>
          <w:lang w:val="en-US"/>
        </w:rPr>
        <w:t>, 12, 1: 133-</w:t>
      </w:r>
      <w:r w:rsidRPr="00D678E3">
        <w:rPr>
          <w:rFonts w:ascii="Times New Roman" w:eastAsia="Times New Roman" w:hAnsi="Times New Roman" w:cs="Times New Roman"/>
          <w:sz w:val="24"/>
          <w:szCs w:val="24"/>
          <w:lang w:val="en-US"/>
        </w:rPr>
        <w:t>60.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Katzenstein, P. J. (2002) ‘Open Regionalism: Cultural Diplomacy and Popular Culture in Europe and Asia’, </w:t>
      </w:r>
      <w:r w:rsidRPr="00D678E3">
        <w:rPr>
          <w:rFonts w:ascii="Times New Roman" w:eastAsia="Times New Roman" w:hAnsi="Times New Roman" w:cs="Times New Roman"/>
          <w:i/>
          <w:iCs/>
          <w:sz w:val="24"/>
          <w:szCs w:val="24"/>
          <w:lang w:val="en-US"/>
        </w:rPr>
        <w:t>Paper Presented at the Annual Meeting of the American Political Science Association</w:t>
      </w:r>
      <w:r w:rsidRPr="00D678E3">
        <w:rPr>
          <w:rFonts w:ascii="Times New Roman" w:eastAsia="Times New Roman" w:hAnsi="Times New Roman" w:cs="Times New Roman"/>
          <w:sz w:val="24"/>
          <w:szCs w:val="24"/>
          <w:lang w:val="en-US"/>
        </w:rPr>
        <w:t>, available at http://www.cceae.umontreal.ca/IMG/pdf/07_Katzenstein.pdf [accessed on 15</w:t>
      </w:r>
      <w:r w:rsidR="00616874" w:rsidRPr="00616874">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Katzenstein, P.J. and Tsujinaka, Y. (1995) ‘Bullying”, ‘Buying’, and ‘Binding’: US-Japanese Transnational Relations and Domestic Structures’, in </w:t>
      </w:r>
      <w:r w:rsidRPr="00D678E3">
        <w:rPr>
          <w:rFonts w:ascii="Times New Roman" w:eastAsia="Times New Roman" w:hAnsi="Times New Roman" w:cs="Times New Roman"/>
          <w:i/>
          <w:iCs/>
          <w:sz w:val="24"/>
          <w:szCs w:val="24"/>
          <w:lang w:val="en-US"/>
        </w:rPr>
        <w:t>Bringing Transnational Relations Back In: Non-State Actors, Domestic Structures and International Institutions</w:t>
      </w:r>
      <w:r w:rsidRPr="00D678E3">
        <w:rPr>
          <w:rFonts w:ascii="Times New Roman" w:eastAsia="Times New Roman" w:hAnsi="Times New Roman" w:cs="Times New Roman"/>
          <w:sz w:val="24"/>
          <w:szCs w:val="24"/>
          <w:lang w:val="en-US"/>
        </w:rPr>
        <w:t>, Risse-Kappen, T. (ed.), Cambridge:</w:t>
      </w:r>
      <w:r w:rsidR="00794E1C">
        <w:rPr>
          <w:rFonts w:ascii="Times New Roman" w:eastAsia="Times New Roman" w:hAnsi="Times New Roman" w:cs="Times New Roman"/>
          <w:sz w:val="24"/>
          <w:szCs w:val="24"/>
          <w:lang w:val="en-US"/>
        </w:rPr>
        <w:t xml:space="preserve"> Cambridge University Press, 79-</w:t>
      </w:r>
      <w:r w:rsidRPr="00D678E3">
        <w:rPr>
          <w:rFonts w:ascii="Times New Roman" w:eastAsia="Times New Roman" w:hAnsi="Times New Roman" w:cs="Times New Roman"/>
          <w:sz w:val="24"/>
          <w:szCs w:val="24"/>
          <w:lang w:val="en-US"/>
        </w:rPr>
        <w:t>111.</w:t>
      </w:r>
    </w:p>
    <w:p w:rsidR="00DA1D3E" w:rsidRPr="00D678E3" w:rsidRDefault="00DA1D3E" w:rsidP="00DA1D3E">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Kazunaga, N. </w:t>
      </w:r>
      <w:r w:rsidRPr="00D678E3">
        <w:rPr>
          <w:rFonts w:ascii="Times New Roman" w:eastAsia="Times New Roman" w:hAnsi="Times New Roman" w:cs="Times New Roman"/>
          <w:sz w:val="24"/>
          <w:szCs w:val="24"/>
          <w:lang w:val="en-US"/>
        </w:rPr>
        <w:t>(2014</w:t>
      </w:r>
      <w:r w:rsidR="00D433C9">
        <w:rPr>
          <w:rFonts w:ascii="Times New Roman" w:eastAsia="Times New Roman" w:hAnsi="Times New Roman" w:cs="Times New Roman"/>
          <w:sz w:val="24"/>
          <w:szCs w:val="24"/>
          <w:lang w:val="en-US"/>
        </w:rPr>
        <w:t>a</w:t>
      </w:r>
      <w:r w:rsidRPr="00D678E3">
        <w:rPr>
          <w:rFonts w:ascii="Times New Roman" w:eastAsia="Times New Roman" w:hAnsi="Times New Roman" w:cs="Times New Roman"/>
          <w:sz w:val="24"/>
          <w:szCs w:val="24"/>
          <w:lang w:val="en-US"/>
        </w:rPr>
        <w:t>) ‘Hōsō Kontentsu no Kaigai Tenkai ni Kansuru Genjō Bunseki: Kūru Japan Senryaku to Eikoku Kurieitibu Sangyō Seisaku no Saikenshō’ [Analysis of the Present Condition of the Overseas Expansion of Content Broadcast: Re-Examination of the UK Creative Industry Policy and the Cool Japan Strategy], available at http://www.soumu.go.jp/iicp/chousakenkyu/data/research/survey/telecom/2011/140919kazunaga.pdf [accessed on the 18</w:t>
      </w:r>
      <w:r w:rsidRPr="00616874">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2014].</w:t>
      </w:r>
    </w:p>
    <w:p w:rsidR="00DA1D3E" w:rsidRDefault="00DA1D3E"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Kazunaga, N. </w:t>
      </w:r>
      <w:r w:rsidR="00D433C9">
        <w:rPr>
          <w:rFonts w:ascii="Times New Roman" w:eastAsia="Times New Roman" w:hAnsi="Times New Roman" w:cs="Times New Roman"/>
          <w:sz w:val="24"/>
          <w:szCs w:val="24"/>
          <w:lang w:val="en-US"/>
        </w:rPr>
        <w:t>(2014b</w:t>
      </w:r>
      <w:r w:rsidRPr="00D678E3">
        <w:rPr>
          <w:rFonts w:ascii="Times New Roman" w:eastAsia="Times New Roman" w:hAnsi="Times New Roman" w:cs="Times New Roman"/>
          <w:sz w:val="24"/>
          <w:szCs w:val="24"/>
          <w:lang w:val="en-US"/>
        </w:rPr>
        <w:t>) ‘Kūru Japan Senryaku toshite no Hōsō Kontentsu no Kaigai Tenkai’ [Television Content Exports as a Key to the Success of the ‘Cool J</w:t>
      </w:r>
      <w:r w:rsidR="00D433C9">
        <w:rPr>
          <w:rFonts w:ascii="Times New Roman" w:eastAsia="Times New Roman" w:hAnsi="Times New Roman" w:cs="Times New Roman"/>
          <w:sz w:val="24"/>
          <w:szCs w:val="24"/>
          <w:lang w:val="en-US"/>
        </w:rPr>
        <w:t xml:space="preserve">apan’ Initiative], available at </w:t>
      </w:r>
      <w:r w:rsidRPr="00D678E3">
        <w:rPr>
          <w:rFonts w:ascii="Times New Roman" w:eastAsia="Times New Roman" w:hAnsi="Times New Roman" w:cs="Times New Roman"/>
          <w:sz w:val="24"/>
          <w:szCs w:val="24"/>
          <w:lang w:val="en-US"/>
        </w:rPr>
        <w:t>http://www.soumu.go.jp/iicp/chousakenkyu/data/research/survey/telecom/2011/141118kazunaga.pdf [accessed on the 30</w:t>
      </w:r>
      <w:r w:rsidRPr="00D678E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December 2014].</w:t>
      </w:r>
    </w:p>
    <w:p w:rsidR="00D433C9" w:rsidRPr="00D678E3" w:rsidRDefault="00D433C9" w:rsidP="00D433C9">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Kazunaga, N. (2014</w:t>
      </w:r>
      <w:r>
        <w:rPr>
          <w:rFonts w:ascii="Times New Roman" w:eastAsia="Times New Roman" w:hAnsi="Times New Roman" w:cs="Times New Roman"/>
          <w:sz w:val="24"/>
          <w:szCs w:val="24"/>
          <w:lang w:val="en-US"/>
        </w:rPr>
        <w:t>c</w:t>
      </w:r>
      <w:r w:rsidRPr="00D678E3">
        <w:rPr>
          <w:rFonts w:ascii="Times New Roman" w:eastAsia="Times New Roman" w:hAnsi="Times New Roman" w:cs="Times New Roman"/>
          <w:sz w:val="24"/>
          <w:szCs w:val="24"/>
          <w:lang w:val="en-US"/>
        </w:rPr>
        <w:t xml:space="preserve">) ‘Television Content Exports as a Key to Success of the ‘Cool Japan’ Initiative’, </w:t>
      </w:r>
      <w:r w:rsidRPr="00D678E3">
        <w:rPr>
          <w:rFonts w:ascii="Times New Roman" w:eastAsia="Times New Roman" w:hAnsi="Times New Roman" w:cs="Times New Roman"/>
          <w:i/>
          <w:iCs/>
          <w:sz w:val="24"/>
          <w:szCs w:val="24"/>
          <w:lang w:val="en-US"/>
        </w:rPr>
        <w:t>Information and Communications Policy Review</w:t>
      </w:r>
      <w:r w:rsidRPr="00D678E3">
        <w:rPr>
          <w:rFonts w:ascii="Times New Roman" w:eastAsia="Times New Roman" w:hAnsi="Times New Roman" w:cs="Times New Roman"/>
          <w:sz w:val="24"/>
          <w:szCs w:val="24"/>
          <w:lang w:val="en-US"/>
        </w:rPr>
        <w:t>, 9, available at http://www.soumu.go.jp/iicp/chousakenkyu/data/research/icp_review/09/09-9kazunaga2014.pdf [accessed on the 27</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December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Keane, M. (2002) ‘Television Drama in China: Engineering Souls for the Market’, in </w:t>
      </w:r>
      <w:r w:rsidRPr="00D678E3">
        <w:rPr>
          <w:rFonts w:ascii="Times New Roman" w:eastAsia="Times New Roman" w:hAnsi="Times New Roman" w:cs="Times New Roman"/>
          <w:i/>
          <w:iCs/>
          <w:sz w:val="24"/>
          <w:szCs w:val="24"/>
          <w:lang w:val="en-US"/>
        </w:rPr>
        <w:t>Global Goes Local: Popular Culture in Asia</w:t>
      </w:r>
      <w:r w:rsidRPr="00D678E3">
        <w:rPr>
          <w:rFonts w:ascii="Times New Roman" w:eastAsia="Times New Roman" w:hAnsi="Times New Roman" w:cs="Times New Roman"/>
          <w:sz w:val="24"/>
          <w:szCs w:val="24"/>
          <w:lang w:val="en-US"/>
        </w:rPr>
        <w:t>, Craig, T. J., and King, R. (eds), Honolulu: Association for Asian Studies and U</w:t>
      </w:r>
      <w:r w:rsidR="00794E1C">
        <w:rPr>
          <w:rFonts w:ascii="Times New Roman" w:eastAsia="Times New Roman" w:hAnsi="Times New Roman" w:cs="Times New Roman"/>
          <w:sz w:val="24"/>
          <w:szCs w:val="24"/>
          <w:lang w:val="en-US"/>
        </w:rPr>
        <w:t>niversity of Hawai’i Press, 120-</w:t>
      </w:r>
      <w:r w:rsidRPr="00D678E3">
        <w:rPr>
          <w:rFonts w:ascii="Times New Roman" w:eastAsia="Times New Roman" w:hAnsi="Times New Roman" w:cs="Times New Roman"/>
          <w:sz w:val="24"/>
          <w:szCs w:val="24"/>
          <w:lang w:val="en-US"/>
        </w:rPr>
        <w:t>37.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Kelts, R. (2006) </w:t>
      </w:r>
      <w:r w:rsidRPr="00D678E3">
        <w:rPr>
          <w:rFonts w:ascii="Times New Roman" w:eastAsia="Times New Roman" w:hAnsi="Times New Roman" w:cs="Times New Roman"/>
          <w:i/>
          <w:iCs/>
          <w:sz w:val="24"/>
          <w:szCs w:val="24"/>
          <w:lang w:val="en-US"/>
        </w:rPr>
        <w:t>Japanamerica: How Japanese Pop Culture Has Invaded the U.S</w:t>
      </w:r>
      <w:r w:rsidRPr="00D678E3">
        <w:rPr>
          <w:rFonts w:ascii="Times New Roman" w:eastAsia="Times New Roman" w:hAnsi="Times New Roman" w:cs="Times New Roman"/>
          <w:iCs/>
          <w:sz w:val="24"/>
          <w:szCs w:val="24"/>
          <w:lang w:val="en-US"/>
        </w:rPr>
        <w:t>,</w:t>
      </w:r>
      <w:r w:rsidRPr="00D678E3">
        <w:rPr>
          <w:rFonts w:ascii="Times New Roman" w:eastAsia="Times New Roman" w:hAnsi="Times New Roman" w:cs="Times New Roman"/>
          <w:sz w:val="24"/>
          <w:szCs w:val="24"/>
          <w:lang w:val="en-US"/>
        </w:rPr>
        <w:t xml:space="preserve"> Basingstoke and New York: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Kerbo, H. R. and Dellafave, R. L. (1979) ‘The Empirical Side of the Power Elite Debate: An Assessment and Critique of Recent Research, </w:t>
      </w:r>
      <w:r w:rsidRPr="00D678E3">
        <w:rPr>
          <w:rFonts w:ascii="Times New Roman" w:eastAsia="Times New Roman" w:hAnsi="Times New Roman" w:cs="Times New Roman"/>
          <w:i/>
          <w:iCs/>
          <w:sz w:val="24"/>
          <w:szCs w:val="24"/>
          <w:lang w:val="en-US"/>
        </w:rPr>
        <w:t>The Sociological Quarterly</w:t>
      </w:r>
      <w:r w:rsidR="00794E1C">
        <w:rPr>
          <w:rFonts w:ascii="Times New Roman" w:eastAsia="Times New Roman" w:hAnsi="Times New Roman" w:cs="Times New Roman"/>
          <w:sz w:val="24"/>
          <w:szCs w:val="24"/>
          <w:lang w:val="en-US"/>
        </w:rPr>
        <w:t>, 20 1: 5-</w:t>
      </w:r>
      <w:r w:rsidRPr="00D678E3">
        <w:rPr>
          <w:rFonts w:ascii="Times New Roman" w:eastAsia="Times New Roman" w:hAnsi="Times New Roman" w:cs="Times New Roman"/>
          <w:sz w:val="24"/>
          <w:szCs w:val="24"/>
          <w:lang w:val="en-US"/>
        </w:rPr>
        <w:t>22.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Kerbo, H. R. and McKinstry, J. A. (1995) </w:t>
      </w:r>
      <w:r w:rsidRPr="00D678E3">
        <w:rPr>
          <w:rFonts w:ascii="Times New Roman" w:eastAsia="Times New Roman" w:hAnsi="Times New Roman" w:cs="Times New Roman"/>
          <w:i/>
          <w:iCs/>
          <w:sz w:val="24"/>
          <w:szCs w:val="24"/>
          <w:lang w:val="en-US"/>
        </w:rPr>
        <w:t>Who Rules Japan? The Inner Circles of Economic and Political Power</w:t>
      </w:r>
      <w:r w:rsidRPr="00D678E3">
        <w:rPr>
          <w:rFonts w:ascii="Times New Roman" w:eastAsia="Times New Roman" w:hAnsi="Times New Roman" w:cs="Times New Roman"/>
          <w:sz w:val="24"/>
          <w:szCs w:val="24"/>
          <w:lang w:val="en-US"/>
        </w:rPr>
        <w:t>, London and Westport: Praeger.</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Kewley, S. (2002) ‘Japanese Lobbying in the EU’, in </w:t>
      </w:r>
      <w:r w:rsidRPr="00D678E3">
        <w:rPr>
          <w:rFonts w:ascii="Times New Roman" w:eastAsia="Times New Roman" w:hAnsi="Times New Roman" w:cs="Times New Roman"/>
          <w:i/>
          <w:iCs/>
          <w:sz w:val="24"/>
          <w:szCs w:val="24"/>
          <w:lang w:val="en-US"/>
        </w:rPr>
        <w:t>European Union Lobbying: Changes in the Arena</w:t>
      </w:r>
      <w:r w:rsidRPr="00D678E3">
        <w:rPr>
          <w:rFonts w:ascii="Times New Roman" w:eastAsia="Times New Roman" w:hAnsi="Times New Roman" w:cs="Times New Roman"/>
          <w:sz w:val="24"/>
          <w:szCs w:val="24"/>
          <w:lang w:val="en-US"/>
        </w:rPr>
        <w:t>, Pedler, R. H. (ed.), Basin</w:t>
      </w:r>
      <w:r w:rsidR="00794E1C">
        <w:rPr>
          <w:rFonts w:ascii="Times New Roman" w:eastAsia="Times New Roman" w:hAnsi="Times New Roman" w:cs="Times New Roman"/>
          <w:sz w:val="24"/>
          <w:szCs w:val="24"/>
          <w:lang w:val="en-US"/>
        </w:rPr>
        <w:t>gstoke: Palgrave Macmillan, 177-</w:t>
      </w:r>
      <w:r w:rsidRPr="00D678E3">
        <w:rPr>
          <w:rFonts w:ascii="Times New Roman" w:eastAsia="Times New Roman" w:hAnsi="Times New Roman" w:cs="Times New Roman"/>
          <w:sz w:val="24"/>
          <w:szCs w:val="24"/>
          <w:lang w:val="en-US"/>
        </w:rPr>
        <w:t>200.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King, S. (2012) </w:t>
      </w:r>
      <w:r w:rsidRPr="00D678E3">
        <w:rPr>
          <w:rFonts w:ascii="Times New Roman" w:eastAsia="Times New Roman" w:hAnsi="Times New Roman" w:cs="Times New Roman"/>
          <w:i/>
          <w:sz w:val="24"/>
          <w:szCs w:val="24"/>
          <w:lang w:val="en-US"/>
        </w:rPr>
        <w:t>Re-Made in Asia: Transformation Across Asian Markets and Popular Culture</w:t>
      </w:r>
      <w:r w:rsidRPr="00D678E3">
        <w:rPr>
          <w:rFonts w:ascii="Times New Roman" w:eastAsia="Times New Roman" w:hAnsi="Times New Roman" w:cs="Times New Roman"/>
          <w:sz w:val="24"/>
          <w:szCs w:val="24"/>
          <w:lang w:val="en-US"/>
        </w:rPr>
        <w:t>, PhD Queensland University of Technology, available at http://eprints.qut.edu.au/54738/1/Seiko_King_Thesis.pdf [accessed on the 18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Kinsella, S. (2000) </w:t>
      </w:r>
      <w:r w:rsidRPr="00D678E3">
        <w:rPr>
          <w:rFonts w:ascii="Times New Roman" w:eastAsia="Times New Roman" w:hAnsi="Times New Roman" w:cs="Times New Roman"/>
          <w:i/>
          <w:iCs/>
          <w:sz w:val="24"/>
          <w:szCs w:val="24"/>
          <w:lang w:val="en-US"/>
        </w:rPr>
        <w:t>Adult Manga: Culture and Power in Contemporary Japanese Society</w:t>
      </w:r>
      <w:r w:rsidRPr="00D678E3">
        <w:rPr>
          <w:rFonts w:ascii="Times New Roman" w:eastAsia="Times New Roman" w:hAnsi="Times New Roman" w:cs="Times New Roman"/>
          <w:sz w:val="24"/>
          <w:szCs w:val="24"/>
          <w:lang w:val="en-US"/>
        </w:rPr>
        <w:t>, Richmond: Curzon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Kitabayashi, K. (2004) ‘The Otaku Group from a Business Perspective: Revaluation of Enthusiastic Consumers’, </w:t>
      </w:r>
      <w:r w:rsidRPr="00D678E3">
        <w:rPr>
          <w:rFonts w:ascii="Times New Roman" w:eastAsia="Times New Roman" w:hAnsi="Times New Roman" w:cs="Times New Roman"/>
          <w:i/>
          <w:iCs/>
          <w:sz w:val="24"/>
          <w:szCs w:val="24"/>
          <w:lang w:val="en-US"/>
        </w:rPr>
        <w:t>Nomura Research Institute Papers No. 84</w:t>
      </w:r>
      <w:r w:rsidRPr="00D678E3">
        <w:rPr>
          <w:rFonts w:ascii="Times New Roman" w:eastAsia="Times New Roman" w:hAnsi="Times New Roman" w:cs="Times New Roman"/>
          <w:sz w:val="24"/>
          <w:szCs w:val="24"/>
          <w:lang w:val="en-US"/>
        </w:rPr>
        <w:t>.</w:t>
      </w:r>
    </w:p>
    <w:p w:rsidR="004D5BBD" w:rsidRDefault="004D5BBD"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516FD9">
        <w:rPr>
          <w:rFonts w:ascii="Times New Roman" w:eastAsia="Times New Roman" w:hAnsi="Times New Roman" w:cs="Times New Roman"/>
          <w:sz w:val="24"/>
          <w:szCs w:val="24"/>
          <w:lang w:val="en-US"/>
        </w:rPr>
        <w:t>Knight</w:t>
      </w:r>
      <w:r w:rsidR="00232FD1">
        <w:rPr>
          <w:rFonts w:ascii="Times New Roman" w:eastAsia="Times New Roman" w:hAnsi="Times New Roman" w:cs="Times New Roman"/>
          <w:sz w:val="24"/>
          <w:szCs w:val="24"/>
          <w:lang w:val="en-US"/>
        </w:rPr>
        <w:t>, S</w:t>
      </w:r>
      <w:r w:rsidRPr="00516FD9">
        <w:rPr>
          <w:rFonts w:ascii="Times New Roman" w:eastAsia="Times New Roman" w:hAnsi="Times New Roman" w:cs="Times New Roman"/>
          <w:sz w:val="24"/>
          <w:szCs w:val="24"/>
          <w:lang w:val="en-US"/>
        </w:rPr>
        <w:t xml:space="preserve">. and Murai, R. </w:t>
      </w:r>
      <w:r w:rsidR="00516FD9" w:rsidRPr="00516FD9">
        <w:rPr>
          <w:rFonts w:ascii="Times New Roman" w:eastAsia="Times New Roman" w:hAnsi="Times New Roman" w:cs="Times New Roman"/>
          <w:sz w:val="24"/>
          <w:szCs w:val="24"/>
          <w:lang w:val="en-US"/>
        </w:rPr>
        <w:t xml:space="preserve">(2014) </w:t>
      </w:r>
      <w:r w:rsidRPr="00516FD9">
        <w:rPr>
          <w:rFonts w:ascii="Times New Roman" w:eastAsia="Times New Roman" w:hAnsi="Times New Roman" w:cs="Times New Roman"/>
          <w:sz w:val="24"/>
          <w:szCs w:val="24"/>
          <w:lang w:val="en-US"/>
        </w:rPr>
        <w:t xml:space="preserve">‘Intabyū: Nintendō, Rainen ni mo Shinkōkoku Yō Gēmu Ki wo Tōnyū’, </w:t>
      </w:r>
      <w:r w:rsidRPr="00516FD9">
        <w:rPr>
          <w:rFonts w:ascii="Times New Roman" w:eastAsia="Times New Roman" w:hAnsi="Times New Roman" w:cs="Times New Roman"/>
          <w:i/>
          <w:sz w:val="24"/>
          <w:szCs w:val="24"/>
          <w:lang w:val="en-US"/>
        </w:rPr>
        <w:t>Reuters</w:t>
      </w:r>
      <w:r w:rsidRPr="00516FD9">
        <w:rPr>
          <w:rFonts w:ascii="Times New Roman" w:eastAsia="Times New Roman" w:hAnsi="Times New Roman" w:cs="Times New Roman"/>
          <w:sz w:val="24"/>
          <w:szCs w:val="24"/>
          <w:lang w:val="en-US"/>
        </w:rPr>
        <w:t>, available at http://jp.reuters.com/article/nintendo-interview-refile-as-new-idJPKBN0DO0AX20140508 [accessed on the 8</w:t>
      </w:r>
      <w:r w:rsidRPr="00516FD9">
        <w:rPr>
          <w:rFonts w:ascii="Times New Roman" w:eastAsia="Times New Roman" w:hAnsi="Times New Roman" w:cs="Times New Roman"/>
          <w:sz w:val="24"/>
          <w:szCs w:val="24"/>
          <w:vertAlign w:val="superscript"/>
          <w:lang w:val="en-US"/>
        </w:rPr>
        <w:t xml:space="preserve">th </w:t>
      </w:r>
      <w:r w:rsidRPr="00516FD9">
        <w:rPr>
          <w:rFonts w:ascii="Times New Roman" w:eastAsia="Times New Roman" w:hAnsi="Times New Roman" w:cs="Times New Roman"/>
          <w:sz w:val="24"/>
          <w:szCs w:val="24"/>
          <w:lang w:val="en-US"/>
        </w:rPr>
        <w:t>February 2016].</w:t>
      </w:r>
      <w:r>
        <w:rPr>
          <w:rFonts w:ascii="Times New Roman" w:eastAsia="Times New Roman" w:hAnsi="Times New Roman" w:cs="Times New Roman"/>
          <w:sz w:val="24"/>
          <w:szCs w:val="24"/>
          <w:lang w:val="en-US"/>
        </w:rPr>
        <w:t xml:space="preserv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Koike, K. (1988) </w:t>
      </w:r>
      <w:r w:rsidRPr="00D678E3">
        <w:rPr>
          <w:rFonts w:ascii="Times New Roman" w:eastAsia="Times New Roman" w:hAnsi="Times New Roman" w:cs="Times New Roman"/>
          <w:i/>
          <w:iCs/>
          <w:sz w:val="24"/>
          <w:szCs w:val="24"/>
          <w:lang w:val="en-US"/>
        </w:rPr>
        <w:t>Understanding Industrial Relations in Modern Japan</w:t>
      </w:r>
      <w:r w:rsidRPr="00D678E3">
        <w:rPr>
          <w:rFonts w:ascii="Times New Roman" w:eastAsia="Times New Roman" w:hAnsi="Times New Roman" w:cs="Times New Roman"/>
          <w:sz w:val="24"/>
          <w:szCs w:val="24"/>
          <w:lang w:val="en-US"/>
        </w:rPr>
        <w:t>, Basingstoke: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Koizumi, J. (2002) ‘Dai 154 Kai Kokkai ni Okeru Koizumi Naikaku Sōri Daijin Shisei Hōshin Enzetsu’ [Prime Minister Koizumi’s Policy Speech at the 154</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Session of the Diet], available at http://www.kantei.go.jp/jp/koizumispeech/2002/02/04sisei.html [accessed on the 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Koizumi, J. (2003) ‘Dai 156 Kai Kokkai ni Okeru Koizumi Naikaku Sōri Daijin Shisei Hōshin Enzetsu’ [Prime Minister Koizumi’s Policy Speech at the 156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Session of the Diet], available at http://www.kantei.go.jp/jp/koizumispeech/2003/01/31sisei.html [accessed on the 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Koizumi, J. (2004) ‘Dai 159 Kai Kokkai ni Okeru Koizumi Naikaku Sōri Daijin Shisei Hōshin Enzetsu’ [Prime Minister Koizumi’s Policy Speech at the 159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Session of the Diet], available at http://www.kantei.go.jp/jp/koizumispeech/2004/01/19sisei.html [accessed on the 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Komiya, R., Okuno, M. and Suzumura, K. (eds) (1988) </w:t>
      </w:r>
      <w:r w:rsidRPr="00D678E3">
        <w:rPr>
          <w:rFonts w:ascii="Times New Roman" w:eastAsia="Times New Roman" w:hAnsi="Times New Roman" w:cs="Times New Roman"/>
          <w:i/>
          <w:iCs/>
          <w:sz w:val="24"/>
          <w:szCs w:val="24"/>
          <w:lang w:val="en-US"/>
        </w:rPr>
        <w:t>Industrial Policy of Japan</w:t>
      </w:r>
      <w:r w:rsidRPr="00D678E3">
        <w:rPr>
          <w:rFonts w:ascii="Times New Roman" w:eastAsia="Times New Roman" w:hAnsi="Times New Roman" w:cs="Times New Roman"/>
          <w:sz w:val="24"/>
          <w:szCs w:val="24"/>
          <w:lang w:val="en-US"/>
        </w:rPr>
        <w:t>, San Diego and Tokyo: Academic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Kondō, S. (2008) ‘Wielding Soft Power: The Key Stages of Transmission and Reception’, in </w:t>
      </w:r>
      <w:r w:rsidRPr="00D678E3">
        <w:rPr>
          <w:rFonts w:ascii="Times New Roman" w:eastAsia="Times New Roman" w:hAnsi="Times New Roman" w:cs="Times New Roman"/>
          <w:i/>
          <w:iCs/>
          <w:sz w:val="24"/>
          <w:szCs w:val="24"/>
          <w:lang w:val="en-US"/>
        </w:rPr>
        <w:t>Soft Power Superpowers: Cultural and National Assets of Japan and the United States</w:t>
      </w:r>
      <w:r w:rsidRPr="00D678E3">
        <w:rPr>
          <w:rFonts w:ascii="Times New Roman" w:eastAsia="Times New Roman" w:hAnsi="Times New Roman" w:cs="Times New Roman"/>
          <w:sz w:val="24"/>
          <w:szCs w:val="24"/>
          <w:lang w:val="en-US"/>
        </w:rPr>
        <w:t>, Watanabe, Y. and McConnell, D. L. (eds), Armonk and London: M.E. Sharpe, 19</w:t>
      </w:r>
      <w:r w:rsidR="00794E1C">
        <w:rPr>
          <w:rFonts w:ascii="Times New Roman" w:eastAsia="Times New Roman" w:hAnsi="Times New Roman" w:cs="Times New Roman"/>
          <w:sz w:val="24"/>
          <w:szCs w:val="24"/>
          <w:lang w:val="en-US"/>
        </w:rPr>
        <w:t>1-</w:t>
      </w:r>
      <w:r w:rsidRPr="00D678E3">
        <w:rPr>
          <w:rFonts w:ascii="Times New Roman" w:eastAsia="Times New Roman" w:hAnsi="Times New Roman" w:cs="Times New Roman"/>
          <w:sz w:val="24"/>
          <w:szCs w:val="24"/>
          <w:lang w:val="en-US"/>
        </w:rPr>
        <w:t xml:space="preserve">206.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Kono, T. and Clegg, S. (2001) </w:t>
      </w:r>
      <w:r w:rsidRPr="00D678E3">
        <w:rPr>
          <w:rFonts w:ascii="Times New Roman" w:eastAsia="Times New Roman" w:hAnsi="Times New Roman" w:cs="Times New Roman"/>
          <w:i/>
          <w:iCs/>
          <w:sz w:val="24"/>
          <w:szCs w:val="24"/>
          <w:lang w:val="en-US"/>
        </w:rPr>
        <w:t>Trends in Japanese Management: Continuing Strengths, Current Problems and Changing Priorities</w:t>
      </w:r>
      <w:r w:rsidRPr="00D678E3">
        <w:rPr>
          <w:rFonts w:ascii="Times New Roman" w:eastAsia="Times New Roman" w:hAnsi="Times New Roman" w:cs="Times New Roman"/>
          <w:sz w:val="24"/>
          <w:szCs w:val="24"/>
          <w:lang w:val="en-US"/>
        </w:rPr>
        <w:t>, Basingstoke: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i/>
          <w:iCs/>
          <w:sz w:val="24"/>
          <w:szCs w:val="24"/>
          <w:lang w:val="en-US"/>
        </w:rPr>
        <w:t>Kontentsu no Sōzō, Hogo oyobi Katsuyō no Sokushin ni Kansuru Hōritsu [Law Related to the Promotion of Application, Protection and Creation of Content (Content Industr</w:t>
      </w:r>
      <w:r w:rsidR="00CF6AFE">
        <w:rPr>
          <w:rFonts w:ascii="Times New Roman" w:eastAsia="Times New Roman" w:hAnsi="Times New Roman" w:cs="Times New Roman"/>
          <w:i/>
          <w:iCs/>
          <w:sz w:val="24"/>
          <w:szCs w:val="24"/>
          <w:lang w:val="en-US"/>
        </w:rPr>
        <w:t>ies</w:t>
      </w:r>
      <w:r w:rsidRPr="00D678E3">
        <w:rPr>
          <w:rFonts w:ascii="Times New Roman" w:eastAsia="Times New Roman" w:hAnsi="Times New Roman" w:cs="Times New Roman"/>
          <w:i/>
          <w:iCs/>
          <w:sz w:val="24"/>
          <w:szCs w:val="24"/>
          <w:lang w:val="en-US"/>
        </w:rPr>
        <w:t xml:space="preserve"> Promotion Law)]</w:t>
      </w:r>
      <w:r w:rsidRPr="00D678E3">
        <w:rPr>
          <w:rFonts w:ascii="Times New Roman" w:eastAsia="Times New Roman" w:hAnsi="Times New Roman" w:cs="Times New Roman"/>
          <w:sz w:val="24"/>
          <w:szCs w:val="24"/>
          <w:lang w:val="en-US"/>
        </w:rPr>
        <w:t xml:space="preserve"> (2004), available at http://law.e-gov.go.jp/htmldata/H16/H16HO081.html [accessed on </w:t>
      </w:r>
      <w:r w:rsidRPr="00D678E3">
        <w:rPr>
          <w:rFonts w:ascii="Times New Roman" w:eastAsia="Times New Roman" w:hAnsi="Times New Roman" w:cs="Times New Roman"/>
          <w:sz w:val="24"/>
          <w:szCs w:val="24"/>
          <w:lang w:val="en-US"/>
        </w:rPr>
        <w:lastRenderedPageBreak/>
        <w:t>the 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Konzelmann, S. J., Fovargue-Davies, M. and Schnyder, G. (2010) ‘Varieties of Liberalism: Anglo-Saxon Capitalism in Crisis?’, </w:t>
      </w:r>
      <w:r w:rsidRPr="00D678E3">
        <w:rPr>
          <w:rFonts w:ascii="Times New Roman" w:eastAsia="Times New Roman" w:hAnsi="Times New Roman" w:cs="Times New Roman"/>
          <w:i/>
          <w:iCs/>
          <w:sz w:val="24"/>
          <w:szCs w:val="24"/>
          <w:lang w:val="en-US"/>
        </w:rPr>
        <w:t>Working Paper No. 403</w:t>
      </w:r>
      <w:r w:rsidRPr="00D678E3">
        <w:rPr>
          <w:rFonts w:ascii="Times New Roman" w:eastAsia="Times New Roman" w:hAnsi="Times New Roman" w:cs="Times New Roman"/>
          <w:sz w:val="24"/>
          <w:szCs w:val="24"/>
          <w:lang w:val="en-US"/>
        </w:rPr>
        <w:t>, Cent</w:t>
      </w:r>
      <w:r w:rsidR="00C71CDB">
        <w:rPr>
          <w:rFonts w:ascii="Times New Roman" w:eastAsia="Times New Roman" w:hAnsi="Times New Roman" w:cs="Times New Roman"/>
          <w:sz w:val="24"/>
          <w:szCs w:val="24"/>
          <w:lang w:val="en-US"/>
        </w:rPr>
        <w:t>er</w:t>
      </w:r>
      <w:r w:rsidRPr="00D678E3">
        <w:rPr>
          <w:rFonts w:ascii="Times New Roman" w:eastAsia="Times New Roman" w:hAnsi="Times New Roman" w:cs="Times New Roman"/>
          <w:sz w:val="24"/>
          <w:szCs w:val="24"/>
          <w:lang w:val="en-US"/>
        </w:rPr>
        <w:t xml:space="preserve"> for Business Research, University of Cambridge, available at http://papers.ssrn.com/sol3/papers.cfm?abstract_id=1929627 [accessed on the 25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May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Koo, H. (1984) ‘The Political Economy of Income Distribution in South Korea: The Impact of the State’s Industrial Policy’, </w:t>
      </w:r>
      <w:r w:rsidRPr="00D678E3">
        <w:rPr>
          <w:rFonts w:ascii="Times New Roman" w:eastAsia="Times New Roman" w:hAnsi="Times New Roman" w:cs="Times New Roman"/>
          <w:i/>
          <w:iCs/>
          <w:sz w:val="24"/>
          <w:szCs w:val="24"/>
          <w:lang w:val="en-US"/>
        </w:rPr>
        <w:t>World Development</w:t>
      </w:r>
      <w:r w:rsidR="00794E1C">
        <w:rPr>
          <w:rFonts w:ascii="Times New Roman" w:eastAsia="Times New Roman" w:hAnsi="Times New Roman" w:cs="Times New Roman"/>
          <w:sz w:val="24"/>
          <w:szCs w:val="24"/>
          <w:lang w:val="en-US"/>
        </w:rPr>
        <w:t>, 12, 10: 1029-</w:t>
      </w:r>
      <w:r w:rsidRPr="00D678E3">
        <w:rPr>
          <w:rFonts w:ascii="Times New Roman" w:eastAsia="Times New Roman" w:hAnsi="Times New Roman" w:cs="Times New Roman"/>
          <w:sz w:val="24"/>
          <w:szCs w:val="24"/>
          <w:lang w:val="en-US"/>
        </w:rPr>
        <w:t>37.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Kozuka, S. (2012) ‘Copyright Law as a New Industrial Policy? Japan’s Attempts to Promote Its Content Industry’, in </w:t>
      </w:r>
      <w:r w:rsidRPr="00D678E3">
        <w:rPr>
          <w:rFonts w:ascii="Times New Roman" w:eastAsia="Times New Roman" w:hAnsi="Times New Roman" w:cs="Times New Roman"/>
          <w:i/>
          <w:iCs/>
          <w:sz w:val="24"/>
          <w:szCs w:val="24"/>
          <w:lang w:val="en-US"/>
        </w:rPr>
        <w:t>Popular Culture and the State in East and Southeast Asia</w:t>
      </w:r>
      <w:r w:rsidRPr="00D678E3">
        <w:rPr>
          <w:rFonts w:ascii="Times New Roman" w:eastAsia="Times New Roman" w:hAnsi="Times New Roman" w:cs="Times New Roman"/>
          <w:sz w:val="24"/>
          <w:szCs w:val="24"/>
          <w:lang w:val="en-US"/>
        </w:rPr>
        <w:t>, Otmazgin, N. K. and Ben-Ari, E. (eds), Lond</w:t>
      </w:r>
      <w:r w:rsidR="00794E1C">
        <w:rPr>
          <w:rFonts w:ascii="Times New Roman" w:eastAsia="Times New Roman" w:hAnsi="Times New Roman" w:cs="Times New Roman"/>
          <w:sz w:val="24"/>
          <w:szCs w:val="24"/>
          <w:lang w:val="en-US"/>
        </w:rPr>
        <w:t>on and New York: Routledge, 106-</w:t>
      </w:r>
      <w:r w:rsidRPr="00D678E3">
        <w:rPr>
          <w:rFonts w:ascii="Times New Roman" w:eastAsia="Times New Roman" w:hAnsi="Times New Roman" w:cs="Times New Roman"/>
          <w:sz w:val="24"/>
          <w:szCs w:val="24"/>
          <w:lang w:val="en-US"/>
        </w:rPr>
        <w:t>22.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Kubota, A. (1997) ‘Big Business and Politics in Japan’, 1993-95, in </w:t>
      </w:r>
      <w:r w:rsidRPr="00D678E3">
        <w:rPr>
          <w:rFonts w:ascii="Times New Roman" w:eastAsia="Times New Roman" w:hAnsi="Times New Roman" w:cs="Times New Roman"/>
          <w:i/>
          <w:iCs/>
          <w:sz w:val="24"/>
          <w:szCs w:val="24"/>
          <w:lang w:val="en-US"/>
        </w:rPr>
        <w:t>Japanese Politics Today: Beyond Karaoke Democracy?</w:t>
      </w:r>
      <w:r w:rsidRPr="00D678E3">
        <w:rPr>
          <w:rFonts w:ascii="Times New Roman" w:eastAsia="Times New Roman" w:hAnsi="Times New Roman" w:cs="Times New Roman"/>
          <w:iCs/>
          <w:sz w:val="24"/>
          <w:szCs w:val="24"/>
          <w:lang w:val="en-US"/>
        </w:rPr>
        <w:t>, Jain, P. and Inoguchi, T. (eds),</w:t>
      </w:r>
      <w:r w:rsidRPr="00D678E3">
        <w:rPr>
          <w:rFonts w:ascii="Times New Roman" w:eastAsia="Times New Roman" w:hAnsi="Times New Roman" w:cs="Times New Roman"/>
          <w:sz w:val="24"/>
          <w:szCs w:val="24"/>
          <w:lang w:val="en-US"/>
        </w:rPr>
        <w:t xml:space="preserve"> Ne</w:t>
      </w:r>
      <w:r w:rsidR="00794E1C">
        <w:rPr>
          <w:rFonts w:ascii="Times New Roman" w:eastAsia="Times New Roman" w:hAnsi="Times New Roman" w:cs="Times New Roman"/>
          <w:sz w:val="24"/>
          <w:szCs w:val="24"/>
          <w:lang w:val="en-US"/>
        </w:rPr>
        <w:t>w York: St. Martin’s Press, 124-</w:t>
      </w:r>
      <w:r w:rsidRPr="00D678E3">
        <w:rPr>
          <w:rFonts w:ascii="Times New Roman" w:eastAsia="Times New Roman" w:hAnsi="Times New Roman" w:cs="Times New Roman"/>
          <w:sz w:val="24"/>
          <w:szCs w:val="24"/>
          <w:lang w:val="en-US"/>
        </w:rPr>
        <w:t>43.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Kudō, A., Kikkawa, T. and Hook, G. D. (eds) (2005) </w:t>
      </w:r>
      <w:r w:rsidRPr="00D678E3">
        <w:rPr>
          <w:rFonts w:ascii="Times New Roman" w:eastAsia="Times New Roman" w:hAnsi="Times New Roman" w:cs="Times New Roman"/>
          <w:i/>
          <w:iCs/>
          <w:sz w:val="24"/>
          <w:szCs w:val="24"/>
          <w:lang w:val="en-US"/>
        </w:rPr>
        <w:t>Genzai Nihon Kigyō [The Contemporary Japanese Enterprise]</w:t>
      </w:r>
      <w:r w:rsidRPr="00D678E3">
        <w:rPr>
          <w:rFonts w:ascii="Times New Roman" w:eastAsia="Times New Roman" w:hAnsi="Times New Roman" w:cs="Times New Roman"/>
          <w:sz w:val="24"/>
          <w:szCs w:val="24"/>
          <w:lang w:val="en-US"/>
        </w:rPr>
        <w:t>, Tokyo: Yuhikaku.</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Lamarre, T. (2009) </w:t>
      </w:r>
      <w:r w:rsidRPr="00D678E3">
        <w:rPr>
          <w:rFonts w:ascii="Times New Roman" w:eastAsia="Times New Roman" w:hAnsi="Times New Roman" w:cs="Times New Roman"/>
          <w:i/>
          <w:iCs/>
          <w:sz w:val="24"/>
          <w:szCs w:val="24"/>
          <w:lang w:val="en-US"/>
        </w:rPr>
        <w:t>The Anime Machine: A Media Theory of Animation</w:t>
      </w:r>
      <w:r w:rsidRPr="00D678E3">
        <w:rPr>
          <w:rFonts w:ascii="Times New Roman" w:eastAsia="Times New Roman" w:hAnsi="Times New Roman" w:cs="Times New Roman"/>
          <w:sz w:val="24"/>
          <w:szCs w:val="24"/>
          <w:lang w:val="en-US"/>
        </w:rPr>
        <w:t>, Minneapolis: University of Minnesota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Lam, P. E. (2007) ‘Japan’s Quest for ‘Soft Power’: Attraction and Limitation’, </w:t>
      </w:r>
      <w:r w:rsidRPr="00D678E3">
        <w:rPr>
          <w:rFonts w:ascii="Times New Roman" w:eastAsia="Times New Roman" w:hAnsi="Times New Roman" w:cs="Times New Roman"/>
          <w:i/>
          <w:iCs/>
          <w:sz w:val="24"/>
          <w:szCs w:val="24"/>
          <w:lang w:val="en-US"/>
        </w:rPr>
        <w:t>East Asia</w:t>
      </w:r>
      <w:r w:rsidR="00794E1C">
        <w:rPr>
          <w:rFonts w:ascii="Times New Roman" w:eastAsia="Times New Roman" w:hAnsi="Times New Roman" w:cs="Times New Roman"/>
          <w:sz w:val="24"/>
          <w:szCs w:val="24"/>
          <w:lang w:val="en-US"/>
        </w:rPr>
        <w:t>, 24, 4: 349-</w:t>
      </w:r>
      <w:r w:rsidRPr="00D678E3">
        <w:rPr>
          <w:rFonts w:ascii="Times New Roman" w:eastAsia="Times New Roman" w:hAnsi="Times New Roman" w:cs="Times New Roman"/>
          <w:sz w:val="24"/>
          <w:szCs w:val="24"/>
          <w:lang w:val="en-US"/>
        </w:rPr>
        <w:t>63.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Lechevalier, S. (2006) ‘Recent Changes in the Japanese Public Research and Innovation Policies: Lessons for Europe’, </w:t>
      </w:r>
      <w:r w:rsidRPr="00D678E3">
        <w:rPr>
          <w:rFonts w:ascii="Times New Roman" w:eastAsia="Times New Roman" w:hAnsi="Times New Roman" w:cs="Times New Roman"/>
          <w:i/>
          <w:iCs/>
          <w:sz w:val="24"/>
          <w:szCs w:val="24"/>
          <w:lang w:val="en-US"/>
        </w:rPr>
        <w:t>Research Report for the Delegation of the European Commission to Japan</w:t>
      </w:r>
      <w:r w:rsidRPr="00D678E3">
        <w:rPr>
          <w:rFonts w:ascii="Times New Roman" w:eastAsia="Times New Roman" w:hAnsi="Times New Roman" w:cs="Times New Roman"/>
          <w:sz w:val="24"/>
          <w:szCs w:val="24"/>
          <w:lang w:val="en-US"/>
        </w:rPr>
        <w:t>, available at https://www.euinjapan.jp%2Fcommon%2Ffckeditor%2Feditor%2Ffilemanager%2Fbrowser%2Fdefault%2Fconnectors%2Fphp%2Ftransfer.php%3Ffile%3D%2Frelation%2Fuid000004_4C6563686576616C6965725F526563656E744368616E6765734A6170616E6573655075626C696352657365617263682E706466&amp;ei=M1vcVZSbNIqRaKiVqegC&amp;usg=AFQjCNFeT_Nm_o9VQWtHkj_DalfdJm3DBA&amp;cad=rja [accessed on the 25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June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Lechevalier, S. (ed.) (2014) </w:t>
      </w:r>
      <w:r w:rsidRPr="00D678E3">
        <w:rPr>
          <w:rFonts w:ascii="Times New Roman" w:eastAsia="Times New Roman" w:hAnsi="Times New Roman" w:cs="Times New Roman"/>
          <w:i/>
          <w:iCs/>
          <w:sz w:val="24"/>
          <w:szCs w:val="24"/>
          <w:lang w:val="en-US"/>
        </w:rPr>
        <w:t>The Great Transformation of Japanese Capitalism</w:t>
      </w:r>
      <w:r w:rsidRPr="00D678E3">
        <w:rPr>
          <w:rFonts w:ascii="Times New Roman" w:eastAsia="Times New Roman" w:hAnsi="Times New Roman" w:cs="Times New Roman"/>
          <w:sz w:val="24"/>
          <w:szCs w:val="24"/>
          <w:lang w:val="en-US"/>
        </w:rPr>
        <w:t>, London and New York: Routledge.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Ledoux, T. and Ranney, D. (1997) </w:t>
      </w:r>
      <w:r w:rsidRPr="00D678E3">
        <w:rPr>
          <w:rFonts w:ascii="Times New Roman" w:eastAsia="Times New Roman" w:hAnsi="Times New Roman" w:cs="Times New Roman"/>
          <w:i/>
          <w:iCs/>
          <w:sz w:val="24"/>
          <w:szCs w:val="24"/>
          <w:lang w:val="en-US"/>
        </w:rPr>
        <w:t>The Complete Anime Guide: Japanese Animation Film Directory and Resource Guide</w:t>
      </w:r>
      <w:r w:rsidRPr="00D678E3">
        <w:rPr>
          <w:rFonts w:ascii="Times New Roman" w:eastAsia="Times New Roman" w:hAnsi="Times New Roman" w:cs="Times New Roman"/>
          <w:sz w:val="24"/>
          <w:szCs w:val="24"/>
          <w:lang w:val="en-US"/>
        </w:rPr>
        <w:t>, Issaquah: Tiger Mountain Press.</w:t>
      </w:r>
    </w:p>
    <w:p w:rsidR="00750421" w:rsidRDefault="0075042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Lee, J.-Y. (2012) ʻManaging the Transnational, Governing the National: Cultural Policy and the Politics of the “Culture Archetype Project” in South Koreaʼ, in </w:t>
      </w:r>
      <w:r w:rsidRPr="00D678E3">
        <w:rPr>
          <w:rFonts w:ascii="Times New Roman" w:eastAsia="Times New Roman" w:hAnsi="Times New Roman" w:cs="Times New Roman"/>
          <w:i/>
          <w:iCs/>
          <w:sz w:val="24"/>
          <w:szCs w:val="24"/>
          <w:lang w:val="en-US"/>
        </w:rPr>
        <w:t>Popular Culture and the State in East and Southeast Asia</w:t>
      </w:r>
      <w:r w:rsidRPr="00D678E3">
        <w:rPr>
          <w:rFonts w:ascii="Times New Roman" w:eastAsia="Times New Roman" w:hAnsi="Times New Roman" w:cs="Times New Roman"/>
          <w:sz w:val="24"/>
          <w:szCs w:val="24"/>
          <w:lang w:val="en-US"/>
        </w:rPr>
        <w:t xml:space="preserve">, Otmazgin, N. </w:t>
      </w:r>
      <w:r>
        <w:rPr>
          <w:rFonts w:ascii="Times New Roman" w:eastAsia="Times New Roman" w:hAnsi="Times New Roman" w:cs="Times New Roman"/>
          <w:sz w:val="24"/>
          <w:szCs w:val="24"/>
          <w:lang w:val="en-US"/>
        </w:rPr>
        <w:t xml:space="preserve">K. and Ben-Ari, E. (eds), London and New York: Routledge, 123-43.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Leftwich, A. (1995) ‘Bringing Politics Back In: Towards a Model of the Developmental State’, </w:t>
      </w:r>
      <w:r w:rsidRPr="00D678E3">
        <w:rPr>
          <w:rFonts w:ascii="Times New Roman" w:eastAsia="Times New Roman" w:hAnsi="Times New Roman" w:cs="Times New Roman"/>
          <w:i/>
          <w:iCs/>
          <w:sz w:val="24"/>
          <w:szCs w:val="24"/>
          <w:lang w:val="en-US"/>
        </w:rPr>
        <w:t>Journal of Development Studies</w:t>
      </w:r>
      <w:r w:rsidR="00794E1C">
        <w:rPr>
          <w:rFonts w:ascii="Times New Roman" w:eastAsia="Times New Roman" w:hAnsi="Times New Roman" w:cs="Times New Roman"/>
          <w:sz w:val="24"/>
          <w:szCs w:val="24"/>
          <w:lang w:val="en-US"/>
        </w:rPr>
        <w:t>, 31, 3: 400-</w:t>
      </w:r>
      <w:r w:rsidRPr="00D678E3">
        <w:rPr>
          <w:rFonts w:ascii="Times New Roman" w:eastAsia="Times New Roman" w:hAnsi="Times New Roman" w:cs="Times New Roman"/>
          <w:sz w:val="24"/>
          <w:szCs w:val="24"/>
          <w:lang w:val="en-US"/>
        </w:rPr>
        <w:t>27.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Leftwich, A. (2005) ‘Politics in Command: Development Studies and the Rediscovery of </w:t>
      </w:r>
      <w:r w:rsidRPr="00D678E3">
        <w:rPr>
          <w:rFonts w:ascii="Times New Roman" w:eastAsia="Times New Roman" w:hAnsi="Times New Roman" w:cs="Times New Roman"/>
          <w:sz w:val="24"/>
          <w:szCs w:val="24"/>
          <w:lang w:val="en-US"/>
        </w:rPr>
        <w:lastRenderedPageBreak/>
        <w:t xml:space="preserve">Social Science’, </w:t>
      </w:r>
      <w:r w:rsidRPr="00D678E3">
        <w:rPr>
          <w:rFonts w:ascii="Times New Roman" w:eastAsia="Times New Roman" w:hAnsi="Times New Roman" w:cs="Times New Roman"/>
          <w:i/>
          <w:iCs/>
          <w:sz w:val="24"/>
          <w:szCs w:val="24"/>
          <w:lang w:val="en-US"/>
        </w:rPr>
        <w:t>New Political Economy</w:t>
      </w:r>
      <w:r w:rsidR="00794E1C">
        <w:rPr>
          <w:rFonts w:ascii="Times New Roman" w:eastAsia="Times New Roman" w:hAnsi="Times New Roman" w:cs="Times New Roman"/>
          <w:sz w:val="24"/>
          <w:szCs w:val="24"/>
          <w:lang w:val="en-US"/>
        </w:rPr>
        <w:t>, 10, 4: 573-</w:t>
      </w:r>
      <w:r w:rsidRPr="00D678E3">
        <w:rPr>
          <w:rFonts w:ascii="Times New Roman" w:eastAsia="Times New Roman" w:hAnsi="Times New Roman" w:cs="Times New Roman"/>
          <w:sz w:val="24"/>
          <w:szCs w:val="24"/>
          <w:lang w:val="en-US"/>
        </w:rPr>
        <w:t>607.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Leheny, D. (2006) ‘A Narrow Place to Cross Swords: Soft Power and the Politics of Japanese Popular Culture in East Asia’, in </w:t>
      </w:r>
      <w:r w:rsidRPr="00D678E3">
        <w:rPr>
          <w:rFonts w:ascii="Times New Roman" w:eastAsia="Times New Roman" w:hAnsi="Times New Roman" w:cs="Times New Roman"/>
          <w:i/>
          <w:iCs/>
          <w:sz w:val="24"/>
          <w:szCs w:val="24"/>
          <w:lang w:val="en-US"/>
        </w:rPr>
        <w:t>Beyond Japan: The Dynamics of East Asian Regionalism</w:t>
      </w:r>
      <w:r w:rsidRPr="00D678E3">
        <w:rPr>
          <w:rFonts w:ascii="Times New Roman" w:eastAsia="Times New Roman" w:hAnsi="Times New Roman" w:cs="Times New Roman"/>
          <w:sz w:val="24"/>
          <w:szCs w:val="24"/>
          <w:lang w:val="en-US"/>
        </w:rPr>
        <w:t>, Katzenstein, P. J. and Shiraishi, T. (eds), Ithaca: C</w:t>
      </w:r>
      <w:r w:rsidR="00794E1C">
        <w:rPr>
          <w:rFonts w:ascii="Times New Roman" w:eastAsia="Times New Roman" w:hAnsi="Times New Roman" w:cs="Times New Roman"/>
          <w:sz w:val="24"/>
          <w:szCs w:val="24"/>
          <w:lang w:val="en-US"/>
        </w:rPr>
        <w:t>ornell University Press, 211-</w:t>
      </w:r>
      <w:r w:rsidRPr="00D678E3">
        <w:rPr>
          <w:rFonts w:ascii="Times New Roman" w:eastAsia="Times New Roman" w:hAnsi="Times New Roman" w:cs="Times New Roman"/>
          <w:sz w:val="24"/>
          <w:szCs w:val="24"/>
          <w:lang w:val="en-US"/>
        </w:rPr>
        <w:t>33.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Lehmbruch, G. (1979) ‘Liberal Corporatism and Party Government’, in </w:t>
      </w:r>
      <w:r w:rsidRPr="00D678E3">
        <w:rPr>
          <w:rFonts w:ascii="Times New Roman" w:eastAsia="Times New Roman" w:hAnsi="Times New Roman" w:cs="Times New Roman"/>
          <w:i/>
          <w:iCs/>
          <w:sz w:val="24"/>
          <w:szCs w:val="24"/>
          <w:lang w:val="en-US"/>
        </w:rPr>
        <w:t>Trends Toward Corporatist Intermediation</w:t>
      </w:r>
      <w:r w:rsidRPr="00D678E3">
        <w:rPr>
          <w:rFonts w:ascii="Times New Roman" w:eastAsia="Times New Roman" w:hAnsi="Times New Roman" w:cs="Times New Roman"/>
          <w:sz w:val="24"/>
          <w:szCs w:val="24"/>
          <w:lang w:val="en-US"/>
        </w:rPr>
        <w:t>, Schmitter, P. C. and Lehmbruch, G. (eds), Beve</w:t>
      </w:r>
      <w:r w:rsidR="00794E1C">
        <w:rPr>
          <w:rFonts w:ascii="Times New Roman" w:eastAsia="Times New Roman" w:hAnsi="Times New Roman" w:cs="Times New Roman"/>
          <w:sz w:val="24"/>
          <w:szCs w:val="24"/>
          <w:lang w:val="en-US"/>
        </w:rPr>
        <w:t>rly Hills and London: Sage, 147-</w:t>
      </w:r>
      <w:r w:rsidRPr="00D678E3">
        <w:rPr>
          <w:rFonts w:ascii="Times New Roman" w:eastAsia="Times New Roman" w:hAnsi="Times New Roman" w:cs="Times New Roman"/>
          <w:sz w:val="24"/>
          <w:szCs w:val="24"/>
          <w:lang w:val="en-US"/>
        </w:rPr>
        <w:t>83.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Lehmbruch, G. (1984) ‘Concertation and the Structure of Corporatist Networks’, in </w:t>
      </w:r>
      <w:r w:rsidRPr="00D678E3">
        <w:rPr>
          <w:rFonts w:ascii="Times New Roman" w:eastAsia="Times New Roman" w:hAnsi="Times New Roman" w:cs="Times New Roman"/>
          <w:i/>
          <w:iCs/>
          <w:sz w:val="24"/>
          <w:szCs w:val="24"/>
          <w:lang w:val="en-US"/>
        </w:rPr>
        <w:t>Order and Conflict in Contemporary Capitalism</w:t>
      </w:r>
      <w:r w:rsidRPr="00D678E3">
        <w:rPr>
          <w:rFonts w:ascii="Times New Roman" w:eastAsia="Times New Roman" w:hAnsi="Times New Roman" w:cs="Times New Roman"/>
          <w:sz w:val="24"/>
          <w:szCs w:val="24"/>
          <w:lang w:val="en-US"/>
        </w:rPr>
        <w:t>, Goldthorpe, J. H. (ed.), Oxfo</w:t>
      </w:r>
      <w:r w:rsidR="00794E1C">
        <w:rPr>
          <w:rFonts w:ascii="Times New Roman" w:eastAsia="Times New Roman" w:hAnsi="Times New Roman" w:cs="Times New Roman"/>
          <w:sz w:val="24"/>
          <w:szCs w:val="24"/>
          <w:lang w:val="en-US"/>
        </w:rPr>
        <w:t>rd: Oxford University Press, 60-</w:t>
      </w:r>
      <w:r w:rsidRPr="00D678E3">
        <w:rPr>
          <w:rFonts w:ascii="Times New Roman" w:eastAsia="Times New Roman" w:hAnsi="Times New Roman" w:cs="Times New Roman"/>
          <w:sz w:val="24"/>
          <w:szCs w:val="24"/>
          <w:lang w:val="en-US"/>
        </w:rPr>
        <w:t>80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Leibfried, S. and Zürn, M. (eds) (2005) </w:t>
      </w:r>
      <w:r w:rsidRPr="00D678E3">
        <w:rPr>
          <w:rFonts w:ascii="Times New Roman" w:eastAsia="Times New Roman" w:hAnsi="Times New Roman" w:cs="Times New Roman"/>
          <w:i/>
          <w:iCs/>
          <w:sz w:val="24"/>
          <w:szCs w:val="24"/>
          <w:lang w:val="en-US"/>
        </w:rPr>
        <w:t>Transformations of the State?</w:t>
      </w:r>
      <w:r w:rsidRPr="00D678E3">
        <w:rPr>
          <w:rFonts w:ascii="Times New Roman" w:eastAsia="Times New Roman" w:hAnsi="Times New Roman" w:cs="Times New Roman"/>
          <w:sz w:val="24"/>
          <w:szCs w:val="24"/>
          <w:lang w:val="en-US"/>
        </w:rPr>
        <w:t>, Cambridge: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Lenin, V. I. (1917 </w:t>
      </w:r>
      <w:r w:rsidRPr="00D678E3">
        <w:rPr>
          <w:rFonts w:ascii="Times New Roman" w:eastAsia="Times New Roman" w:hAnsi="Times New Roman" w:cs="Times New Roman"/>
          <w:sz w:val="24"/>
          <w:szCs w:val="24"/>
          <w:lang w:val="en-US" w:eastAsia="ja-JP"/>
        </w:rPr>
        <w:t xml:space="preserve">[1972]) </w:t>
      </w:r>
      <w:r w:rsidRPr="00D678E3">
        <w:rPr>
          <w:rFonts w:ascii="Times New Roman" w:eastAsia="Times New Roman" w:hAnsi="Times New Roman" w:cs="Times New Roman"/>
          <w:i/>
          <w:iCs/>
          <w:sz w:val="24"/>
          <w:szCs w:val="24"/>
          <w:lang w:val="en-US"/>
        </w:rPr>
        <w:t>The State and Revolution: The Marxist Theory of the State and the Tasks of the Proletariat in the Revolution</w:t>
      </w:r>
      <w:r w:rsidRPr="00D678E3">
        <w:rPr>
          <w:rFonts w:ascii="Times New Roman" w:eastAsia="Times New Roman" w:hAnsi="Times New Roman" w:cs="Times New Roman"/>
          <w:sz w:val="24"/>
          <w:szCs w:val="24"/>
          <w:lang w:val="en-US"/>
        </w:rPr>
        <w:t>, London: Central Books.</w:t>
      </w:r>
    </w:p>
    <w:p w:rsidR="00283776" w:rsidRPr="00D678E3" w:rsidRDefault="00283776"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Lent, J. A. (2010) ‘Manga in East Asia’, in </w:t>
      </w:r>
      <w:r w:rsidRPr="00D678E3">
        <w:rPr>
          <w:rFonts w:ascii="Times New Roman" w:eastAsia="Times New Roman" w:hAnsi="Times New Roman" w:cs="Times New Roman"/>
          <w:i/>
          <w:iCs/>
          <w:sz w:val="24"/>
          <w:szCs w:val="24"/>
          <w:lang w:val="en-US"/>
        </w:rPr>
        <w:t>Manga: An Anthology of Global and Cultural Perspectives</w:t>
      </w:r>
      <w:r w:rsidRPr="00D678E3">
        <w:rPr>
          <w:rFonts w:ascii="Times New Roman" w:eastAsia="Times New Roman" w:hAnsi="Times New Roman" w:cs="Times New Roman"/>
          <w:sz w:val="24"/>
          <w:szCs w:val="24"/>
          <w:lang w:val="en-US"/>
        </w:rPr>
        <w:t>, Johnson-Woods, T. (ed.), Lond</w:t>
      </w:r>
      <w:r w:rsidR="00794E1C">
        <w:rPr>
          <w:rFonts w:ascii="Times New Roman" w:eastAsia="Times New Roman" w:hAnsi="Times New Roman" w:cs="Times New Roman"/>
          <w:sz w:val="24"/>
          <w:szCs w:val="24"/>
          <w:lang w:val="en-US"/>
        </w:rPr>
        <w:t>on and New York: Continuum, 297-</w:t>
      </w:r>
      <w:r w:rsidRPr="00D678E3">
        <w:rPr>
          <w:rFonts w:ascii="Times New Roman" w:eastAsia="Times New Roman" w:hAnsi="Times New Roman" w:cs="Times New Roman"/>
          <w:sz w:val="24"/>
          <w:szCs w:val="24"/>
          <w:lang w:val="en-US"/>
        </w:rPr>
        <w:t>314.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Leonard, S. (2005) ‘Progress Against the Law: Anime and Fandom, with the Key to the Globalization of Culture’, </w:t>
      </w:r>
      <w:r w:rsidRPr="00D678E3">
        <w:rPr>
          <w:rFonts w:ascii="Times New Roman" w:eastAsia="Times New Roman" w:hAnsi="Times New Roman" w:cs="Times New Roman"/>
          <w:i/>
          <w:iCs/>
          <w:sz w:val="24"/>
          <w:szCs w:val="24"/>
          <w:lang w:val="en-US"/>
        </w:rPr>
        <w:t>International Journal of Cultural Studies</w:t>
      </w:r>
      <w:r w:rsidR="00794E1C">
        <w:rPr>
          <w:rFonts w:ascii="Times New Roman" w:eastAsia="Times New Roman" w:hAnsi="Times New Roman" w:cs="Times New Roman"/>
          <w:sz w:val="24"/>
          <w:szCs w:val="24"/>
          <w:lang w:val="en-US"/>
        </w:rPr>
        <w:t>, 8, 3: 281-</w:t>
      </w:r>
      <w:r w:rsidRPr="00D678E3">
        <w:rPr>
          <w:rFonts w:ascii="Times New Roman" w:eastAsia="Times New Roman" w:hAnsi="Times New Roman" w:cs="Times New Roman"/>
          <w:sz w:val="24"/>
          <w:szCs w:val="24"/>
          <w:lang w:val="en-US"/>
        </w:rPr>
        <w:t>305.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Levitt, T. (1983) ‘The Globalization of Markets’, </w:t>
      </w:r>
      <w:r w:rsidRPr="00D678E3">
        <w:rPr>
          <w:rFonts w:ascii="Times New Roman" w:eastAsia="Times New Roman" w:hAnsi="Times New Roman" w:cs="Times New Roman"/>
          <w:i/>
          <w:iCs/>
          <w:sz w:val="24"/>
          <w:szCs w:val="24"/>
          <w:lang w:val="en-US"/>
        </w:rPr>
        <w:t>Harvard Business Review</w:t>
      </w:r>
      <w:r w:rsidRPr="00D678E3">
        <w:rPr>
          <w:rFonts w:ascii="Times New Roman" w:eastAsia="Times New Roman" w:hAnsi="Times New Roman" w:cs="Times New Roman"/>
          <w:sz w:val="24"/>
          <w:szCs w:val="24"/>
          <w:lang w:val="en-US"/>
        </w:rPr>
        <w:t>, available at https://hbr.org/1983/05/the-globalization-of-markets [accessed on the 23</w:t>
      </w:r>
      <w:r w:rsidRPr="00D678E3">
        <w:rPr>
          <w:rFonts w:ascii="Times New Roman" w:eastAsia="Times New Roman" w:hAnsi="Times New Roman" w:cs="Times New Roman"/>
          <w:sz w:val="24"/>
          <w:szCs w:val="24"/>
          <w:vertAlign w:val="superscript"/>
          <w:lang w:val="en-US"/>
        </w:rPr>
        <w:t>rd</w:t>
      </w:r>
      <w:r w:rsidRPr="00D678E3">
        <w:rPr>
          <w:rFonts w:ascii="Times New Roman" w:eastAsia="Times New Roman" w:hAnsi="Times New Roman" w:cs="Times New Roman"/>
          <w:sz w:val="24"/>
          <w:szCs w:val="24"/>
          <w:lang w:val="en-US"/>
        </w:rPr>
        <w:t xml:space="preserve"> March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Lijphart, A. and Crepaz, M. M. L. (1991) ‘Corporatism and Consensus Democracy in Eighteen Countries: Conceptual and Empirical Linkages’, </w:t>
      </w:r>
      <w:r w:rsidRPr="00D678E3">
        <w:rPr>
          <w:rFonts w:ascii="Times New Roman" w:eastAsia="Times New Roman" w:hAnsi="Times New Roman" w:cs="Times New Roman"/>
          <w:i/>
          <w:iCs/>
          <w:sz w:val="24"/>
          <w:szCs w:val="24"/>
          <w:lang w:val="en-US"/>
        </w:rPr>
        <w:t>British Journal of Political Science</w:t>
      </w:r>
      <w:r w:rsidR="00794E1C">
        <w:rPr>
          <w:rFonts w:ascii="Times New Roman" w:eastAsia="Times New Roman" w:hAnsi="Times New Roman" w:cs="Times New Roman"/>
          <w:sz w:val="24"/>
          <w:szCs w:val="24"/>
          <w:lang w:val="en-US"/>
        </w:rPr>
        <w:t>, 21, 2: 235-</w:t>
      </w:r>
      <w:r w:rsidRPr="00D678E3">
        <w:rPr>
          <w:rFonts w:ascii="Times New Roman" w:eastAsia="Times New Roman" w:hAnsi="Times New Roman" w:cs="Times New Roman"/>
          <w:sz w:val="24"/>
          <w:szCs w:val="24"/>
          <w:lang w:val="en-US"/>
        </w:rPr>
        <w:t>46.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Lim, L. Y. C. (1983) ‘Singapore’s Economy: The Myth of the Free Market Economy’, </w:t>
      </w:r>
      <w:r w:rsidRPr="00D678E3">
        <w:rPr>
          <w:rFonts w:ascii="Times New Roman" w:eastAsia="Times New Roman" w:hAnsi="Times New Roman" w:cs="Times New Roman"/>
          <w:i/>
          <w:iCs/>
          <w:sz w:val="24"/>
          <w:szCs w:val="24"/>
          <w:lang w:val="en-US"/>
        </w:rPr>
        <w:t>Asian Survey</w:t>
      </w:r>
      <w:r w:rsidR="00794E1C">
        <w:rPr>
          <w:rFonts w:ascii="Times New Roman" w:eastAsia="Times New Roman" w:hAnsi="Times New Roman" w:cs="Times New Roman"/>
          <w:sz w:val="24"/>
          <w:szCs w:val="24"/>
          <w:lang w:val="en-US"/>
        </w:rPr>
        <w:t>, 23, 6: 752-</w:t>
      </w:r>
      <w:r w:rsidRPr="00D678E3">
        <w:rPr>
          <w:rFonts w:ascii="Times New Roman" w:eastAsia="Times New Roman" w:hAnsi="Times New Roman" w:cs="Times New Roman"/>
          <w:sz w:val="24"/>
          <w:szCs w:val="24"/>
          <w:lang w:val="en-US"/>
        </w:rPr>
        <w:t>64.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Lincoln, E. J. (2001) </w:t>
      </w:r>
      <w:r w:rsidRPr="00D678E3">
        <w:rPr>
          <w:rFonts w:ascii="Times New Roman" w:eastAsia="Times New Roman" w:hAnsi="Times New Roman" w:cs="Times New Roman"/>
          <w:i/>
          <w:iCs/>
          <w:sz w:val="24"/>
          <w:szCs w:val="24"/>
          <w:lang w:val="en-US"/>
        </w:rPr>
        <w:t>Arthritic Japan: The Slow Pace of Economic Reform</w:t>
      </w:r>
      <w:r w:rsidRPr="00D678E3">
        <w:rPr>
          <w:rFonts w:ascii="Times New Roman" w:eastAsia="Times New Roman" w:hAnsi="Times New Roman" w:cs="Times New Roman"/>
          <w:sz w:val="24"/>
          <w:szCs w:val="24"/>
          <w:lang w:val="en-US"/>
        </w:rPr>
        <w:t>, Washington: Brookings Institution Press.</w:t>
      </w:r>
    </w:p>
    <w:p w:rsidR="00AE6981" w:rsidRPr="00D678E3" w:rsidRDefault="00AE6981" w:rsidP="00AE698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Lind, M. (1992) ‘The Catalytic State’, </w:t>
      </w:r>
      <w:r w:rsidRPr="00D678E3">
        <w:rPr>
          <w:rFonts w:ascii="Times New Roman" w:eastAsia="Times New Roman" w:hAnsi="Times New Roman" w:cs="Times New Roman"/>
          <w:i/>
          <w:iCs/>
          <w:sz w:val="24"/>
          <w:szCs w:val="24"/>
          <w:lang w:val="en-US"/>
        </w:rPr>
        <w:t>The National Interest</w:t>
      </w:r>
      <w:r w:rsidR="00794E1C">
        <w:rPr>
          <w:rFonts w:ascii="Times New Roman" w:eastAsia="Times New Roman" w:hAnsi="Times New Roman" w:cs="Times New Roman"/>
          <w:sz w:val="24"/>
          <w:szCs w:val="24"/>
          <w:lang w:val="en-US"/>
        </w:rPr>
        <w:t>, 27: 3-</w:t>
      </w:r>
      <w:r w:rsidRPr="00D678E3">
        <w:rPr>
          <w:rFonts w:ascii="Times New Roman" w:eastAsia="Times New Roman" w:hAnsi="Times New Roman" w:cs="Times New Roman"/>
          <w:sz w:val="24"/>
          <w:szCs w:val="24"/>
          <w:lang w:val="en-US"/>
        </w:rPr>
        <w:t>12.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Lindblom, C. E. (1977) </w:t>
      </w:r>
      <w:r w:rsidRPr="00D678E3">
        <w:rPr>
          <w:rFonts w:ascii="Times New Roman" w:eastAsia="Times New Roman" w:hAnsi="Times New Roman" w:cs="Times New Roman"/>
          <w:i/>
          <w:iCs/>
          <w:sz w:val="24"/>
          <w:szCs w:val="24"/>
          <w:lang w:val="en-US"/>
        </w:rPr>
        <w:t>Politics and Markets: The World’s Political Economic Systems</w:t>
      </w:r>
      <w:r w:rsidRPr="00D678E3">
        <w:rPr>
          <w:rFonts w:ascii="Times New Roman" w:eastAsia="Times New Roman" w:hAnsi="Times New Roman" w:cs="Times New Roman"/>
          <w:sz w:val="24"/>
          <w:szCs w:val="24"/>
          <w:lang w:val="en-US"/>
        </w:rPr>
        <w:t>, New York: Basic Books.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Lindvall, J. and Sebring, J. (2005) ‘Policy Reform and the Decline of Corporatism in Sweden’, </w:t>
      </w:r>
      <w:r w:rsidRPr="00D678E3">
        <w:rPr>
          <w:rFonts w:ascii="Times New Roman" w:eastAsia="Times New Roman" w:hAnsi="Times New Roman" w:cs="Times New Roman"/>
          <w:i/>
          <w:iCs/>
          <w:sz w:val="24"/>
          <w:szCs w:val="24"/>
          <w:lang w:val="en-US"/>
        </w:rPr>
        <w:t>West European Politics</w:t>
      </w:r>
      <w:r w:rsidR="00794E1C">
        <w:rPr>
          <w:rFonts w:ascii="Times New Roman" w:eastAsia="Times New Roman" w:hAnsi="Times New Roman" w:cs="Times New Roman"/>
          <w:sz w:val="24"/>
          <w:szCs w:val="24"/>
          <w:lang w:val="en-US"/>
        </w:rPr>
        <w:t>, 28, 5: 1057-</w:t>
      </w:r>
      <w:r w:rsidRPr="00D678E3">
        <w:rPr>
          <w:rFonts w:ascii="Times New Roman" w:eastAsia="Times New Roman" w:hAnsi="Times New Roman" w:cs="Times New Roman"/>
          <w:sz w:val="24"/>
          <w:szCs w:val="24"/>
          <w:lang w:val="en-US"/>
        </w:rPr>
        <w:t>74.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Lingle, C. (1996) ‘The End of the Beginning of the ‘Pacific Century’? Confucian Corporations and Authoritarian Capitalism in East Asia’, </w:t>
      </w:r>
      <w:r w:rsidRPr="00D678E3">
        <w:rPr>
          <w:rFonts w:ascii="Times New Roman" w:eastAsia="Times New Roman" w:hAnsi="Times New Roman" w:cs="Times New Roman"/>
          <w:i/>
          <w:sz w:val="24"/>
          <w:szCs w:val="24"/>
          <w:lang w:val="en-US"/>
        </w:rPr>
        <w:t>The Pacific Review</w:t>
      </w:r>
      <w:r w:rsidR="00794E1C">
        <w:rPr>
          <w:rFonts w:ascii="Times New Roman" w:eastAsia="Times New Roman" w:hAnsi="Times New Roman" w:cs="Times New Roman"/>
          <w:sz w:val="24"/>
          <w:szCs w:val="24"/>
          <w:lang w:val="en-US"/>
        </w:rPr>
        <w:t>, 9, 3: 389-</w:t>
      </w:r>
      <w:r w:rsidRPr="00D678E3">
        <w:rPr>
          <w:rFonts w:ascii="Times New Roman" w:eastAsia="Times New Roman" w:hAnsi="Times New Roman" w:cs="Times New Roman"/>
          <w:sz w:val="24"/>
          <w:szCs w:val="24"/>
          <w:lang w:val="en-US"/>
        </w:rPr>
        <w:t>409.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Lorenzy, J.-H. (ed.) (2008) </w:t>
      </w:r>
      <w:r w:rsidRPr="00D678E3">
        <w:rPr>
          <w:rFonts w:ascii="Times New Roman" w:eastAsia="Times New Roman" w:hAnsi="Times New Roman" w:cs="Times New Roman"/>
          <w:i/>
          <w:iCs/>
          <w:sz w:val="24"/>
          <w:szCs w:val="24"/>
          <w:lang w:val="en-US"/>
        </w:rPr>
        <w:t>La Guerre des Capitalismes Aura Lieu [The War of Capitalisms Will Take Place]</w:t>
      </w:r>
      <w:r w:rsidRPr="00D678E3">
        <w:rPr>
          <w:rFonts w:ascii="Times New Roman" w:eastAsia="Times New Roman" w:hAnsi="Times New Roman" w:cs="Times New Roman"/>
          <w:sz w:val="24"/>
          <w:szCs w:val="24"/>
          <w:lang w:val="en-US"/>
        </w:rPr>
        <w:t>, Paris: Perrin.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Loriaux, M. (1999) ‘The French Developmental State as Myth and Moral Ambition’, in </w:t>
      </w:r>
      <w:r w:rsidRPr="00D678E3">
        <w:rPr>
          <w:rFonts w:ascii="Times New Roman" w:eastAsia="Times New Roman" w:hAnsi="Times New Roman" w:cs="Times New Roman"/>
          <w:i/>
          <w:iCs/>
          <w:sz w:val="24"/>
          <w:szCs w:val="24"/>
          <w:lang w:val="en-US"/>
        </w:rPr>
        <w:t>The Developmental State</w:t>
      </w:r>
      <w:r w:rsidRPr="00D678E3">
        <w:rPr>
          <w:rFonts w:ascii="Times New Roman" w:eastAsia="Times New Roman" w:hAnsi="Times New Roman" w:cs="Times New Roman"/>
          <w:sz w:val="24"/>
          <w:szCs w:val="24"/>
          <w:lang w:val="en-US"/>
        </w:rPr>
        <w:t>, Woo-Cumings, M. (ed.), Ithaca and London</w:t>
      </w:r>
      <w:r w:rsidR="00794E1C">
        <w:rPr>
          <w:rFonts w:ascii="Times New Roman" w:eastAsia="Times New Roman" w:hAnsi="Times New Roman" w:cs="Times New Roman"/>
          <w:sz w:val="24"/>
          <w:szCs w:val="24"/>
          <w:lang w:val="en-US"/>
        </w:rPr>
        <w:t>: Cornell University Press, 235-</w:t>
      </w:r>
      <w:r w:rsidRPr="00D678E3">
        <w:rPr>
          <w:rFonts w:ascii="Times New Roman" w:eastAsia="Times New Roman" w:hAnsi="Times New Roman" w:cs="Times New Roman"/>
          <w:sz w:val="24"/>
          <w:szCs w:val="24"/>
          <w:lang w:val="en-US"/>
        </w:rPr>
        <w:t>75.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Lowery, D. and Gray, V. (2004) ‘A Neopluralist Perspective on Research on Organized Interests’, </w:t>
      </w:r>
      <w:r w:rsidRPr="00D678E3">
        <w:rPr>
          <w:rFonts w:ascii="Times New Roman" w:eastAsia="Times New Roman" w:hAnsi="Times New Roman" w:cs="Times New Roman"/>
          <w:i/>
          <w:iCs/>
          <w:sz w:val="24"/>
          <w:szCs w:val="24"/>
          <w:lang w:val="en-US"/>
        </w:rPr>
        <w:t>Political Research Quarterly</w:t>
      </w:r>
      <w:r w:rsidRPr="00D678E3">
        <w:rPr>
          <w:rFonts w:ascii="Times New Roman" w:eastAsia="Times New Roman" w:hAnsi="Times New Roman" w:cs="Times New Roman"/>
          <w:sz w:val="24"/>
          <w:szCs w:val="24"/>
          <w:lang w:val="en-US"/>
        </w:rPr>
        <w:t>, 57, 1: 163–75.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Low, M. (2009) ‘Technological Culture’, in </w:t>
      </w:r>
      <w:r w:rsidRPr="00D678E3">
        <w:rPr>
          <w:rFonts w:ascii="Times New Roman" w:eastAsia="Times New Roman" w:hAnsi="Times New Roman" w:cs="Times New Roman"/>
          <w:i/>
          <w:iCs/>
          <w:sz w:val="24"/>
          <w:szCs w:val="24"/>
          <w:lang w:val="en-US"/>
        </w:rPr>
        <w:t>The Cambridge Companion to Modern Japanese Culture</w:t>
      </w:r>
      <w:r w:rsidRPr="00D678E3">
        <w:rPr>
          <w:rFonts w:ascii="Times New Roman" w:eastAsia="Times New Roman" w:hAnsi="Times New Roman" w:cs="Times New Roman"/>
          <w:sz w:val="24"/>
          <w:szCs w:val="24"/>
          <w:lang w:val="en-US"/>
        </w:rPr>
        <w:t xml:space="preserve">, Sugimoto, Y. (ed.), Cambridge and New York: </w:t>
      </w:r>
      <w:r w:rsidR="00794E1C">
        <w:rPr>
          <w:rFonts w:ascii="Times New Roman" w:eastAsia="Times New Roman" w:hAnsi="Times New Roman" w:cs="Times New Roman"/>
          <w:sz w:val="24"/>
          <w:szCs w:val="24"/>
          <w:lang w:val="en-US"/>
        </w:rPr>
        <w:t>Cambridge University Press, 130-</w:t>
      </w:r>
      <w:r w:rsidRPr="00D678E3">
        <w:rPr>
          <w:rFonts w:ascii="Times New Roman" w:eastAsia="Times New Roman" w:hAnsi="Times New Roman" w:cs="Times New Roman"/>
          <w:sz w:val="24"/>
          <w:szCs w:val="24"/>
          <w:lang w:val="en-US"/>
        </w:rPr>
        <w:t>46.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Luhmann, N. (1982) </w:t>
      </w:r>
      <w:r w:rsidRPr="00D678E3">
        <w:rPr>
          <w:rFonts w:ascii="Times New Roman" w:eastAsia="Times New Roman" w:hAnsi="Times New Roman" w:cs="Times New Roman"/>
          <w:i/>
          <w:iCs/>
          <w:sz w:val="24"/>
          <w:szCs w:val="24"/>
          <w:lang w:val="en-US"/>
        </w:rPr>
        <w:t>The Differentiation of Society</w:t>
      </w:r>
      <w:r w:rsidRPr="00D678E3">
        <w:rPr>
          <w:rFonts w:ascii="Times New Roman" w:eastAsia="Times New Roman" w:hAnsi="Times New Roman" w:cs="Times New Roman"/>
          <w:sz w:val="24"/>
          <w:szCs w:val="24"/>
          <w:lang w:val="en-US"/>
        </w:rPr>
        <w:t>, New York: Columbia University Press.</w:t>
      </w:r>
    </w:p>
    <w:p w:rsidR="00CB72C1"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Lukes, S. (1974) </w:t>
      </w:r>
      <w:r w:rsidRPr="00D678E3">
        <w:rPr>
          <w:rFonts w:ascii="Times New Roman" w:eastAsia="Times New Roman" w:hAnsi="Times New Roman" w:cs="Times New Roman"/>
          <w:i/>
          <w:iCs/>
          <w:sz w:val="24"/>
          <w:szCs w:val="24"/>
          <w:lang w:val="en-US"/>
        </w:rPr>
        <w:t>Power: A Radical View</w:t>
      </w:r>
      <w:r w:rsidR="00A3007E">
        <w:rPr>
          <w:rFonts w:ascii="Times New Roman" w:eastAsia="Times New Roman" w:hAnsi="Times New Roman" w:cs="Times New Roman"/>
          <w:sz w:val="24"/>
          <w:szCs w:val="24"/>
          <w:lang w:val="en-US"/>
        </w:rPr>
        <w:t xml:space="preserve">, London: </w:t>
      </w:r>
      <w:r w:rsidRPr="00D678E3">
        <w:rPr>
          <w:rFonts w:ascii="Times New Roman" w:eastAsia="Times New Roman" w:hAnsi="Times New Roman" w:cs="Times New Roman"/>
          <w:sz w:val="24"/>
          <w:szCs w:val="24"/>
          <w:lang w:val="en-US"/>
        </w:rPr>
        <w:t>Macmillan.</w:t>
      </w:r>
    </w:p>
    <w:p w:rsidR="00DC5F5B" w:rsidRPr="00A3007E" w:rsidRDefault="00DC5F5B"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Lukes, S. (</w:t>
      </w:r>
      <w:r w:rsidR="00A3007E">
        <w:rPr>
          <w:rFonts w:ascii="Times New Roman" w:eastAsia="Times New Roman" w:hAnsi="Times New Roman" w:cs="Times New Roman"/>
          <w:sz w:val="24"/>
          <w:szCs w:val="24"/>
          <w:lang w:val="en-US"/>
        </w:rPr>
        <w:t xml:space="preserve">2005) </w:t>
      </w:r>
      <w:r w:rsidRPr="00D678E3">
        <w:rPr>
          <w:rFonts w:ascii="Times New Roman" w:eastAsia="Times New Roman" w:hAnsi="Times New Roman" w:cs="Times New Roman"/>
          <w:i/>
          <w:iCs/>
          <w:sz w:val="24"/>
          <w:szCs w:val="24"/>
          <w:lang w:val="en-US"/>
        </w:rPr>
        <w:t>Power: A Radical View</w:t>
      </w:r>
      <w:r w:rsidR="00A3007E">
        <w:rPr>
          <w:rFonts w:ascii="Times New Roman" w:eastAsia="Times New Roman" w:hAnsi="Times New Roman" w:cs="Times New Roman"/>
          <w:iCs/>
          <w:sz w:val="24"/>
          <w:szCs w:val="24"/>
          <w:lang w:val="en-US"/>
        </w:rPr>
        <w:t>, 2</w:t>
      </w:r>
      <w:r w:rsidR="00A3007E" w:rsidRPr="00A3007E">
        <w:rPr>
          <w:rFonts w:ascii="Times New Roman" w:eastAsia="Times New Roman" w:hAnsi="Times New Roman" w:cs="Times New Roman"/>
          <w:iCs/>
          <w:sz w:val="24"/>
          <w:szCs w:val="24"/>
          <w:lang w:val="en-US"/>
        </w:rPr>
        <w:t xml:space="preserve">nd </w:t>
      </w:r>
      <w:r w:rsidR="00A3007E">
        <w:rPr>
          <w:rFonts w:ascii="Times New Roman" w:eastAsia="Times New Roman" w:hAnsi="Times New Roman" w:cs="Times New Roman"/>
          <w:sz w:val="24"/>
          <w:szCs w:val="24"/>
          <w:lang w:val="en-US"/>
        </w:rPr>
        <w:t>edition, Basingstoke and New York: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MacDonald, C. (2003) ‘Unethical Fansubbers’, </w:t>
      </w:r>
      <w:r w:rsidRPr="00D678E3">
        <w:rPr>
          <w:rFonts w:ascii="Times New Roman" w:eastAsia="Times New Roman" w:hAnsi="Times New Roman" w:cs="Times New Roman"/>
          <w:i/>
          <w:iCs/>
          <w:sz w:val="24"/>
          <w:szCs w:val="24"/>
          <w:lang w:val="en-US"/>
        </w:rPr>
        <w:t>Anime News Network</w:t>
      </w:r>
      <w:r w:rsidRPr="00D678E3">
        <w:rPr>
          <w:rFonts w:ascii="Times New Roman" w:eastAsia="Times New Roman" w:hAnsi="Times New Roman" w:cs="Times New Roman"/>
          <w:sz w:val="24"/>
          <w:szCs w:val="24"/>
          <w:lang w:val="en-US"/>
        </w:rPr>
        <w:t>, available at http://www.animenewsnetwork.com/editorial/2003-06-08/2 [accessed on the 24</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Macias, P. (2006) ‘Fans Lift J-Culture over Language Barrier’, </w:t>
      </w:r>
      <w:r w:rsidRPr="00D678E3">
        <w:rPr>
          <w:rFonts w:ascii="Times New Roman" w:eastAsia="Times New Roman" w:hAnsi="Times New Roman" w:cs="Times New Roman"/>
          <w:i/>
          <w:iCs/>
          <w:sz w:val="24"/>
          <w:szCs w:val="24"/>
          <w:lang w:val="en-US"/>
        </w:rPr>
        <w:t>The Japan Times</w:t>
      </w:r>
      <w:r w:rsidRPr="00D678E3">
        <w:rPr>
          <w:rFonts w:ascii="Times New Roman" w:eastAsia="Times New Roman" w:hAnsi="Times New Roman" w:cs="Times New Roman"/>
          <w:sz w:val="24"/>
          <w:szCs w:val="24"/>
          <w:lang w:val="en-US"/>
        </w:rPr>
        <w:t>, 7</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available at http://search.japantimes.co.jp/culture/2006/09/07/arts/fans-lift-j-culture-over-language-barrier/#.Vga9OJf1-HR [accessed on the 26</w:t>
      </w:r>
      <w:r w:rsidRPr="00D678E3">
        <w:rPr>
          <w:rFonts w:ascii="Times New Roman" w:eastAsia="Times New Roman" w:hAnsi="Times New Roman" w:cs="Times New Roman"/>
          <w:sz w:val="24"/>
          <w:szCs w:val="24"/>
          <w:vertAlign w:val="superscript"/>
          <w:lang w:val="en-US"/>
        </w:rPr>
        <w:t xml:space="preserve">th </w:t>
      </w:r>
      <w:r w:rsidRPr="00D678E3">
        <w:rPr>
          <w:rFonts w:ascii="Times New Roman" w:eastAsia="Times New Roman" w:hAnsi="Times New Roman" w:cs="Times New Roman"/>
          <w:sz w:val="24"/>
          <w:szCs w:val="24"/>
          <w:lang w:val="en-US"/>
        </w:rPr>
        <w:t>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MacWilliams, M. W. (ed.) (2008) </w:t>
      </w:r>
      <w:r w:rsidRPr="00D678E3">
        <w:rPr>
          <w:rFonts w:ascii="Times New Roman" w:eastAsia="Times New Roman" w:hAnsi="Times New Roman" w:cs="Times New Roman"/>
          <w:i/>
          <w:iCs/>
          <w:sz w:val="24"/>
          <w:szCs w:val="24"/>
          <w:lang w:val="en-US"/>
        </w:rPr>
        <w:t>Japanese Visual Culture: Explorations in the World of Manga and Anime</w:t>
      </w:r>
      <w:r w:rsidRPr="00D678E3">
        <w:rPr>
          <w:rFonts w:ascii="Times New Roman" w:eastAsia="Times New Roman" w:hAnsi="Times New Roman" w:cs="Times New Roman"/>
          <w:sz w:val="24"/>
          <w:szCs w:val="24"/>
          <w:lang w:val="en-US"/>
        </w:rPr>
        <w:t>, Armonk and London: M.E. Sharpe.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Mahoney, J. (2000) ‘Path Dependence in Historical Sociology’, </w:t>
      </w:r>
      <w:r w:rsidRPr="00D678E3">
        <w:rPr>
          <w:rFonts w:ascii="Times New Roman" w:eastAsia="Times New Roman" w:hAnsi="Times New Roman" w:cs="Times New Roman"/>
          <w:i/>
          <w:iCs/>
          <w:sz w:val="24"/>
          <w:szCs w:val="24"/>
          <w:lang w:val="en-US"/>
        </w:rPr>
        <w:t>Theory and Society</w:t>
      </w:r>
      <w:r w:rsidR="00794E1C">
        <w:rPr>
          <w:rFonts w:ascii="Times New Roman" w:eastAsia="Times New Roman" w:hAnsi="Times New Roman" w:cs="Times New Roman"/>
          <w:sz w:val="24"/>
          <w:szCs w:val="24"/>
          <w:lang w:val="en-US"/>
        </w:rPr>
        <w:t>, 29, 4: 507-</w:t>
      </w:r>
      <w:r w:rsidRPr="00D678E3">
        <w:rPr>
          <w:rFonts w:ascii="Times New Roman" w:eastAsia="Times New Roman" w:hAnsi="Times New Roman" w:cs="Times New Roman"/>
          <w:sz w:val="24"/>
          <w:szCs w:val="24"/>
          <w:lang w:val="en-US"/>
        </w:rPr>
        <w:t>48.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Mahoney, J. (2002) </w:t>
      </w:r>
      <w:r w:rsidRPr="00D678E3">
        <w:rPr>
          <w:rFonts w:ascii="Times New Roman" w:eastAsia="Times New Roman" w:hAnsi="Times New Roman" w:cs="Times New Roman"/>
          <w:i/>
          <w:iCs/>
          <w:sz w:val="24"/>
          <w:szCs w:val="24"/>
          <w:lang w:val="en-US"/>
        </w:rPr>
        <w:t>The Legacies of Liberalism: Path Dependence and Political Regimes in Central America</w:t>
      </w:r>
      <w:r w:rsidRPr="00D678E3">
        <w:rPr>
          <w:rFonts w:ascii="Times New Roman" w:eastAsia="Times New Roman" w:hAnsi="Times New Roman" w:cs="Times New Roman"/>
          <w:sz w:val="24"/>
          <w:szCs w:val="24"/>
          <w:lang w:val="en-US"/>
        </w:rPr>
        <w:t>, Baltimore: John Hopkins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Malcolm, J. D. (2001) </w:t>
      </w:r>
      <w:r w:rsidRPr="00D678E3">
        <w:rPr>
          <w:rFonts w:ascii="Times New Roman" w:eastAsia="Times New Roman" w:hAnsi="Times New Roman" w:cs="Times New Roman"/>
          <w:i/>
          <w:iCs/>
          <w:sz w:val="24"/>
          <w:szCs w:val="24"/>
          <w:lang w:val="en-US"/>
        </w:rPr>
        <w:t>Financial Globalisation and the Opening of the Japanese Economy</w:t>
      </w:r>
      <w:r w:rsidRPr="00D678E3">
        <w:rPr>
          <w:rFonts w:ascii="Times New Roman" w:eastAsia="Times New Roman" w:hAnsi="Times New Roman" w:cs="Times New Roman"/>
          <w:sz w:val="24"/>
          <w:szCs w:val="24"/>
          <w:lang w:val="en-US"/>
        </w:rPr>
        <w:t>, Richmond: Curzon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Malone, P. M. (2010) ‘The Manga Publishing Scene in Europe’, in </w:t>
      </w:r>
      <w:r w:rsidRPr="00D678E3">
        <w:rPr>
          <w:rFonts w:ascii="Times New Roman" w:eastAsia="Times New Roman" w:hAnsi="Times New Roman" w:cs="Times New Roman"/>
          <w:i/>
          <w:iCs/>
          <w:sz w:val="24"/>
          <w:szCs w:val="24"/>
          <w:lang w:val="en-US"/>
        </w:rPr>
        <w:t>Manga: An Anthology of Global and Cultural Perspectives</w:t>
      </w:r>
      <w:r w:rsidRPr="00D678E3">
        <w:rPr>
          <w:rFonts w:ascii="Times New Roman" w:eastAsia="Times New Roman" w:hAnsi="Times New Roman" w:cs="Times New Roman"/>
          <w:sz w:val="24"/>
          <w:szCs w:val="24"/>
          <w:lang w:val="en-US"/>
        </w:rPr>
        <w:t>, Johnson-Woods, T. (ed.), Lond</w:t>
      </w:r>
      <w:r w:rsidR="00794E1C">
        <w:rPr>
          <w:rFonts w:ascii="Times New Roman" w:eastAsia="Times New Roman" w:hAnsi="Times New Roman" w:cs="Times New Roman"/>
          <w:sz w:val="24"/>
          <w:szCs w:val="24"/>
          <w:lang w:val="en-US"/>
        </w:rPr>
        <w:t>on and New York: Continuum, 315-</w:t>
      </w:r>
      <w:r w:rsidRPr="00D678E3">
        <w:rPr>
          <w:rFonts w:ascii="Times New Roman" w:eastAsia="Times New Roman" w:hAnsi="Times New Roman" w:cs="Times New Roman"/>
          <w:sz w:val="24"/>
          <w:szCs w:val="24"/>
          <w:lang w:val="en-US"/>
        </w:rPr>
        <w:t>31.</w:t>
      </w:r>
    </w:p>
    <w:p w:rsidR="002F2866" w:rsidRPr="00D678E3" w:rsidRDefault="00E508B3" w:rsidP="00CB72C1">
      <w:pPr>
        <w:widowControl w:val="0"/>
        <w:autoSpaceDE w:val="0"/>
        <w:autoSpaceDN w:val="0"/>
        <w:adjustRightInd w:val="0"/>
        <w:spacing w:after="240" w:line="240" w:lineRule="auto"/>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Manga-Anime Here (2014) ‘The Shocking Facts of Piracy’, available at http://manga-anime-here.com/guardians [accessed on the 21</w:t>
      </w:r>
      <w:r w:rsidRPr="00D678E3">
        <w:rPr>
          <w:rFonts w:ascii="Times New Roman" w:hAnsi="Times New Roman" w:cs="Times New Roman"/>
          <w:sz w:val="24"/>
          <w:szCs w:val="24"/>
          <w:vertAlign w:val="superscript"/>
          <w:lang w:val="en-US" w:eastAsia="ja-JP"/>
        </w:rPr>
        <w:t xml:space="preserve">st </w:t>
      </w:r>
      <w:r w:rsidRPr="00D678E3">
        <w:rPr>
          <w:rFonts w:ascii="Times New Roman" w:hAnsi="Times New Roman" w:cs="Times New Roman"/>
          <w:sz w:val="24"/>
          <w:szCs w:val="24"/>
          <w:lang w:val="en-US" w:eastAsia="ja-JP"/>
        </w:rPr>
        <w:t>January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Mann, M. (1988) </w:t>
      </w:r>
      <w:r w:rsidRPr="00D678E3">
        <w:rPr>
          <w:rFonts w:ascii="Times New Roman" w:eastAsia="Times New Roman" w:hAnsi="Times New Roman" w:cs="Times New Roman"/>
          <w:i/>
          <w:iCs/>
          <w:sz w:val="24"/>
          <w:szCs w:val="24"/>
          <w:lang w:val="en-US"/>
        </w:rPr>
        <w:t>States, War and Capitalism: Studies in Political Sociology</w:t>
      </w:r>
      <w:r w:rsidRPr="00D678E3">
        <w:rPr>
          <w:rFonts w:ascii="Times New Roman" w:eastAsia="Times New Roman" w:hAnsi="Times New Roman" w:cs="Times New Roman"/>
          <w:sz w:val="24"/>
          <w:szCs w:val="24"/>
          <w:lang w:val="en-US"/>
        </w:rPr>
        <w:t>, Oxford: Basil Blackwell.</w:t>
      </w:r>
    </w:p>
    <w:p w:rsidR="0077684B" w:rsidRPr="00D678E3" w:rsidRDefault="0077684B"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Mansfield, E. </w:t>
      </w:r>
      <w:r w:rsidR="00351169" w:rsidRPr="00D678E3">
        <w:rPr>
          <w:rFonts w:ascii="Times New Roman" w:eastAsia="Times New Roman" w:hAnsi="Times New Roman" w:cs="Times New Roman"/>
          <w:sz w:val="24"/>
          <w:szCs w:val="24"/>
          <w:lang w:val="en-US"/>
        </w:rPr>
        <w:t xml:space="preserve">(1989) </w:t>
      </w:r>
      <w:r w:rsidRPr="00D678E3">
        <w:rPr>
          <w:rFonts w:ascii="Times New Roman" w:eastAsia="Times New Roman" w:hAnsi="Times New Roman" w:cs="Times New Roman"/>
          <w:sz w:val="24"/>
          <w:szCs w:val="24"/>
          <w:lang w:val="en-US"/>
        </w:rPr>
        <w:t xml:space="preserve">‘The Diffusion of Industrial Robots in Japan and the United States’, </w:t>
      </w:r>
      <w:r w:rsidRPr="00D678E3">
        <w:rPr>
          <w:rFonts w:ascii="Times New Roman" w:eastAsia="Times New Roman" w:hAnsi="Times New Roman" w:cs="Times New Roman"/>
          <w:i/>
          <w:sz w:val="24"/>
          <w:szCs w:val="24"/>
          <w:lang w:val="en-US"/>
        </w:rPr>
        <w:t>Research Policy</w:t>
      </w:r>
      <w:r w:rsidRPr="00D678E3">
        <w:rPr>
          <w:rFonts w:ascii="Times New Roman" w:eastAsia="Times New Roman" w:hAnsi="Times New Roman" w:cs="Times New Roman"/>
          <w:sz w:val="24"/>
          <w:szCs w:val="24"/>
          <w:lang w:val="en-US"/>
        </w:rPr>
        <w:t>, 18, 4: 183-92.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Marsh, D. and Chambers, J. (1981) </w:t>
      </w:r>
      <w:r w:rsidRPr="00D678E3">
        <w:rPr>
          <w:rFonts w:ascii="Times New Roman" w:eastAsia="Times New Roman" w:hAnsi="Times New Roman" w:cs="Times New Roman"/>
          <w:i/>
          <w:iCs/>
          <w:sz w:val="24"/>
          <w:szCs w:val="24"/>
          <w:lang w:val="en-US"/>
        </w:rPr>
        <w:t>Abortion Politics</w:t>
      </w:r>
      <w:r w:rsidRPr="00D678E3">
        <w:rPr>
          <w:rFonts w:ascii="Times New Roman" w:eastAsia="Times New Roman" w:hAnsi="Times New Roman" w:cs="Times New Roman"/>
          <w:sz w:val="24"/>
          <w:szCs w:val="24"/>
          <w:lang w:val="en-US"/>
        </w:rPr>
        <w:t>, London: Junction Books.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Masuda, H. (2007) </w:t>
      </w:r>
      <w:r w:rsidRPr="00D678E3">
        <w:rPr>
          <w:rFonts w:ascii="Times New Roman" w:eastAsia="Times New Roman" w:hAnsi="Times New Roman" w:cs="Times New Roman"/>
          <w:i/>
          <w:iCs/>
          <w:sz w:val="24"/>
          <w:szCs w:val="24"/>
          <w:lang w:val="en-US"/>
        </w:rPr>
        <w:t>Anime Bijinesu ga Wakaru [Understanding the Business of Anime]</w:t>
      </w:r>
      <w:r w:rsidRPr="00D678E3">
        <w:rPr>
          <w:rFonts w:ascii="Times New Roman" w:eastAsia="Times New Roman" w:hAnsi="Times New Roman" w:cs="Times New Roman"/>
          <w:sz w:val="24"/>
          <w:szCs w:val="24"/>
          <w:lang w:val="en-US"/>
        </w:rPr>
        <w:t>, Tokyo: NTT Shuppan.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Maswood, S. J. (2002) ‘Developmental States in Crisis’, in </w:t>
      </w:r>
      <w:r w:rsidRPr="00D678E3">
        <w:rPr>
          <w:rFonts w:ascii="Times New Roman" w:eastAsia="Times New Roman" w:hAnsi="Times New Roman" w:cs="Times New Roman"/>
          <w:i/>
          <w:iCs/>
          <w:sz w:val="24"/>
          <w:szCs w:val="24"/>
          <w:lang w:val="en-US"/>
        </w:rPr>
        <w:t>Reconfiguring East Asia: Regional Institutions and Organisations after the Crisis</w:t>
      </w:r>
      <w:r w:rsidRPr="00D678E3">
        <w:rPr>
          <w:rFonts w:ascii="Times New Roman" w:eastAsia="Times New Roman" w:hAnsi="Times New Roman" w:cs="Times New Roman"/>
          <w:sz w:val="24"/>
          <w:szCs w:val="24"/>
          <w:lang w:val="en-US"/>
        </w:rPr>
        <w:t>, Beeson, M. (ed.), London an</w:t>
      </w:r>
      <w:r w:rsidR="00794E1C">
        <w:rPr>
          <w:rFonts w:ascii="Times New Roman" w:eastAsia="Times New Roman" w:hAnsi="Times New Roman" w:cs="Times New Roman"/>
          <w:sz w:val="24"/>
          <w:szCs w:val="24"/>
          <w:lang w:val="en-US"/>
        </w:rPr>
        <w:t>d New York: RoutledgeCurzon, 31-</w:t>
      </w:r>
      <w:r w:rsidRPr="00D678E3">
        <w:rPr>
          <w:rFonts w:ascii="Times New Roman" w:eastAsia="Times New Roman" w:hAnsi="Times New Roman" w:cs="Times New Roman"/>
          <w:sz w:val="24"/>
          <w:szCs w:val="24"/>
          <w:lang w:val="en-US"/>
        </w:rPr>
        <w:t>48.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Matsui, T. (2009) ‘The Diffusion of Foreign Cultural Products: The Case Analysis of Japanese Comics (Manga) Market in the US’, </w:t>
      </w:r>
      <w:r w:rsidRPr="00D678E3">
        <w:rPr>
          <w:rFonts w:ascii="Times New Roman" w:eastAsia="Times New Roman" w:hAnsi="Times New Roman" w:cs="Times New Roman"/>
          <w:i/>
          <w:iCs/>
          <w:sz w:val="24"/>
          <w:szCs w:val="24"/>
          <w:lang w:val="en-US"/>
        </w:rPr>
        <w:t>Working Paper No. 37</w:t>
      </w:r>
      <w:r w:rsidRPr="00D678E3">
        <w:rPr>
          <w:rFonts w:ascii="Times New Roman" w:eastAsia="Times New Roman" w:hAnsi="Times New Roman" w:cs="Times New Roman"/>
          <w:sz w:val="24"/>
          <w:szCs w:val="24"/>
          <w:lang w:val="en-US"/>
        </w:rPr>
        <w:t>, Center for Arts and Cultural Policy Studies, Princeton University, available at https://www.princeton.edu/~artspol/workpap/WP37-Matsui.pdf [accessed on the 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Matsui, T. (2014) ‘Nation Branding Through Stigmatized Popular Culture: The ‘Cool Japan’ Craze Among Central Ministries in Japan’, </w:t>
      </w:r>
      <w:r w:rsidRPr="00D678E3">
        <w:rPr>
          <w:rFonts w:ascii="Times New Roman" w:eastAsia="Times New Roman" w:hAnsi="Times New Roman" w:cs="Times New Roman"/>
          <w:i/>
          <w:iCs/>
          <w:sz w:val="24"/>
          <w:szCs w:val="24"/>
          <w:lang w:val="en-US"/>
        </w:rPr>
        <w:t>Hitotsubashi Journal of Commerce and Management</w:t>
      </w:r>
      <w:r w:rsidR="00794E1C">
        <w:rPr>
          <w:rFonts w:ascii="Times New Roman" w:eastAsia="Times New Roman" w:hAnsi="Times New Roman" w:cs="Times New Roman"/>
          <w:sz w:val="24"/>
          <w:szCs w:val="24"/>
          <w:lang w:val="en-US"/>
        </w:rPr>
        <w:t>, 48, 1: 81-</w:t>
      </w:r>
      <w:r w:rsidRPr="00D678E3">
        <w:rPr>
          <w:rFonts w:ascii="Times New Roman" w:eastAsia="Times New Roman" w:hAnsi="Times New Roman" w:cs="Times New Roman"/>
          <w:sz w:val="24"/>
          <w:szCs w:val="24"/>
          <w:lang w:val="en-US"/>
        </w:rPr>
        <w:t>97.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May, T. (2001) </w:t>
      </w:r>
      <w:r w:rsidRPr="00D678E3">
        <w:rPr>
          <w:rFonts w:ascii="Times New Roman" w:eastAsia="Times New Roman" w:hAnsi="Times New Roman" w:cs="Times New Roman"/>
          <w:i/>
          <w:iCs/>
          <w:sz w:val="24"/>
          <w:szCs w:val="24"/>
          <w:lang w:val="en-US"/>
        </w:rPr>
        <w:t>Social Research: Issues, Methods and Process</w:t>
      </w:r>
      <w:r w:rsidRPr="00D678E3">
        <w:rPr>
          <w:rFonts w:ascii="Times New Roman" w:eastAsia="Times New Roman" w:hAnsi="Times New Roman" w:cs="Times New Roman"/>
          <w:sz w:val="24"/>
          <w:szCs w:val="24"/>
          <w:lang w:val="en-US"/>
        </w:rPr>
        <w:t xml:space="preserve">, </w:t>
      </w:r>
      <w:r w:rsidR="00160C6B">
        <w:rPr>
          <w:rFonts w:ascii="Times New Roman" w:eastAsia="Times New Roman" w:hAnsi="Times New Roman" w:cs="Times New Roman"/>
          <w:sz w:val="24"/>
          <w:szCs w:val="24"/>
          <w:lang w:val="en-US"/>
        </w:rPr>
        <w:t>3</w:t>
      </w:r>
      <w:r w:rsidR="00160C6B" w:rsidRPr="00160C6B">
        <w:rPr>
          <w:rFonts w:ascii="Times New Roman" w:eastAsia="Times New Roman" w:hAnsi="Times New Roman" w:cs="Times New Roman"/>
          <w:sz w:val="24"/>
          <w:szCs w:val="24"/>
          <w:lang w:val="en-US"/>
        </w:rPr>
        <w:t>rd</w:t>
      </w:r>
      <w:r w:rsidR="00160C6B">
        <w:rPr>
          <w:rFonts w:ascii="Times New Roman" w:eastAsia="Times New Roman" w:hAnsi="Times New Roman" w:cs="Times New Roman"/>
          <w:sz w:val="24"/>
          <w:szCs w:val="24"/>
          <w:lang w:val="en-US"/>
        </w:rPr>
        <w:t xml:space="preserve"> edition, </w:t>
      </w:r>
      <w:r w:rsidRPr="00D678E3">
        <w:rPr>
          <w:rFonts w:ascii="Times New Roman" w:eastAsia="Times New Roman" w:hAnsi="Times New Roman" w:cs="Times New Roman"/>
          <w:sz w:val="24"/>
          <w:szCs w:val="24"/>
          <w:lang w:val="en-US"/>
        </w:rPr>
        <w:t>Buckingham: Open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McCarthy, H. (1999) </w:t>
      </w:r>
      <w:r w:rsidRPr="00D678E3">
        <w:rPr>
          <w:rFonts w:ascii="Times New Roman" w:eastAsia="Times New Roman" w:hAnsi="Times New Roman" w:cs="Times New Roman"/>
          <w:i/>
          <w:iCs/>
          <w:sz w:val="24"/>
          <w:szCs w:val="24"/>
          <w:lang w:val="en-US"/>
        </w:rPr>
        <w:t>Hayao Miyazaki, Master of Japanese Animation: Films, Themes, Artistry</w:t>
      </w:r>
      <w:r w:rsidRPr="00D678E3">
        <w:rPr>
          <w:rFonts w:ascii="Times New Roman" w:eastAsia="Times New Roman" w:hAnsi="Times New Roman" w:cs="Times New Roman"/>
          <w:sz w:val="24"/>
          <w:szCs w:val="24"/>
          <w:lang w:val="en-US"/>
        </w:rPr>
        <w:t>, Berkeley: Stone Bridge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McConnell, G. (1966) </w:t>
      </w:r>
      <w:r w:rsidRPr="00D678E3">
        <w:rPr>
          <w:rFonts w:ascii="Times New Roman" w:eastAsia="Times New Roman" w:hAnsi="Times New Roman" w:cs="Times New Roman"/>
          <w:i/>
          <w:iCs/>
          <w:sz w:val="24"/>
          <w:szCs w:val="24"/>
          <w:lang w:val="en-US"/>
        </w:rPr>
        <w:t>Private Power and American Democracy</w:t>
      </w:r>
      <w:r w:rsidRPr="00D678E3">
        <w:rPr>
          <w:rFonts w:ascii="Times New Roman" w:eastAsia="Times New Roman" w:hAnsi="Times New Roman" w:cs="Times New Roman"/>
          <w:sz w:val="24"/>
          <w:szCs w:val="24"/>
          <w:lang w:val="en-US"/>
        </w:rPr>
        <w:t>, New York: Knopf.</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McCord, W. (1989) ‘An East Asian Model of Development: Growth with Equity’, </w:t>
      </w:r>
      <w:r w:rsidRPr="00D678E3">
        <w:rPr>
          <w:rFonts w:ascii="Times New Roman" w:eastAsia="Times New Roman" w:hAnsi="Times New Roman" w:cs="Times New Roman"/>
          <w:i/>
          <w:iCs/>
          <w:sz w:val="24"/>
          <w:szCs w:val="24"/>
          <w:lang w:val="en-US"/>
        </w:rPr>
        <w:t>The Pacific Review</w:t>
      </w:r>
      <w:r w:rsidR="00794E1C">
        <w:rPr>
          <w:rFonts w:ascii="Times New Roman" w:eastAsia="Times New Roman" w:hAnsi="Times New Roman" w:cs="Times New Roman"/>
          <w:sz w:val="24"/>
          <w:szCs w:val="24"/>
          <w:lang w:val="en-US"/>
        </w:rPr>
        <w:t>, 2, 3: 209-</w:t>
      </w:r>
      <w:r w:rsidRPr="00D678E3">
        <w:rPr>
          <w:rFonts w:ascii="Times New Roman" w:eastAsia="Times New Roman" w:hAnsi="Times New Roman" w:cs="Times New Roman"/>
          <w:sz w:val="24"/>
          <w:szCs w:val="24"/>
          <w:lang w:val="en-US"/>
        </w:rPr>
        <w:t>17.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McCormack, G. (1996) </w:t>
      </w:r>
      <w:r w:rsidRPr="00D678E3">
        <w:rPr>
          <w:rFonts w:ascii="Times New Roman" w:eastAsia="Times New Roman" w:hAnsi="Times New Roman" w:cs="Times New Roman"/>
          <w:i/>
          <w:iCs/>
          <w:sz w:val="24"/>
          <w:szCs w:val="24"/>
          <w:lang w:val="en-US"/>
        </w:rPr>
        <w:t>The Emptiness of Japanese Affluence</w:t>
      </w:r>
      <w:r w:rsidRPr="00D678E3">
        <w:rPr>
          <w:rFonts w:ascii="Times New Roman" w:eastAsia="Times New Roman" w:hAnsi="Times New Roman" w:cs="Times New Roman"/>
          <w:sz w:val="24"/>
          <w:szCs w:val="24"/>
          <w:lang w:val="en-US"/>
        </w:rPr>
        <w:t>, Armonk: M.E. Sharpe.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McFarland, A. S. (2004) </w:t>
      </w:r>
      <w:r w:rsidRPr="00D678E3">
        <w:rPr>
          <w:rFonts w:ascii="Times New Roman" w:eastAsia="Times New Roman" w:hAnsi="Times New Roman" w:cs="Times New Roman"/>
          <w:i/>
          <w:iCs/>
          <w:sz w:val="24"/>
          <w:szCs w:val="24"/>
          <w:lang w:val="en-US"/>
        </w:rPr>
        <w:t>Neopluralism: The Evolution of Political Process Theory</w:t>
      </w:r>
      <w:r w:rsidRPr="00D678E3">
        <w:rPr>
          <w:rFonts w:ascii="Times New Roman" w:eastAsia="Times New Roman" w:hAnsi="Times New Roman" w:cs="Times New Roman"/>
          <w:sz w:val="24"/>
          <w:szCs w:val="24"/>
          <w:lang w:val="en-US"/>
        </w:rPr>
        <w:t>, Lawrence: University Press of Kansas.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McGray, D. (2002) ‘Japan’s Gross National Cool’, </w:t>
      </w:r>
      <w:r w:rsidRPr="00D678E3">
        <w:rPr>
          <w:rFonts w:ascii="Times New Roman" w:eastAsia="Times New Roman" w:hAnsi="Times New Roman" w:cs="Times New Roman"/>
          <w:i/>
          <w:iCs/>
          <w:sz w:val="24"/>
          <w:szCs w:val="24"/>
          <w:lang w:val="en-US"/>
        </w:rPr>
        <w:t>Foreign Policy</w:t>
      </w:r>
      <w:r w:rsidR="00794E1C">
        <w:rPr>
          <w:rFonts w:ascii="Times New Roman" w:eastAsia="Times New Roman" w:hAnsi="Times New Roman" w:cs="Times New Roman"/>
          <w:sz w:val="24"/>
          <w:szCs w:val="24"/>
          <w:lang w:val="en-US"/>
        </w:rPr>
        <w:t>, 130: 44-</w:t>
      </w:r>
      <w:r w:rsidRPr="00D678E3">
        <w:rPr>
          <w:rFonts w:ascii="Times New Roman" w:eastAsia="Times New Roman" w:hAnsi="Times New Roman" w:cs="Times New Roman"/>
          <w:sz w:val="24"/>
          <w:szCs w:val="24"/>
          <w:lang w:val="en-US"/>
        </w:rPr>
        <w:t>54.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McGray, D. (2003) ‘Nashonaru Kūru toiu Aratana Kokuryoku: Sekai wo Kappo Suru Nihon no Kakko Yosa’ [New National Power Called National Cool: Branding the Charms of Japan Around the World], </w:t>
      </w:r>
      <w:r w:rsidRPr="00D678E3">
        <w:rPr>
          <w:rFonts w:ascii="Times New Roman" w:eastAsia="Times New Roman" w:hAnsi="Times New Roman" w:cs="Times New Roman"/>
          <w:i/>
          <w:iCs/>
          <w:sz w:val="24"/>
          <w:szCs w:val="24"/>
          <w:lang w:val="en-US"/>
        </w:rPr>
        <w:t>Chūō Kōron</w:t>
      </w:r>
      <w:r w:rsidR="00794E1C">
        <w:rPr>
          <w:rFonts w:ascii="Times New Roman" w:eastAsia="Times New Roman" w:hAnsi="Times New Roman" w:cs="Times New Roman"/>
          <w:sz w:val="24"/>
          <w:szCs w:val="24"/>
          <w:lang w:val="en-US"/>
        </w:rPr>
        <w:t>, 118, 5: 130-</w:t>
      </w:r>
      <w:r w:rsidRPr="00D678E3">
        <w:rPr>
          <w:rFonts w:ascii="Times New Roman" w:eastAsia="Times New Roman" w:hAnsi="Times New Roman" w:cs="Times New Roman"/>
          <w:sz w:val="24"/>
          <w:szCs w:val="24"/>
          <w:lang w:val="en-US"/>
        </w:rPr>
        <w:t>40.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McKean, M. A. (1993) ‘State Strength and the Public Interest’, in </w:t>
      </w:r>
      <w:r w:rsidRPr="00D678E3">
        <w:rPr>
          <w:rFonts w:ascii="Times New Roman" w:eastAsia="Times New Roman" w:hAnsi="Times New Roman" w:cs="Times New Roman"/>
          <w:i/>
          <w:iCs/>
          <w:sz w:val="24"/>
          <w:szCs w:val="24"/>
          <w:lang w:val="en-US"/>
        </w:rPr>
        <w:t>Political Dynamics in Contemporary Japan</w:t>
      </w:r>
      <w:r w:rsidRPr="00D678E3">
        <w:rPr>
          <w:rFonts w:ascii="Times New Roman" w:eastAsia="Times New Roman" w:hAnsi="Times New Roman" w:cs="Times New Roman"/>
          <w:sz w:val="24"/>
          <w:szCs w:val="24"/>
          <w:lang w:val="en-US"/>
        </w:rPr>
        <w:t>, Allinson, G. D. and Sone, Y. (eds), Ithaca and Londo</w:t>
      </w:r>
      <w:r w:rsidR="00794E1C">
        <w:rPr>
          <w:rFonts w:ascii="Times New Roman" w:eastAsia="Times New Roman" w:hAnsi="Times New Roman" w:cs="Times New Roman"/>
          <w:sz w:val="24"/>
          <w:szCs w:val="24"/>
          <w:lang w:val="en-US"/>
        </w:rPr>
        <w:t>n: Cornell University Press, 72-</w:t>
      </w:r>
      <w:r w:rsidRPr="00D678E3">
        <w:rPr>
          <w:rFonts w:ascii="Times New Roman" w:eastAsia="Times New Roman" w:hAnsi="Times New Roman" w:cs="Times New Roman"/>
          <w:sz w:val="24"/>
          <w:szCs w:val="24"/>
          <w:lang w:val="en-US"/>
        </w:rPr>
        <w:t>104.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McKevitt, A. C. (2010) ‘‘You Are Not Alone!’: Anime and the Globalizing of America’, </w:t>
      </w:r>
      <w:r w:rsidRPr="00D678E3">
        <w:rPr>
          <w:rFonts w:ascii="Times New Roman" w:eastAsia="Times New Roman" w:hAnsi="Times New Roman" w:cs="Times New Roman"/>
          <w:i/>
          <w:iCs/>
          <w:sz w:val="24"/>
          <w:szCs w:val="24"/>
          <w:lang w:val="en-US"/>
        </w:rPr>
        <w:t>Diplomatic History</w:t>
      </w:r>
      <w:r w:rsidR="00794E1C">
        <w:rPr>
          <w:rFonts w:ascii="Times New Roman" w:eastAsia="Times New Roman" w:hAnsi="Times New Roman" w:cs="Times New Roman"/>
          <w:sz w:val="24"/>
          <w:szCs w:val="24"/>
          <w:lang w:val="en-US"/>
        </w:rPr>
        <w:t>, 34, 5: 893-</w:t>
      </w:r>
      <w:r w:rsidRPr="00D678E3">
        <w:rPr>
          <w:rFonts w:ascii="Times New Roman" w:eastAsia="Times New Roman" w:hAnsi="Times New Roman" w:cs="Times New Roman"/>
          <w:sz w:val="24"/>
          <w:szCs w:val="24"/>
          <w:lang w:val="en-US"/>
        </w:rPr>
        <w:t>921.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Merelman, R. M. (2003) </w:t>
      </w:r>
      <w:r w:rsidRPr="00D678E3">
        <w:rPr>
          <w:rFonts w:ascii="Times New Roman" w:eastAsia="Times New Roman" w:hAnsi="Times New Roman" w:cs="Times New Roman"/>
          <w:i/>
          <w:iCs/>
          <w:sz w:val="24"/>
          <w:szCs w:val="24"/>
          <w:lang w:val="en-US"/>
        </w:rPr>
        <w:t>Pluralism at Yale: The Culture of Political Science in America</w:t>
      </w:r>
      <w:r w:rsidRPr="00D678E3">
        <w:rPr>
          <w:rFonts w:ascii="Times New Roman" w:eastAsia="Times New Roman" w:hAnsi="Times New Roman" w:cs="Times New Roman"/>
          <w:sz w:val="24"/>
          <w:szCs w:val="24"/>
          <w:lang w:val="en-US"/>
        </w:rPr>
        <w:t>, Wisconsin: University of Wisconsin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Mertens, B. (1996) ‘Japan Rides the Green Wave’, </w:t>
      </w:r>
      <w:r w:rsidRPr="00D678E3">
        <w:rPr>
          <w:rFonts w:ascii="Times New Roman" w:eastAsia="Times New Roman" w:hAnsi="Times New Roman" w:cs="Times New Roman"/>
          <w:i/>
          <w:iCs/>
          <w:sz w:val="24"/>
          <w:szCs w:val="24"/>
          <w:lang w:val="en-US"/>
        </w:rPr>
        <w:t>Asian Business</w:t>
      </w:r>
      <w:r w:rsidR="00304F80">
        <w:rPr>
          <w:rFonts w:ascii="Times New Roman" w:eastAsia="Times New Roman" w:hAnsi="Times New Roman" w:cs="Times New Roman"/>
          <w:sz w:val="24"/>
          <w:szCs w:val="24"/>
          <w:lang w:val="en-US"/>
        </w:rPr>
        <w:t>, 32, 12: 54­</w:t>
      </w:r>
      <w:r w:rsidRPr="00D678E3">
        <w:rPr>
          <w:rFonts w:ascii="Times New Roman" w:eastAsia="Times New Roman" w:hAnsi="Times New Roman" w:cs="Times New Roman"/>
          <w:sz w:val="24"/>
          <w:szCs w:val="24"/>
          <w:lang w:val="en-US"/>
        </w:rPr>
        <w:t>6.</w:t>
      </w:r>
    </w:p>
    <w:p w:rsidR="006E7A71" w:rsidRPr="006E7A71" w:rsidRDefault="006E7A7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Miège, B. (1979) ʻThe Cultural Commodityʼ, </w:t>
      </w:r>
      <w:r>
        <w:rPr>
          <w:rFonts w:ascii="Times New Roman" w:eastAsia="Times New Roman" w:hAnsi="Times New Roman" w:cs="Times New Roman"/>
          <w:i/>
          <w:sz w:val="24"/>
          <w:szCs w:val="24"/>
          <w:lang w:val="en-US"/>
        </w:rPr>
        <w:t>Media, Culture and Society</w:t>
      </w:r>
      <w:r>
        <w:rPr>
          <w:rFonts w:ascii="Times New Roman" w:eastAsia="Times New Roman" w:hAnsi="Times New Roman" w:cs="Times New Roman"/>
          <w:sz w:val="24"/>
          <w:szCs w:val="24"/>
          <w:lang w:val="en-US"/>
        </w:rPr>
        <w:t>, 1, 3: 297-311.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Migdal, J. S. (1988) </w:t>
      </w:r>
      <w:r w:rsidRPr="00D678E3">
        <w:rPr>
          <w:rFonts w:ascii="Times New Roman" w:eastAsia="Times New Roman" w:hAnsi="Times New Roman" w:cs="Times New Roman"/>
          <w:i/>
          <w:iCs/>
          <w:sz w:val="24"/>
          <w:szCs w:val="24"/>
          <w:lang w:val="en-US"/>
        </w:rPr>
        <w:t>Strong Societies and Weak States: State–Society Relations and State Capabilities in the Third World</w:t>
      </w:r>
      <w:r w:rsidRPr="00D678E3">
        <w:rPr>
          <w:rFonts w:ascii="Times New Roman" w:eastAsia="Times New Roman" w:hAnsi="Times New Roman" w:cs="Times New Roman"/>
          <w:sz w:val="24"/>
          <w:szCs w:val="24"/>
          <w:lang w:val="en-US"/>
        </w:rPr>
        <w:t>, Princeton: Princeton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Mihara, R. (2014) </w:t>
      </w:r>
      <w:r w:rsidRPr="00D678E3">
        <w:rPr>
          <w:rFonts w:ascii="Times New Roman" w:eastAsia="Times New Roman" w:hAnsi="Times New Roman" w:cs="Times New Roman"/>
          <w:i/>
          <w:iCs/>
          <w:sz w:val="24"/>
          <w:szCs w:val="24"/>
          <w:lang w:val="en-US"/>
        </w:rPr>
        <w:t xml:space="preserve">Kūru Japan ha Naze Kirawareru no ka - </w:t>
      </w:r>
      <w:r w:rsidRPr="00D678E3">
        <w:rPr>
          <w:rFonts w:ascii="Times New Roman" w:eastAsia="MS Mincho" w:hAnsi="Times New Roman" w:cs="Times New Roman"/>
          <w:i/>
          <w:iCs/>
          <w:sz w:val="24"/>
          <w:szCs w:val="24"/>
        </w:rPr>
        <w:t>「</w:t>
      </w:r>
      <w:r w:rsidRPr="00D678E3">
        <w:rPr>
          <w:rFonts w:ascii="Times New Roman" w:eastAsia="Times New Roman" w:hAnsi="Times New Roman" w:cs="Times New Roman"/>
          <w:i/>
          <w:iCs/>
          <w:sz w:val="24"/>
          <w:szCs w:val="24"/>
          <w:lang w:val="en-US"/>
        </w:rPr>
        <w:t>Nekkyō</w:t>
      </w:r>
      <w:r w:rsidRPr="00D678E3">
        <w:rPr>
          <w:rFonts w:ascii="Times New Roman" w:eastAsia="MS Mincho" w:hAnsi="Times New Roman" w:cs="Times New Roman"/>
          <w:i/>
          <w:iCs/>
          <w:sz w:val="24"/>
          <w:szCs w:val="24"/>
        </w:rPr>
        <w:t>」</w:t>
      </w:r>
      <w:r w:rsidRPr="00D678E3">
        <w:rPr>
          <w:rFonts w:ascii="Times New Roman" w:eastAsia="Times New Roman" w:hAnsi="Times New Roman" w:cs="Times New Roman"/>
          <w:i/>
          <w:iCs/>
          <w:sz w:val="24"/>
          <w:szCs w:val="24"/>
          <w:lang w:val="en-US"/>
        </w:rPr>
        <w:t xml:space="preserve"> to </w:t>
      </w:r>
      <w:r w:rsidRPr="00D678E3">
        <w:rPr>
          <w:rFonts w:ascii="Times New Roman" w:eastAsia="MS Mincho" w:hAnsi="Times New Roman" w:cs="Times New Roman"/>
          <w:i/>
          <w:iCs/>
          <w:sz w:val="24"/>
          <w:szCs w:val="24"/>
        </w:rPr>
        <w:t>「</w:t>
      </w:r>
      <w:r w:rsidRPr="00D678E3">
        <w:rPr>
          <w:rFonts w:ascii="Times New Roman" w:eastAsia="Times New Roman" w:hAnsi="Times New Roman" w:cs="Times New Roman"/>
          <w:i/>
          <w:iCs/>
          <w:sz w:val="24"/>
          <w:szCs w:val="24"/>
          <w:lang w:val="en-US"/>
        </w:rPr>
        <w:t>Reishō</w:t>
      </w:r>
      <w:r w:rsidRPr="00D678E3">
        <w:rPr>
          <w:rFonts w:ascii="Times New Roman" w:eastAsia="MS Mincho" w:hAnsi="Times New Roman" w:cs="Times New Roman"/>
          <w:i/>
          <w:iCs/>
          <w:sz w:val="24"/>
          <w:szCs w:val="24"/>
        </w:rPr>
        <w:t>」</w:t>
      </w:r>
      <w:r w:rsidRPr="00D678E3">
        <w:rPr>
          <w:rFonts w:ascii="Times New Roman" w:eastAsia="Times New Roman" w:hAnsi="Times New Roman" w:cs="Times New Roman"/>
          <w:i/>
          <w:iCs/>
          <w:sz w:val="24"/>
          <w:szCs w:val="24"/>
          <w:lang w:val="en-US"/>
        </w:rPr>
        <w:t>wo Koete [Why Is Cool Japan Not Popular? Beyond Enthusiasm and Sneer]</w:t>
      </w:r>
      <w:r w:rsidRPr="00D678E3">
        <w:rPr>
          <w:rFonts w:ascii="Times New Roman" w:eastAsia="Times New Roman" w:hAnsi="Times New Roman" w:cs="Times New Roman"/>
          <w:sz w:val="24"/>
          <w:szCs w:val="24"/>
          <w:lang w:val="en-US"/>
        </w:rPr>
        <w:t>, Tokyo: Chūōkōron Shinsha.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Miliband, R. (1969) </w:t>
      </w:r>
      <w:r w:rsidRPr="00D678E3">
        <w:rPr>
          <w:rFonts w:ascii="Times New Roman" w:eastAsia="Times New Roman" w:hAnsi="Times New Roman" w:cs="Times New Roman"/>
          <w:i/>
          <w:iCs/>
          <w:sz w:val="24"/>
          <w:szCs w:val="24"/>
          <w:lang w:val="en-US"/>
        </w:rPr>
        <w:t>The State in Capitalist Society: An Analysis of the Western System of Power</w:t>
      </w:r>
      <w:r w:rsidRPr="00D678E3">
        <w:rPr>
          <w:rFonts w:ascii="Times New Roman" w:eastAsia="Times New Roman" w:hAnsi="Times New Roman" w:cs="Times New Roman"/>
          <w:sz w:val="24"/>
          <w:szCs w:val="24"/>
          <w:lang w:val="en-US"/>
        </w:rPr>
        <w:t>, London: Weidenfeld &amp; Nicolson.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Miliband, R. (1970) ‘The Capitalist State - Reply to N. Poulantzas’, </w:t>
      </w:r>
      <w:r w:rsidRPr="00D678E3">
        <w:rPr>
          <w:rFonts w:ascii="Times New Roman" w:eastAsia="Times New Roman" w:hAnsi="Times New Roman" w:cs="Times New Roman"/>
          <w:i/>
          <w:iCs/>
          <w:sz w:val="24"/>
          <w:szCs w:val="24"/>
          <w:lang w:val="en-US"/>
        </w:rPr>
        <w:t>New Left Review</w:t>
      </w:r>
      <w:r w:rsidR="00304F80">
        <w:rPr>
          <w:rFonts w:ascii="Times New Roman" w:eastAsia="Times New Roman" w:hAnsi="Times New Roman" w:cs="Times New Roman"/>
          <w:sz w:val="24"/>
          <w:szCs w:val="24"/>
          <w:lang w:val="en-US"/>
        </w:rPr>
        <w:t>, 59: 53-</w:t>
      </w:r>
      <w:r w:rsidRPr="00D678E3">
        <w:rPr>
          <w:rFonts w:ascii="Times New Roman" w:eastAsia="Times New Roman" w:hAnsi="Times New Roman" w:cs="Times New Roman"/>
          <w:sz w:val="24"/>
          <w:szCs w:val="24"/>
          <w:lang w:val="en-US"/>
        </w:rPr>
        <w:t>60.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Miliband, R. (1973) ‘Poulantzas and the Capitalist State’, </w:t>
      </w:r>
      <w:r w:rsidRPr="00D678E3">
        <w:rPr>
          <w:rFonts w:ascii="Times New Roman" w:eastAsia="Times New Roman" w:hAnsi="Times New Roman" w:cs="Times New Roman"/>
          <w:i/>
          <w:sz w:val="24"/>
          <w:szCs w:val="24"/>
          <w:lang w:val="en-US"/>
        </w:rPr>
        <w:t>New Left Review</w:t>
      </w:r>
      <w:r w:rsidR="00304F80">
        <w:rPr>
          <w:rFonts w:ascii="Times New Roman" w:eastAsia="Times New Roman" w:hAnsi="Times New Roman" w:cs="Times New Roman"/>
          <w:sz w:val="24"/>
          <w:szCs w:val="24"/>
          <w:lang w:val="en-US"/>
        </w:rPr>
        <w:t>, 82: 83-</w:t>
      </w:r>
      <w:r w:rsidRPr="00D678E3">
        <w:rPr>
          <w:rFonts w:ascii="Times New Roman" w:eastAsia="Times New Roman" w:hAnsi="Times New Roman" w:cs="Times New Roman"/>
          <w:sz w:val="24"/>
          <w:szCs w:val="24"/>
          <w:lang w:val="en-US"/>
        </w:rPr>
        <w:t>92.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Mills, C. W. (1956) </w:t>
      </w:r>
      <w:r w:rsidRPr="00D678E3">
        <w:rPr>
          <w:rFonts w:ascii="Times New Roman" w:eastAsia="Times New Roman" w:hAnsi="Times New Roman" w:cs="Times New Roman"/>
          <w:i/>
          <w:iCs/>
          <w:sz w:val="24"/>
          <w:szCs w:val="24"/>
          <w:lang w:val="en-US"/>
        </w:rPr>
        <w:t>The Power Elite</w:t>
      </w:r>
      <w:r w:rsidRPr="00D678E3">
        <w:rPr>
          <w:rFonts w:ascii="Times New Roman" w:eastAsia="Times New Roman" w:hAnsi="Times New Roman" w:cs="Times New Roman"/>
          <w:sz w:val="24"/>
          <w:szCs w:val="24"/>
          <w:lang w:val="en-US"/>
        </w:rPr>
        <w:t>, New York: Oxford University Press.</w:t>
      </w:r>
    </w:p>
    <w:p w:rsidR="00DA2B95" w:rsidRPr="00D678E3" w:rsidRDefault="00DA2B95" w:rsidP="00DA2B95">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Economy, Trade and Industry (2001) ‘Animēshon Sangyō no Genjō to Kadai’ [Current Condition and Problems of the Anime Industry], available at http://www.meti.go.jp/policy/media_contents/downloadfiles/0110SANanime.pdf [accessed on the 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February 2014].</w:t>
      </w:r>
    </w:p>
    <w:p w:rsidR="00D974FA" w:rsidRPr="00D974FA" w:rsidRDefault="00D974FA"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E</w:t>
      </w:r>
      <w:r>
        <w:rPr>
          <w:rFonts w:ascii="Times New Roman" w:eastAsia="Times New Roman" w:hAnsi="Times New Roman" w:cs="Times New Roman"/>
          <w:sz w:val="24"/>
          <w:szCs w:val="24"/>
          <w:lang w:val="en-US"/>
        </w:rPr>
        <w:t>conomy, Trade and Industry (2004</w:t>
      </w:r>
      <w:r w:rsidRPr="00D678E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Shinsangyō Sōzō Senryaku</w:t>
      </w:r>
      <w:r w:rsidRPr="00D678E3">
        <w:rPr>
          <w:rFonts w:ascii="Times New Roman" w:eastAsia="Times New Roman" w:hAnsi="Times New Roman" w:cs="Times New Roman"/>
          <w:sz w:val="24"/>
          <w:szCs w:val="24"/>
          <w:lang w:val="en-US"/>
        </w:rPr>
        <w:t xml:space="preserve"> </w:t>
      </w:r>
      <w:r w:rsidRPr="00D974FA">
        <w:rPr>
          <w:rFonts w:ascii="Times New Roman" w:eastAsia="Times New Roman" w:hAnsi="Times New Roman" w:cs="Times New Roman"/>
          <w:i/>
          <w:sz w:val="24"/>
          <w:szCs w:val="24"/>
          <w:lang w:val="en-US"/>
        </w:rPr>
        <w:t>[</w:t>
      </w:r>
      <w:r>
        <w:rPr>
          <w:rFonts w:ascii="Times New Roman" w:hAnsi="Times New Roman" w:cs="Times New Roman"/>
          <w:i/>
          <w:color w:val="000000" w:themeColor="text1"/>
          <w:sz w:val="24"/>
          <w:szCs w:val="28"/>
          <w:lang w:val="en-US" w:eastAsia="ja-JP"/>
        </w:rPr>
        <w:t>The Strategy for the Creation of New Industries]</w:t>
      </w:r>
      <w:r>
        <w:rPr>
          <w:rFonts w:ascii="Times New Roman" w:hAnsi="Times New Roman" w:cs="Times New Roman"/>
          <w:color w:val="000000" w:themeColor="text1"/>
          <w:sz w:val="24"/>
          <w:szCs w:val="28"/>
          <w:lang w:val="en-US" w:eastAsia="ja-JP"/>
        </w:rPr>
        <w:t xml:space="preserve">, available at </w:t>
      </w:r>
      <w:r w:rsidRPr="00796649">
        <w:rPr>
          <w:rFonts w:ascii="Times New Roman" w:hAnsi="Times New Roman" w:cs="Times New Roman"/>
          <w:sz w:val="24"/>
          <w:szCs w:val="28"/>
          <w:lang w:val="en-US" w:eastAsia="ja-JP"/>
        </w:rPr>
        <w:t>http://www.meti.go.jp/committee/downloadfiles/g40517a40j.pdf</w:t>
      </w:r>
      <w:r>
        <w:rPr>
          <w:rFonts w:ascii="Times New Roman" w:hAnsi="Times New Roman" w:cs="Times New Roman"/>
          <w:color w:val="000000" w:themeColor="text1"/>
          <w:sz w:val="24"/>
          <w:szCs w:val="28"/>
          <w:lang w:val="en-US" w:eastAsia="ja-JP"/>
        </w:rPr>
        <w:t xml:space="preserve"> [accessed on the 12</w:t>
      </w:r>
      <w:r>
        <w:rPr>
          <w:rFonts w:ascii="Times New Roman" w:hAnsi="Times New Roman" w:cs="Times New Roman"/>
          <w:color w:val="000000" w:themeColor="text1"/>
          <w:sz w:val="24"/>
          <w:szCs w:val="28"/>
          <w:vertAlign w:val="superscript"/>
          <w:lang w:val="en-US" w:eastAsia="ja-JP"/>
        </w:rPr>
        <w:t xml:space="preserve">th </w:t>
      </w:r>
      <w:r>
        <w:rPr>
          <w:rFonts w:ascii="Times New Roman" w:hAnsi="Times New Roman" w:cs="Times New Roman"/>
          <w:color w:val="000000" w:themeColor="text1"/>
          <w:sz w:val="24"/>
          <w:szCs w:val="28"/>
          <w:lang w:val="en-US" w:eastAsia="ja-JP"/>
        </w:rPr>
        <w:t>October 2016].</w:t>
      </w:r>
    </w:p>
    <w:p w:rsidR="0001318D" w:rsidRPr="00EB4948" w:rsidRDefault="0001318D" w:rsidP="0001318D">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Ministry of </w:t>
      </w:r>
      <w:r w:rsidRPr="00D678E3">
        <w:rPr>
          <w:rFonts w:ascii="Times New Roman" w:eastAsia="Times New Roman" w:hAnsi="Times New Roman" w:cs="Times New Roman"/>
          <w:sz w:val="24"/>
          <w:szCs w:val="24"/>
          <w:lang w:val="en-US"/>
        </w:rPr>
        <w:t>Ministry of Ec</w:t>
      </w:r>
      <w:r>
        <w:rPr>
          <w:rFonts w:ascii="Times New Roman" w:eastAsia="Times New Roman" w:hAnsi="Times New Roman" w:cs="Times New Roman"/>
          <w:sz w:val="24"/>
          <w:szCs w:val="24"/>
          <w:lang w:val="en-US"/>
        </w:rPr>
        <w:t>onomy, Trade and Industry (</w:t>
      </w:r>
      <w:r w:rsidRPr="0001318D">
        <w:rPr>
          <w:rFonts w:ascii="Times New Roman" w:eastAsia="Times New Roman" w:hAnsi="Times New Roman" w:cs="Times New Roman"/>
          <w:sz w:val="24"/>
          <w:szCs w:val="24"/>
          <w:lang w:val="en-US"/>
        </w:rPr>
        <w:t>2010a</w:t>
      </w:r>
      <w:r>
        <w:rPr>
          <w:rFonts w:ascii="Times New Roman" w:eastAsia="Times New Roman" w:hAnsi="Times New Roman" w:cs="Times New Roman"/>
          <w:sz w:val="24"/>
          <w:szCs w:val="24"/>
          <w:lang w:val="en-US"/>
        </w:rPr>
        <w:t xml:space="preserve">) </w:t>
      </w:r>
      <w:r w:rsidRPr="00EB4948">
        <w:rPr>
          <w:rFonts w:ascii="Times New Roman" w:eastAsia="Times New Roman" w:hAnsi="Times New Roman" w:cs="Times New Roman"/>
          <w:i/>
          <w:sz w:val="24"/>
          <w:szCs w:val="24"/>
          <w:lang w:val="en-US"/>
        </w:rPr>
        <w:t>Kontentsu</w:t>
      </w:r>
      <w:r>
        <w:rPr>
          <w:rFonts w:ascii="Times New Roman" w:eastAsia="Times New Roman" w:hAnsi="Times New Roman" w:cs="Times New Roman"/>
          <w:i/>
          <w:sz w:val="24"/>
          <w:szCs w:val="24"/>
          <w:lang w:val="en-US"/>
        </w:rPr>
        <w:t xml:space="preserve"> Sangyō no Seichō Senryaku ni </w:t>
      </w:r>
      <w:r w:rsidRPr="00D678E3">
        <w:rPr>
          <w:rFonts w:ascii="Times New Roman" w:eastAsia="Times New Roman" w:hAnsi="Times New Roman" w:cs="Times New Roman"/>
          <w:i/>
          <w:iCs/>
          <w:sz w:val="24"/>
          <w:szCs w:val="24"/>
          <w:lang w:val="en-US"/>
        </w:rPr>
        <w:t>Kansuru</w:t>
      </w:r>
      <w:r>
        <w:rPr>
          <w:rFonts w:ascii="Times New Roman" w:eastAsia="Times New Roman" w:hAnsi="Times New Roman" w:cs="Times New Roman"/>
          <w:i/>
          <w:iCs/>
          <w:sz w:val="24"/>
          <w:szCs w:val="24"/>
          <w:lang w:val="en-US"/>
        </w:rPr>
        <w:t xml:space="preserve"> Kenkyūkai Hōkokusho </w:t>
      </w:r>
      <w:r>
        <w:rPr>
          <w:rFonts w:ascii="Times New Roman" w:eastAsia="Times New Roman" w:hAnsi="Times New Roman" w:cs="Times New Roman"/>
          <w:i/>
          <w:sz w:val="24"/>
          <w:szCs w:val="24"/>
          <w:lang w:val="en-US"/>
        </w:rPr>
        <w:t>[Report of the Study Group on the Growth Strategy of the Content Industries]</w:t>
      </w:r>
      <w:r>
        <w:rPr>
          <w:rFonts w:ascii="Times New Roman" w:eastAsia="Times New Roman" w:hAnsi="Times New Roman" w:cs="Times New Roman"/>
          <w:sz w:val="24"/>
          <w:szCs w:val="24"/>
          <w:lang w:val="en-US"/>
        </w:rPr>
        <w:t xml:space="preserve">, available at </w:t>
      </w:r>
      <w:r w:rsidRPr="002104B5">
        <w:rPr>
          <w:rFonts w:ascii="Times New Roman" w:eastAsia="Times New Roman" w:hAnsi="Times New Roman" w:cs="Times New Roman"/>
          <w:sz w:val="24"/>
          <w:szCs w:val="24"/>
          <w:lang w:val="en-US"/>
        </w:rPr>
        <w:t>http://www.meti.go.jp/report/downloadfiles/g100514b02j.pdf</w:t>
      </w:r>
      <w:r>
        <w:rPr>
          <w:rFonts w:ascii="Times New Roman" w:eastAsia="Times New Roman" w:hAnsi="Times New Roman" w:cs="Times New Roman"/>
          <w:sz w:val="24"/>
          <w:szCs w:val="24"/>
          <w:lang w:val="en-US"/>
        </w:rPr>
        <w:t xml:space="preserve"> [accessed on the 14</w:t>
      </w:r>
      <w:r w:rsidRPr="00D678E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October 2016].</w:t>
      </w:r>
    </w:p>
    <w:p w:rsidR="00205D6E" w:rsidRDefault="00895064"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Ec</w:t>
      </w:r>
      <w:r>
        <w:rPr>
          <w:rFonts w:ascii="Times New Roman" w:eastAsia="Times New Roman" w:hAnsi="Times New Roman" w:cs="Times New Roman"/>
          <w:sz w:val="24"/>
          <w:szCs w:val="24"/>
          <w:lang w:val="en-US"/>
        </w:rPr>
        <w:t>onomy, Trade and Industry (2010</w:t>
      </w:r>
      <w:r w:rsidR="0001318D">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lang w:val="en-US"/>
        </w:rPr>
        <w:t xml:space="preserve">) </w:t>
      </w:r>
      <w:r w:rsidRPr="00895064">
        <w:rPr>
          <w:rFonts w:ascii="Times New Roman" w:eastAsia="Times New Roman" w:hAnsi="Times New Roman" w:cs="Times New Roman"/>
          <w:i/>
          <w:sz w:val="24"/>
          <w:szCs w:val="24"/>
          <w:lang w:val="en-US"/>
        </w:rPr>
        <w:t>Sangyō</w:t>
      </w:r>
      <w:r>
        <w:rPr>
          <w:rFonts w:ascii="Times New Roman" w:eastAsia="Times New Roman" w:hAnsi="Times New Roman" w:cs="Times New Roman"/>
          <w:i/>
          <w:sz w:val="24"/>
          <w:szCs w:val="24"/>
          <w:lang w:val="en-US"/>
        </w:rPr>
        <w:t xml:space="preserve"> Kōzō Bijon 2010 [The Industrial Structure Vision 2010</w:t>
      </w:r>
      <w:r w:rsidR="00F86614">
        <w:rPr>
          <w:rFonts w:ascii="Times New Roman" w:eastAsia="Times New Roman" w:hAnsi="Times New Roman" w:cs="Times New Roman"/>
          <w:i/>
          <w:sz w:val="24"/>
          <w:szCs w:val="24"/>
          <w:lang w:val="en-US"/>
        </w:rPr>
        <w:t>]</w:t>
      </w:r>
      <w:r w:rsidR="00F86614">
        <w:rPr>
          <w:rFonts w:ascii="Times New Roman" w:eastAsia="Times New Roman" w:hAnsi="Times New Roman" w:cs="Times New Roman"/>
          <w:sz w:val="24"/>
          <w:szCs w:val="24"/>
          <w:lang w:val="en-US"/>
        </w:rPr>
        <w:t xml:space="preserve">, available at </w:t>
      </w:r>
      <w:r w:rsidR="00F86614" w:rsidRPr="00FC7497">
        <w:rPr>
          <w:rFonts w:ascii="Times New Roman" w:eastAsia="Times New Roman" w:hAnsi="Times New Roman" w:cs="Times New Roman"/>
          <w:sz w:val="24"/>
          <w:szCs w:val="24"/>
          <w:lang w:val="en-US"/>
        </w:rPr>
        <w:t>http://www.meti.go.jp/committee/summary/0004660/</w:t>
      </w:r>
      <w:r w:rsidR="00F86614">
        <w:rPr>
          <w:rFonts w:ascii="Times New Roman" w:eastAsia="Times New Roman" w:hAnsi="Times New Roman" w:cs="Times New Roman"/>
          <w:sz w:val="24"/>
          <w:szCs w:val="24"/>
          <w:lang w:val="en-US"/>
        </w:rPr>
        <w:t xml:space="preserve"> [accessed on the 8</w:t>
      </w:r>
      <w:r w:rsidR="00F86614" w:rsidRPr="00D678E3">
        <w:rPr>
          <w:rFonts w:ascii="Times New Roman" w:eastAsia="Times New Roman" w:hAnsi="Times New Roman" w:cs="Times New Roman"/>
          <w:sz w:val="24"/>
          <w:szCs w:val="24"/>
          <w:vertAlign w:val="superscript"/>
          <w:lang w:val="en-US"/>
        </w:rPr>
        <w:t>th</w:t>
      </w:r>
      <w:r w:rsidR="00F86614">
        <w:rPr>
          <w:rFonts w:ascii="Times New Roman" w:eastAsia="Times New Roman" w:hAnsi="Times New Roman" w:cs="Times New Roman"/>
          <w:sz w:val="24"/>
          <w:szCs w:val="24"/>
          <w:lang w:val="en-US"/>
        </w:rPr>
        <w:t xml:space="preserve"> October 2016].</w:t>
      </w:r>
    </w:p>
    <w:p w:rsidR="00205D6E" w:rsidRDefault="00205D6E"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Ec</w:t>
      </w:r>
      <w:r w:rsidR="0001318D">
        <w:rPr>
          <w:rFonts w:ascii="Times New Roman" w:eastAsia="Times New Roman" w:hAnsi="Times New Roman" w:cs="Times New Roman"/>
          <w:sz w:val="24"/>
          <w:szCs w:val="24"/>
          <w:lang w:val="en-US"/>
        </w:rPr>
        <w:t>onomy, Trade and Industry (2010c</w:t>
      </w:r>
      <w:r>
        <w:rPr>
          <w:rFonts w:ascii="Times New Roman" w:eastAsia="Times New Roman" w:hAnsi="Times New Roman" w:cs="Times New Roman"/>
          <w:sz w:val="24"/>
          <w:szCs w:val="24"/>
          <w:lang w:val="en-US"/>
        </w:rPr>
        <w:t xml:space="preserve">) </w:t>
      </w:r>
      <w:r w:rsidRPr="00895064">
        <w:rPr>
          <w:rFonts w:ascii="Times New Roman" w:eastAsia="Times New Roman" w:hAnsi="Times New Roman" w:cs="Times New Roman"/>
          <w:i/>
          <w:sz w:val="24"/>
          <w:szCs w:val="24"/>
          <w:lang w:val="en-US"/>
        </w:rPr>
        <w:t>Sangyō</w:t>
      </w:r>
      <w:r>
        <w:rPr>
          <w:rFonts w:ascii="Times New Roman" w:eastAsia="Times New Roman" w:hAnsi="Times New Roman" w:cs="Times New Roman"/>
          <w:i/>
          <w:sz w:val="24"/>
          <w:szCs w:val="24"/>
          <w:lang w:val="en-US"/>
        </w:rPr>
        <w:t xml:space="preserve"> Kōzō Bijon 2010: Kosshi [The Industrial Structure Vision 2010: Main Points]</w:t>
      </w:r>
      <w:r>
        <w:rPr>
          <w:rFonts w:ascii="Times New Roman" w:eastAsia="Times New Roman" w:hAnsi="Times New Roman" w:cs="Times New Roman"/>
          <w:sz w:val="24"/>
          <w:szCs w:val="24"/>
          <w:lang w:val="en-US"/>
        </w:rPr>
        <w:t xml:space="preserve">, </w:t>
      </w:r>
      <w:r w:rsidRPr="00205D6E">
        <w:rPr>
          <w:rFonts w:ascii="Times New Roman" w:eastAsia="Times New Roman" w:hAnsi="Times New Roman" w:cs="Times New Roman"/>
          <w:sz w:val="24"/>
          <w:szCs w:val="24"/>
          <w:lang w:val="en-US"/>
        </w:rPr>
        <w:t>http://www.meti.go.jp/committee/summary/0004660/vision2010gist.pdf</w:t>
      </w:r>
      <w:r>
        <w:rPr>
          <w:rFonts w:ascii="Times New Roman" w:eastAsia="Times New Roman" w:hAnsi="Times New Roman" w:cs="Times New Roman"/>
          <w:sz w:val="24"/>
          <w:szCs w:val="24"/>
          <w:lang w:val="en-US"/>
        </w:rPr>
        <w:t xml:space="preserve"> [accessed on the 8</w:t>
      </w:r>
      <w:r w:rsidRPr="00D678E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October 2016].</w:t>
      </w:r>
      <w:r>
        <w:rPr>
          <w:rFonts w:ascii="Times New Roman" w:eastAsia="Times New Roman" w:hAnsi="Times New Roman" w:cs="Times New Roman"/>
          <w:i/>
          <w:sz w:val="24"/>
          <w:szCs w:val="24"/>
          <w:lang w:val="en-US"/>
        </w:rPr>
        <w:t xml:space="preserv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Economy, Trade and Industry (2012a) ‘Cool Japan Strategy (Modified Version of the Interim Report Submitted to the Cool Japan Advisory Council)’, available at http://www.meti.go.jp/english/policy/mono_info_service/creative_industries/pdf/121016_01a.pdf [accessed on the 28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January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Economy, Trade and Industry (2012b) ‘Kūru Japan Senryaku’ [Cool Japan Strategy].</w:t>
      </w:r>
    </w:p>
    <w:p w:rsidR="00AD7077" w:rsidRPr="00D678E3" w:rsidRDefault="00AD7077" w:rsidP="00AD7077">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Economy, Trade and Industry (2014a) ‘Cool Japan Initiative’, available at http://www.meti.go.jp/policy/mono_info_service/mono/creative/141211CoolJapanInitiativeD</w:t>
      </w:r>
      <w:r w:rsidRPr="00D678E3">
        <w:rPr>
          <w:rFonts w:ascii="Times New Roman" w:eastAsia="Times New Roman" w:hAnsi="Times New Roman" w:cs="Times New Roman"/>
          <w:sz w:val="24"/>
          <w:szCs w:val="24"/>
          <w:lang w:val="en-US"/>
        </w:rPr>
        <w:lastRenderedPageBreak/>
        <w:t>ecember.pdf [accessed on the 25</w:t>
      </w:r>
      <w:r w:rsidRPr="00D678E3">
        <w:rPr>
          <w:rFonts w:ascii="Times New Roman" w:eastAsia="Times New Roman" w:hAnsi="Times New Roman" w:cs="Times New Roman"/>
          <w:sz w:val="24"/>
          <w:szCs w:val="24"/>
          <w:vertAlign w:val="superscript"/>
          <w:lang w:val="en-US"/>
        </w:rPr>
        <w:t>th</w:t>
      </w:r>
      <w:r w:rsidR="000578A0">
        <w:rPr>
          <w:rFonts w:ascii="Times New Roman" w:eastAsia="Times New Roman" w:hAnsi="Times New Roman" w:cs="Times New Roman"/>
          <w:sz w:val="24"/>
          <w:szCs w:val="24"/>
          <w:lang w:val="en-US"/>
        </w:rPr>
        <w:t xml:space="preserve"> February 2015</w:t>
      </w:r>
      <w:r w:rsidRPr="00D678E3">
        <w:rPr>
          <w:rFonts w:ascii="Times New Roman" w:eastAsia="Times New Roman" w:hAnsi="Times New Roman" w:cs="Times New Roman"/>
          <w:sz w:val="24"/>
          <w:szCs w:val="24"/>
          <w:lang w:val="en-US"/>
        </w:rPr>
        <w:t>].</w:t>
      </w:r>
    </w:p>
    <w:p w:rsidR="00D7489F" w:rsidRPr="00D678E3" w:rsidRDefault="00D7489F" w:rsidP="00CB72C1">
      <w:pPr>
        <w:widowControl w:val="0"/>
        <w:autoSpaceDE w:val="0"/>
        <w:autoSpaceDN w:val="0"/>
        <w:adjustRightInd w:val="0"/>
        <w:spacing w:after="240" w:line="240" w:lineRule="auto"/>
        <w:rPr>
          <w:rFonts w:ascii="Times New Roman" w:hAnsi="Times New Roman" w:cs="Times New Roman"/>
          <w:sz w:val="24"/>
          <w:szCs w:val="24"/>
          <w:vertAlign w:val="superscript"/>
          <w:lang w:val="en-US" w:eastAsia="ja-JP"/>
        </w:rPr>
      </w:pPr>
      <w:r w:rsidRPr="00D678E3">
        <w:rPr>
          <w:rFonts w:ascii="Times New Roman" w:hAnsi="Times New Roman" w:cs="Times New Roman"/>
          <w:sz w:val="24"/>
          <w:szCs w:val="24"/>
          <w:lang w:val="en-US" w:eastAsia="ja-JP"/>
        </w:rPr>
        <w:t>Ministry of Economy, Trade and Industry (2014</w:t>
      </w:r>
      <w:r w:rsidR="00AD7077" w:rsidRPr="00D678E3">
        <w:rPr>
          <w:rFonts w:ascii="Times New Roman" w:hAnsi="Times New Roman" w:cs="Times New Roman"/>
          <w:sz w:val="24"/>
          <w:szCs w:val="24"/>
          <w:lang w:val="en-US" w:eastAsia="ja-JP"/>
        </w:rPr>
        <w:t>b</w:t>
      </w:r>
      <w:r w:rsidRPr="00D678E3">
        <w:rPr>
          <w:rFonts w:ascii="Times New Roman" w:hAnsi="Times New Roman" w:cs="Times New Roman"/>
          <w:sz w:val="24"/>
          <w:szCs w:val="24"/>
          <w:lang w:val="en-US" w:eastAsia="ja-JP"/>
        </w:rPr>
        <w:t>) ‘Hatsu no Gyōkai Ōdantekina Manga to Anime Kaizokuban Taisaku wo Sutātoshimasu’ [</w:t>
      </w:r>
      <w:r w:rsidR="00AD7077" w:rsidRPr="00D678E3">
        <w:rPr>
          <w:rFonts w:ascii="Times New Roman" w:hAnsi="Times New Roman" w:cs="Times New Roman"/>
          <w:sz w:val="24"/>
          <w:szCs w:val="24"/>
          <w:lang w:val="en-US" w:eastAsia="ja-JP"/>
        </w:rPr>
        <w:t>(METI) Starts the First Cross-industry Anti-piracy Measures for Manga and Anime], available at http://www.meti.go.jp/press/2014/07/20140730001/20140730001.html [accessed on the 21</w:t>
      </w:r>
      <w:r w:rsidR="00843429" w:rsidRPr="00D678E3">
        <w:rPr>
          <w:rFonts w:ascii="Times New Roman" w:hAnsi="Times New Roman" w:cs="Times New Roman"/>
          <w:sz w:val="24"/>
          <w:szCs w:val="24"/>
          <w:vertAlign w:val="superscript"/>
          <w:lang w:val="en-US" w:eastAsia="ja-JP"/>
        </w:rPr>
        <w:t xml:space="preserve">st </w:t>
      </w:r>
      <w:r w:rsidR="00AD7077" w:rsidRPr="00D678E3">
        <w:rPr>
          <w:rFonts w:ascii="Times New Roman" w:hAnsi="Times New Roman" w:cs="Times New Roman"/>
          <w:sz w:val="24"/>
          <w:szCs w:val="24"/>
          <w:lang w:val="en-US" w:eastAsia="ja-JP"/>
        </w:rPr>
        <w:t>January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Economy, Trade and Industry (2015) ‘Chiiki Keizai Kasseika ni Shisuru Hōsō Kontentsu nado Kaigai Tenkai Shien Jigyōhi Hojokin (J-LOP+) no Boshū wo Honjitsu 3 Gatsu 16 Nichi (Getsu) kara Kaishi Shimasu: Nihon no Kontentsu no Kaigai Tenkai de, Chiiki Keizai wo Kasseika Shimasu’ [Beginning Today on the 16th March (Monday) of the Applications for the Subsidy Related to the Overseas Dissemination of Broadcast Contents and so on Which Contribute to the Revitalization of the Regional Economy (J-LOP+): By Disseminating Japanese Contents Abroad, Revitalizing the Regional Economy], available at http://www.meti.go.jp/press/2014/03/20150316005/20150316005.html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July 2015].</w:t>
      </w:r>
    </w:p>
    <w:p w:rsidR="00424CF1" w:rsidRDefault="00424CF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7A0121">
        <w:rPr>
          <w:rFonts w:ascii="Times New Roman" w:eastAsia="Times New Roman" w:hAnsi="Times New Roman" w:cs="Times New Roman"/>
          <w:color w:val="000000" w:themeColor="text1"/>
          <w:sz w:val="24"/>
          <w:szCs w:val="24"/>
          <w:lang w:val="en-US"/>
        </w:rPr>
        <w:t>Ministry of Economy, Trade and Industry (2016</w:t>
      </w:r>
      <w:r w:rsidR="00A96F62" w:rsidRPr="007A0121">
        <w:rPr>
          <w:rFonts w:ascii="Times New Roman" w:eastAsia="Times New Roman" w:hAnsi="Times New Roman" w:cs="Times New Roman"/>
          <w:color w:val="000000" w:themeColor="text1"/>
          <w:sz w:val="24"/>
          <w:szCs w:val="24"/>
          <w:lang w:val="en-US"/>
        </w:rPr>
        <w:t>a</w:t>
      </w:r>
      <w:r w:rsidRPr="007A0121">
        <w:rPr>
          <w:rFonts w:ascii="Times New Roman" w:eastAsia="Times New Roman" w:hAnsi="Times New Roman" w:cs="Times New Roman"/>
          <w:color w:val="000000" w:themeColor="text1"/>
          <w:sz w:val="24"/>
          <w:szCs w:val="24"/>
          <w:lang w:val="en-US"/>
        </w:rPr>
        <w:t>)</w:t>
      </w:r>
      <w:r w:rsidR="007A0121">
        <w:rPr>
          <w:rFonts w:ascii="Times New Roman" w:eastAsia="Times New Roman" w:hAnsi="Times New Roman" w:cs="Times New Roman"/>
          <w:color w:val="000000" w:themeColor="text1"/>
          <w:sz w:val="24"/>
          <w:szCs w:val="24"/>
          <w:lang w:val="en-US"/>
        </w:rPr>
        <w:t xml:space="preserve"> </w:t>
      </w:r>
      <w:r w:rsidRPr="007A0121">
        <w:rPr>
          <w:rFonts w:ascii="Times New Roman" w:eastAsia="Times New Roman" w:hAnsi="Times New Roman" w:cs="Times New Roman"/>
          <w:color w:val="000000" w:themeColor="text1"/>
          <w:sz w:val="24"/>
          <w:szCs w:val="24"/>
          <w:lang w:val="en-US"/>
        </w:rPr>
        <w:t>‘</w:t>
      </w:r>
      <w:r w:rsidRPr="00D678E3">
        <w:rPr>
          <w:rFonts w:ascii="Times New Roman" w:eastAsia="Times New Roman" w:hAnsi="Times New Roman" w:cs="Times New Roman"/>
          <w:sz w:val="24"/>
          <w:szCs w:val="24"/>
          <w:lang w:val="en-US"/>
        </w:rPr>
        <w:t xml:space="preserve">Kūru Japan </w:t>
      </w:r>
      <w:r>
        <w:rPr>
          <w:rFonts w:ascii="Times New Roman" w:eastAsia="Times New Roman" w:hAnsi="Times New Roman" w:cs="Times New Roman"/>
          <w:sz w:val="24"/>
          <w:szCs w:val="24"/>
          <w:lang w:val="en-US"/>
        </w:rPr>
        <w:t>Seisaku ni Tsuite</w:t>
      </w:r>
      <w:r w:rsidRPr="00D678E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[About the Cool Japan Policy], available at </w:t>
      </w:r>
      <w:r w:rsidRPr="00424CF1">
        <w:rPr>
          <w:rFonts w:ascii="Times New Roman" w:eastAsia="Times New Roman" w:hAnsi="Times New Roman" w:cs="Times New Roman"/>
          <w:sz w:val="24"/>
          <w:szCs w:val="24"/>
          <w:lang w:val="en-US"/>
        </w:rPr>
        <w:t>http://www.meti.go.jp/policy/mono_info_service/mono/creative/20160926CJseisakunitsuiteSeptember.pdf</w:t>
      </w:r>
      <w:r>
        <w:rPr>
          <w:rFonts w:ascii="Times New Roman" w:eastAsia="Times New Roman" w:hAnsi="Times New Roman" w:cs="Times New Roman"/>
          <w:sz w:val="24"/>
          <w:szCs w:val="24"/>
          <w:lang w:val="en-US"/>
        </w:rPr>
        <w:t xml:space="preserve"> [accessed on the 2</w:t>
      </w:r>
      <w:r>
        <w:rPr>
          <w:rFonts w:ascii="Times New Roman" w:eastAsia="Times New Roman" w:hAnsi="Times New Roman" w:cs="Times New Roman"/>
          <w:sz w:val="24"/>
          <w:szCs w:val="24"/>
          <w:vertAlign w:val="superscript"/>
          <w:lang w:val="en-US"/>
        </w:rPr>
        <w:t xml:space="preserve">nd </w:t>
      </w:r>
      <w:r>
        <w:rPr>
          <w:rFonts w:ascii="Times New Roman" w:eastAsia="Times New Roman" w:hAnsi="Times New Roman" w:cs="Times New Roman"/>
          <w:sz w:val="24"/>
          <w:szCs w:val="24"/>
          <w:lang w:val="en-US"/>
        </w:rPr>
        <w:t>November 2016].</w:t>
      </w:r>
    </w:p>
    <w:p w:rsidR="007A0121" w:rsidRPr="0068716E" w:rsidRDefault="007A0121" w:rsidP="007A012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Economy, Trade and Industry</w:t>
      </w:r>
      <w:r>
        <w:rPr>
          <w:rFonts w:ascii="Times New Roman" w:eastAsia="Times New Roman" w:hAnsi="Times New Roman" w:cs="Times New Roman"/>
          <w:sz w:val="24"/>
          <w:szCs w:val="24"/>
          <w:lang w:val="en-US"/>
        </w:rPr>
        <w:t xml:space="preserve"> (2016b)</w:t>
      </w:r>
      <w:r w:rsidRPr="0074250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‘Sangyō Kōzō Shingikai’ [Industrial Structure Council: Outline], available at </w:t>
      </w:r>
      <w:r w:rsidRPr="0068716E">
        <w:rPr>
          <w:rFonts w:ascii="Times New Roman" w:eastAsia="Times New Roman" w:hAnsi="Times New Roman" w:cs="Times New Roman"/>
          <w:sz w:val="24"/>
          <w:szCs w:val="24"/>
          <w:lang w:val="en-US"/>
        </w:rPr>
        <w:t>http://</w:t>
      </w:r>
      <w:r w:rsidRPr="0074250A">
        <w:rPr>
          <w:rFonts w:ascii="Times New Roman" w:eastAsia="Times New Roman" w:hAnsi="Times New Roman" w:cs="Times New Roman"/>
          <w:sz w:val="24"/>
          <w:szCs w:val="24"/>
          <w:lang w:val="en-US"/>
        </w:rPr>
        <w:t>www.meti.go.jp/committee/gizi_1/0.html</w:t>
      </w:r>
      <w:r>
        <w:rPr>
          <w:rFonts w:ascii="Times New Roman" w:eastAsia="Times New Roman" w:hAnsi="Times New Roman" w:cs="Times New Roman"/>
          <w:sz w:val="24"/>
          <w:szCs w:val="24"/>
          <w:lang w:val="en-US"/>
        </w:rPr>
        <w:t xml:space="preserve"> [accessed on the 26</w:t>
      </w:r>
      <w:r>
        <w:rPr>
          <w:rFonts w:ascii="Times New Roman" w:eastAsia="Times New Roman" w:hAnsi="Times New Roman" w:cs="Times New Roman"/>
          <w:sz w:val="24"/>
          <w:szCs w:val="24"/>
          <w:vertAlign w:val="superscript"/>
          <w:lang w:val="en-US"/>
        </w:rPr>
        <w:t xml:space="preserve">th </w:t>
      </w:r>
      <w:r>
        <w:rPr>
          <w:rFonts w:ascii="Times New Roman" w:eastAsia="Times New Roman" w:hAnsi="Times New Roman" w:cs="Times New Roman"/>
          <w:sz w:val="24"/>
          <w:szCs w:val="24"/>
          <w:lang w:val="en-US"/>
        </w:rPr>
        <w:t>October 2016].</w:t>
      </w:r>
      <w:r w:rsidRPr="007A0121">
        <w:rPr>
          <w:rFonts w:ascii="Times New Roman" w:eastAsia="Times New Roman" w:hAnsi="Times New Roman" w:cs="Times New Roman"/>
          <w:sz w:val="24"/>
          <w:szCs w:val="24"/>
          <w:lang w:val="en-US"/>
        </w:rPr>
        <w:t xml:space="preserve"> </w:t>
      </w:r>
    </w:p>
    <w:p w:rsidR="0074250A" w:rsidRDefault="0074250A"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Economy, Trade and Industry</w:t>
      </w:r>
      <w:r>
        <w:rPr>
          <w:rFonts w:ascii="Times New Roman" w:eastAsia="Times New Roman" w:hAnsi="Times New Roman" w:cs="Times New Roman"/>
          <w:sz w:val="24"/>
          <w:szCs w:val="24"/>
          <w:lang w:val="en-US"/>
        </w:rPr>
        <w:t xml:space="preserve"> (2016</w:t>
      </w:r>
      <w:r w:rsidR="007A0121">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 ‘Sangyō Kōzō Shingikai</w:t>
      </w:r>
      <w:r w:rsidR="007A0121">
        <w:rPr>
          <w:rFonts w:ascii="Times New Roman" w:eastAsia="Times New Roman" w:hAnsi="Times New Roman" w:cs="Times New Roman"/>
          <w:sz w:val="24"/>
          <w:szCs w:val="24"/>
          <w:lang w:val="en-US"/>
        </w:rPr>
        <w:t>: Gaiyō</w:t>
      </w:r>
      <w:r>
        <w:rPr>
          <w:rFonts w:ascii="Times New Roman" w:eastAsia="Times New Roman" w:hAnsi="Times New Roman" w:cs="Times New Roman"/>
          <w:sz w:val="24"/>
          <w:szCs w:val="24"/>
          <w:lang w:val="en-US"/>
        </w:rPr>
        <w:t>’ [Industrial S</w:t>
      </w:r>
      <w:r w:rsidR="007A0121">
        <w:rPr>
          <w:rFonts w:ascii="Times New Roman" w:eastAsia="Times New Roman" w:hAnsi="Times New Roman" w:cs="Times New Roman"/>
          <w:sz w:val="24"/>
          <w:szCs w:val="24"/>
          <w:lang w:val="en-US"/>
        </w:rPr>
        <w:t xml:space="preserve">tructure Council], available at </w:t>
      </w:r>
      <w:r w:rsidRPr="0074250A">
        <w:rPr>
          <w:rFonts w:ascii="Times New Roman" w:eastAsia="Times New Roman" w:hAnsi="Times New Roman" w:cs="Times New Roman"/>
          <w:sz w:val="24"/>
          <w:szCs w:val="24"/>
          <w:lang w:val="en-US"/>
        </w:rPr>
        <w:t>http://</w:t>
      </w:r>
      <w:r w:rsidR="007A0121" w:rsidRPr="0068716E">
        <w:rPr>
          <w:rFonts w:ascii="Times New Roman" w:eastAsia="Times New Roman" w:hAnsi="Times New Roman" w:cs="Times New Roman"/>
          <w:sz w:val="24"/>
          <w:szCs w:val="24"/>
          <w:lang w:val="en-US"/>
        </w:rPr>
        <w:t>www.meti.go.jp/report/committee/data/g_commi01.html</w:t>
      </w:r>
      <w:r w:rsidR="007A01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[accessed on the 26</w:t>
      </w:r>
      <w:r>
        <w:rPr>
          <w:rFonts w:ascii="Times New Roman" w:eastAsia="Times New Roman" w:hAnsi="Times New Roman" w:cs="Times New Roman"/>
          <w:sz w:val="24"/>
          <w:szCs w:val="24"/>
          <w:vertAlign w:val="superscript"/>
          <w:lang w:val="en-US"/>
        </w:rPr>
        <w:t xml:space="preserve">th </w:t>
      </w:r>
      <w:r>
        <w:rPr>
          <w:rFonts w:ascii="Times New Roman" w:eastAsia="Times New Roman" w:hAnsi="Times New Roman" w:cs="Times New Roman"/>
          <w:sz w:val="24"/>
          <w:szCs w:val="24"/>
          <w:lang w:val="en-US"/>
        </w:rPr>
        <w:t>October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Ministry of Education (2000) </w:t>
      </w:r>
      <w:r w:rsidRPr="00D678E3">
        <w:rPr>
          <w:rFonts w:ascii="Times New Roman" w:eastAsia="Times New Roman" w:hAnsi="Times New Roman" w:cs="Times New Roman"/>
          <w:i/>
          <w:iCs/>
          <w:sz w:val="24"/>
          <w:szCs w:val="24"/>
          <w:lang w:val="en-US"/>
        </w:rPr>
        <w:t>Heisei 12 Nendo Kyōiku Hakusho [White Paper on Education 2000]</w:t>
      </w:r>
      <w:r w:rsidRPr="00D678E3">
        <w:rPr>
          <w:rFonts w:ascii="Times New Roman" w:eastAsia="Times New Roman" w:hAnsi="Times New Roman" w:cs="Times New Roman"/>
          <w:sz w:val="24"/>
          <w:szCs w:val="24"/>
          <w:lang w:val="en-US"/>
        </w:rPr>
        <w:t>, available at http://www.mext.go.jp/b_menu/hakusho/html/hpad200001/ [accessed on the 3</w:t>
      </w:r>
      <w:r w:rsidRPr="00D678E3">
        <w:rPr>
          <w:rFonts w:ascii="Times New Roman" w:eastAsia="Times New Roman" w:hAnsi="Times New Roman" w:cs="Times New Roman"/>
          <w:sz w:val="24"/>
          <w:szCs w:val="24"/>
          <w:vertAlign w:val="superscript"/>
          <w:lang w:val="en-US"/>
        </w:rPr>
        <w:t>rd</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Foreign Affairs (2009a) ‘Introduction of the Kawaii Ambassadors’, available at http://www.mofa.go.jp/announce/press/2009/3/0312.html [accessed on the 30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Foreign Affairs (2009b) ‘Poppu Karuchā Hasshinshi (Fasshon Bunya) no Ishoku’ [Commission of Trend Communicator of Japanese Pop Culture in the Field of Fashion], available at http://www.mofa.go.jp/mofaj/gaiko/culture/koryu/pop/kawaii/index.html [accessed on the 30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Foreign Affairs (2008) ‘Anime Bunka Taishi Shūnin Shiki ni Tsuite’ [About the Inauguration Ceremony of the Anime Culture Ambassador], available at http://www.mofa.go.jp/mofaj/press/release/h20/3/rls_0319e.html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Foreign Affairs (2013) ‘Poppu Karuchā Gaikō’ [Pop Culture Diplomacy], available at http://www.mofa.go.jp/mofaj/gaiko/culture/koryu/pop/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w:t>
      </w:r>
      <w:r w:rsidRPr="00D678E3">
        <w:rPr>
          <w:rFonts w:ascii="Times New Roman" w:eastAsia="Times New Roman" w:hAnsi="Times New Roman" w:cs="Times New Roman"/>
          <w:sz w:val="24"/>
          <w:szCs w:val="24"/>
          <w:lang w:val="en-US"/>
        </w:rPr>
        <w:lastRenderedPageBreak/>
        <w:t>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Ministry of Foreign Affairs (2015) ‘Dai 8 Kai Kokusai Mangashō Jushō Sakuhin no Happyō’ [Announcement of Winners for the </w:t>
      </w:r>
      <w:r w:rsidR="00EF46C4">
        <w:rPr>
          <w:rFonts w:ascii="Times New Roman" w:eastAsia="Times New Roman" w:hAnsi="Times New Roman" w:cs="Times New Roman"/>
          <w:sz w:val="24"/>
          <w:szCs w:val="24"/>
          <w:lang w:val="en-US"/>
        </w:rPr>
        <w:t>8th</w:t>
      </w:r>
      <w:r w:rsidRPr="00D678E3">
        <w:rPr>
          <w:rFonts w:ascii="Times New Roman" w:eastAsia="Times New Roman" w:hAnsi="Times New Roman" w:cs="Times New Roman"/>
          <w:sz w:val="24"/>
          <w:szCs w:val="24"/>
          <w:lang w:val="en-US"/>
        </w:rPr>
        <w:t xml:space="preserve"> International Manga Award], available at http://www.mofa.go.jp/mofaj/press/release/press4_001754.html [accessed on the 23</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Ministry of Internal A</w:t>
      </w:r>
      <w:r w:rsidR="00D81100">
        <w:rPr>
          <w:rFonts w:ascii="Times New Roman" w:eastAsia="Times New Roman" w:hAnsi="Times New Roman" w:cs="Times New Roman"/>
          <w:sz w:val="24"/>
          <w:szCs w:val="24"/>
          <w:lang w:val="en-US"/>
        </w:rPr>
        <w:t>ffairs and Communications (2014</w:t>
      </w:r>
      <w:r w:rsidRPr="00D678E3">
        <w:rPr>
          <w:rFonts w:ascii="Times New Roman" w:eastAsia="Times New Roman" w:hAnsi="Times New Roman" w:cs="Times New Roman"/>
          <w:sz w:val="24"/>
          <w:szCs w:val="24"/>
          <w:lang w:val="en-US"/>
        </w:rPr>
        <w:t xml:space="preserve">) </w:t>
      </w:r>
      <w:r w:rsidRPr="00D678E3">
        <w:rPr>
          <w:rFonts w:ascii="Times New Roman" w:eastAsia="Times New Roman" w:hAnsi="Times New Roman" w:cs="Times New Roman"/>
          <w:i/>
          <w:iCs/>
          <w:sz w:val="24"/>
          <w:szCs w:val="24"/>
          <w:lang w:val="en-US"/>
        </w:rPr>
        <w:t>Heisei 26 Nenban Jōhō Tsūshin Hakusho [White Paper on Information and Communications 2014]</w:t>
      </w:r>
      <w:r w:rsidRPr="00D678E3">
        <w:rPr>
          <w:rFonts w:ascii="Times New Roman" w:eastAsia="Times New Roman" w:hAnsi="Times New Roman" w:cs="Times New Roman"/>
          <w:sz w:val="24"/>
          <w:szCs w:val="24"/>
          <w:lang w:val="en-US"/>
        </w:rPr>
        <w:t>, Tokyo: Nikkei Insatsu, available at http://www.soumu.go.jp/johotsusintokei/whitepaper/ja/h26/pdf/26honpen.pdf [accessed on the 18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41035F" w:rsidRPr="00F537F5" w:rsidRDefault="0041035F"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Ministry of International Trade and Industry (1963) </w:t>
      </w:r>
      <w:r>
        <w:rPr>
          <w:rFonts w:ascii="Times New Roman" w:eastAsia="Times New Roman" w:hAnsi="Times New Roman" w:cs="Times New Roman"/>
          <w:i/>
          <w:sz w:val="24"/>
          <w:szCs w:val="24"/>
          <w:lang w:val="en-US"/>
        </w:rPr>
        <w:t>Sangyō Kōzō Chōsakai</w:t>
      </w:r>
      <w:r w:rsidR="00F537F5">
        <w:rPr>
          <w:rFonts w:ascii="Times New Roman" w:eastAsia="Times New Roman" w:hAnsi="Times New Roman" w:cs="Times New Roman"/>
          <w:i/>
          <w:sz w:val="24"/>
          <w:szCs w:val="24"/>
          <w:lang w:val="en-US"/>
        </w:rPr>
        <w:t xml:space="preserve"> Tōshin [Industrial Structure Investigation Council Report], </w:t>
      </w:r>
      <w:r w:rsidR="00F537F5">
        <w:rPr>
          <w:rFonts w:ascii="Times New Roman" w:eastAsia="Times New Roman" w:hAnsi="Times New Roman" w:cs="Times New Roman"/>
          <w:sz w:val="24"/>
          <w:szCs w:val="24"/>
          <w:lang w:val="en-US"/>
        </w:rPr>
        <w:t xml:space="preserve">Tokyo: </w:t>
      </w:r>
      <w:r w:rsidR="00F537F5" w:rsidRPr="00F537F5">
        <w:rPr>
          <w:rFonts w:ascii="Times New Roman" w:eastAsia="Times New Roman" w:hAnsi="Times New Roman" w:cs="Times New Roman"/>
          <w:sz w:val="24"/>
          <w:szCs w:val="24"/>
          <w:lang w:val="en-US"/>
        </w:rPr>
        <w:t>Sangyō Kōzō Chōsakai</w:t>
      </w:r>
      <w:r w:rsidR="00F537F5">
        <w:rPr>
          <w:rFonts w:ascii="Times New Roman" w:eastAsia="Times New Roman" w:hAnsi="Times New Roman" w:cs="Times New Roman"/>
          <w:sz w:val="24"/>
          <w:szCs w:val="24"/>
          <w:lang w:val="en-US"/>
        </w:rPr>
        <w:t>.</w:t>
      </w:r>
    </w:p>
    <w:p w:rsidR="009638E4" w:rsidRPr="009638E4" w:rsidRDefault="009638E4" w:rsidP="00CB72C1">
      <w:pPr>
        <w:widowControl w:val="0"/>
        <w:autoSpaceDE w:val="0"/>
        <w:autoSpaceDN w:val="0"/>
        <w:adjustRightInd w:val="0"/>
        <w:spacing w:after="24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Ministry of International Trade and Industry (1971) </w:t>
      </w:r>
      <w:r>
        <w:rPr>
          <w:rFonts w:ascii="Times New Roman" w:eastAsia="Times New Roman" w:hAnsi="Times New Roman" w:cs="Times New Roman"/>
          <w:i/>
          <w:sz w:val="24"/>
          <w:szCs w:val="24"/>
          <w:lang w:val="en-US"/>
        </w:rPr>
        <w:t>70 Nendai no Tsūshō Sangyō Seisaku</w:t>
      </w:r>
      <w:r w:rsidR="00730535">
        <w:rPr>
          <w:rFonts w:ascii="Times New Roman" w:eastAsia="Times New Roman" w:hAnsi="Times New Roman" w:cs="Times New Roman"/>
          <w:i/>
          <w:sz w:val="24"/>
          <w:szCs w:val="24"/>
          <w:lang w:val="en-US"/>
        </w:rPr>
        <w:t xml:space="preserve">: </w:t>
      </w:r>
      <w:r w:rsidR="00730535" w:rsidRPr="00730535">
        <w:rPr>
          <w:rFonts w:ascii="Times New Roman" w:hAnsi="Times New Roman" w:cs="Times New Roman"/>
          <w:i/>
          <w:color w:val="000000" w:themeColor="text1"/>
          <w:sz w:val="24"/>
          <w:szCs w:val="28"/>
          <w:lang w:val="en-US" w:eastAsia="ja-JP"/>
        </w:rPr>
        <w:t>Sangyō Kōzō Shingikai Chūkan Tōshin</w:t>
      </w:r>
      <w:r w:rsidR="00691C87">
        <w:rPr>
          <w:rFonts w:ascii="Times New Roman" w:eastAsia="Times New Roman" w:hAnsi="Times New Roman" w:cs="Times New Roman"/>
          <w:i/>
          <w:sz w:val="24"/>
          <w:szCs w:val="24"/>
          <w:lang w:val="en-US"/>
        </w:rPr>
        <w:t xml:space="preserve"> [</w:t>
      </w:r>
      <w:r w:rsidR="00691C87" w:rsidRPr="00691C87">
        <w:rPr>
          <w:rFonts w:ascii="Times New Roman" w:hAnsi="Times New Roman" w:cs="Times New Roman"/>
          <w:i/>
          <w:sz w:val="24"/>
          <w:lang w:val="en-US"/>
        </w:rPr>
        <w:t>International Trade and Industrial Policy for the 1970s</w:t>
      </w:r>
      <w:r w:rsidR="00730535">
        <w:rPr>
          <w:rFonts w:ascii="Times New Roman" w:hAnsi="Times New Roman" w:cs="Times New Roman"/>
          <w:i/>
          <w:sz w:val="24"/>
          <w:lang w:val="en-US"/>
        </w:rPr>
        <w:t>: Interim Report of the Industrial Structure Council</w:t>
      </w:r>
      <w:r w:rsidR="00691C87">
        <w:rPr>
          <w:rFonts w:ascii="Times New Roman" w:hAnsi="Times New Roman" w:cs="Times New Roman"/>
          <w:i/>
          <w:color w:val="000000" w:themeColor="text1"/>
          <w:sz w:val="24"/>
          <w:szCs w:val="28"/>
          <w:lang w:val="en-US" w:eastAsia="ja-JP"/>
        </w:rPr>
        <w:t>]</w:t>
      </w:r>
      <w:r w:rsidR="00691C87">
        <w:rPr>
          <w:rFonts w:ascii="Times New Roman" w:hAnsi="Times New Roman" w:cs="Times New Roman"/>
          <w:color w:val="000000" w:themeColor="text1"/>
          <w:sz w:val="24"/>
          <w:szCs w:val="28"/>
          <w:lang w:val="en-US" w:eastAsia="ja-JP"/>
        </w:rPr>
        <w:t>, Tokyo:</w:t>
      </w:r>
      <w:r w:rsidR="00730535">
        <w:rPr>
          <w:rFonts w:ascii="Times New Roman" w:hAnsi="Times New Roman" w:cs="Times New Roman"/>
          <w:color w:val="000000" w:themeColor="text1"/>
          <w:sz w:val="24"/>
          <w:szCs w:val="28"/>
          <w:lang w:val="en-US" w:eastAsia="ja-JP"/>
        </w:rPr>
        <w:t xml:space="preserve"> </w:t>
      </w:r>
      <w:r w:rsidR="00730535">
        <w:rPr>
          <w:rFonts w:ascii="Times New Roman" w:eastAsia="MS Mincho" w:hAnsi="Times New Roman" w:cs="Times New Roman"/>
          <w:color w:val="000000" w:themeColor="text1"/>
          <w:sz w:val="24"/>
          <w:szCs w:val="28"/>
          <w:lang w:val="en-US" w:eastAsia="ja-JP"/>
        </w:rPr>
        <w:t>Ō</w:t>
      </w:r>
      <w:r w:rsidR="00730535">
        <w:rPr>
          <w:rFonts w:ascii="Times New Roman" w:eastAsia="MS Mincho" w:hAnsi="Times New Roman" w:cs="Times New Roman" w:hint="eastAsia"/>
          <w:color w:val="000000" w:themeColor="text1"/>
          <w:sz w:val="24"/>
          <w:szCs w:val="28"/>
          <w:lang w:val="en-US" w:eastAsia="ja-JP"/>
        </w:rPr>
        <w:t>kurash</w:t>
      </w:r>
      <w:r w:rsidR="00730535">
        <w:rPr>
          <w:rFonts w:ascii="Times New Roman" w:eastAsia="MS Mincho" w:hAnsi="Times New Roman" w:cs="Times New Roman"/>
          <w:color w:val="000000" w:themeColor="text1"/>
          <w:sz w:val="24"/>
          <w:szCs w:val="28"/>
          <w:lang w:val="en-US" w:eastAsia="ja-JP"/>
        </w:rPr>
        <w:t>ō Insatsukyoku</w:t>
      </w:r>
      <w:r w:rsidR="00691C87">
        <w:rPr>
          <w:rFonts w:ascii="Times New Roman" w:hAnsi="Times New Roman" w:cs="Times New Roman"/>
          <w:color w:val="000000" w:themeColor="text1"/>
          <w:sz w:val="24"/>
          <w:szCs w:val="28"/>
          <w:lang w:val="en-US" w:eastAsia="ja-JP"/>
        </w:rPr>
        <w:t>.</w:t>
      </w:r>
      <w:r w:rsidR="00691C87">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t xml:space="preserve"> </w:t>
      </w:r>
    </w:p>
    <w:p w:rsidR="00291566" w:rsidRPr="00221FED" w:rsidRDefault="00291566" w:rsidP="00CB72C1">
      <w:pPr>
        <w:widowControl w:val="0"/>
        <w:autoSpaceDE w:val="0"/>
        <w:autoSpaceDN w:val="0"/>
        <w:adjustRightInd w:val="0"/>
        <w:spacing w:after="240" w:line="240" w:lineRule="auto"/>
        <w:rPr>
          <w:rFonts w:ascii="Times New Roman" w:hAnsi="Times New Roman" w:cs="Times New Roman"/>
          <w:color w:val="000000" w:themeColor="text1"/>
          <w:sz w:val="24"/>
          <w:szCs w:val="28"/>
          <w:lang w:val="en-US" w:eastAsia="ja-JP"/>
        </w:rPr>
      </w:pPr>
      <w:r>
        <w:rPr>
          <w:rFonts w:ascii="Times New Roman" w:eastAsia="Times New Roman" w:hAnsi="Times New Roman" w:cs="Times New Roman"/>
          <w:sz w:val="24"/>
          <w:szCs w:val="24"/>
          <w:lang w:val="en-US"/>
        </w:rPr>
        <w:t>Ministry of International T</w:t>
      </w:r>
      <w:r w:rsidR="009638E4">
        <w:rPr>
          <w:rFonts w:ascii="Times New Roman" w:eastAsia="Times New Roman" w:hAnsi="Times New Roman" w:cs="Times New Roman"/>
          <w:sz w:val="24"/>
          <w:szCs w:val="24"/>
          <w:lang w:val="en-US"/>
        </w:rPr>
        <w:t>ra</w:t>
      </w:r>
      <w:r>
        <w:rPr>
          <w:rFonts w:ascii="Times New Roman" w:eastAsia="Times New Roman" w:hAnsi="Times New Roman" w:cs="Times New Roman"/>
          <w:sz w:val="24"/>
          <w:szCs w:val="24"/>
          <w:lang w:val="en-US"/>
        </w:rPr>
        <w:t xml:space="preserve">de and Industry (1974) </w:t>
      </w:r>
      <w:r>
        <w:rPr>
          <w:rFonts w:ascii="Times New Roman" w:eastAsia="Times New Roman" w:hAnsi="Times New Roman" w:cs="Times New Roman"/>
          <w:i/>
          <w:sz w:val="24"/>
          <w:szCs w:val="24"/>
          <w:lang w:val="en-US"/>
        </w:rPr>
        <w:t>Sangyō Kōzō no Chōki Bijon [</w:t>
      </w:r>
      <w:r w:rsidR="00DB1F51">
        <w:rPr>
          <w:rFonts w:ascii="Times New Roman" w:hAnsi="Times New Roman" w:cs="Times New Roman"/>
          <w:i/>
          <w:color w:val="000000" w:themeColor="text1"/>
          <w:sz w:val="24"/>
          <w:szCs w:val="28"/>
          <w:lang w:val="en-US" w:eastAsia="ja-JP"/>
        </w:rPr>
        <w:t xml:space="preserve">The </w:t>
      </w:r>
      <w:r>
        <w:rPr>
          <w:rFonts w:ascii="Times New Roman" w:hAnsi="Times New Roman" w:cs="Times New Roman"/>
          <w:i/>
          <w:color w:val="000000" w:themeColor="text1"/>
          <w:sz w:val="24"/>
          <w:szCs w:val="28"/>
          <w:lang w:val="en-US" w:eastAsia="ja-JP"/>
        </w:rPr>
        <w:t>Long-range Vision of the Industrial Structure]</w:t>
      </w:r>
      <w:r>
        <w:rPr>
          <w:rFonts w:ascii="Times New Roman" w:hAnsi="Times New Roman" w:cs="Times New Roman"/>
          <w:color w:val="000000" w:themeColor="text1"/>
          <w:sz w:val="24"/>
          <w:szCs w:val="28"/>
          <w:lang w:val="en-US" w:eastAsia="ja-JP"/>
        </w:rPr>
        <w:t xml:space="preserve">, Tokyo: </w:t>
      </w:r>
      <w:r w:rsidR="00221FED">
        <w:rPr>
          <w:rFonts w:ascii="Times New Roman" w:hAnsi="Times New Roman" w:cs="Times New Roman"/>
          <w:color w:val="000000" w:themeColor="text1"/>
          <w:sz w:val="24"/>
          <w:szCs w:val="28"/>
          <w:lang w:val="en-US" w:eastAsia="ja-JP"/>
        </w:rPr>
        <w:t>Tsūshō Sangyō Chōsakai</w:t>
      </w:r>
      <w:r>
        <w:rPr>
          <w:rFonts w:ascii="Times New Roman" w:hAnsi="Times New Roman" w:cs="Times New Roman"/>
          <w:color w:val="000000" w:themeColor="text1"/>
          <w:sz w:val="24"/>
          <w:szCs w:val="28"/>
          <w:lang w:val="en-US" w:eastAsia="ja-JP"/>
        </w:rPr>
        <w:t xml:space="preserve">. </w:t>
      </w:r>
    </w:p>
    <w:p w:rsidR="007F406A" w:rsidRPr="007F406A" w:rsidRDefault="007F406A"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Ministry of International Trade and Industry (1980) </w:t>
      </w:r>
      <w:r>
        <w:rPr>
          <w:rFonts w:ascii="Times New Roman" w:eastAsia="Times New Roman" w:hAnsi="Times New Roman" w:cs="Times New Roman"/>
          <w:i/>
          <w:sz w:val="24"/>
          <w:szCs w:val="24"/>
          <w:lang w:val="en-US"/>
        </w:rPr>
        <w:t>80 Nendai no Tsūsan Seisaku Bijon [</w:t>
      </w:r>
      <w:r>
        <w:rPr>
          <w:rFonts w:ascii="Times New Roman" w:hAnsi="Times New Roman" w:cs="Times New Roman"/>
          <w:i/>
          <w:color w:val="000000" w:themeColor="text1"/>
          <w:sz w:val="24"/>
          <w:szCs w:val="28"/>
          <w:lang w:val="en-US" w:eastAsia="ja-JP"/>
        </w:rPr>
        <w:t>The Vision of MITI Policies for the 1980s]</w:t>
      </w:r>
      <w:r>
        <w:rPr>
          <w:rFonts w:ascii="Times New Roman" w:hAnsi="Times New Roman" w:cs="Times New Roman"/>
          <w:color w:val="000000" w:themeColor="text1"/>
          <w:sz w:val="24"/>
          <w:szCs w:val="28"/>
          <w:lang w:val="en-US" w:eastAsia="ja-JP"/>
        </w:rPr>
        <w:t>, Tokyo:</w:t>
      </w:r>
      <w:r w:rsidR="00221FED">
        <w:rPr>
          <w:rFonts w:ascii="Times New Roman" w:hAnsi="Times New Roman" w:cs="Times New Roman"/>
          <w:color w:val="000000" w:themeColor="text1"/>
          <w:sz w:val="24"/>
          <w:szCs w:val="28"/>
          <w:lang w:val="en-US" w:eastAsia="ja-JP"/>
        </w:rPr>
        <w:t xml:space="preserve"> Tsūshō Sangyō Chōsakai</w:t>
      </w:r>
      <w:r>
        <w:rPr>
          <w:rFonts w:ascii="Times New Roman" w:hAnsi="Times New Roman" w:cs="Times New Roman"/>
          <w:color w:val="000000" w:themeColor="text1"/>
          <w:sz w:val="24"/>
          <w:szCs w:val="28"/>
          <w:lang w:val="en-US" w:eastAsia="ja-JP"/>
        </w:rPr>
        <w:t xml:space="preserve">.  </w:t>
      </w:r>
    </w:p>
    <w:p w:rsidR="00EB7B32" w:rsidRPr="00EB7B32" w:rsidRDefault="00EB7B32"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Ministry of International Trade and Industry (1990) </w:t>
      </w:r>
      <w:r>
        <w:rPr>
          <w:rFonts w:ascii="Times New Roman" w:eastAsia="Times New Roman" w:hAnsi="Times New Roman" w:cs="Times New Roman"/>
          <w:i/>
          <w:sz w:val="24"/>
          <w:szCs w:val="24"/>
          <w:lang w:val="en-US"/>
        </w:rPr>
        <w:t>90 Nendai no Tsūsan Seisaku Bijon: Chikyū Jidai no Ningenteki Kachi no Sōzō he [</w:t>
      </w:r>
      <w:r w:rsidR="00670F81">
        <w:rPr>
          <w:rFonts w:ascii="Times New Roman" w:hAnsi="Times New Roman" w:cs="Times New Roman"/>
          <w:i/>
          <w:color w:val="000000" w:themeColor="text1"/>
          <w:sz w:val="24"/>
          <w:szCs w:val="28"/>
          <w:lang w:val="en-US" w:eastAsia="ja-JP"/>
        </w:rPr>
        <w:t>The Vision of MITI Policies for the 1990s</w:t>
      </w:r>
      <w:r w:rsidR="00670F81">
        <w:rPr>
          <w:rFonts w:ascii="Times New Roman" w:eastAsia="Times New Roman" w:hAnsi="Times New Roman" w:cs="Times New Roman"/>
          <w:i/>
          <w:sz w:val="24"/>
          <w:szCs w:val="24"/>
          <w:lang w:val="en-US"/>
        </w:rPr>
        <w:t>: Creating Human Value in a Global Era]</w:t>
      </w:r>
      <w:r w:rsidR="00670F8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Tokyo:</w:t>
      </w:r>
      <w:r w:rsidR="001E1479" w:rsidRPr="001E1479">
        <w:rPr>
          <w:rFonts w:ascii="Times New Roman" w:hAnsi="Times New Roman" w:cs="Times New Roman"/>
          <w:color w:val="000000" w:themeColor="text1"/>
          <w:sz w:val="24"/>
          <w:szCs w:val="28"/>
          <w:lang w:val="en-US" w:eastAsia="ja-JP"/>
        </w:rPr>
        <w:t xml:space="preserve"> </w:t>
      </w:r>
      <w:r w:rsidR="001E1479">
        <w:rPr>
          <w:rFonts w:ascii="Times New Roman" w:hAnsi="Times New Roman" w:cs="Times New Roman"/>
          <w:color w:val="000000" w:themeColor="text1"/>
          <w:sz w:val="24"/>
          <w:szCs w:val="28"/>
          <w:lang w:val="en-US" w:eastAsia="ja-JP"/>
        </w:rPr>
        <w:t>Tsūshō Sangyō Chōsakai.</w:t>
      </w:r>
      <w:r w:rsidR="001E1479">
        <w:rPr>
          <w:rFonts w:ascii="Times New Roman" w:eastAsia="Times New Roman" w:hAnsi="Times New Roman" w:cs="Times New Roman"/>
          <w:sz w:val="24"/>
          <w:szCs w:val="24"/>
          <w:lang w:val="en-US"/>
        </w:rPr>
        <w:t xml:space="preserve"> </w:t>
      </w:r>
      <w:r w:rsidR="00670F8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
    <w:p w:rsidR="00811B92" w:rsidRPr="00811B92" w:rsidRDefault="00811B92" w:rsidP="00CB72C1">
      <w:pPr>
        <w:widowControl w:val="0"/>
        <w:autoSpaceDE w:val="0"/>
        <w:autoSpaceDN w:val="0"/>
        <w:adjustRightInd w:val="0"/>
        <w:spacing w:after="24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Ministry of International Trade and Industry (1994) </w:t>
      </w:r>
      <w:r>
        <w:rPr>
          <w:rFonts w:ascii="Times New Roman" w:eastAsia="Times New Roman" w:hAnsi="Times New Roman" w:cs="Times New Roman"/>
          <w:i/>
          <w:sz w:val="24"/>
          <w:szCs w:val="24"/>
          <w:lang w:val="en-US"/>
        </w:rPr>
        <w:t>21 Seiki no Sangyō Kōzō [The Industrial Structure for the 21</w:t>
      </w:r>
      <w:r>
        <w:rPr>
          <w:rFonts w:ascii="Times New Roman" w:eastAsia="Times New Roman" w:hAnsi="Times New Roman" w:cs="Times New Roman"/>
          <w:i/>
          <w:sz w:val="24"/>
          <w:szCs w:val="24"/>
          <w:vertAlign w:val="superscript"/>
          <w:lang w:val="en-US"/>
        </w:rPr>
        <w:t xml:space="preserve">st </w:t>
      </w:r>
      <w:r>
        <w:rPr>
          <w:rFonts w:ascii="Times New Roman" w:eastAsia="Times New Roman" w:hAnsi="Times New Roman" w:cs="Times New Roman"/>
          <w:i/>
          <w:sz w:val="24"/>
          <w:szCs w:val="24"/>
          <w:lang w:val="en-US"/>
        </w:rPr>
        <w:t>Century]</w:t>
      </w:r>
      <w:r>
        <w:rPr>
          <w:rFonts w:ascii="Times New Roman" w:eastAsia="Times New Roman" w:hAnsi="Times New Roman" w:cs="Times New Roman"/>
          <w:sz w:val="24"/>
          <w:szCs w:val="24"/>
          <w:lang w:val="en-US"/>
        </w:rPr>
        <w:t xml:space="preserve">, Tokyo: </w:t>
      </w:r>
      <w:r>
        <w:rPr>
          <w:rFonts w:ascii="Times New Roman" w:hAnsi="Times New Roman" w:cs="Times New Roman"/>
          <w:color w:val="000000" w:themeColor="text1"/>
          <w:sz w:val="24"/>
          <w:szCs w:val="28"/>
          <w:lang w:val="en-US" w:eastAsia="ja-JP"/>
        </w:rPr>
        <w:t>Tsūshō Sangyō Chōsakai.</w:t>
      </w:r>
      <w:r>
        <w:rPr>
          <w:rFonts w:ascii="Times New Roman" w:eastAsia="Times New Roman" w:hAnsi="Times New Roman" w:cs="Times New Roman"/>
          <w:i/>
          <w:sz w:val="24"/>
          <w:szCs w:val="24"/>
          <w:lang w:val="en-US"/>
        </w:rPr>
        <w:t xml:space="preserv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Ministry of Land, Infrastructure, Transport and Tourism (2012) </w:t>
      </w:r>
      <w:r w:rsidRPr="00D678E3">
        <w:rPr>
          <w:rFonts w:ascii="Times New Roman" w:eastAsia="Times New Roman" w:hAnsi="Times New Roman" w:cs="Times New Roman"/>
          <w:i/>
          <w:sz w:val="24"/>
          <w:szCs w:val="24"/>
          <w:lang w:val="en-US"/>
        </w:rPr>
        <w:t>Kankō Rikkoku Suishin Kihon Keikaku [Tourism Nation Promotion Basic Plan]</w:t>
      </w:r>
      <w:r w:rsidRPr="00D678E3">
        <w:rPr>
          <w:rFonts w:ascii="Times New Roman" w:eastAsia="Times New Roman" w:hAnsi="Times New Roman" w:cs="Times New Roman"/>
          <w:sz w:val="24"/>
          <w:szCs w:val="24"/>
          <w:lang w:val="en-US"/>
        </w:rPr>
        <w:t>, available at http://www.mlit.go.jp/common/000208713.pdf [accessed on the 3</w:t>
      </w:r>
      <w:r w:rsidRPr="00D678E3">
        <w:rPr>
          <w:rFonts w:ascii="Times New Roman" w:eastAsia="Times New Roman" w:hAnsi="Times New Roman" w:cs="Times New Roman"/>
          <w:sz w:val="24"/>
          <w:szCs w:val="24"/>
          <w:vertAlign w:val="superscript"/>
          <w:lang w:val="en-US"/>
        </w:rPr>
        <w:t>rd</w:t>
      </w:r>
      <w:r w:rsidRPr="00D678E3">
        <w:rPr>
          <w:rFonts w:ascii="Times New Roman" w:eastAsia="Times New Roman" w:hAnsi="Times New Roman" w:cs="Times New Roman"/>
          <w:sz w:val="24"/>
          <w:szCs w:val="24"/>
          <w:lang w:val="en-US"/>
        </w:rPr>
        <w:t xml:space="preserve"> January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Mintz, B. and Schwartz, M. (1985) </w:t>
      </w:r>
      <w:r w:rsidRPr="00D678E3">
        <w:rPr>
          <w:rFonts w:ascii="Times New Roman" w:eastAsia="Times New Roman" w:hAnsi="Times New Roman" w:cs="Times New Roman"/>
          <w:i/>
          <w:iCs/>
          <w:sz w:val="24"/>
          <w:szCs w:val="24"/>
          <w:lang w:val="en-US"/>
        </w:rPr>
        <w:t>The Power Structure of American Business</w:t>
      </w:r>
      <w:r w:rsidRPr="00D678E3">
        <w:rPr>
          <w:rFonts w:ascii="Times New Roman" w:eastAsia="Times New Roman" w:hAnsi="Times New Roman" w:cs="Times New Roman"/>
          <w:sz w:val="24"/>
          <w:szCs w:val="24"/>
          <w:lang w:val="en-US"/>
        </w:rPr>
        <w:t>, Chicago: University of Chicago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Mizoguchi, T. and Van Quyen, N. (2012) ‘Amakudari: The Post-Retirement Employment of Elite Bureaucrats in Japan’, </w:t>
      </w:r>
      <w:r w:rsidRPr="00D678E3">
        <w:rPr>
          <w:rFonts w:ascii="Times New Roman" w:eastAsia="Times New Roman" w:hAnsi="Times New Roman" w:cs="Times New Roman"/>
          <w:i/>
          <w:iCs/>
          <w:sz w:val="24"/>
          <w:szCs w:val="24"/>
          <w:lang w:val="en-US"/>
        </w:rPr>
        <w:t>Journal of Public Economic Theory</w:t>
      </w:r>
      <w:r w:rsidR="00304F80">
        <w:rPr>
          <w:rFonts w:ascii="Times New Roman" w:eastAsia="Times New Roman" w:hAnsi="Times New Roman" w:cs="Times New Roman"/>
          <w:sz w:val="24"/>
          <w:szCs w:val="24"/>
          <w:lang w:val="en-US"/>
        </w:rPr>
        <w:t>, 14, 5: 813-</w:t>
      </w:r>
      <w:r w:rsidRPr="00D678E3">
        <w:rPr>
          <w:rFonts w:ascii="Times New Roman" w:eastAsia="Times New Roman" w:hAnsi="Times New Roman" w:cs="Times New Roman"/>
          <w:sz w:val="24"/>
          <w:szCs w:val="24"/>
          <w:lang w:val="en-US"/>
        </w:rPr>
        <w:t>47.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Molina, O. and Rhodes, M. (2002) ‘Corporatism: The Past, Present, and Future of a Concept’, </w:t>
      </w:r>
      <w:r w:rsidRPr="00D678E3">
        <w:rPr>
          <w:rFonts w:ascii="Times New Roman" w:eastAsia="Times New Roman" w:hAnsi="Times New Roman" w:cs="Times New Roman"/>
          <w:i/>
          <w:iCs/>
          <w:sz w:val="24"/>
          <w:szCs w:val="24"/>
          <w:lang w:val="en-US"/>
        </w:rPr>
        <w:t>Annual Review of Political Science</w:t>
      </w:r>
      <w:r w:rsidR="00794E1C">
        <w:rPr>
          <w:rFonts w:ascii="Times New Roman" w:eastAsia="Times New Roman" w:hAnsi="Times New Roman" w:cs="Times New Roman"/>
          <w:sz w:val="24"/>
          <w:szCs w:val="24"/>
          <w:lang w:val="en-US"/>
        </w:rPr>
        <w:t>, 5: 305-</w:t>
      </w:r>
      <w:r w:rsidRPr="00D678E3">
        <w:rPr>
          <w:rFonts w:ascii="Times New Roman" w:eastAsia="Times New Roman" w:hAnsi="Times New Roman" w:cs="Times New Roman"/>
          <w:sz w:val="24"/>
          <w:szCs w:val="24"/>
          <w:lang w:val="en-US"/>
        </w:rPr>
        <w:t>31.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Moon, C.-I. and </w:t>
      </w:r>
      <w:r w:rsidR="00845A49">
        <w:rPr>
          <w:rFonts w:ascii="Times New Roman" w:eastAsia="Times New Roman" w:hAnsi="Times New Roman" w:cs="Times New Roman"/>
          <w:sz w:val="24"/>
          <w:szCs w:val="24"/>
          <w:lang w:val="en-US"/>
        </w:rPr>
        <w:t>Prasad, R</w:t>
      </w:r>
      <w:r w:rsidRPr="00D678E3">
        <w:rPr>
          <w:rFonts w:ascii="Times New Roman" w:eastAsia="Times New Roman" w:hAnsi="Times New Roman" w:cs="Times New Roman"/>
          <w:sz w:val="24"/>
          <w:szCs w:val="24"/>
          <w:lang w:val="en-US"/>
        </w:rPr>
        <w:t xml:space="preserve">. (1994) ‘Beyond the Developmental State: Networks, Politics, and Institutions’, </w:t>
      </w:r>
      <w:r w:rsidRPr="00D678E3">
        <w:rPr>
          <w:rFonts w:ascii="Times New Roman" w:eastAsia="Times New Roman" w:hAnsi="Times New Roman" w:cs="Times New Roman"/>
          <w:i/>
          <w:iCs/>
          <w:sz w:val="24"/>
          <w:szCs w:val="24"/>
          <w:lang w:val="en-US"/>
        </w:rPr>
        <w:t>Governance: An International Journal of Policy and Administration</w:t>
      </w:r>
      <w:r w:rsidR="00304F80">
        <w:rPr>
          <w:rFonts w:ascii="Times New Roman" w:eastAsia="Times New Roman" w:hAnsi="Times New Roman" w:cs="Times New Roman"/>
          <w:sz w:val="24"/>
          <w:szCs w:val="24"/>
          <w:lang w:val="en-US"/>
        </w:rPr>
        <w:t>, 7, 4: 360-</w:t>
      </w:r>
      <w:r w:rsidRPr="00D678E3">
        <w:rPr>
          <w:rFonts w:ascii="Times New Roman" w:eastAsia="Times New Roman" w:hAnsi="Times New Roman" w:cs="Times New Roman"/>
          <w:sz w:val="24"/>
          <w:szCs w:val="24"/>
          <w:lang w:val="en-US"/>
        </w:rPr>
        <w:t>86.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Morgan, D. L. (2007) ‘Paradigms Lost and Pragmatism Regained: Methodological Implications of Combining Qualitative and Quantitative Methods’, </w:t>
      </w:r>
      <w:r w:rsidRPr="00D678E3">
        <w:rPr>
          <w:rFonts w:ascii="Times New Roman" w:eastAsia="Times New Roman" w:hAnsi="Times New Roman" w:cs="Times New Roman"/>
          <w:i/>
          <w:iCs/>
          <w:sz w:val="24"/>
          <w:szCs w:val="24"/>
          <w:lang w:val="en-US"/>
        </w:rPr>
        <w:t>Journal of Mixed Methods Research</w:t>
      </w:r>
      <w:r w:rsidR="00FA5EE5">
        <w:rPr>
          <w:rFonts w:ascii="Times New Roman" w:eastAsia="Times New Roman" w:hAnsi="Times New Roman" w:cs="Times New Roman"/>
          <w:sz w:val="24"/>
          <w:szCs w:val="24"/>
          <w:lang w:val="en-US"/>
        </w:rPr>
        <w:t>, 1, 1: 48-</w:t>
      </w:r>
      <w:r w:rsidRPr="00D678E3">
        <w:rPr>
          <w:rFonts w:ascii="Times New Roman" w:eastAsia="Times New Roman" w:hAnsi="Times New Roman" w:cs="Times New Roman"/>
          <w:sz w:val="24"/>
          <w:szCs w:val="24"/>
          <w:lang w:val="en-US"/>
        </w:rPr>
        <w:t>76.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Morishima, M. (1982) </w:t>
      </w:r>
      <w:r w:rsidRPr="00D678E3">
        <w:rPr>
          <w:rFonts w:ascii="Times New Roman" w:eastAsia="Times New Roman" w:hAnsi="Times New Roman" w:cs="Times New Roman"/>
          <w:i/>
          <w:iCs/>
          <w:sz w:val="24"/>
          <w:szCs w:val="24"/>
          <w:lang w:val="en-US"/>
        </w:rPr>
        <w:t>Why Has Japan ʻSucceededʼ?: Western Technology and the Japanese Ethos</w:t>
      </w:r>
      <w:r w:rsidRPr="00D678E3">
        <w:rPr>
          <w:rFonts w:ascii="Times New Roman" w:eastAsia="Times New Roman" w:hAnsi="Times New Roman" w:cs="Times New Roman"/>
          <w:sz w:val="24"/>
          <w:szCs w:val="24"/>
          <w:lang w:val="en-US"/>
        </w:rPr>
        <w:t>, Cambridge: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Mōri, Y. (2009) ‘J</w:t>
      </w:r>
      <w:r w:rsidRPr="00D678E3">
        <w:rPr>
          <w:rFonts w:ascii="Cambria Math" w:eastAsia="Times New Roman" w:hAnsi="Cambria Math" w:cs="Cambria Math"/>
          <w:sz w:val="24"/>
          <w:szCs w:val="24"/>
          <w:lang w:val="en-US"/>
        </w:rPr>
        <w:t>‐</w:t>
      </w:r>
      <w:r w:rsidRPr="00D678E3">
        <w:rPr>
          <w:rFonts w:ascii="Times New Roman" w:eastAsia="Times New Roman" w:hAnsi="Times New Roman" w:cs="Times New Roman"/>
          <w:sz w:val="24"/>
          <w:szCs w:val="24"/>
          <w:lang w:val="en-US"/>
        </w:rPr>
        <w:t xml:space="preserve">Pop: From the Ideology of Creativity to DiY Music Culture’, </w:t>
      </w:r>
      <w:r w:rsidRPr="00D678E3">
        <w:rPr>
          <w:rFonts w:ascii="Times New Roman" w:eastAsia="Times New Roman" w:hAnsi="Times New Roman" w:cs="Times New Roman"/>
          <w:i/>
          <w:iCs/>
          <w:sz w:val="24"/>
          <w:szCs w:val="24"/>
          <w:lang w:val="en-US"/>
        </w:rPr>
        <w:t>Inter-Asia Cultural Studies</w:t>
      </w:r>
      <w:r w:rsidR="00FA5EE5">
        <w:rPr>
          <w:rFonts w:ascii="Times New Roman" w:eastAsia="Times New Roman" w:hAnsi="Times New Roman" w:cs="Times New Roman"/>
          <w:sz w:val="24"/>
          <w:szCs w:val="24"/>
          <w:lang w:val="en-US"/>
        </w:rPr>
        <w:t>, 10, 4: 474-</w:t>
      </w:r>
      <w:r w:rsidRPr="00D678E3">
        <w:rPr>
          <w:rFonts w:ascii="Times New Roman" w:eastAsia="Times New Roman" w:hAnsi="Times New Roman" w:cs="Times New Roman"/>
          <w:sz w:val="24"/>
          <w:szCs w:val="24"/>
          <w:lang w:val="en-US"/>
        </w:rPr>
        <w:t>88.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Mōri, Y. (2011) ‘The Pitfall Facing the Cool Japan Project: The Transnational Development of the Anime Industry under the Condition of Post-Fordism’, </w:t>
      </w:r>
      <w:r w:rsidRPr="00D678E3">
        <w:rPr>
          <w:rFonts w:ascii="Times New Roman" w:eastAsia="Times New Roman" w:hAnsi="Times New Roman" w:cs="Times New Roman"/>
          <w:i/>
          <w:iCs/>
          <w:sz w:val="24"/>
          <w:szCs w:val="24"/>
          <w:lang w:val="en-US"/>
        </w:rPr>
        <w:t>International Journal of Japanese Sociology</w:t>
      </w:r>
      <w:r w:rsidR="00FA5EE5">
        <w:rPr>
          <w:rFonts w:ascii="Times New Roman" w:eastAsia="Times New Roman" w:hAnsi="Times New Roman" w:cs="Times New Roman"/>
          <w:sz w:val="24"/>
          <w:szCs w:val="24"/>
          <w:lang w:val="en-US"/>
        </w:rPr>
        <w:t>, 20, 1: 30-</w:t>
      </w:r>
      <w:r w:rsidRPr="00D678E3">
        <w:rPr>
          <w:rFonts w:ascii="Times New Roman" w:eastAsia="Times New Roman" w:hAnsi="Times New Roman" w:cs="Times New Roman"/>
          <w:sz w:val="24"/>
          <w:szCs w:val="24"/>
          <w:lang w:val="en-US"/>
        </w:rPr>
        <w:t>42.</w:t>
      </w:r>
    </w:p>
    <w:p w:rsidR="00890314" w:rsidRDefault="00890314" w:rsidP="00CB72C1">
      <w:pPr>
        <w:widowControl w:val="0"/>
        <w:autoSpaceDE w:val="0"/>
        <w:autoSpaceDN w:val="0"/>
        <w:adjustRightInd w:val="0"/>
        <w:spacing w:after="240" w:line="240" w:lineRule="auto"/>
        <w:rPr>
          <w:rFonts w:ascii="Times New Roman" w:eastAsia="Times New Roman" w:hAnsi="Times New Roman" w:cs="Times New Roman"/>
          <w:i/>
          <w:sz w:val="24"/>
          <w:szCs w:val="24"/>
        </w:rPr>
      </w:pPr>
      <w:r w:rsidRPr="00890314">
        <w:rPr>
          <w:rFonts w:ascii="Times New Roman" w:eastAsia="Times New Roman" w:hAnsi="Times New Roman" w:cs="Times New Roman"/>
          <w:sz w:val="24"/>
          <w:szCs w:val="24"/>
        </w:rPr>
        <w:t xml:space="preserve">Morin, E. (1962) </w:t>
      </w:r>
      <w:r w:rsidRPr="00890314">
        <w:rPr>
          <w:rFonts w:ascii="Times New Roman" w:eastAsia="Times New Roman" w:hAnsi="Times New Roman" w:cs="Times New Roman"/>
          <w:i/>
          <w:sz w:val="24"/>
          <w:szCs w:val="24"/>
        </w:rPr>
        <w:t>L’</w:t>
      </w:r>
      <w:r>
        <w:rPr>
          <w:rFonts w:ascii="Times New Roman" w:eastAsia="Times New Roman" w:hAnsi="Times New Roman" w:cs="Times New Roman"/>
          <w:i/>
          <w:sz w:val="24"/>
          <w:szCs w:val="24"/>
        </w:rPr>
        <w:t>Esprit du T</w:t>
      </w:r>
      <w:r w:rsidRPr="00890314">
        <w:rPr>
          <w:rFonts w:ascii="Times New Roman" w:eastAsia="Times New Roman" w:hAnsi="Times New Roman" w:cs="Times New Roman"/>
          <w:i/>
          <w:sz w:val="24"/>
          <w:szCs w:val="24"/>
        </w:rPr>
        <w:t>emps:</w:t>
      </w:r>
      <w:r>
        <w:rPr>
          <w:rFonts w:ascii="Times New Roman" w:eastAsia="Times New Roman" w:hAnsi="Times New Roman" w:cs="Times New Roman"/>
          <w:i/>
          <w:sz w:val="24"/>
          <w:szCs w:val="24"/>
        </w:rPr>
        <w:t xml:space="preserve"> Essai sur la Culture de Masse [The Spirit of Time: Essay on Mass Culture]</w:t>
      </w:r>
      <w:r>
        <w:rPr>
          <w:rFonts w:ascii="Times New Roman" w:eastAsia="Times New Roman" w:hAnsi="Times New Roman" w:cs="Times New Roman"/>
          <w:sz w:val="24"/>
          <w:szCs w:val="24"/>
        </w:rPr>
        <w:t>, Paris: Grasset.</w:t>
      </w:r>
      <w:r w:rsidRPr="00890314">
        <w:rPr>
          <w:rFonts w:ascii="Times New Roman" w:eastAsia="Times New Roman" w:hAnsi="Times New Roman" w:cs="Times New Roman"/>
          <w:i/>
          <w:sz w:val="24"/>
          <w:szCs w:val="24"/>
        </w:rPr>
        <w:t xml:space="preserv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Mulcahy, K. V. (2006) ‘Cultural Policy: Definitions and Theoretical Approaches’, </w:t>
      </w:r>
      <w:r w:rsidRPr="00D678E3">
        <w:rPr>
          <w:rFonts w:ascii="Times New Roman" w:eastAsia="Times New Roman" w:hAnsi="Times New Roman" w:cs="Times New Roman"/>
          <w:i/>
          <w:iCs/>
          <w:sz w:val="24"/>
          <w:szCs w:val="24"/>
          <w:lang w:val="en-US"/>
        </w:rPr>
        <w:t>The Journal of Arts Management, Law, and Society</w:t>
      </w:r>
      <w:r w:rsidR="00304F80">
        <w:rPr>
          <w:rFonts w:ascii="Times New Roman" w:eastAsia="Times New Roman" w:hAnsi="Times New Roman" w:cs="Times New Roman"/>
          <w:sz w:val="24"/>
          <w:szCs w:val="24"/>
          <w:lang w:val="en-US"/>
        </w:rPr>
        <w:t>, 35, 4: 319-</w:t>
      </w:r>
      <w:r w:rsidRPr="00D678E3">
        <w:rPr>
          <w:rFonts w:ascii="Times New Roman" w:eastAsia="Times New Roman" w:hAnsi="Times New Roman" w:cs="Times New Roman"/>
          <w:sz w:val="24"/>
          <w:szCs w:val="24"/>
          <w:lang w:val="en-US"/>
        </w:rPr>
        <w:t>30.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color w:val="000000"/>
          <w:sz w:val="24"/>
          <w:szCs w:val="24"/>
          <w:lang w:val="en-US" w:eastAsia="ja-JP"/>
        </w:rPr>
      </w:pPr>
      <w:r w:rsidRPr="00D678E3">
        <w:rPr>
          <w:rFonts w:ascii="Times New Roman" w:eastAsia="Times New Roman" w:hAnsi="Times New Roman" w:cs="Times New Roman"/>
          <w:sz w:val="24"/>
          <w:szCs w:val="24"/>
          <w:lang w:val="en-US" w:eastAsia="ja-JP"/>
        </w:rPr>
        <w:t xml:space="preserve">Munakata, S. (2014) </w:t>
      </w:r>
      <w:r w:rsidRPr="00D678E3">
        <w:rPr>
          <w:rFonts w:ascii="Times New Roman" w:eastAsia="Times New Roman" w:hAnsi="Times New Roman" w:cs="Times New Roman"/>
          <w:i/>
          <w:sz w:val="24"/>
          <w:szCs w:val="24"/>
          <w:lang w:val="en-US" w:eastAsia="ja-JP"/>
        </w:rPr>
        <w:t>Email Correspondence</w:t>
      </w:r>
      <w:r w:rsidRPr="00D678E3">
        <w:rPr>
          <w:rFonts w:ascii="Times New Roman" w:eastAsia="Times New Roman" w:hAnsi="Times New Roman" w:cs="Times New Roman"/>
          <w:color w:val="000000"/>
          <w:sz w:val="24"/>
          <w:szCs w:val="24"/>
          <w:lang w:val="en-US" w:eastAsia="ja-JP"/>
        </w:rPr>
        <w:t>, 3</w:t>
      </w:r>
      <w:r w:rsidRPr="00D678E3">
        <w:rPr>
          <w:rFonts w:ascii="Times New Roman" w:eastAsia="Times New Roman" w:hAnsi="Times New Roman" w:cs="Times New Roman"/>
          <w:color w:val="000000"/>
          <w:sz w:val="24"/>
          <w:szCs w:val="24"/>
          <w:vertAlign w:val="superscript"/>
          <w:lang w:val="en-US" w:eastAsia="ja-JP"/>
        </w:rPr>
        <w:t>rd</w:t>
      </w:r>
      <w:r w:rsidRPr="00D678E3">
        <w:rPr>
          <w:rFonts w:ascii="Times New Roman" w:eastAsia="Times New Roman" w:hAnsi="Times New Roman" w:cs="Times New Roman"/>
          <w:color w:val="000000"/>
          <w:sz w:val="24"/>
          <w:szCs w:val="24"/>
          <w:lang w:val="en-US" w:eastAsia="ja-JP"/>
        </w:rPr>
        <w:t xml:space="preserve"> July.</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color w:val="000000"/>
          <w:sz w:val="24"/>
          <w:szCs w:val="24"/>
          <w:lang w:val="en-US" w:eastAsia="ja-JP"/>
        </w:rPr>
        <w:t xml:space="preserve">Munakata, S. (2015) </w:t>
      </w:r>
      <w:r w:rsidRPr="00D678E3">
        <w:rPr>
          <w:rFonts w:ascii="Times New Roman" w:eastAsia="Times New Roman" w:hAnsi="Times New Roman" w:cs="Times New Roman"/>
          <w:i/>
          <w:color w:val="000000"/>
          <w:sz w:val="24"/>
          <w:szCs w:val="24"/>
          <w:lang w:val="en-US" w:eastAsia="ja-JP"/>
        </w:rPr>
        <w:t>Email Correspondence</w:t>
      </w:r>
      <w:r w:rsidRPr="00D678E3">
        <w:rPr>
          <w:rFonts w:ascii="Times New Roman" w:eastAsia="Times New Roman" w:hAnsi="Times New Roman" w:cs="Times New Roman"/>
          <w:color w:val="000000"/>
          <w:sz w:val="24"/>
          <w:szCs w:val="24"/>
          <w:lang w:val="en-US" w:eastAsia="ja-JP"/>
        </w:rPr>
        <w:t>, 2</w:t>
      </w:r>
      <w:r w:rsidRPr="00D678E3">
        <w:rPr>
          <w:rFonts w:ascii="Times New Roman" w:eastAsia="Times New Roman" w:hAnsi="Times New Roman" w:cs="Times New Roman"/>
          <w:color w:val="000000"/>
          <w:sz w:val="24"/>
          <w:szCs w:val="24"/>
          <w:vertAlign w:val="superscript"/>
          <w:lang w:val="en-US" w:eastAsia="ja-JP"/>
        </w:rPr>
        <w:t>nd</w:t>
      </w:r>
      <w:r w:rsidRPr="00D678E3">
        <w:rPr>
          <w:rFonts w:ascii="Times New Roman" w:eastAsia="Times New Roman" w:hAnsi="Times New Roman" w:cs="Times New Roman"/>
          <w:color w:val="000000"/>
          <w:sz w:val="24"/>
          <w:szCs w:val="24"/>
          <w:lang w:val="en-US" w:eastAsia="ja-JP"/>
        </w:rPr>
        <w:t xml:space="preserve"> and 3</w:t>
      </w:r>
      <w:r w:rsidRPr="00D678E3">
        <w:rPr>
          <w:rFonts w:ascii="Times New Roman" w:eastAsia="Times New Roman" w:hAnsi="Times New Roman" w:cs="Times New Roman"/>
          <w:color w:val="000000"/>
          <w:sz w:val="24"/>
          <w:szCs w:val="24"/>
          <w:vertAlign w:val="superscript"/>
          <w:lang w:val="en-US" w:eastAsia="ja-JP"/>
        </w:rPr>
        <w:t>rd</w:t>
      </w:r>
      <w:r w:rsidRPr="00D678E3">
        <w:rPr>
          <w:rFonts w:ascii="Times New Roman" w:eastAsia="Times New Roman" w:hAnsi="Times New Roman" w:cs="Times New Roman"/>
          <w:color w:val="000000"/>
          <w:sz w:val="24"/>
          <w:szCs w:val="24"/>
          <w:lang w:val="en-US" w:eastAsia="ja-JP"/>
        </w:rPr>
        <w:t xml:space="preserve"> February.</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Muramatsu, M. (1993) ‘Patterned Pluralism under Challenge</w:t>
      </w:r>
      <w:r w:rsidR="008C758F">
        <w:rPr>
          <w:rFonts w:ascii="Times New Roman" w:eastAsia="Times New Roman" w:hAnsi="Times New Roman" w:cs="Times New Roman"/>
          <w:sz w:val="24"/>
          <w:szCs w:val="24"/>
          <w:lang w:val="en-US"/>
        </w:rPr>
        <w:t>: The Policies of the 1980s</w:t>
      </w:r>
      <w:r w:rsidRPr="00D678E3">
        <w:rPr>
          <w:rFonts w:ascii="Times New Roman" w:eastAsia="Times New Roman" w:hAnsi="Times New Roman" w:cs="Times New Roman"/>
          <w:sz w:val="24"/>
          <w:szCs w:val="24"/>
          <w:lang w:val="en-US"/>
        </w:rPr>
        <w:t xml:space="preserve">’, in </w:t>
      </w:r>
      <w:r w:rsidRPr="00D678E3">
        <w:rPr>
          <w:rFonts w:ascii="Times New Roman" w:eastAsia="Times New Roman" w:hAnsi="Times New Roman" w:cs="Times New Roman"/>
          <w:i/>
          <w:iCs/>
          <w:sz w:val="24"/>
          <w:szCs w:val="24"/>
          <w:lang w:val="en-US"/>
        </w:rPr>
        <w:t>Political Dynamics in Contemporary Japan</w:t>
      </w:r>
      <w:r w:rsidRPr="00D678E3">
        <w:rPr>
          <w:rFonts w:ascii="Times New Roman" w:eastAsia="Times New Roman" w:hAnsi="Times New Roman" w:cs="Times New Roman"/>
          <w:sz w:val="24"/>
          <w:szCs w:val="24"/>
          <w:lang w:val="en-US"/>
        </w:rPr>
        <w:t>, Allinson, G. D. and Sone, Y. (eds), Ithaca and Londo</w:t>
      </w:r>
      <w:r w:rsidR="00FA5EE5">
        <w:rPr>
          <w:rFonts w:ascii="Times New Roman" w:eastAsia="Times New Roman" w:hAnsi="Times New Roman" w:cs="Times New Roman"/>
          <w:sz w:val="24"/>
          <w:szCs w:val="24"/>
          <w:lang w:val="en-US"/>
        </w:rPr>
        <w:t>n: Cornell University Press, 50-</w:t>
      </w:r>
      <w:r w:rsidRPr="00D678E3">
        <w:rPr>
          <w:rFonts w:ascii="Times New Roman" w:eastAsia="Times New Roman" w:hAnsi="Times New Roman" w:cs="Times New Roman"/>
          <w:sz w:val="24"/>
          <w:szCs w:val="24"/>
          <w:lang w:val="en-US"/>
        </w:rPr>
        <w:t>71.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Muramatsu, M. and Krauss, E. S. (1987) ‘The Conservative Policy Line and the Development of Patterned Pluralism’, in </w:t>
      </w:r>
      <w:r w:rsidRPr="00D678E3">
        <w:rPr>
          <w:rFonts w:ascii="Times New Roman" w:eastAsia="Times New Roman" w:hAnsi="Times New Roman" w:cs="Times New Roman"/>
          <w:i/>
          <w:iCs/>
          <w:sz w:val="24"/>
          <w:szCs w:val="24"/>
          <w:lang w:val="en-US"/>
        </w:rPr>
        <w:t>The Political Economy of Japan Volume 1: The Domestic Transformation</w:t>
      </w:r>
      <w:r w:rsidRPr="00D678E3">
        <w:rPr>
          <w:rFonts w:ascii="Times New Roman" w:eastAsia="Times New Roman" w:hAnsi="Times New Roman" w:cs="Times New Roman"/>
          <w:sz w:val="24"/>
          <w:szCs w:val="24"/>
          <w:lang w:val="en-US"/>
        </w:rPr>
        <w:t>, Yamamura, K. and Yasuba, Y. (eds), Stanford: Stanford University Pres</w:t>
      </w:r>
      <w:r w:rsidR="00304F80">
        <w:rPr>
          <w:rFonts w:ascii="Times New Roman" w:eastAsia="Times New Roman" w:hAnsi="Times New Roman" w:cs="Times New Roman"/>
          <w:sz w:val="24"/>
          <w:szCs w:val="24"/>
          <w:lang w:val="en-US"/>
        </w:rPr>
        <w:t>s, 516-</w:t>
      </w:r>
      <w:r w:rsidRPr="00D678E3">
        <w:rPr>
          <w:rFonts w:ascii="Times New Roman" w:eastAsia="Times New Roman" w:hAnsi="Times New Roman" w:cs="Times New Roman"/>
          <w:sz w:val="24"/>
          <w:szCs w:val="24"/>
          <w:lang w:val="en-US"/>
        </w:rPr>
        <w:t>54.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Nakamura, I. (2004) ‘Poppu Karuchā Seisaku Gairon’ [Introduction to Pop Culture Policy], </w:t>
      </w:r>
      <w:r w:rsidRPr="00D678E3">
        <w:rPr>
          <w:rFonts w:ascii="Times New Roman" w:eastAsia="Times New Roman" w:hAnsi="Times New Roman" w:cs="Times New Roman"/>
          <w:i/>
          <w:iCs/>
          <w:sz w:val="24"/>
          <w:szCs w:val="24"/>
          <w:lang w:val="en-US"/>
        </w:rPr>
        <w:t>Stanford Japan Center Discussion Paper</w:t>
      </w:r>
      <w:r w:rsidRPr="00D678E3">
        <w:rPr>
          <w:rFonts w:ascii="Times New Roman" w:eastAsia="Times New Roman" w:hAnsi="Times New Roman" w:cs="Times New Roman"/>
          <w:sz w:val="24"/>
          <w:szCs w:val="24"/>
          <w:lang w:val="en-US"/>
        </w:rPr>
        <w:t>, available at http://www.ppp.am/p-project/english/paper/nakamura.pdf [accessed on the 15</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Nakano, M. (2010) </w:t>
      </w:r>
      <w:r w:rsidRPr="00D678E3">
        <w:rPr>
          <w:rFonts w:ascii="Times New Roman" w:eastAsia="Times New Roman" w:hAnsi="Times New Roman" w:cs="Times New Roman"/>
          <w:i/>
          <w:iCs/>
          <w:sz w:val="24"/>
          <w:szCs w:val="24"/>
          <w:lang w:val="en-US"/>
        </w:rPr>
        <w:t>Seiji Shudō wa Naze Shippai Suru Noka? [Why Does the Politician-Led Government Fail?]</w:t>
      </w:r>
      <w:r w:rsidRPr="00D678E3">
        <w:rPr>
          <w:rFonts w:ascii="Times New Roman" w:eastAsia="Times New Roman" w:hAnsi="Times New Roman" w:cs="Times New Roman"/>
          <w:sz w:val="24"/>
          <w:szCs w:val="24"/>
          <w:lang w:val="en-US"/>
        </w:rPr>
        <w:t>, Tokyo: Kōbunsha.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Nakano, Y. (2002) ‘Who Initiates a Global Flow? Japanese Popular Culture in Asia’, </w:t>
      </w:r>
      <w:r w:rsidRPr="00D678E3">
        <w:rPr>
          <w:rFonts w:ascii="Times New Roman" w:eastAsia="Times New Roman" w:hAnsi="Times New Roman" w:cs="Times New Roman"/>
          <w:i/>
          <w:iCs/>
          <w:sz w:val="24"/>
          <w:szCs w:val="24"/>
          <w:lang w:val="en-US"/>
        </w:rPr>
        <w:t>Visual Communication</w:t>
      </w:r>
      <w:r w:rsidR="00FA5EE5">
        <w:rPr>
          <w:rFonts w:ascii="Times New Roman" w:eastAsia="Times New Roman" w:hAnsi="Times New Roman" w:cs="Times New Roman"/>
          <w:sz w:val="24"/>
          <w:szCs w:val="24"/>
          <w:lang w:val="en-US"/>
        </w:rPr>
        <w:t>, 1, 2: 229-</w:t>
      </w:r>
      <w:r w:rsidRPr="00D678E3">
        <w:rPr>
          <w:rFonts w:ascii="Times New Roman" w:eastAsia="Times New Roman" w:hAnsi="Times New Roman" w:cs="Times New Roman"/>
          <w:sz w:val="24"/>
          <w:szCs w:val="24"/>
          <w:lang w:val="en-US"/>
        </w:rPr>
        <w:t>53.</w:t>
      </w:r>
    </w:p>
    <w:p w:rsidR="002D4807" w:rsidRDefault="002D4807" w:rsidP="00CB72C1">
      <w:pPr>
        <w:widowControl w:val="0"/>
        <w:autoSpaceDE w:val="0"/>
        <w:autoSpaceDN w:val="0"/>
        <w:adjustRightInd w:val="0"/>
        <w:spacing w:after="240" w:line="240" w:lineRule="auto"/>
        <w:rPr>
          <w:rFonts w:ascii="Times New Roman" w:hAnsi="Times New Roman" w:cs="Times New Roman"/>
          <w:sz w:val="24"/>
          <w:szCs w:val="24"/>
          <w:lang w:val="en-US" w:eastAsia="ja-JP"/>
        </w:rPr>
      </w:pPr>
      <w:r w:rsidRPr="00D678E3">
        <w:rPr>
          <w:rFonts w:ascii="Times New Roman" w:eastAsia="Times New Roman" w:hAnsi="Times New Roman" w:cs="Times New Roman"/>
          <w:sz w:val="24"/>
          <w:szCs w:val="24"/>
          <w:lang w:val="en-US"/>
        </w:rPr>
        <w:t>Nakano, Y</w:t>
      </w:r>
      <w:r>
        <w:rPr>
          <w:rFonts w:ascii="Times New Roman" w:eastAsia="Times New Roman" w:hAnsi="Times New Roman" w:cs="Times New Roman"/>
          <w:sz w:val="24"/>
          <w:szCs w:val="24"/>
          <w:lang w:val="en-US"/>
        </w:rPr>
        <w:t xml:space="preserve">. </w:t>
      </w:r>
      <w:r w:rsidR="00053FEC">
        <w:rPr>
          <w:rFonts w:ascii="Times New Roman" w:eastAsia="Times New Roman" w:hAnsi="Times New Roman" w:cs="Times New Roman"/>
          <w:sz w:val="24"/>
          <w:szCs w:val="24"/>
          <w:lang w:val="en-US"/>
        </w:rPr>
        <w:t xml:space="preserve">(2008) </w:t>
      </w:r>
      <w:r>
        <w:rPr>
          <w:rFonts w:ascii="Times New Roman" w:eastAsia="Times New Roman" w:hAnsi="Times New Roman" w:cs="Times New Roman"/>
          <w:sz w:val="24"/>
          <w:szCs w:val="24"/>
          <w:lang w:val="en-US"/>
        </w:rPr>
        <w:t xml:space="preserve">‘Shared Memories: Japanese Pop Culture in China’, in </w:t>
      </w:r>
      <w:r w:rsidRPr="00D678E3">
        <w:rPr>
          <w:rFonts w:ascii="Times New Roman" w:eastAsia="Times New Roman" w:hAnsi="Times New Roman" w:cs="Times New Roman"/>
          <w:i/>
          <w:iCs/>
          <w:sz w:val="24"/>
          <w:szCs w:val="24"/>
          <w:lang w:val="en-US"/>
        </w:rPr>
        <w:t>Soft Power Superpowers: Cultural and National Assets of Japan and the United States</w:t>
      </w:r>
      <w:r w:rsidRPr="00D678E3">
        <w:rPr>
          <w:rFonts w:ascii="Times New Roman" w:eastAsia="Times New Roman" w:hAnsi="Times New Roman" w:cs="Times New Roman"/>
          <w:sz w:val="24"/>
          <w:szCs w:val="24"/>
          <w:lang w:val="en-US"/>
        </w:rPr>
        <w:t>, Watanabe, Y. and McConnell, D. L. (eds), Armon</w:t>
      </w:r>
      <w:r>
        <w:rPr>
          <w:rFonts w:ascii="Times New Roman" w:eastAsia="Times New Roman" w:hAnsi="Times New Roman" w:cs="Times New Roman"/>
          <w:sz w:val="24"/>
          <w:szCs w:val="24"/>
          <w:lang w:val="en-US"/>
        </w:rPr>
        <w:t>k and London: M. E. Sharpe, 111-27.</w:t>
      </w:r>
    </w:p>
    <w:p w:rsidR="001273DB" w:rsidRPr="001273DB" w:rsidRDefault="001273DB"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eastAsia="ja-JP"/>
        </w:rPr>
        <w:t xml:space="preserve">Negus, K. (1992) </w:t>
      </w:r>
      <w:r>
        <w:rPr>
          <w:rFonts w:ascii="Times New Roman" w:hAnsi="Times New Roman" w:cs="Times New Roman"/>
          <w:i/>
          <w:sz w:val="24"/>
          <w:szCs w:val="24"/>
          <w:lang w:val="en-US" w:eastAsia="ja-JP"/>
        </w:rPr>
        <w:t>Producing Pop: Culture and Conflict in the Popular Music Industry</w:t>
      </w:r>
      <w:r>
        <w:rPr>
          <w:rFonts w:ascii="Times New Roman" w:hAnsi="Times New Roman" w:cs="Times New Roman"/>
          <w:sz w:val="24"/>
          <w:szCs w:val="24"/>
          <w:lang w:val="en-US" w:eastAsia="ja-JP"/>
        </w:rPr>
        <w:t>, London: Edward Arnold.</w:t>
      </w:r>
    </w:p>
    <w:p w:rsidR="00087871" w:rsidRPr="00D54727" w:rsidRDefault="0008787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Nihon Keizai Shimbun </w:t>
      </w:r>
      <w:r>
        <w:rPr>
          <w:rFonts w:ascii="Times New Roman" w:eastAsia="Times New Roman" w:hAnsi="Times New Roman" w:cs="Times New Roman"/>
          <w:sz w:val="24"/>
          <w:szCs w:val="24"/>
          <w:lang w:val="en-US"/>
        </w:rPr>
        <w:t>(2015) ‘Nintendō, Shinkōkoku de Sumaho Gēmu: Iwata Shachō ni Kiku’ [</w:t>
      </w:r>
      <w:r w:rsidR="00D54727">
        <w:rPr>
          <w:rFonts w:ascii="Times New Roman" w:eastAsia="Times New Roman" w:hAnsi="Times New Roman" w:cs="Times New Roman"/>
          <w:sz w:val="24"/>
          <w:szCs w:val="24"/>
          <w:lang w:val="en-US"/>
        </w:rPr>
        <w:t>Interview of the President of Nintendo, Iwata, about Smartphone Games in Emerging Countries], 8</w:t>
      </w:r>
      <w:r w:rsidR="00D54727">
        <w:rPr>
          <w:rFonts w:ascii="Times New Roman" w:eastAsia="Times New Roman" w:hAnsi="Times New Roman" w:cs="Times New Roman"/>
          <w:sz w:val="24"/>
          <w:szCs w:val="24"/>
          <w:vertAlign w:val="superscript"/>
          <w:lang w:val="en-US"/>
        </w:rPr>
        <w:t xml:space="preserve">th </w:t>
      </w:r>
      <w:r w:rsidR="00D54727">
        <w:rPr>
          <w:rFonts w:ascii="Times New Roman" w:eastAsia="Times New Roman" w:hAnsi="Times New Roman" w:cs="Times New Roman"/>
          <w:sz w:val="24"/>
          <w:szCs w:val="24"/>
          <w:lang w:val="en-US"/>
        </w:rPr>
        <w:t xml:space="preserve">May.  </w:t>
      </w:r>
      <w:r>
        <w:rPr>
          <w:rFonts w:ascii="Times New Roman" w:eastAsia="Times New Roman" w:hAnsi="Times New Roman" w:cs="Times New Roman"/>
          <w:sz w:val="24"/>
          <w:szCs w:val="24"/>
          <w:lang w:val="en-US"/>
        </w:rPr>
        <w:t xml:space="preserv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Noland, M. (2007) ‘Industrial Policy, Innovation Policy, and Japanese Competitiveness’, </w:t>
      </w:r>
      <w:r w:rsidRPr="00D678E3">
        <w:rPr>
          <w:rFonts w:ascii="Times New Roman" w:eastAsia="Times New Roman" w:hAnsi="Times New Roman" w:cs="Times New Roman"/>
          <w:i/>
          <w:iCs/>
          <w:sz w:val="24"/>
          <w:szCs w:val="24"/>
          <w:lang w:val="en-US"/>
        </w:rPr>
        <w:t>Working Paper No. 07-4</w:t>
      </w:r>
      <w:r w:rsidRPr="00D678E3">
        <w:rPr>
          <w:rFonts w:ascii="Times New Roman" w:eastAsia="Times New Roman" w:hAnsi="Times New Roman" w:cs="Times New Roman"/>
          <w:sz w:val="24"/>
          <w:szCs w:val="24"/>
          <w:lang w:val="en-US"/>
        </w:rPr>
        <w:t>, available at http://www.petersoninstitute.org/publications/wp/wp07-</w:t>
      </w:r>
      <w:r w:rsidRPr="00D678E3">
        <w:rPr>
          <w:rFonts w:ascii="Times New Roman" w:eastAsia="Times New Roman" w:hAnsi="Times New Roman" w:cs="Times New Roman"/>
          <w:sz w:val="24"/>
          <w:szCs w:val="24"/>
          <w:lang w:val="en-US"/>
        </w:rPr>
        <w:lastRenderedPageBreak/>
        <w:t>4.pdf [accessed on the 28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Nomura Research Institute (2005a) </w:t>
      </w:r>
      <w:r w:rsidRPr="00D678E3">
        <w:rPr>
          <w:rFonts w:ascii="Times New Roman" w:eastAsia="Times New Roman" w:hAnsi="Times New Roman" w:cs="Times New Roman"/>
          <w:i/>
          <w:iCs/>
          <w:sz w:val="24"/>
          <w:szCs w:val="24"/>
          <w:lang w:val="en-US"/>
        </w:rPr>
        <w:t>Aratana Consyūmātachi no Pawā: Otaku Shijō wo Saguru [The New Power of Consumers: Investigating the Otaku Market]</w:t>
      </w:r>
      <w:r w:rsidRPr="00D678E3">
        <w:rPr>
          <w:rFonts w:ascii="Times New Roman" w:eastAsia="Times New Roman" w:hAnsi="Times New Roman" w:cs="Times New Roman"/>
          <w:sz w:val="24"/>
          <w:szCs w:val="24"/>
          <w:lang w:val="en-US"/>
        </w:rPr>
        <w:t>, Tokyo: Nomura Sōgō Kenkyūsho.</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Nomura Research Institute (2005b) </w:t>
      </w:r>
      <w:r w:rsidRPr="00D678E3">
        <w:rPr>
          <w:rFonts w:ascii="Times New Roman" w:eastAsia="Times New Roman" w:hAnsi="Times New Roman" w:cs="Times New Roman"/>
          <w:i/>
          <w:iCs/>
          <w:sz w:val="24"/>
          <w:szCs w:val="24"/>
          <w:lang w:val="en-US"/>
        </w:rPr>
        <w:t>Otaku Shijō no Kenkyū [Research on the Otaku Market]</w:t>
      </w:r>
      <w:r w:rsidRPr="00D678E3">
        <w:rPr>
          <w:rFonts w:ascii="Times New Roman" w:eastAsia="Times New Roman" w:hAnsi="Times New Roman" w:cs="Times New Roman"/>
          <w:sz w:val="24"/>
          <w:szCs w:val="24"/>
          <w:lang w:val="en-US"/>
        </w:rPr>
        <w:t>, Tokyo: Nomura Sōgō Kenkyūsho.</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Nuechterlein, D. E. (1967) ‘Thailand: Another Vietnam?’, </w:t>
      </w:r>
      <w:r w:rsidRPr="00D678E3">
        <w:rPr>
          <w:rFonts w:ascii="Times New Roman" w:eastAsia="Times New Roman" w:hAnsi="Times New Roman" w:cs="Times New Roman"/>
          <w:i/>
          <w:iCs/>
          <w:sz w:val="24"/>
          <w:szCs w:val="24"/>
          <w:lang w:val="en-US"/>
        </w:rPr>
        <w:t>Asian Survey</w:t>
      </w:r>
      <w:r w:rsidR="00FA5EE5">
        <w:rPr>
          <w:rFonts w:ascii="Times New Roman" w:eastAsia="Times New Roman" w:hAnsi="Times New Roman" w:cs="Times New Roman"/>
          <w:sz w:val="24"/>
          <w:szCs w:val="24"/>
          <w:lang w:val="en-US"/>
        </w:rPr>
        <w:t>, 7, 2: 126-</w:t>
      </w:r>
      <w:r w:rsidRPr="00D678E3">
        <w:rPr>
          <w:rFonts w:ascii="Times New Roman" w:eastAsia="Times New Roman" w:hAnsi="Times New Roman" w:cs="Times New Roman"/>
          <w:sz w:val="24"/>
          <w:szCs w:val="24"/>
          <w:lang w:val="en-US"/>
        </w:rPr>
        <w:t>30.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Nye, J. S. (1990a) </w:t>
      </w:r>
      <w:r w:rsidRPr="00D678E3">
        <w:rPr>
          <w:rFonts w:ascii="Times New Roman" w:eastAsia="Times New Roman" w:hAnsi="Times New Roman" w:cs="Times New Roman"/>
          <w:i/>
          <w:iCs/>
          <w:sz w:val="24"/>
          <w:szCs w:val="24"/>
          <w:lang w:val="en-US"/>
        </w:rPr>
        <w:t>Bound to Lead: The Changing Nature of American Power</w:t>
      </w:r>
      <w:r w:rsidRPr="00D678E3">
        <w:rPr>
          <w:rFonts w:ascii="Times New Roman" w:eastAsia="Times New Roman" w:hAnsi="Times New Roman" w:cs="Times New Roman"/>
          <w:sz w:val="24"/>
          <w:szCs w:val="24"/>
          <w:lang w:val="en-US"/>
        </w:rPr>
        <w:t>, New York: Basic Books.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Nye, J. S. (1990b) ‘Soft Power’, </w:t>
      </w:r>
      <w:r w:rsidRPr="00D678E3">
        <w:rPr>
          <w:rFonts w:ascii="Times New Roman" w:eastAsia="Times New Roman" w:hAnsi="Times New Roman" w:cs="Times New Roman"/>
          <w:i/>
          <w:iCs/>
          <w:sz w:val="24"/>
          <w:szCs w:val="24"/>
          <w:lang w:val="en-US"/>
        </w:rPr>
        <w:t>Foreign Policy</w:t>
      </w:r>
      <w:r w:rsidR="00FA5EE5">
        <w:rPr>
          <w:rFonts w:ascii="Times New Roman" w:eastAsia="Times New Roman" w:hAnsi="Times New Roman" w:cs="Times New Roman"/>
          <w:sz w:val="24"/>
          <w:szCs w:val="24"/>
          <w:lang w:val="en-US"/>
        </w:rPr>
        <w:t>, 80: 153-</w:t>
      </w:r>
      <w:r w:rsidRPr="00D678E3">
        <w:rPr>
          <w:rFonts w:ascii="Times New Roman" w:eastAsia="Times New Roman" w:hAnsi="Times New Roman" w:cs="Times New Roman"/>
          <w:sz w:val="24"/>
          <w:szCs w:val="24"/>
          <w:lang w:val="en-US"/>
        </w:rPr>
        <w:t>171.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Nye, J. S. (1990c) ‘The Changing Nature of World Power’, </w:t>
      </w:r>
      <w:r w:rsidRPr="00D678E3">
        <w:rPr>
          <w:rFonts w:ascii="Times New Roman" w:eastAsia="Times New Roman" w:hAnsi="Times New Roman" w:cs="Times New Roman"/>
          <w:i/>
          <w:sz w:val="24"/>
          <w:szCs w:val="24"/>
          <w:lang w:val="en-US"/>
        </w:rPr>
        <w:t>Political Science Quarterly</w:t>
      </w:r>
      <w:r w:rsidR="00FA5EE5">
        <w:rPr>
          <w:rFonts w:ascii="Times New Roman" w:eastAsia="Times New Roman" w:hAnsi="Times New Roman" w:cs="Times New Roman"/>
          <w:sz w:val="24"/>
          <w:szCs w:val="24"/>
          <w:lang w:val="en-US"/>
        </w:rPr>
        <w:t>, 105, 2: 177-</w:t>
      </w:r>
      <w:r w:rsidRPr="00D678E3">
        <w:rPr>
          <w:rFonts w:ascii="Times New Roman" w:eastAsia="Times New Roman" w:hAnsi="Times New Roman" w:cs="Times New Roman"/>
          <w:sz w:val="24"/>
          <w:szCs w:val="24"/>
          <w:lang w:val="en-US"/>
        </w:rPr>
        <w:t>92.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Nye, J. S. (2004) </w:t>
      </w:r>
      <w:r w:rsidRPr="00D678E3">
        <w:rPr>
          <w:rFonts w:ascii="Times New Roman" w:eastAsia="Times New Roman" w:hAnsi="Times New Roman" w:cs="Times New Roman"/>
          <w:i/>
          <w:iCs/>
          <w:sz w:val="24"/>
          <w:szCs w:val="24"/>
          <w:lang w:val="en-US"/>
        </w:rPr>
        <w:t>Soft Power: The Means to Success in World Politics</w:t>
      </w:r>
      <w:r w:rsidRPr="00D678E3">
        <w:rPr>
          <w:rFonts w:ascii="Times New Roman" w:eastAsia="Times New Roman" w:hAnsi="Times New Roman" w:cs="Times New Roman"/>
          <w:sz w:val="24"/>
          <w:szCs w:val="24"/>
          <w:lang w:val="en-US"/>
        </w:rPr>
        <w:t>, New York: PublicAffairs.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Nye, J. S. (2011a) ‘Power and Foreign Policy’ </w:t>
      </w:r>
      <w:r w:rsidRPr="00D678E3">
        <w:rPr>
          <w:rFonts w:ascii="Times New Roman" w:eastAsia="Times New Roman" w:hAnsi="Times New Roman" w:cs="Times New Roman"/>
          <w:i/>
          <w:iCs/>
          <w:sz w:val="24"/>
          <w:szCs w:val="24"/>
          <w:lang w:val="en-US"/>
        </w:rPr>
        <w:t>Journal of Political Power</w:t>
      </w:r>
      <w:r w:rsidR="00FA5EE5">
        <w:rPr>
          <w:rFonts w:ascii="Times New Roman" w:eastAsia="Times New Roman" w:hAnsi="Times New Roman" w:cs="Times New Roman"/>
          <w:sz w:val="24"/>
          <w:szCs w:val="24"/>
          <w:lang w:val="en-US"/>
        </w:rPr>
        <w:t>, 4, 1: 9-</w:t>
      </w:r>
      <w:r w:rsidRPr="00D678E3">
        <w:rPr>
          <w:rFonts w:ascii="Times New Roman" w:eastAsia="Times New Roman" w:hAnsi="Times New Roman" w:cs="Times New Roman"/>
          <w:sz w:val="24"/>
          <w:szCs w:val="24"/>
          <w:lang w:val="en-US"/>
        </w:rPr>
        <w:t>24.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Nye, J. S. (2011b) </w:t>
      </w:r>
      <w:r w:rsidRPr="00D678E3">
        <w:rPr>
          <w:rFonts w:ascii="Times New Roman" w:eastAsia="Times New Roman" w:hAnsi="Times New Roman" w:cs="Times New Roman"/>
          <w:i/>
          <w:iCs/>
          <w:sz w:val="24"/>
          <w:szCs w:val="24"/>
          <w:lang w:val="en-US"/>
        </w:rPr>
        <w:t>The Future of Power</w:t>
      </w:r>
      <w:r w:rsidRPr="00D678E3">
        <w:rPr>
          <w:rFonts w:ascii="Times New Roman" w:eastAsia="Times New Roman" w:hAnsi="Times New Roman" w:cs="Times New Roman"/>
          <w:sz w:val="24"/>
          <w:szCs w:val="24"/>
          <w:lang w:val="en-US"/>
        </w:rPr>
        <w:t>, New York: PublicAffairs.</w:t>
      </w:r>
    </w:p>
    <w:p w:rsidR="001F3007" w:rsidRDefault="00F535B9"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Oakley, K. and </w:t>
      </w:r>
      <w:r>
        <w:rPr>
          <w:rFonts w:ascii="Times New Roman" w:hAnsi="Times New Roman" w:cs="Times New Roman"/>
          <w:sz w:val="24"/>
          <w:szCs w:val="24"/>
          <w:lang w:val="en-US" w:eastAsia="ja-JP"/>
        </w:rPr>
        <w:t xml:space="preserve">O’Connor, J. </w:t>
      </w:r>
      <w:r w:rsidR="001F3007">
        <w:rPr>
          <w:rFonts w:ascii="Times New Roman" w:hAnsi="Times New Roman" w:cs="Times New Roman"/>
          <w:sz w:val="24"/>
          <w:szCs w:val="24"/>
          <w:lang w:val="en-US" w:eastAsia="ja-JP"/>
        </w:rPr>
        <w:t xml:space="preserve">(eds) </w:t>
      </w:r>
      <w:r>
        <w:rPr>
          <w:rFonts w:ascii="Times New Roman" w:hAnsi="Times New Roman" w:cs="Times New Roman"/>
          <w:sz w:val="24"/>
          <w:szCs w:val="24"/>
          <w:lang w:val="en-US" w:eastAsia="ja-JP"/>
        </w:rPr>
        <w:t xml:space="preserve">(2015) </w:t>
      </w:r>
      <w:r>
        <w:rPr>
          <w:rFonts w:ascii="Times New Roman" w:hAnsi="Times New Roman" w:cs="Times New Roman"/>
          <w:i/>
          <w:sz w:val="24"/>
          <w:szCs w:val="24"/>
          <w:lang w:val="en-US" w:eastAsia="ja-JP"/>
        </w:rPr>
        <w:t>The Routledge Companion to the Cultural Industries</w:t>
      </w:r>
      <w:r w:rsidR="001F3007">
        <w:rPr>
          <w:rFonts w:ascii="Times New Roman" w:hAnsi="Times New Roman" w:cs="Times New Roman"/>
          <w:sz w:val="24"/>
          <w:szCs w:val="24"/>
          <w:lang w:val="en-US" w:eastAsia="ja-JP"/>
        </w:rPr>
        <w:t xml:space="preserve">, London and New York: Routledge.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O’Connor, J. (1973) </w:t>
      </w:r>
      <w:r w:rsidRPr="00D678E3">
        <w:rPr>
          <w:rFonts w:ascii="Times New Roman" w:eastAsia="Times New Roman" w:hAnsi="Times New Roman" w:cs="Times New Roman"/>
          <w:i/>
          <w:iCs/>
          <w:sz w:val="24"/>
          <w:szCs w:val="24"/>
          <w:lang w:val="en-US"/>
        </w:rPr>
        <w:t>The Fiscal Crisis of the State</w:t>
      </w:r>
      <w:r w:rsidRPr="00D678E3">
        <w:rPr>
          <w:rFonts w:ascii="Times New Roman" w:eastAsia="Times New Roman" w:hAnsi="Times New Roman" w:cs="Times New Roman"/>
          <w:sz w:val="24"/>
          <w:szCs w:val="24"/>
          <w:lang w:val="en-US"/>
        </w:rPr>
        <w:t>, New York: St. Martin’s Press.</w:t>
      </w:r>
    </w:p>
    <w:p w:rsidR="00AF2CDF" w:rsidRPr="0006341E" w:rsidRDefault="00AF2CDF"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O’Connor, J. and Gibson, M. (2014) </w:t>
      </w:r>
      <w:r>
        <w:rPr>
          <w:rFonts w:ascii="Times New Roman" w:eastAsia="Times New Roman" w:hAnsi="Times New Roman" w:cs="Times New Roman"/>
          <w:i/>
          <w:sz w:val="24"/>
          <w:szCs w:val="24"/>
          <w:lang w:val="en-US"/>
        </w:rPr>
        <w:t>Culture, Creativity, Cultural Economy: A Review</w:t>
      </w:r>
      <w:r w:rsidR="0006341E">
        <w:rPr>
          <w:rFonts w:ascii="Times New Roman" w:eastAsia="Times New Roman" w:hAnsi="Times New Roman" w:cs="Times New Roman"/>
          <w:sz w:val="24"/>
          <w:szCs w:val="24"/>
          <w:lang w:val="en-US"/>
        </w:rPr>
        <w:t xml:space="preserve">, available at </w:t>
      </w:r>
      <w:r w:rsidR="0006341E" w:rsidRPr="0006341E">
        <w:rPr>
          <w:rFonts w:ascii="Times New Roman" w:eastAsia="Times New Roman" w:hAnsi="Times New Roman" w:cs="Times New Roman"/>
          <w:sz w:val="24"/>
          <w:szCs w:val="24"/>
          <w:lang w:val="en-US"/>
        </w:rPr>
        <w:t>https://www.academia.edu/8368925/Culture_Creativity_Cultural_Economy_A_Review</w:t>
      </w:r>
      <w:r w:rsidR="0006341E">
        <w:rPr>
          <w:rFonts w:ascii="Times New Roman" w:eastAsia="Times New Roman" w:hAnsi="Times New Roman" w:cs="Times New Roman"/>
          <w:sz w:val="24"/>
          <w:szCs w:val="24"/>
          <w:lang w:val="en-US"/>
        </w:rPr>
        <w:t xml:space="preserve"> </w:t>
      </w:r>
      <w:r w:rsidR="0006341E" w:rsidRPr="00D678E3">
        <w:rPr>
          <w:rFonts w:ascii="Times New Roman" w:eastAsia="Times New Roman" w:hAnsi="Times New Roman" w:cs="Times New Roman"/>
          <w:sz w:val="24"/>
          <w:szCs w:val="24"/>
          <w:lang w:val="en-US"/>
        </w:rPr>
        <w:t xml:space="preserve">[accessed on the </w:t>
      </w:r>
      <w:r w:rsidR="0006341E">
        <w:rPr>
          <w:rFonts w:ascii="Times New Roman" w:eastAsia="Times New Roman" w:hAnsi="Times New Roman" w:cs="Times New Roman"/>
          <w:sz w:val="24"/>
          <w:szCs w:val="24"/>
          <w:lang w:val="en-US"/>
        </w:rPr>
        <w:t>4</w:t>
      </w:r>
      <w:r w:rsidR="0006341E">
        <w:rPr>
          <w:rFonts w:ascii="Times New Roman" w:eastAsia="Times New Roman" w:hAnsi="Times New Roman" w:cs="Times New Roman"/>
          <w:sz w:val="24"/>
          <w:szCs w:val="24"/>
          <w:vertAlign w:val="superscript"/>
          <w:lang w:val="en-US"/>
        </w:rPr>
        <w:t>th</w:t>
      </w:r>
      <w:r w:rsidR="0006341E" w:rsidRPr="00D678E3">
        <w:rPr>
          <w:rFonts w:ascii="Times New Roman" w:eastAsia="Times New Roman" w:hAnsi="Times New Roman" w:cs="Times New Roman"/>
          <w:sz w:val="24"/>
          <w:szCs w:val="24"/>
          <w:lang w:val="en-US"/>
        </w:rPr>
        <w:t xml:space="preserve"> </w:t>
      </w:r>
      <w:r w:rsidR="0006341E">
        <w:rPr>
          <w:rFonts w:ascii="Times New Roman" w:eastAsia="Times New Roman" w:hAnsi="Times New Roman" w:cs="Times New Roman"/>
          <w:sz w:val="24"/>
          <w:szCs w:val="24"/>
          <w:lang w:val="en-US"/>
        </w:rPr>
        <w:t>October 2016</w:t>
      </w:r>
      <w:r w:rsidR="0006341E" w:rsidRPr="00D678E3">
        <w:rPr>
          <w:rFonts w:ascii="Times New Roman" w:eastAsia="Times New Roman" w:hAnsi="Times New Roman" w:cs="Times New Roman"/>
          <w:sz w:val="24"/>
          <w:szCs w:val="24"/>
          <w:lang w:val="en-US"/>
        </w:rPr>
        <w:t>]</w:t>
      </w:r>
      <w:r w:rsidR="0006341E">
        <w:rPr>
          <w:rFonts w:ascii="Times New Roman" w:eastAsia="Times New Roman" w:hAnsi="Times New Roman" w:cs="Times New Roman"/>
          <w:sz w:val="24"/>
          <w:szCs w:val="24"/>
          <w:lang w:val="en-US"/>
        </w:rPr>
        <w:t>.</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Offe, C. (1984) </w:t>
      </w:r>
      <w:r w:rsidRPr="00D678E3">
        <w:rPr>
          <w:rFonts w:ascii="Times New Roman" w:eastAsia="Times New Roman" w:hAnsi="Times New Roman" w:cs="Times New Roman"/>
          <w:i/>
          <w:iCs/>
          <w:sz w:val="24"/>
          <w:szCs w:val="24"/>
          <w:lang w:val="en-US"/>
        </w:rPr>
        <w:t>Contradictions of the Welfare State</w:t>
      </w:r>
      <w:r w:rsidRPr="00D678E3">
        <w:rPr>
          <w:rFonts w:ascii="Times New Roman" w:eastAsia="Times New Roman" w:hAnsi="Times New Roman" w:cs="Times New Roman"/>
          <w:sz w:val="24"/>
          <w:szCs w:val="24"/>
          <w:lang w:val="en-US"/>
        </w:rPr>
        <w:t>, London: Hutchinson.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Ohmae, K. (1995) </w:t>
      </w:r>
      <w:r w:rsidRPr="00D678E3">
        <w:rPr>
          <w:rFonts w:ascii="Times New Roman" w:eastAsia="Times New Roman" w:hAnsi="Times New Roman" w:cs="Times New Roman"/>
          <w:i/>
          <w:iCs/>
          <w:sz w:val="24"/>
          <w:szCs w:val="24"/>
          <w:lang w:val="en-US"/>
        </w:rPr>
        <w:t>The End of the Nation State</w:t>
      </w:r>
      <w:r w:rsidRPr="00D678E3">
        <w:rPr>
          <w:rFonts w:ascii="Times New Roman" w:eastAsia="Times New Roman" w:hAnsi="Times New Roman" w:cs="Times New Roman"/>
          <w:sz w:val="24"/>
          <w:szCs w:val="24"/>
          <w:lang w:val="en-US"/>
        </w:rPr>
        <w:t>, New York: Free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Ohtsu, M. and Imanari, T. (2002) </w:t>
      </w:r>
      <w:r w:rsidRPr="00D678E3">
        <w:rPr>
          <w:rFonts w:ascii="Times New Roman" w:eastAsia="Times New Roman" w:hAnsi="Times New Roman" w:cs="Times New Roman"/>
          <w:i/>
          <w:iCs/>
          <w:sz w:val="24"/>
          <w:szCs w:val="24"/>
          <w:lang w:val="en-US"/>
        </w:rPr>
        <w:t>Inside Japanese Business: A Narrative History, 1960-2000</w:t>
      </w:r>
      <w:r w:rsidRPr="00D678E3">
        <w:rPr>
          <w:rFonts w:ascii="Times New Roman" w:eastAsia="Times New Roman" w:hAnsi="Times New Roman" w:cs="Times New Roman"/>
          <w:sz w:val="24"/>
          <w:szCs w:val="24"/>
          <w:lang w:val="en-US"/>
        </w:rPr>
        <w:t>, Armonk: M.E. Sharpe.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Okamoto, S. (2000) </w:t>
      </w:r>
      <w:r w:rsidRPr="00D678E3">
        <w:rPr>
          <w:rFonts w:ascii="Times New Roman" w:eastAsia="Times New Roman" w:hAnsi="Times New Roman" w:cs="Times New Roman"/>
          <w:i/>
          <w:iCs/>
          <w:sz w:val="24"/>
          <w:szCs w:val="24"/>
          <w:lang w:val="en-US"/>
        </w:rPr>
        <w:t>Ajia ni Okeru Nihongo Kyōiku [Japanese Language Education in Asia]</w:t>
      </w:r>
      <w:r w:rsidRPr="00D678E3">
        <w:rPr>
          <w:rFonts w:ascii="Times New Roman" w:eastAsia="Times New Roman" w:hAnsi="Times New Roman" w:cs="Times New Roman"/>
          <w:sz w:val="24"/>
          <w:szCs w:val="24"/>
          <w:lang w:val="en-US"/>
        </w:rPr>
        <w:t>, Tokyo: Sanshūsha.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Okazaki, T. and Okuno-Fujiwara, M. (1999) </w:t>
      </w:r>
      <w:r w:rsidRPr="00D678E3">
        <w:rPr>
          <w:rFonts w:ascii="Times New Roman" w:eastAsia="Times New Roman" w:hAnsi="Times New Roman" w:cs="Times New Roman"/>
          <w:i/>
          <w:iCs/>
          <w:sz w:val="24"/>
          <w:szCs w:val="24"/>
          <w:lang w:val="en-US"/>
        </w:rPr>
        <w:t>The Japanese Economic System and Its Historical Origins</w:t>
      </w:r>
      <w:r w:rsidRPr="00D678E3">
        <w:rPr>
          <w:rFonts w:ascii="Times New Roman" w:eastAsia="Times New Roman" w:hAnsi="Times New Roman" w:cs="Times New Roman"/>
          <w:sz w:val="24"/>
          <w:szCs w:val="24"/>
          <w:lang w:val="en-US"/>
        </w:rPr>
        <w:t>, Oxford: Oxford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Okimoto, D. I. (1989) </w:t>
      </w:r>
      <w:r w:rsidRPr="00D678E3">
        <w:rPr>
          <w:rFonts w:ascii="Times New Roman" w:eastAsia="Times New Roman" w:hAnsi="Times New Roman" w:cs="Times New Roman"/>
          <w:i/>
          <w:iCs/>
          <w:sz w:val="24"/>
          <w:szCs w:val="24"/>
          <w:lang w:val="en-US"/>
        </w:rPr>
        <w:t>Between MITI and the Market: Japanese Industrial Policy for High Technology</w:t>
      </w:r>
      <w:r w:rsidRPr="00D678E3">
        <w:rPr>
          <w:rFonts w:ascii="Times New Roman" w:eastAsia="Times New Roman" w:hAnsi="Times New Roman" w:cs="Times New Roman"/>
          <w:sz w:val="24"/>
          <w:szCs w:val="24"/>
          <w:lang w:val="en-US"/>
        </w:rPr>
        <w:t>, Stanford: Stanford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Osaki, T. (2013) ‘Kodansha Manga to Get Same-Day Global Release’, </w:t>
      </w:r>
      <w:r w:rsidRPr="00D678E3">
        <w:rPr>
          <w:rFonts w:ascii="Times New Roman" w:eastAsia="Times New Roman" w:hAnsi="Times New Roman" w:cs="Times New Roman"/>
          <w:i/>
          <w:iCs/>
          <w:sz w:val="24"/>
          <w:szCs w:val="24"/>
          <w:lang w:val="en-US"/>
        </w:rPr>
        <w:t>The Japan Times</w:t>
      </w:r>
      <w:r w:rsidRPr="00D678E3">
        <w:rPr>
          <w:rFonts w:ascii="Times New Roman" w:eastAsia="Times New Roman" w:hAnsi="Times New Roman" w:cs="Times New Roman"/>
          <w:sz w:val="24"/>
          <w:szCs w:val="24"/>
          <w:lang w:val="en-US"/>
        </w:rPr>
        <w:t>, 29</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w:t>
      </w:r>
      <w:r w:rsidRPr="00D678E3">
        <w:rPr>
          <w:rFonts w:ascii="Times New Roman" w:eastAsia="Times New Roman" w:hAnsi="Times New Roman" w:cs="Times New Roman"/>
          <w:sz w:val="24"/>
          <w:szCs w:val="24"/>
          <w:lang w:val="en-US"/>
        </w:rPr>
        <w:lastRenderedPageBreak/>
        <w:t>October, available at http://www.japantimes.co.jp/news/2013/10/29/national/kodansha-manga-to-get-same-day-global-release/#.Vgk7Mpf1-HS [accessed on the 21</w:t>
      </w:r>
      <w:r w:rsidRPr="00D678E3">
        <w:rPr>
          <w:rFonts w:ascii="Times New Roman" w:eastAsia="Times New Roman" w:hAnsi="Times New Roman" w:cs="Times New Roman"/>
          <w:sz w:val="24"/>
          <w:szCs w:val="24"/>
          <w:vertAlign w:val="superscript"/>
          <w:lang w:val="en-US"/>
        </w:rPr>
        <w:t>st</w:t>
      </w:r>
      <w:r w:rsidRPr="00D678E3">
        <w:rPr>
          <w:rFonts w:ascii="Times New Roman" w:eastAsia="Times New Roman" w:hAnsi="Times New Roman" w:cs="Times New Roman"/>
          <w:sz w:val="24"/>
          <w:szCs w:val="24"/>
          <w:lang w:val="en-US"/>
        </w:rPr>
        <w:t xml:space="preserve"> September 2015].</w:t>
      </w:r>
    </w:p>
    <w:p w:rsidR="00DD5E65" w:rsidRDefault="00DD5E65"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eastAsia="ja-JP"/>
        </w:rPr>
        <w:t>Organization for Economic Co-operation and Development</w:t>
      </w:r>
      <w:r>
        <w:rPr>
          <w:rFonts w:ascii="Times New Roman" w:hAnsi="Times New Roman" w:cs="Times New Roman"/>
          <w:sz w:val="24"/>
          <w:szCs w:val="24"/>
          <w:lang w:val="en-US" w:eastAsia="ja-JP"/>
        </w:rPr>
        <w:t xml:space="preserve"> (2016) </w:t>
      </w:r>
      <w:r w:rsidRPr="00D678E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Country Statistical Profile: Japan 2016’, available at </w:t>
      </w:r>
      <w:r w:rsidRPr="00DD5E65">
        <w:rPr>
          <w:rFonts w:ascii="Times New Roman" w:eastAsia="Times New Roman" w:hAnsi="Times New Roman" w:cs="Times New Roman"/>
          <w:sz w:val="24"/>
          <w:szCs w:val="24"/>
          <w:lang w:val="en-US"/>
        </w:rPr>
        <w:t>http://www.oecd-ilibrary.org/economics/country-statistical-profile-japan_20752288-table-jpn</w:t>
      </w:r>
      <w:r>
        <w:rPr>
          <w:rFonts w:ascii="Times New Roman" w:eastAsia="Times New Roman" w:hAnsi="Times New Roman" w:cs="Times New Roman"/>
          <w:sz w:val="24"/>
          <w:szCs w:val="24"/>
          <w:lang w:val="en-US"/>
        </w:rPr>
        <w:t xml:space="preserve"> [accessed on the 11</w:t>
      </w:r>
      <w:r w:rsidRPr="00D678E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October 2016</w:t>
      </w:r>
      <w:r w:rsidRPr="00D678E3">
        <w:rPr>
          <w:rFonts w:ascii="Times New Roman" w:eastAsia="Times New Roman" w:hAnsi="Times New Roman" w:cs="Times New Roman"/>
          <w:sz w:val="24"/>
          <w:szCs w:val="24"/>
          <w:lang w:val="en-US"/>
        </w:rPr>
        <w:t>].</w:t>
      </w:r>
    </w:p>
    <w:p w:rsidR="004554FD" w:rsidRPr="00D678E3" w:rsidRDefault="004554FD" w:rsidP="004554FD">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Otmazgin, N. K. (2008) ‘Contesting Soft Power: Japanese Popular Culture in East and Southeast Asia’, </w:t>
      </w:r>
      <w:r w:rsidRPr="00D678E3">
        <w:rPr>
          <w:rFonts w:ascii="Times New Roman" w:eastAsia="Times New Roman" w:hAnsi="Times New Roman" w:cs="Times New Roman"/>
          <w:i/>
          <w:iCs/>
          <w:sz w:val="24"/>
          <w:szCs w:val="24"/>
          <w:lang w:val="en-US"/>
        </w:rPr>
        <w:t>Inter</w:t>
      </w:r>
      <w:r w:rsidR="009578EE">
        <w:rPr>
          <w:rFonts w:ascii="Times New Roman" w:eastAsia="Times New Roman" w:hAnsi="Times New Roman" w:cs="Times New Roman"/>
          <w:i/>
          <w:iCs/>
          <w:sz w:val="24"/>
          <w:szCs w:val="24"/>
          <w:lang w:val="en-US"/>
        </w:rPr>
        <w:t>national Relations of the Asia-</w:t>
      </w:r>
      <w:r w:rsidRPr="00D678E3">
        <w:rPr>
          <w:rFonts w:ascii="Times New Roman" w:eastAsia="Times New Roman" w:hAnsi="Times New Roman" w:cs="Times New Roman"/>
          <w:i/>
          <w:iCs/>
          <w:sz w:val="24"/>
          <w:szCs w:val="24"/>
          <w:lang w:val="en-US"/>
        </w:rPr>
        <w:t>Pacific</w:t>
      </w:r>
      <w:r w:rsidR="00FA5EE5">
        <w:rPr>
          <w:rFonts w:ascii="Times New Roman" w:eastAsia="Times New Roman" w:hAnsi="Times New Roman" w:cs="Times New Roman"/>
          <w:sz w:val="24"/>
          <w:szCs w:val="24"/>
          <w:lang w:val="en-US"/>
        </w:rPr>
        <w:t>, 8, 1: 73-</w:t>
      </w:r>
      <w:r w:rsidRPr="00D678E3">
        <w:rPr>
          <w:rFonts w:ascii="Times New Roman" w:eastAsia="Times New Roman" w:hAnsi="Times New Roman" w:cs="Times New Roman"/>
          <w:sz w:val="24"/>
          <w:szCs w:val="24"/>
          <w:lang w:val="en-US"/>
        </w:rPr>
        <w:t>101.</w:t>
      </w:r>
    </w:p>
    <w:p w:rsidR="004554FD" w:rsidRPr="00D678E3" w:rsidRDefault="004554FD" w:rsidP="004554FD">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Otmazgin, N. K. (2011a) ‘A Tail That Wags the Dog? Cultural Industry and Cultural Policy in Japan and South Korea’, </w:t>
      </w:r>
      <w:r w:rsidRPr="00D678E3">
        <w:rPr>
          <w:rFonts w:ascii="Times New Roman" w:eastAsia="Times New Roman" w:hAnsi="Times New Roman" w:cs="Times New Roman"/>
          <w:i/>
          <w:iCs/>
          <w:sz w:val="24"/>
          <w:szCs w:val="24"/>
          <w:lang w:val="en-US"/>
        </w:rPr>
        <w:t>Journal of Comparative Policy Analysis: Research and Practice</w:t>
      </w:r>
      <w:r w:rsidR="00FA5EE5">
        <w:rPr>
          <w:rFonts w:ascii="Times New Roman" w:eastAsia="Times New Roman" w:hAnsi="Times New Roman" w:cs="Times New Roman"/>
          <w:sz w:val="24"/>
          <w:szCs w:val="24"/>
          <w:lang w:val="en-US"/>
        </w:rPr>
        <w:t>, 13, 3: 307-</w:t>
      </w:r>
      <w:r w:rsidRPr="00D678E3">
        <w:rPr>
          <w:rFonts w:ascii="Times New Roman" w:eastAsia="Times New Roman" w:hAnsi="Times New Roman" w:cs="Times New Roman"/>
          <w:sz w:val="24"/>
          <w:szCs w:val="24"/>
          <w:lang w:val="en-US"/>
        </w:rPr>
        <w:t>25.</w:t>
      </w:r>
    </w:p>
    <w:p w:rsidR="004554FD" w:rsidRPr="00D678E3" w:rsidRDefault="004554FD" w:rsidP="004554FD">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Otmazgin, N. K. (2011b) ‘Commodifying Asian-Ness: Entrepreneurship and the Making of East Asian Popular Culture’, </w:t>
      </w:r>
      <w:r w:rsidRPr="00D678E3">
        <w:rPr>
          <w:rFonts w:ascii="Times New Roman" w:eastAsia="Times New Roman" w:hAnsi="Times New Roman" w:cs="Times New Roman"/>
          <w:i/>
          <w:iCs/>
          <w:sz w:val="24"/>
          <w:szCs w:val="24"/>
          <w:lang w:val="en-US"/>
        </w:rPr>
        <w:t>Media, Culture and Society</w:t>
      </w:r>
      <w:r w:rsidR="00FA5EE5">
        <w:rPr>
          <w:rFonts w:ascii="Times New Roman" w:eastAsia="Times New Roman" w:hAnsi="Times New Roman" w:cs="Times New Roman"/>
          <w:sz w:val="24"/>
          <w:szCs w:val="24"/>
          <w:lang w:val="en-US"/>
        </w:rPr>
        <w:t>, 33, 2: 259-</w:t>
      </w:r>
      <w:r w:rsidRPr="00D678E3">
        <w:rPr>
          <w:rFonts w:ascii="Times New Roman" w:eastAsia="Times New Roman" w:hAnsi="Times New Roman" w:cs="Times New Roman"/>
          <w:sz w:val="24"/>
          <w:szCs w:val="24"/>
          <w:lang w:val="en-US"/>
        </w:rPr>
        <w:t>74.</w:t>
      </w:r>
    </w:p>
    <w:p w:rsidR="004554FD" w:rsidRPr="00D678E3" w:rsidRDefault="004554FD" w:rsidP="004554FD">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Otmazgin, N. K. (2012) ‘Geopolitics and Soft Power: Japan’s Cultural Policy and Cultural Diplomacy in Asia’, </w:t>
      </w:r>
      <w:r w:rsidRPr="00D678E3">
        <w:rPr>
          <w:rFonts w:ascii="Times New Roman" w:eastAsia="Times New Roman" w:hAnsi="Times New Roman" w:cs="Times New Roman"/>
          <w:i/>
          <w:iCs/>
          <w:sz w:val="24"/>
          <w:szCs w:val="24"/>
          <w:lang w:val="en-US"/>
        </w:rPr>
        <w:t>Asia-Pacific Review</w:t>
      </w:r>
      <w:r w:rsidR="00FA5EE5">
        <w:rPr>
          <w:rFonts w:ascii="Times New Roman" w:eastAsia="Times New Roman" w:hAnsi="Times New Roman" w:cs="Times New Roman"/>
          <w:sz w:val="24"/>
          <w:szCs w:val="24"/>
          <w:lang w:val="en-US"/>
        </w:rPr>
        <w:t>, 19, 1: 37-</w:t>
      </w:r>
      <w:r w:rsidRPr="00D678E3">
        <w:rPr>
          <w:rFonts w:ascii="Times New Roman" w:eastAsia="Times New Roman" w:hAnsi="Times New Roman" w:cs="Times New Roman"/>
          <w:sz w:val="24"/>
          <w:szCs w:val="24"/>
          <w:lang w:val="en-US"/>
        </w:rPr>
        <w:t>61.</w:t>
      </w:r>
    </w:p>
    <w:p w:rsidR="004554FD" w:rsidRPr="00D678E3" w:rsidRDefault="004554FD" w:rsidP="004554FD">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Otmazgin, N. K. (2013) </w:t>
      </w:r>
      <w:r w:rsidRPr="00D678E3">
        <w:rPr>
          <w:rFonts w:ascii="Times New Roman" w:eastAsia="Times New Roman" w:hAnsi="Times New Roman" w:cs="Times New Roman"/>
          <w:i/>
          <w:iCs/>
          <w:sz w:val="24"/>
          <w:szCs w:val="24"/>
          <w:lang w:val="en-US"/>
        </w:rPr>
        <w:t>Regionalizing Culture: The Political Economy of Japanese Popular Culture in Asia</w:t>
      </w:r>
      <w:r w:rsidRPr="00D678E3">
        <w:rPr>
          <w:rFonts w:ascii="Times New Roman" w:eastAsia="Times New Roman" w:hAnsi="Times New Roman" w:cs="Times New Roman"/>
          <w:sz w:val="24"/>
          <w:szCs w:val="24"/>
          <w:lang w:val="en-US"/>
        </w:rPr>
        <w:t>, Honolulu: University of Hawaiʻi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Otmazgin, N. K. and Ben-Ari, E. (eds) (2012) </w:t>
      </w:r>
      <w:r w:rsidRPr="00D678E3">
        <w:rPr>
          <w:rFonts w:ascii="Times New Roman" w:eastAsia="Times New Roman" w:hAnsi="Times New Roman" w:cs="Times New Roman"/>
          <w:i/>
          <w:iCs/>
          <w:sz w:val="24"/>
          <w:szCs w:val="24"/>
          <w:lang w:val="en-US"/>
        </w:rPr>
        <w:t>Popular Culture and the State in East and Southeast Asia</w:t>
      </w:r>
      <w:r w:rsidRPr="00D678E3">
        <w:rPr>
          <w:rFonts w:ascii="Times New Roman" w:eastAsia="Times New Roman" w:hAnsi="Times New Roman" w:cs="Times New Roman"/>
          <w:sz w:val="24"/>
          <w:szCs w:val="24"/>
          <w:lang w:val="en-US"/>
        </w:rPr>
        <w:t>, London and New York: Routledge.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Pang, E.-S. (2000) ‘The Financial Crisis of 1997-1998 and the End of the Asian Developmental State’, </w:t>
      </w:r>
      <w:r w:rsidRPr="00D678E3">
        <w:rPr>
          <w:rFonts w:ascii="Times New Roman" w:eastAsia="Times New Roman" w:hAnsi="Times New Roman" w:cs="Times New Roman"/>
          <w:i/>
          <w:iCs/>
          <w:sz w:val="24"/>
          <w:szCs w:val="24"/>
          <w:lang w:val="en-US"/>
        </w:rPr>
        <w:t>Contemporary Southeast Asia</w:t>
      </w:r>
      <w:r w:rsidR="00FA5EE5">
        <w:rPr>
          <w:rFonts w:ascii="Times New Roman" w:eastAsia="Times New Roman" w:hAnsi="Times New Roman" w:cs="Times New Roman"/>
          <w:sz w:val="24"/>
          <w:szCs w:val="24"/>
          <w:lang w:val="en-US"/>
        </w:rPr>
        <w:t>, 22, 3: 570-</w:t>
      </w:r>
      <w:r w:rsidRPr="00D678E3">
        <w:rPr>
          <w:rFonts w:ascii="Times New Roman" w:eastAsia="Times New Roman" w:hAnsi="Times New Roman" w:cs="Times New Roman"/>
          <w:sz w:val="24"/>
          <w:szCs w:val="24"/>
          <w:lang w:val="en-US"/>
        </w:rPr>
        <w:t>93.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Panitch, L. (1994) ‘Globalisation and the State’, </w:t>
      </w:r>
      <w:r w:rsidRPr="00D678E3">
        <w:rPr>
          <w:rFonts w:ascii="Times New Roman" w:eastAsia="Times New Roman" w:hAnsi="Times New Roman" w:cs="Times New Roman"/>
          <w:i/>
          <w:sz w:val="24"/>
          <w:szCs w:val="24"/>
          <w:lang w:val="en-US"/>
        </w:rPr>
        <w:t>Socialist Register</w:t>
      </w:r>
      <w:r w:rsidRPr="00D678E3">
        <w:rPr>
          <w:rFonts w:ascii="Times New Roman" w:eastAsia="Times New Roman" w:hAnsi="Times New Roman" w:cs="Times New Roman"/>
          <w:sz w:val="24"/>
          <w:szCs w:val="24"/>
          <w:lang w:val="en-US"/>
        </w:rPr>
        <w:t>, 30: 60-93, available at http://socialistregister.com/index.php/srv/article/view/5637/2535#.VjiIEStpaHQ [accessed on the 28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July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Patten, F. (2004) </w:t>
      </w:r>
      <w:r w:rsidRPr="00D678E3">
        <w:rPr>
          <w:rFonts w:ascii="Times New Roman" w:eastAsia="Times New Roman" w:hAnsi="Times New Roman" w:cs="Times New Roman"/>
          <w:i/>
          <w:iCs/>
          <w:sz w:val="24"/>
          <w:szCs w:val="24"/>
          <w:lang w:val="en-US"/>
        </w:rPr>
        <w:t>Watching Anime, Reading Manga: 25 Years of Essays and Reviews</w:t>
      </w:r>
      <w:r w:rsidRPr="00D678E3">
        <w:rPr>
          <w:rFonts w:ascii="Times New Roman" w:eastAsia="Times New Roman" w:hAnsi="Times New Roman" w:cs="Times New Roman"/>
          <w:sz w:val="24"/>
          <w:szCs w:val="24"/>
          <w:lang w:val="en-US"/>
        </w:rPr>
        <w:t>, Berkeley: Stone Bridge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Pekkanen, R. (2004) ‘After the Developmental State: Civil Society in Japan’, </w:t>
      </w:r>
      <w:r w:rsidRPr="00D678E3">
        <w:rPr>
          <w:rFonts w:ascii="Times New Roman" w:eastAsia="Times New Roman" w:hAnsi="Times New Roman" w:cs="Times New Roman"/>
          <w:i/>
          <w:iCs/>
          <w:sz w:val="24"/>
          <w:szCs w:val="24"/>
          <w:lang w:val="en-US"/>
        </w:rPr>
        <w:t>Journal of East Asian Studies</w:t>
      </w:r>
      <w:r w:rsidR="00FA5EE5">
        <w:rPr>
          <w:rFonts w:ascii="Times New Roman" w:eastAsia="Times New Roman" w:hAnsi="Times New Roman" w:cs="Times New Roman"/>
          <w:sz w:val="24"/>
          <w:szCs w:val="24"/>
          <w:lang w:val="en-US"/>
        </w:rPr>
        <w:t>, 4, 3: 363-</w:t>
      </w:r>
      <w:r w:rsidRPr="00D678E3">
        <w:rPr>
          <w:rFonts w:ascii="Times New Roman" w:eastAsia="Times New Roman" w:hAnsi="Times New Roman" w:cs="Times New Roman"/>
          <w:sz w:val="24"/>
          <w:szCs w:val="24"/>
          <w:lang w:val="en-US"/>
        </w:rPr>
        <w:t>88.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Pekkanen, S. M. (2003) </w:t>
      </w:r>
      <w:r w:rsidRPr="00D678E3">
        <w:rPr>
          <w:rFonts w:ascii="Times New Roman" w:eastAsia="Times New Roman" w:hAnsi="Times New Roman" w:cs="Times New Roman"/>
          <w:i/>
          <w:iCs/>
          <w:sz w:val="24"/>
          <w:szCs w:val="24"/>
          <w:lang w:val="en-US"/>
        </w:rPr>
        <w:t>Picking Winners? From Technology Catch-Up to the Space Race in Japan</w:t>
      </w:r>
      <w:r w:rsidRPr="00D678E3">
        <w:rPr>
          <w:rFonts w:ascii="Times New Roman" w:eastAsia="Times New Roman" w:hAnsi="Times New Roman" w:cs="Times New Roman"/>
          <w:sz w:val="24"/>
          <w:szCs w:val="24"/>
          <w:lang w:val="en-US"/>
        </w:rPr>
        <w:t>, Stanford: Stanford University Press.</w:t>
      </w:r>
    </w:p>
    <w:p w:rsidR="004F53DE" w:rsidRPr="00D678E3" w:rsidRDefault="004F53DE"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eastAsia="ja-JP"/>
        </w:rPr>
        <w:t xml:space="preserve">Pekkanen, S. M. and Kallender-Umezu, P. (2010) </w:t>
      </w:r>
      <w:r w:rsidRPr="00D678E3">
        <w:rPr>
          <w:rFonts w:ascii="Times New Roman" w:hAnsi="Times New Roman" w:cs="Times New Roman"/>
          <w:i/>
          <w:sz w:val="24"/>
          <w:szCs w:val="24"/>
          <w:lang w:val="en-US" w:eastAsia="ja-JP"/>
        </w:rPr>
        <w:t>In Defense of Japan: From the Market to the Military in Space Policy</w:t>
      </w:r>
      <w:r w:rsidRPr="00D678E3">
        <w:rPr>
          <w:rFonts w:ascii="Times New Roman" w:hAnsi="Times New Roman" w:cs="Times New Roman"/>
          <w:sz w:val="24"/>
          <w:szCs w:val="24"/>
          <w:lang w:val="en-US" w:eastAsia="ja-JP"/>
        </w:rPr>
        <w:t xml:space="preserve">, </w:t>
      </w:r>
      <w:r w:rsidRPr="00D678E3">
        <w:rPr>
          <w:rFonts w:ascii="Times New Roman" w:eastAsia="Times New Roman" w:hAnsi="Times New Roman" w:cs="Times New Roman"/>
          <w:sz w:val="24"/>
          <w:szCs w:val="24"/>
          <w:lang w:val="en-US"/>
        </w:rPr>
        <w:t>Stanford: Stanford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Pellitteri, M. (2010) </w:t>
      </w:r>
      <w:r w:rsidRPr="00D678E3">
        <w:rPr>
          <w:rFonts w:ascii="Times New Roman" w:eastAsia="Times New Roman" w:hAnsi="Times New Roman" w:cs="Times New Roman"/>
          <w:i/>
          <w:iCs/>
          <w:sz w:val="24"/>
          <w:szCs w:val="24"/>
          <w:lang w:val="en-US"/>
        </w:rPr>
        <w:t>The Dragon and the Dazzle: Models, Strategies, and Identities of Japanese Imagination - A European Perspective</w:t>
      </w:r>
      <w:r w:rsidRPr="00D678E3">
        <w:rPr>
          <w:rFonts w:ascii="Times New Roman" w:eastAsia="Times New Roman" w:hAnsi="Times New Roman" w:cs="Times New Roman"/>
          <w:sz w:val="24"/>
          <w:szCs w:val="24"/>
          <w:lang w:val="en-US"/>
        </w:rPr>
        <w:t>, Latina: Tunué.</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Pempel, T. J. (1987) ‘The Unbundling of ‘Japan, Inc.’: The Changing Dynamics of Japanese Policy Formation’, </w:t>
      </w:r>
      <w:r w:rsidRPr="00D678E3">
        <w:rPr>
          <w:rFonts w:ascii="Times New Roman" w:eastAsia="Times New Roman" w:hAnsi="Times New Roman" w:cs="Times New Roman"/>
          <w:i/>
          <w:iCs/>
          <w:sz w:val="24"/>
          <w:szCs w:val="24"/>
          <w:lang w:val="en-US"/>
        </w:rPr>
        <w:t>Journal of Japanese Studies</w:t>
      </w:r>
      <w:r w:rsidR="00FA5EE5">
        <w:rPr>
          <w:rFonts w:ascii="Times New Roman" w:eastAsia="Times New Roman" w:hAnsi="Times New Roman" w:cs="Times New Roman"/>
          <w:sz w:val="24"/>
          <w:szCs w:val="24"/>
          <w:lang w:val="en-US"/>
        </w:rPr>
        <w:t>, 13, 2: 271-</w:t>
      </w:r>
      <w:r w:rsidRPr="00D678E3">
        <w:rPr>
          <w:rFonts w:ascii="Times New Roman" w:eastAsia="Times New Roman" w:hAnsi="Times New Roman" w:cs="Times New Roman"/>
          <w:sz w:val="24"/>
          <w:szCs w:val="24"/>
          <w:lang w:val="en-US"/>
        </w:rPr>
        <w:t>306.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Pempel, T. J. (1999) ‘The Developmental Regime in a Changing World Economy’, in </w:t>
      </w:r>
      <w:r w:rsidRPr="00D678E3">
        <w:rPr>
          <w:rFonts w:ascii="Times New Roman" w:eastAsia="Times New Roman" w:hAnsi="Times New Roman" w:cs="Times New Roman"/>
          <w:i/>
          <w:iCs/>
          <w:sz w:val="24"/>
          <w:szCs w:val="24"/>
          <w:lang w:val="en-US"/>
        </w:rPr>
        <w:t>The Developmental State</w:t>
      </w:r>
      <w:r w:rsidRPr="00D678E3">
        <w:rPr>
          <w:rFonts w:ascii="Times New Roman" w:eastAsia="Times New Roman" w:hAnsi="Times New Roman" w:cs="Times New Roman"/>
          <w:sz w:val="24"/>
          <w:szCs w:val="24"/>
          <w:lang w:val="en-US"/>
        </w:rPr>
        <w:t>, Woo-Cumings, M. (ed.), Ithaca and London</w:t>
      </w:r>
      <w:r w:rsidR="00FA5EE5">
        <w:rPr>
          <w:rFonts w:ascii="Times New Roman" w:eastAsia="Times New Roman" w:hAnsi="Times New Roman" w:cs="Times New Roman"/>
          <w:sz w:val="24"/>
          <w:szCs w:val="24"/>
          <w:lang w:val="en-US"/>
        </w:rPr>
        <w:t>: Cornell University Press, 137-</w:t>
      </w:r>
      <w:r w:rsidRPr="00D678E3">
        <w:rPr>
          <w:rFonts w:ascii="Times New Roman" w:eastAsia="Times New Roman" w:hAnsi="Times New Roman" w:cs="Times New Roman"/>
          <w:sz w:val="24"/>
          <w:szCs w:val="24"/>
          <w:lang w:val="en-US"/>
        </w:rPr>
        <w:t>81.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Pempel, T. J. and Tsunekawa, K. (1979) ‘Corporatism without Labor: The Japanese Anomaly’, in </w:t>
      </w:r>
      <w:r w:rsidRPr="00D678E3">
        <w:rPr>
          <w:rFonts w:ascii="Times New Roman" w:eastAsia="Times New Roman" w:hAnsi="Times New Roman" w:cs="Times New Roman"/>
          <w:i/>
          <w:iCs/>
          <w:sz w:val="24"/>
          <w:szCs w:val="24"/>
          <w:lang w:val="en-US"/>
        </w:rPr>
        <w:t>Trends toward Corporatist Intermediation</w:t>
      </w:r>
      <w:r w:rsidRPr="00D678E3">
        <w:rPr>
          <w:rFonts w:ascii="Times New Roman" w:eastAsia="Times New Roman" w:hAnsi="Times New Roman" w:cs="Times New Roman"/>
          <w:sz w:val="24"/>
          <w:szCs w:val="24"/>
          <w:lang w:val="en-US"/>
        </w:rPr>
        <w:t>, Schmitter, P. C. and Lehmbruch, G. (eds), Beve</w:t>
      </w:r>
      <w:r w:rsidR="00D27E33">
        <w:rPr>
          <w:rFonts w:ascii="Times New Roman" w:eastAsia="Times New Roman" w:hAnsi="Times New Roman" w:cs="Times New Roman"/>
          <w:sz w:val="24"/>
          <w:szCs w:val="24"/>
          <w:lang w:val="en-US"/>
        </w:rPr>
        <w:t>rly Hills and London: Sage, 231-</w:t>
      </w:r>
      <w:r w:rsidRPr="00D678E3">
        <w:rPr>
          <w:rFonts w:ascii="Times New Roman" w:eastAsia="Times New Roman" w:hAnsi="Times New Roman" w:cs="Times New Roman"/>
          <w:sz w:val="24"/>
          <w:szCs w:val="24"/>
          <w:lang w:val="en-US"/>
        </w:rPr>
        <w:t>70.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Peterson, R. A. (1994) ‘Culture Studies Through the Production Perspective: Progress and Prospects’, in </w:t>
      </w:r>
      <w:r w:rsidRPr="00D678E3">
        <w:rPr>
          <w:rFonts w:ascii="Times New Roman" w:eastAsia="Times New Roman" w:hAnsi="Times New Roman" w:cs="Times New Roman"/>
          <w:i/>
          <w:iCs/>
          <w:sz w:val="24"/>
          <w:szCs w:val="24"/>
          <w:lang w:val="en-US"/>
        </w:rPr>
        <w:t>The Sociology of Culture: Emerging Theoretical Perspectives</w:t>
      </w:r>
      <w:r w:rsidRPr="00D678E3">
        <w:rPr>
          <w:rFonts w:ascii="Times New Roman" w:eastAsia="Times New Roman" w:hAnsi="Times New Roman" w:cs="Times New Roman"/>
          <w:sz w:val="24"/>
          <w:szCs w:val="24"/>
          <w:lang w:val="en-US"/>
        </w:rPr>
        <w:t>, Crane, D. (ed.), Cambridge a</w:t>
      </w:r>
      <w:r w:rsidR="00D27E33">
        <w:rPr>
          <w:rFonts w:ascii="Times New Roman" w:eastAsia="Times New Roman" w:hAnsi="Times New Roman" w:cs="Times New Roman"/>
          <w:sz w:val="24"/>
          <w:szCs w:val="24"/>
          <w:lang w:val="en-US"/>
        </w:rPr>
        <w:t>nd Oxford: Basil Blackwell, 163-</w:t>
      </w:r>
      <w:r w:rsidRPr="00D678E3">
        <w:rPr>
          <w:rFonts w:ascii="Times New Roman" w:eastAsia="Times New Roman" w:hAnsi="Times New Roman" w:cs="Times New Roman"/>
          <w:sz w:val="24"/>
          <w:szCs w:val="24"/>
          <w:lang w:val="en-US"/>
        </w:rPr>
        <w:t>89.</w:t>
      </w:r>
    </w:p>
    <w:p w:rsidR="00D66CD0" w:rsidRPr="00D678E3" w:rsidRDefault="00D66CD0"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Phillips, T. (2013) ‘PlayStation 4 Won’t Lauch in Japan until February 2014: But Includes Digital Download of Knack’, </w:t>
      </w:r>
      <w:r w:rsidRPr="00D678E3">
        <w:rPr>
          <w:rFonts w:ascii="Times New Roman" w:eastAsia="Times New Roman" w:hAnsi="Times New Roman" w:cs="Times New Roman"/>
          <w:i/>
          <w:sz w:val="24"/>
          <w:szCs w:val="24"/>
          <w:lang w:val="en-US"/>
        </w:rPr>
        <w:t>Eurogamer</w:t>
      </w:r>
      <w:r w:rsidRPr="00D678E3">
        <w:rPr>
          <w:rFonts w:ascii="Times New Roman" w:eastAsia="Times New Roman" w:hAnsi="Times New Roman" w:cs="Times New Roman"/>
          <w:sz w:val="24"/>
          <w:szCs w:val="24"/>
          <w:lang w:val="en-US"/>
        </w:rPr>
        <w:t>, available at http://www.eurogamer.net/articles/2013-09-09-playstation-4-wont-launch-in-japan-until-february-2014 [accessed on the 2</w:t>
      </w:r>
      <w:r w:rsidRPr="00D678E3">
        <w:rPr>
          <w:rFonts w:ascii="Times New Roman" w:eastAsia="Times New Roman" w:hAnsi="Times New Roman" w:cs="Times New Roman"/>
          <w:sz w:val="24"/>
          <w:szCs w:val="24"/>
          <w:vertAlign w:val="superscript"/>
          <w:lang w:val="en-US"/>
        </w:rPr>
        <w:t xml:space="preserve">nd </w:t>
      </w:r>
      <w:r w:rsidRPr="00D678E3">
        <w:rPr>
          <w:rFonts w:ascii="Times New Roman" w:eastAsia="Times New Roman" w:hAnsi="Times New Roman" w:cs="Times New Roman"/>
          <w:sz w:val="24"/>
          <w:szCs w:val="24"/>
          <w:lang w:val="en-US"/>
        </w:rPr>
        <w:t>February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Pink, D. H. (2007) ‘Japan, Ink: Inside the Manga Industrial Complex’, </w:t>
      </w:r>
      <w:r w:rsidRPr="00D678E3">
        <w:rPr>
          <w:rFonts w:ascii="Times New Roman" w:eastAsia="Times New Roman" w:hAnsi="Times New Roman" w:cs="Times New Roman"/>
          <w:i/>
          <w:iCs/>
          <w:sz w:val="24"/>
          <w:szCs w:val="24"/>
          <w:lang w:val="en-US"/>
        </w:rPr>
        <w:t>Wired</w:t>
      </w:r>
      <w:r w:rsidRPr="00D678E3">
        <w:rPr>
          <w:rFonts w:ascii="Times New Roman" w:eastAsia="Times New Roman" w:hAnsi="Times New Roman" w:cs="Times New Roman"/>
          <w:sz w:val="24"/>
          <w:szCs w:val="24"/>
          <w:lang w:val="en-US"/>
        </w:rPr>
        <w:t>, available at http://archive.wired.com/techbiz/media/magazine/15-11/ff_manga?currentPage=all [accessed on the 2</w:t>
      </w:r>
      <w:r w:rsidRPr="00D678E3">
        <w:rPr>
          <w:rFonts w:ascii="Times New Roman" w:eastAsia="Times New Roman" w:hAnsi="Times New Roman" w:cs="Times New Roman"/>
          <w:sz w:val="24"/>
          <w:szCs w:val="24"/>
          <w:vertAlign w:val="superscript"/>
          <w:lang w:val="en-US"/>
        </w:rPr>
        <w:t>nd</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Poitras, G. (2008) ‘Contemporary Anime in Japanese Pop Culture’, in </w:t>
      </w:r>
      <w:r w:rsidRPr="00D678E3">
        <w:rPr>
          <w:rFonts w:ascii="Times New Roman" w:eastAsia="Times New Roman" w:hAnsi="Times New Roman" w:cs="Times New Roman"/>
          <w:i/>
          <w:iCs/>
          <w:sz w:val="24"/>
          <w:szCs w:val="24"/>
          <w:lang w:val="en-US"/>
        </w:rPr>
        <w:t>Japanese Visual Culture: Explorations in the World of Manga and Anime</w:t>
      </w:r>
      <w:r w:rsidRPr="00D678E3">
        <w:rPr>
          <w:rFonts w:ascii="Times New Roman" w:eastAsia="Times New Roman" w:hAnsi="Times New Roman" w:cs="Times New Roman"/>
          <w:sz w:val="24"/>
          <w:szCs w:val="24"/>
          <w:lang w:val="en-US"/>
        </w:rPr>
        <w:t>, MacWilliams, M. W. (ed.), Arm</w:t>
      </w:r>
      <w:r w:rsidR="00D27E33">
        <w:rPr>
          <w:rFonts w:ascii="Times New Roman" w:eastAsia="Times New Roman" w:hAnsi="Times New Roman" w:cs="Times New Roman"/>
          <w:sz w:val="24"/>
          <w:szCs w:val="24"/>
          <w:lang w:val="en-US"/>
        </w:rPr>
        <w:t>onk and London: M.E. Sharpe, 48-</w:t>
      </w:r>
      <w:r w:rsidRPr="00D678E3">
        <w:rPr>
          <w:rFonts w:ascii="Times New Roman" w:eastAsia="Times New Roman" w:hAnsi="Times New Roman" w:cs="Times New Roman"/>
          <w:sz w:val="24"/>
          <w:szCs w:val="24"/>
          <w:lang w:val="en-US"/>
        </w:rPr>
        <w:t>67.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Polanyi, K. (1957) </w:t>
      </w:r>
      <w:r w:rsidRPr="00D678E3">
        <w:rPr>
          <w:rFonts w:ascii="Times New Roman" w:eastAsia="Times New Roman" w:hAnsi="Times New Roman" w:cs="Times New Roman"/>
          <w:i/>
          <w:iCs/>
          <w:sz w:val="24"/>
          <w:szCs w:val="24"/>
          <w:lang w:val="en-US"/>
        </w:rPr>
        <w:t>The Great Transformation</w:t>
      </w:r>
      <w:r w:rsidRPr="00D678E3">
        <w:rPr>
          <w:rFonts w:ascii="Times New Roman" w:eastAsia="Times New Roman" w:hAnsi="Times New Roman" w:cs="Times New Roman"/>
          <w:sz w:val="24"/>
          <w:szCs w:val="24"/>
          <w:lang w:val="en-US"/>
        </w:rPr>
        <w:t>, Boston: Beacon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Pope, E. W. (2012) ‘Imported Others: American Influences and Exoticism in Japanese Interwar Popular Music, </w:t>
      </w:r>
      <w:r w:rsidRPr="00D678E3">
        <w:rPr>
          <w:rFonts w:ascii="Times New Roman" w:eastAsia="Times New Roman" w:hAnsi="Times New Roman" w:cs="Times New Roman"/>
          <w:i/>
          <w:iCs/>
          <w:sz w:val="24"/>
          <w:szCs w:val="24"/>
          <w:lang w:val="en-US"/>
        </w:rPr>
        <w:t>Inter-Asia Cultural Studies</w:t>
      </w:r>
      <w:r w:rsidR="00D27E33">
        <w:rPr>
          <w:rFonts w:ascii="Times New Roman" w:eastAsia="Times New Roman" w:hAnsi="Times New Roman" w:cs="Times New Roman"/>
          <w:sz w:val="24"/>
          <w:szCs w:val="24"/>
          <w:lang w:val="en-US"/>
        </w:rPr>
        <w:t>, 13, 4: 507-</w:t>
      </w:r>
      <w:r w:rsidRPr="00D678E3">
        <w:rPr>
          <w:rFonts w:ascii="Times New Roman" w:eastAsia="Times New Roman" w:hAnsi="Times New Roman" w:cs="Times New Roman"/>
          <w:sz w:val="24"/>
          <w:szCs w:val="24"/>
          <w:lang w:val="en-US"/>
        </w:rPr>
        <w:t>17.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Porter, M. E., Takeuchi, H. and Sakakibara, M. (2000) </w:t>
      </w:r>
      <w:r w:rsidRPr="00D678E3">
        <w:rPr>
          <w:rFonts w:ascii="Times New Roman" w:eastAsia="Times New Roman" w:hAnsi="Times New Roman" w:cs="Times New Roman"/>
          <w:i/>
          <w:iCs/>
          <w:sz w:val="24"/>
          <w:szCs w:val="24"/>
          <w:lang w:val="en-US"/>
        </w:rPr>
        <w:t>Can Japan Compete?</w:t>
      </w:r>
      <w:r w:rsidRPr="00D678E3">
        <w:rPr>
          <w:rFonts w:ascii="Times New Roman" w:eastAsia="Times New Roman" w:hAnsi="Times New Roman" w:cs="Times New Roman"/>
          <w:sz w:val="24"/>
          <w:szCs w:val="24"/>
          <w:lang w:val="en-US"/>
        </w:rPr>
        <w:t>, Basingstoke: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Poulantzas, N. (1969) ‘The Problem of the Capitalist State’, </w:t>
      </w:r>
      <w:r w:rsidRPr="00D678E3">
        <w:rPr>
          <w:rFonts w:ascii="Times New Roman" w:eastAsia="Times New Roman" w:hAnsi="Times New Roman" w:cs="Times New Roman"/>
          <w:i/>
          <w:iCs/>
          <w:sz w:val="24"/>
          <w:szCs w:val="24"/>
          <w:lang w:val="en-US"/>
        </w:rPr>
        <w:t>New Left Review</w:t>
      </w:r>
      <w:r w:rsidR="00D27E33">
        <w:rPr>
          <w:rFonts w:ascii="Times New Roman" w:eastAsia="Times New Roman" w:hAnsi="Times New Roman" w:cs="Times New Roman"/>
          <w:sz w:val="24"/>
          <w:szCs w:val="24"/>
          <w:lang w:val="en-US"/>
        </w:rPr>
        <w:t>, 58: 67-</w:t>
      </w:r>
      <w:r w:rsidRPr="00D678E3">
        <w:rPr>
          <w:rFonts w:ascii="Times New Roman" w:eastAsia="Times New Roman" w:hAnsi="Times New Roman" w:cs="Times New Roman"/>
          <w:sz w:val="24"/>
          <w:szCs w:val="24"/>
          <w:lang w:val="en-US"/>
        </w:rPr>
        <w:t>78.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Poulantzas, N. (1973) </w:t>
      </w:r>
      <w:r w:rsidRPr="00D678E3">
        <w:rPr>
          <w:rFonts w:ascii="Times New Roman" w:eastAsia="Times New Roman" w:hAnsi="Times New Roman" w:cs="Times New Roman"/>
          <w:i/>
          <w:iCs/>
          <w:sz w:val="24"/>
          <w:szCs w:val="24"/>
          <w:lang w:val="en-US"/>
        </w:rPr>
        <w:t>Political Power and Social Classes</w:t>
      </w:r>
      <w:r w:rsidRPr="00D678E3">
        <w:rPr>
          <w:rFonts w:ascii="Times New Roman" w:eastAsia="Times New Roman" w:hAnsi="Times New Roman" w:cs="Times New Roman"/>
          <w:sz w:val="24"/>
          <w:szCs w:val="24"/>
          <w:lang w:val="en-US"/>
        </w:rPr>
        <w:t>, London: New Left Books, Sheed and Ward.</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Poulantzas, N. (1976) ‘The Capitalist State: A Reply to Miliband and Laclau’, </w:t>
      </w:r>
      <w:r w:rsidRPr="00D678E3">
        <w:rPr>
          <w:rFonts w:ascii="Times New Roman" w:eastAsia="Times New Roman" w:hAnsi="Times New Roman" w:cs="Times New Roman"/>
          <w:i/>
          <w:iCs/>
          <w:sz w:val="24"/>
          <w:szCs w:val="24"/>
          <w:lang w:val="en-US"/>
        </w:rPr>
        <w:t>New Left Review</w:t>
      </w:r>
      <w:r w:rsidR="00D27E33">
        <w:rPr>
          <w:rFonts w:ascii="Times New Roman" w:eastAsia="Times New Roman" w:hAnsi="Times New Roman" w:cs="Times New Roman"/>
          <w:sz w:val="24"/>
          <w:szCs w:val="24"/>
          <w:lang w:val="en-US"/>
        </w:rPr>
        <w:t>, 95: 63-</w:t>
      </w:r>
      <w:r w:rsidRPr="00D678E3">
        <w:rPr>
          <w:rFonts w:ascii="Times New Roman" w:eastAsia="Times New Roman" w:hAnsi="Times New Roman" w:cs="Times New Roman"/>
          <w:sz w:val="24"/>
          <w:szCs w:val="24"/>
          <w:lang w:val="en-US"/>
        </w:rPr>
        <w:t>83.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Poulantzas, N. (1978) </w:t>
      </w:r>
      <w:r w:rsidRPr="00D678E3">
        <w:rPr>
          <w:rFonts w:ascii="Times New Roman" w:eastAsia="Times New Roman" w:hAnsi="Times New Roman" w:cs="Times New Roman"/>
          <w:i/>
          <w:iCs/>
          <w:sz w:val="24"/>
          <w:szCs w:val="24"/>
          <w:lang w:val="en-US"/>
        </w:rPr>
        <w:t>State, Power, Socialism</w:t>
      </w:r>
      <w:r w:rsidRPr="00D678E3">
        <w:rPr>
          <w:rFonts w:ascii="Times New Roman" w:eastAsia="Times New Roman" w:hAnsi="Times New Roman" w:cs="Times New Roman"/>
          <w:sz w:val="24"/>
          <w:szCs w:val="24"/>
          <w:lang w:val="en-US"/>
        </w:rPr>
        <w:t>, London: New Left Books.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PricewaterhouseCoopers (2012) </w:t>
      </w:r>
      <w:r w:rsidRPr="00D678E3">
        <w:rPr>
          <w:rFonts w:ascii="Times New Roman" w:eastAsia="Times New Roman" w:hAnsi="Times New Roman" w:cs="Times New Roman"/>
          <w:i/>
          <w:iCs/>
          <w:sz w:val="24"/>
          <w:szCs w:val="24"/>
          <w:lang w:val="en-US"/>
        </w:rPr>
        <w:t>Global Entertainment and Media Outlook 2012–2016: Industry Overview</w:t>
      </w:r>
      <w:r w:rsidRPr="00D678E3">
        <w:rPr>
          <w:rFonts w:ascii="Times New Roman" w:eastAsia="Times New Roman" w:hAnsi="Times New Roman" w:cs="Times New Roman"/>
          <w:sz w:val="24"/>
          <w:szCs w:val="24"/>
          <w:lang w:val="en-US"/>
        </w:rPr>
        <w:t>, available at http://www.careercatalysts.com/pdf/PwCOutlook2012-Industry%20overview%20%283%29.pdf [accessed on the 1</w:t>
      </w:r>
      <w:r w:rsidRPr="00D678E3">
        <w:rPr>
          <w:rFonts w:ascii="Times New Roman" w:eastAsia="Times New Roman" w:hAnsi="Times New Roman" w:cs="Times New Roman"/>
          <w:sz w:val="24"/>
          <w:szCs w:val="24"/>
          <w:vertAlign w:val="superscript"/>
          <w:lang w:val="en-US"/>
        </w:rPr>
        <w:t xml:space="preserve">st </w:t>
      </w:r>
      <w:r w:rsidRPr="00D678E3">
        <w:rPr>
          <w:rFonts w:ascii="Times New Roman" w:eastAsia="Times New Roman" w:hAnsi="Times New Roman" w:cs="Times New Roman"/>
          <w:sz w:val="24"/>
          <w:szCs w:val="24"/>
          <w:lang w:val="en-US"/>
        </w:rPr>
        <w:t>October 2015]</w:t>
      </w:r>
    </w:p>
    <w:p w:rsidR="005179E6" w:rsidRPr="00D678E3" w:rsidRDefault="005179E6"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i/>
          <w:sz w:val="24"/>
          <w:szCs w:val="24"/>
          <w:lang w:val="en-US"/>
        </w:rPr>
        <w:t>PR Times</w:t>
      </w:r>
      <w:r w:rsidRPr="00D678E3">
        <w:rPr>
          <w:rFonts w:ascii="Times New Roman" w:eastAsia="Times New Roman" w:hAnsi="Times New Roman" w:cs="Times New Roman"/>
          <w:sz w:val="24"/>
          <w:szCs w:val="24"/>
          <w:lang w:val="en-US"/>
        </w:rPr>
        <w:t xml:space="preserve"> (2015) ‘3 Gatsu 21 Hi (Do) 22 Hi (Nichi) AnimeJapan2015 ni </w:t>
      </w:r>
      <w:r w:rsidR="00AE4C74" w:rsidRPr="00D678E3">
        <w:rPr>
          <w:rFonts w:ascii="Times New Roman" w:eastAsia="Times New Roman" w:hAnsi="Times New Roman" w:cs="Times New Roman"/>
          <w:sz w:val="24"/>
          <w:szCs w:val="24"/>
          <w:lang w:val="en-US"/>
        </w:rPr>
        <w:t>Būsu Shutten!!’ [Booths at the AnimeJapan 2015 from the 21</w:t>
      </w:r>
      <w:r w:rsidR="00AE4C74" w:rsidRPr="00D678E3">
        <w:rPr>
          <w:rFonts w:ascii="Times New Roman" w:eastAsia="Times New Roman" w:hAnsi="Times New Roman" w:cs="Times New Roman"/>
          <w:sz w:val="24"/>
          <w:szCs w:val="24"/>
          <w:vertAlign w:val="superscript"/>
          <w:lang w:val="en-US"/>
        </w:rPr>
        <w:t xml:space="preserve">st </w:t>
      </w:r>
      <w:r w:rsidR="00AE4C74" w:rsidRPr="00D678E3">
        <w:rPr>
          <w:rFonts w:ascii="Times New Roman" w:eastAsia="Times New Roman" w:hAnsi="Times New Roman" w:cs="Times New Roman"/>
          <w:sz w:val="24"/>
          <w:szCs w:val="24"/>
          <w:lang w:val="en-US"/>
        </w:rPr>
        <w:t>March (Saturday) to the 22</w:t>
      </w:r>
      <w:r w:rsidR="00AE4C74" w:rsidRPr="00D678E3">
        <w:rPr>
          <w:rFonts w:ascii="Times New Roman" w:eastAsia="Times New Roman" w:hAnsi="Times New Roman" w:cs="Times New Roman"/>
          <w:sz w:val="24"/>
          <w:szCs w:val="24"/>
          <w:vertAlign w:val="superscript"/>
          <w:lang w:val="en-US"/>
        </w:rPr>
        <w:t xml:space="preserve">nd </w:t>
      </w:r>
      <w:r w:rsidR="00AE4C74" w:rsidRPr="00D678E3">
        <w:rPr>
          <w:rFonts w:ascii="Times New Roman" w:eastAsia="Times New Roman" w:hAnsi="Times New Roman" w:cs="Times New Roman"/>
          <w:sz w:val="24"/>
          <w:szCs w:val="24"/>
          <w:lang w:val="en-US"/>
        </w:rPr>
        <w:t xml:space="preserve">March (Sunday) 2015], available at </w:t>
      </w:r>
      <w:r w:rsidR="00AE4C74" w:rsidRPr="00D678E3">
        <w:rPr>
          <w:rFonts w:ascii="Times New Roman" w:eastAsia="Times New Roman" w:hAnsi="Times New Roman" w:cs="Times New Roman"/>
          <w:sz w:val="24"/>
          <w:szCs w:val="24"/>
          <w:vertAlign w:val="superscript"/>
          <w:lang w:val="en-US"/>
        </w:rPr>
        <w:t xml:space="preserve"> </w:t>
      </w:r>
      <w:r w:rsidR="00AE4C74" w:rsidRPr="00D678E3">
        <w:rPr>
          <w:rFonts w:ascii="Times New Roman" w:eastAsia="Times New Roman" w:hAnsi="Times New Roman" w:cs="Times New Roman"/>
          <w:sz w:val="24"/>
          <w:szCs w:val="24"/>
          <w:lang w:val="en-US"/>
        </w:rPr>
        <w:t>http://prtimes.jp/main/html/rd/p/000000004.000010856.html [accessed on the 21</w:t>
      </w:r>
      <w:r w:rsidR="00AE4C74" w:rsidRPr="00D678E3">
        <w:rPr>
          <w:rFonts w:ascii="Times New Roman" w:eastAsia="Times New Roman" w:hAnsi="Times New Roman" w:cs="Times New Roman"/>
          <w:sz w:val="24"/>
          <w:szCs w:val="24"/>
          <w:vertAlign w:val="superscript"/>
          <w:lang w:val="en-US"/>
        </w:rPr>
        <w:t xml:space="preserve">st </w:t>
      </w:r>
      <w:r w:rsidR="00AE4C74" w:rsidRPr="00D678E3">
        <w:rPr>
          <w:rFonts w:ascii="Times New Roman" w:eastAsia="Times New Roman" w:hAnsi="Times New Roman" w:cs="Times New Roman"/>
          <w:sz w:val="24"/>
          <w:szCs w:val="24"/>
          <w:lang w:val="en-US"/>
        </w:rPr>
        <w:t xml:space="preserve">January 2016].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Pryor, F. L. (1988) ‘Corporatism as an Economic System: A Review Essay’, </w:t>
      </w:r>
      <w:r w:rsidRPr="00D678E3">
        <w:rPr>
          <w:rFonts w:ascii="Times New Roman" w:eastAsia="Times New Roman" w:hAnsi="Times New Roman" w:cs="Times New Roman"/>
          <w:i/>
          <w:iCs/>
          <w:sz w:val="24"/>
          <w:szCs w:val="24"/>
          <w:lang w:val="en-US"/>
        </w:rPr>
        <w:t>Journal of Comparative Economics</w:t>
      </w:r>
      <w:r w:rsidR="00D27E33">
        <w:rPr>
          <w:rFonts w:ascii="Times New Roman" w:eastAsia="Times New Roman" w:hAnsi="Times New Roman" w:cs="Times New Roman"/>
          <w:sz w:val="24"/>
          <w:szCs w:val="24"/>
          <w:lang w:val="en-US"/>
        </w:rPr>
        <w:t>, 12, 3: 317-</w:t>
      </w:r>
      <w:r w:rsidRPr="00D678E3">
        <w:rPr>
          <w:rFonts w:ascii="Times New Roman" w:eastAsia="Times New Roman" w:hAnsi="Times New Roman" w:cs="Times New Roman"/>
          <w:sz w:val="24"/>
          <w:szCs w:val="24"/>
          <w:lang w:val="en-US"/>
        </w:rPr>
        <w:t>44.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Ramseyer, J. M. and Rosenbluth, F. M. (1993) </w:t>
      </w:r>
      <w:r w:rsidRPr="00D678E3">
        <w:rPr>
          <w:rFonts w:ascii="Times New Roman" w:eastAsia="Times New Roman" w:hAnsi="Times New Roman" w:cs="Times New Roman"/>
          <w:i/>
          <w:iCs/>
          <w:sz w:val="24"/>
          <w:szCs w:val="24"/>
          <w:lang w:val="en-US"/>
        </w:rPr>
        <w:t>Japan’s Political Marketplace</w:t>
      </w:r>
      <w:r w:rsidRPr="00D678E3">
        <w:rPr>
          <w:rFonts w:ascii="Times New Roman" w:eastAsia="Times New Roman" w:hAnsi="Times New Roman" w:cs="Times New Roman"/>
          <w:sz w:val="24"/>
          <w:szCs w:val="24"/>
          <w:lang w:val="en-US"/>
        </w:rPr>
        <w:t>, Cambridge: Harvard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Reid, C. (2010) ‘Japanese, U.S. Manga Publishers Unite to Fight Scanlations’, </w:t>
      </w:r>
      <w:r w:rsidRPr="00D678E3">
        <w:rPr>
          <w:rFonts w:ascii="Times New Roman" w:eastAsia="Times New Roman" w:hAnsi="Times New Roman" w:cs="Times New Roman"/>
          <w:i/>
          <w:iCs/>
          <w:sz w:val="24"/>
          <w:szCs w:val="24"/>
          <w:lang w:val="en-US"/>
        </w:rPr>
        <w:t>Publishers Weekly</w:t>
      </w:r>
      <w:r w:rsidRPr="00D678E3">
        <w:rPr>
          <w:rFonts w:ascii="Times New Roman" w:eastAsia="Times New Roman" w:hAnsi="Times New Roman" w:cs="Times New Roman"/>
          <w:sz w:val="24"/>
          <w:szCs w:val="24"/>
          <w:lang w:val="en-US"/>
        </w:rPr>
        <w:t>, 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June, available at http://www.publishersweekly.com/pw/by-topic/digital/copyright/article/43437-japanese-u-s-manga-publishers-unite-to-fight-scanlations.html [accessed on the 28</w:t>
      </w:r>
      <w:r w:rsidRPr="00D678E3">
        <w:rPr>
          <w:rFonts w:ascii="Times New Roman" w:eastAsia="Times New Roman" w:hAnsi="Times New Roman" w:cs="Times New Roman"/>
          <w:sz w:val="24"/>
          <w:szCs w:val="24"/>
          <w:vertAlign w:val="superscript"/>
          <w:lang w:val="en-US"/>
        </w:rPr>
        <w:t xml:space="preserve">th </w:t>
      </w:r>
      <w:r w:rsidRPr="00D678E3">
        <w:rPr>
          <w:rFonts w:ascii="Times New Roman" w:eastAsia="Times New Roman" w:hAnsi="Times New Roman" w:cs="Times New Roman"/>
          <w:sz w:val="24"/>
          <w:szCs w:val="24"/>
          <w:lang w:val="en-US"/>
        </w:rPr>
        <w:t>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Research Committee on International Exchange (2003) ‘Aratana Jidai no Gaikō to Kokusai Kōryū no Aratana Yakuwari: Sekai Yoron Keisei he no Nihon no Honkakuteki Sankaku wo Mezashite’ [New Role of International Exchange and Diplomacy in a New Era: Towards a Real Participation of Japan in the World Public Opinion’s Formation], available at https://www.jpf.go.jp/j/about/survey/kkk/all.pdf [accessed on the 1</w:t>
      </w:r>
      <w:r w:rsidRPr="00D678E3">
        <w:rPr>
          <w:rFonts w:ascii="Times New Roman" w:eastAsia="Times New Roman" w:hAnsi="Times New Roman" w:cs="Times New Roman"/>
          <w:sz w:val="24"/>
          <w:szCs w:val="24"/>
          <w:vertAlign w:val="superscript"/>
          <w:lang w:val="en-US"/>
        </w:rPr>
        <w:t>st</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Rhodes, M. and Higgott, R. (2000) ‘Introduction: Asian Crises and the Myth of Capitalist ‘Convergence’’, </w:t>
      </w:r>
      <w:r w:rsidRPr="00D678E3">
        <w:rPr>
          <w:rFonts w:ascii="Times New Roman" w:eastAsia="Times New Roman" w:hAnsi="Times New Roman" w:cs="Times New Roman"/>
          <w:i/>
          <w:iCs/>
          <w:sz w:val="24"/>
          <w:szCs w:val="24"/>
          <w:lang w:val="en-US"/>
        </w:rPr>
        <w:t>The Pacific Review</w:t>
      </w:r>
      <w:r w:rsidR="00D27E33">
        <w:rPr>
          <w:rFonts w:ascii="Times New Roman" w:eastAsia="Times New Roman" w:hAnsi="Times New Roman" w:cs="Times New Roman"/>
          <w:sz w:val="24"/>
          <w:szCs w:val="24"/>
          <w:lang w:val="en-US"/>
        </w:rPr>
        <w:t>, 13, 1: 1-</w:t>
      </w:r>
      <w:r w:rsidRPr="00D678E3">
        <w:rPr>
          <w:rFonts w:ascii="Times New Roman" w:eastAsia="Times New Roman" w:hAnsi="Times New Roman" w:cs="Times New Roman"/>
          <w:sz w:val="24"/>
          <w:szCs w:val="24"/>
          <w:lang w:val="en-US"/>
        </w:rPr>
        <w:t>20.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Rice, B. (2009) ‘Viz Does Eurotrip: Parent Companies Acquire Kaze and Anime Virtual’, </w:t>
      </w:r>
      <w:r w:rsidRPr="00D678E3">
        <w:rPr>
          <w:rFonts w:ascii="Times New Roman" w:eastAsia="Times New Roman" w:hAnsi="Times New Roman" w:cs="Times New Roman"/>
          <w:i/>
          <w:iCs/>
          <w:sz w:val="24"/>
          <w:szCs w:val="24"/>
          <w:lang w:val="en-US"/>
        </w:rPr>
        <w:t>Japanator</w:t>
      </w:r>
      <w:r w:rsidRPr="00D678E3">
        <w:rPr>
          <w:rFonts w:ascii="Times New Roman" w:eastAsia="Times New Roman" w:hAnsi="Times New Roman" w:cs="Times New Roman"/>
          <w:sz w:val="24"/>
          <w:szCs w:val="24"/>
          <w:lang w:val="en-US"/>
        </w:rPr>
        <w:t>, available at http://www.japanator.com/viz-does-eurotrip-parent-companies-acquire-kaze-and-anime-virtual-11159.phtml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Richards, D. (1996) ‘Elite Interviewing: Approaches and Pitfalls’, </w:t>
      </w:r>
      <w:r w:rsidRPr="00D678E3">
        <w:rPr>
          <w:rFonts w:ascii="Times New Roman" w:eastAsia="Times New Roman" w:hAnsi="Times New Roman" w:cs="Times New Roman"/>
          <w:i/>
          <w:sz w:val="24"/>
          <w:szCs w:val="24"/>
          <w:lang w:val="en-US"/>
        </w:rPr>
        <w:t>Politics</w:t>
      </w:r>
      <w:r w:rsidR="00D27E33">
        <w:rPr>
          <w:rFonts w:ascii="Times New Roman" w:eastAsia="Times New Roman" w:hAnsi="Times New Roman" w:cs="Times New Roman"/>
          <w:sz w:val="24"/>
          <w:szCs w:val="24"/>
          <w:lang w:val="en-US"/>
        </w:rPr>
        <w:t>, 16, 3: 199-</w:t>
      </w:r>
      <w:r w:rsidRPr="00D678E3">
        <w:rPr>
          <w:rFonts w:ascii="Times New Roman" w:eastAsia="Times New Roman" w:hAnsi="Times New Roman" w:cs="Times New Roman"/>
          <w:sz w:val="24"/>
          <w:szCs w:val="24"/>
          <w:lang w:val="en-US"/>
        </w:rPr>
        <w:t>204.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Richie, D. (2003) </w:t>
      </w:r>
      <w:r w:rsidRPr="00D678E3">
        <w:rPr>
          <w:rFonts w:ascii="Times New Roman" w:eastAsia="Times New Roman" w:hAnsi="Times New Roman" w:cs="Times New Roman"/>
          <w:i/>
          <w:iCs/>
          <w:sz w:val="24"/>
          <w:szCs w:val="24"/>
          <w:lang w:val="en-US"/>
        </w:rPr>
        <w:t>The Image Factory: Fads and Fashions in Japan</w:t>
      </w:r>
      <w:r w:rsidRPr="00D678E3">
        <w:rPr>
          <w:rFonts w:ascii="Times New Roman" w:eastAsia="Times New Roman" w:hAnsi="Times New Roman" w:cs="Times New Roman"/>
          <w:sz w:val="24"/>
          <w:szCs w:val="24"/>
          <w:lang w:val="en-US"/>
        </w:rPr>
        <w:t>, London: Reaktion.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Riggs, F. W. (1966) </w:t>
      </w:r>
      <w:r w:rsidRPr="00D678E3">
        <w:rPr>
          <w:rFonts w:ascii="Times New Roman" w:eastAsia="Times New Roman" w:hAnsi="Times New Roman" w:cs="Times New Roman"/>
          <w:i/>
          <w:iCs/>
          <w:sz w:val="24"/>
          <w:szCs w:val="24"/>
          <w:lang w:val="en-US"/>
        </w:rPr>
        <w:t>Thailand: The Modernization of a Bureaucratic Polity</w:t>
      </w:r>
      <w:r w:rsidRPr="00D678E3">
        <w:rPr>
          <w:rFonts w:ascii="Times New Roman" w:eastAsia="Times New Roman" w:hAnsi="Times New Roman" w:cs="Times New Roman"/>
          <w:sz w:val="24"/>
          <w:szCs w:val="24"/>
          <w:lang w:val="en-US"/>
        </w:rPr>
        <w:t>, Honolulu: East–West Center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Robson, C. (2011) </w:t>
      </w:r>
      <w:r w:rsidRPr="00D678E3">
        <w:rPr>
          <w:rFonts w:ascii="Times New Roman" w:eastAsia="Times New Roman" w:hAnsi="Times New Roman" w:cs="Times New Roman"/>
          <w:i/>
          <w:iCs/>
          <w:sz w:val="24"/>
          <w:szCs w:val="24"/>
          <w:lang w:val="en-US"/>
        </w:rPr>
        <w:t>Real World Research: A Resource for Users of Social Research Methods in Applied Settings</w:t>
      </w:r>
      <w:r w:rsidRPr="00D678E3">
        <w:rPr>
          <w:rFonts w:ascii="Times New Roman" w:eastAsia="Times New Roman" w:hAnsi="Times New Roman" w:cs="Times New Roman"/>
          <w:sz w:val="24"/>
          <w:szCs w:val="24"/>
          <w:lang w:val="en-US"/>
        </w:rPr>
        <w:t>, Oxford: Wiley-Blackwell.</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Rodan, G. (1989) </w:t>
      </w:r>
      <w:r w:rsidRPr="00D678E3">
        <w:rPr>
          <w:rFonts w:ascii="Times New Roman" w:eastAsia="Times New Roman" w:hAnsi="Times New Roman" w:cs="Times New Roman"/>
          <w:i/>
          <w:iCs/>
          <w:sz w:val="24"/>
          <w:szCs w:val="24"/>
          <w:lang w:val="en-US"/>
        </w:rPr>
        <w:t>The Political Economy of Singapore’s Industrialization: National State and International Capital</w:t>
      </w:r>
      <w:r w:rsidRPr="00D678E3">
        <w:rPr>
          <w:rFonts w:ascii="Times New Roman" w:eastAsia="Times New Roman" w:hAnsi="Times New Roman" w:cs="Times New Roman"/>
          <w:sz w:val="24"/>
          <w:szCs w:val="24"/>
          <w:lang w:val="en-US"/>
        </w:rPr>
        <w:t>, London: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Rodrik, D. (2002) ‘After Neoliberalism, What?’, </w:t>
      </w:r>
      <w:r w:rsidRPr="00D678E3">
        <w:rPr>
          <w:rFonts w:ascii="Times New Roman" w:eastAsia="Times New Roman" w:hAnsi="Times New Roman" w:cs="Times New Roman"/>
          <w:i/>
          <w:iCs/>
          <w:sz w:val="24"/>
          <w:szCs w:val="24"/>
          <w:lang w:val="en-US"/>
        </w:rPr>
        <w:t>Paper Presented at the Alternatives to Neoliberalism Conference Sponsored by the New Rules for Global Finance Coalition</w:t>
      </w:r>
      <w:r w:rsidRPr="00D678E3">
        <w:rPr>
          <w:rFonts w:ascii="Times New Roman" w:eastAsia="Times New Roman" w:hAnsi="Times New Roman" w:cs="Times New Roman"/>
          <w:sz w:val="24"/>
          <w:szCs w:val="24"/>
          <w:lang w:val="en-US"/>
        </w:rPr>
        <w:t>, available at http://www.new-rules.org/storage/documents/afterneolib/rodrik.pdf [accessed on the 24</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Romain, T. (2015) ‘‘Why Is This Episode so Poorly Animated??’ Some Explanations About the State of the Japanese Animation Industry.’, </w:t>
      </w:r>
      <w:r w:rsidRPr="00D678E3">
        <w:rPr>
          <w:rFonts w:ascii="Times New Roman" w:eastAsia="Times New Roman" w:hAnsi="Times New Roman" w:cs="Times New Roman"/>
          <w:i/>
          <w:iCs/>
          <w:sz w:val="24"/>
          <w:szCs w:val="24"/>
          <w:lang w:val="en-US"/>
        </w:rPr>
        <w:t>Twitter</w:t>
      </w:r>
      <w:r w:rsidRPr="00D678E3">
        <w:rPr>
          <w:rFonts w:ascii="Times New Roman" w:eastAsia="Times New Roman" w:hAnsi="Times New Roman" w:cs="Times New Roman"/>
          <w:sz w:val="24"/>
          <w:szCs w:val="24"/>
          <w:lang w:val="en-US"/>
        </w:rPr>
        <w:t>, available at https://twitter.com/Thomasintokyo/status/630561608058585088 [accessed on the 12</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Rommetvedt, H., Thesen, G., Christiansen, P. M. and Nørgaard, A. S. (2013) ‘Coping with Corporatism in Decline and the Revival of Parliament: Interest Group Lobbyism in Denmark and Norway, 1980–2005’, </w:t>
      </w:r>
      <w:r w:rsidRPr="00D678E3">
        <w:rPr>
          <w:rFonts w:ascii="Times New Roman" w:eastAsia="Times New Roman" w:hAnsi="Times New Roman" w:cs="Times New Roman"/>
          <w:i/>
          <w:iCs/>
          <w:sz w:val="24"/>
          <w:szCs w:val="24"/>
          <w:lang w:val="en-US"/>
        </w:rPr>
        <w:t>Comparative Political Studies</w:t>
      </w:r>
      <w:r w:rsidR="00D27E33">
        <w:rPr>
          <w:rFonts w:ascii="Times New Roman" w:eastAsia="Times New Roman" w:hAnsi="Times New Roman" w:cs="Times New Roman"/>
          <w:sz w:val="24"/>
          <w:szCs w:val="24"/>
          <w:lang w:val="en-US"/>
        </w:rPr>
        <w:t>, 46, 4: 457-</w:t>
      </w:r>
      <w:r w:rsidRPr="00D678E3">
        <w:rPr>
          <w:rFonts w:ascii="Times New Roman" w:eastAsia="Times New Roman" w:hAnsi="Times New Roman" w:cs="Times New Roman"/>
          <w:sz w:val="24"/>
          <w:szCs w:val="24"/>
          <w:lang w:val="en-US"/>
        </w:rPr>
        <w:t>85.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Rostow, W. W. (1960) </w:t>
      </w:r>
      <w:r w:rsidRPr="00D678E3">
        <w:rPr>
          <w:rFonts w:ascii="Times New Roman" w:eastAsia="Times New Roman" w:hAnsi="Times New Roman" w:cs="Times New Roman"/>
          <w:i/>
          <w:iCs/>
          <w:sz w:val="24"/>
          <w:szCs w:val="24"/>
          <w:lang w:val="en-US"/>
        </w:rPr>
        <w:t>The Process of Economic Growth</w:t>
      </w:r>
      <w:r w:rsidRPr="00D678E3">
        <w:rPr>
          <w:rFonts w:ascii="Times New Roman" w:eastAsia="Times New Roman" w:hAnsi="Times New Roman" w:cs="Times New Roman"/>
          <w:sz w:val="24"/>
          <w:szCs w:val="24"/>
          <w:lang w:val="en-US"/>
        </w:rPr>
        <w:t>, Oxford: Clarendon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Rothacher, A. (1993) </w:t>
      </w:r>
      <w:r w:rsidRPr="00D678E3">
        <w:rPr>
          <w:rFonts w:ascii="Times New Roman" w:eastAsia="Times New Roman" w:hAnsi="Times New Roman" w:cs="Times New Roman"/>
          <w:i/>
          <w:iCs/>
          <w:sz w:val="24"/>
          <w:szCs w:val="24"/>
          <w:lang w:val="en-US"/>
        </w:rPr>
        <w:t>The Japanese Power Elite</w:t>
      </w:r>
      <w:r w:rsidRPr="00D678E3">
        <w:rPr>
          <w:rFonts w:ascii="Times New Roman" w:eastAsia="Times New Roman" w:hAnsi="Times New Roman" w:cs="Times New Roman"/>
          <w:sz w:val="24"/>
          <w:szCs w:val="24"/>
          <w:lang w:val="en-US"/>
        </w:rPr>
        <w:t>, London: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Ruostetsaari, I. (2015) </w:t>
      </w:r>
      <w:r w:rsidRPr="00D678E3">
        <w:rPr>
          <w:rFonts w:ascii="Times New Roman" w:eastAsia="Times New Roman" w:hAnsi="Times New Roman" w:cs="Times New Roman"/>
          <w:i/>
          <w:iCs/>
          <w:sz w:val="24"/>
          <w:szCs w:val="24"/>
          <w:lang w:val="en-US"/>
        </w:rPr>
        <w:t>Elite Recruitment and Coherence of the Inner Core of Power in Finland: Changing Patterns during the Economic Crises of 1991-2011</w:t>
      </w:r>
      <w:r w:rsidRPr="00D678E3">
        <w:rPr>
          <w:rFonts w:ascii="Times New Roman" w:eastAsia="Times New Roman" w:hAnsi="Times New Roman" w:cs="Times New Roman"/>
          <w:sz w:val="24"/>
          <w:szCs w:val="24"/>
          <w:lang w:val="en-US"/>
        </w:rPr>
        <w:t>, Lanham and London: Lexington Books.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Ryans, J. K., Griffith, D. A. and White, D. S. (2003) ‘Standardization/Adaptation of International Marketing Strategy: Necessary Conditions for the Advancement of Knowledge’, </w:t>
      </w:r>
      <w:r w:rsidRPr="00D678E3">
        <w:rPr>
          <w:rFonts w:ascii="Times New Roman" w:eastAsia="Times New Roman" w:hAnsi="Times New Roman" w:cs="Times New Roman"/>
          <w:i/>
          <w:iCs/>
          <w:sz w:val="24"/>
          <w:szCs w:val="24"/>
          <w:lang w:val="en-US"/>
        </w:rPr>
        <w:t>International Marketing Review</w:t>
      </w:r>
      <w:r w:rsidR="00D27E33">
        <w:rPr>
          <w:rFonts w:ascii="Times New Roman" w:eastAsia="Times New Roman" w:hAnsi="Times New Roman" w:cs="Times New Roman"/>
          <w:sz w:val="24"/>
          <w:szCs w:val="24"/>
          <w:lang w:val="en-US"/>
        </w:rPr>
        <w:t>, 20, 6: 588-</w:t>
      </w:r>
      <w:r w:rsidRPr="00D678E3">
        <w:rPr>
          <w:rFonts w:ascii="Times New Roman" w:eastAsia="Times New Roman" w:hAnsi="Times New Roman" w:cs="Times New Roman"/>
          <w:sz w:val="24"/>
          <w:szCs w:val="24"/>
          <w:lang w:val="en-US"/>
        </w:rPr>
        <w:t>603.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Sakai, M. (2008) </w:t>
      </w:r>
      <w:r w:rsidRPr="00D678E3">
        <w:rPr>
          <w:rFonts w:ascii="Times New Roman" w:eastAsia="Times New Roman" w:hAnsi="Times New Roman" w:cs="Times New Roman"/>
          <w:i/>
          <w:iCs/>
          <w:sz w:val="24"/>
          <w:szCs w:val="24"/>
          <w:lang w:val="en-US"/>
        </w:rPr>
        <w:t>Terebi Shinkaron: Eizō Bijinesu Haken no Yukue [TV Theory of Evolution: The Direction of the Hegemony of Visual Business]</w:t>
      </w:r>
      <w:r w:rsidRPr="00D678E3">
        <w:rPr>
          <w:rFonts w:ascii="Times New Roman" w:eastAsia="Times New Roman" w:hAnsi="Times New Roman" w:cs="Times New Roman"/>
          <w:sz w:val="24"/>
          <w:szCs w:val="24"/>
          <w:lang w:val="en-US"/>
        </w:rPr>
        <w:t>, Tokyo: Kōdansha.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Sakakibara, E. (1993) </w:t>
      </w:r>
      <w:r w:rsidRPr="00D678E3">
        <w:rPr>
          <w:rFonts w:ascii="Times New Roman" w:eastAsia="Times New Roman" w:hAnsi="Times New Roman" w:cs="Times New Roman"/>
          <w:i/>
          <w:iCs/>
          <w:sz w:val="24"/>
          <w:szCs w:val="24"/>
          <w:lang w:val="en-US"/>
        </w:rPr>
        <w:t>Beyond Capitalism: The Japanese Model of Market Economics</w:t>
      </w:r>
      <w:r w:rsidRPr="00D678E3">
        <w:rPr>
          <w:rFonts w:ascii="Times New Roman" w:eastAsia="Times New Roman" w:hAnsi="Times New Roman" w:cs="Times New Roman"/>
          <w:sz w:val="24"/>
          <w:szCs w:val="24"/>
          <w:lang w:val="en-US"/>
        </w:rPr>
        <w:t>, London: University Press of America.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Sakakibara, E. (2012) </w:t>
      </w:r>
      <w:r w:rsidRPr="00D678E3">
        <w:rPr>
          <w:rFonts w:ascii="Times New Roman" w:eastAsia="Times New Roman" w:hAnsi="Times New Roman" w:cs="Times New Roman"/>
          <w:i/>
          <w:iCs/>
          <w:sz w:val="24"/>
          <w:szCs w:val="24"/>
          <w:lang w:val="en-US"/>
        </w:rPr>
        <w:t>Naze Nihon no Seiji wa Koko made Daraku Shita Noka: Matsushita Seikei Juku no Taizai [Why Did Japanese Politics Fall so Low? Mortal Sin of Matsushita Institute of Government and Management]</w:t>
      </w:r>
      <w:r w:rsidRPr="00D678E3">
        <w:rPr>
          <w:rFonts w:ascii="Times New Roman" w:eastAsia="Times New Roman" w:hAnsi="Times New Roman" w:cs="Times New Roman"/>
          <w:sz w:val="24"/>
          <w:szCs w:val="24"/>
          <w:lang w:val="en-US"/>
        </w:rPr>
        <w:t>, Tokyo: Asahi Simbun Shuppan.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Samuels, R. J. (1987) </w:t>
      </w:r>
      <w:r w:rsidRPr="00D678E3">
        <w:rPr>
          <w:rFonts w:ascii="Times New Roman" w:eastAsia="Times New Roman" w:hAnsi="Times New Roman" w:cs="Times New Roman"/>
          <w:i/>
          <w:iCs/>
          <w:sz w:val="24"/>
          <w:szCs w:val="24"/>
          <w:lang w:val="en-US"/>
        </w:rPr>
        <w:t>The Business of the Japanese State: Energy Markets in Comparative and Historical Perspective</w:t>
      </w:r>
      <w:r w:rsidRPr="00D678E3">
        <w:rPr>
          <w:rFonts w:ascii="Times New Roman" w:eastAsia="Times New Roman" w:hAnsi="Times New Roman" w:cs="Times New Roman"/>
          <w:sz w:val="24"/>
          <w:szCs w:val="24"/>
          <w:lang w:val="en-US"/>
        </w:rPr>
        <w:t>, Ithaca and London: Cornell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Samuels, R. J. (1994) </w:t>
      </w:r>
      <w:r w:rsidRPr="00D678E3">
        <w:rPr>
          <w:rFonts w:ascii="Times New Roman" w:eastAsia="Times New Roman" w:hAnsi="Times New Roman" w:cs="Times New Roman"/>
          <w:i/>
          <w:iCs/>
          <w:sz w:val="24"/>
          <w:szCs w:val="24"/>
          <w:lang w:val="en-US"/>
        </w:rPr>
        <w:t>‘Rich Nation, Strong Army’: National Security and the Technological Transformation of Japan</w:t>
      </w:r>
      <w:r w:rsidRPr="00D678E3">
        <w:rPr>
          <w:rFonts w:ascii="Times New Roman" w:eastAsia="Times New Roman" w:hAnsi="Times New Roman" w:cs="Times New Roman"/>
          <w:sz w:val="24"/>
          <w:szCs w:val="24"/>
          <w:lang w:val="en-US"/>
        </w:rPr>
        <w:t>, Ithaca and London: Cornell University Press.</w:t>
      </w:r>
    </w:p>
    <w:p w:rsidR="00E809B1" w:rsidRDefault="00E809B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Santagata, W. (ed.) </w:t>
      </w:r>
      <w:r w:rsidR="00D25F00">
        <w:rPr>
          <w:rFonts w:ascii="Times New Roman" w:eastAsia="Times New Roman" w:hAnsi="Times New Roman" w:cs="Times New Roman"/>
          <w:sz w:val="24"/>
          <w:szCs w:val="24"/>
          <w:lang w:val="en-US"/>
        </w:rPr>
        <w:t>(2008</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White Paper on Creativity: Towards an Italian Model of Development</w:t>
      </w:r>
      <w:r>
        <w:rPr>
          <w:rFonts w:ascii="Times New Roman" w:eastAsia="Times New Roman" w:hAnsi="Times New Roman" w:cs="Times New Roman"/>
          <w:sz w:val="24"/>
          <w:szCs w:val="24"/>
          <w:lang w:val="en-US"/>
        </w:rPr>
        <w:t xml:space="preserve">, available at </w:t>
      </w:r>
      <w:r w:rsidRPr="00D25F00">
        <w:rPr>
          <w:rFonts w:ascii="Times New Roman" w:eastAsia="Times New Roman" w:hAnsi="Times New Roman" w:cs="Times New Roman"/>
          <w:sz w:val="24"/>
          <w:szCs w:val="24"/>
          <w:lang w:val="en-US"/>
        </w:rPr>
        <w:t>http://www.beniculturali.it/mibac/multimedia/UfficioStudi/documents/1263201867891_White_paper_Creativity_JUNE_2009.pdf</w:t>
      </w:r>
      <w:r>
        <w:rPr>
          <w:rFonts w:ascii="Times New Roman" w:eastAsia="Times New Roman" w:hAnsi="Times New Roman" w:cs="Times New Roman"/>
          <w:sz w:val="24"/>
          <w:szCs w:val="24"/>
          <w:lang w:val="en-US"/>
        </w:rPr>
        <w:t xml:space="preserve"> [</w:t>
      </w:r>
      <w:r w:rsidRPr="00D678E3">
        <w:rPr>
          <w:rFonts w:ascii="Times New Roman" w:eastAsia="Times New Roman" w:hAnsi="Times New Roman" w:cs="Times New Roman"/>
          <w:sz w:val="24"/>
          <w:szCs w:val="24"/>
          <w:lang w:val="en-US"/>
        </w:rPr>
        <w:t xml:space="preserve">accessed on the </w:t>
      </w:r>
      <w:r>
        <w:rPr>
          <w:rFonts w:ascii="Times New Roman" w:eastAsia="Times New Roman" w:hAnsi="Times New Roman" w:cs="Times New Roman"/>
          <w:sz w:val="24"/>
          <w:szCs w:val="24"/>
          <w:lang w:val="en-US"/>
        </w:rPr>
        <w:t>4</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October 2016</w:t>
      </w:r>
      <w:r w:rsidRPr="00D678E3">
        <w:rPr>
          <w:rFonts w:ascii="Times New Roman" w:eastAsia="Times New Roman" w:hAnsi="Times New Roman" w:cs="Times New Roman"/>
          <w:sz w:val="24"/>
          <w:szCs w:val="24"/>
          <w:lang w:val="en-US"/>
        </w:rPr>
        <w:t>].</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Sasada, H. (2013) </w:t>
      </w:r>
      <w:r w:rsidRPr="00D678E3">
        <w:rPr>
          <w:rFonts w:ascii="Times New Roman" w:eastAsia="Times New Roman" w:hAnsi="Times New Roman" w:cs="Times New Roman"/>
          <w:i/>
          <w:iCs/>
          <w:sz w:val="24"/>
          <w:szCs w:val="24"/>
          <w:lang w:val="en-US"/>
        </w:rPr>
        <w:t>The Evolution of the Japanese Developmental State: Institutions Locked in by Ideas</w:t>
      </w:r>
      <w:r w:rsidRPr="00D678E3">
        <w:rPr>
          <w:rFonts w:ascii="Times New Roman" w:eastAsia="Times New Roman" w:hAnsi="Times New Roman" w:cs="Times New Roman"/>
          <w:sz w:val="24"/>
          <w:szCs w:val="24"/>
          <w:lang w:val="en-US"/>
        </w:rPr>
        <w:t>, London and New York: Routledge.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Satō, S. and Matsuzaki, T. (1986) </w:t>
      </w:r>
      <w:r w:rsidRPr="00D678E3">
        <w:rPr>
          <w:rFonts w:ascii="Times New Roman" w:eastAsia="Times New Roman" w:hAnsi="Times New Roman" w:cs="Times New Roman"/>
          <w:i/>
          <w:iCs/>
          <w:sz w:val="24"/>
          <w:szCs w:val="24"/>
          <w:lang w:val="en-US"/>
        </w:rPr>
        <w:t>Jimintō Seiken [The Liberal Democratic Party Government]</w:t>
      </w:r>
      <w:r w:rsidRPr="00D678E3">
        <w:rPr>
          <w:rFonts w:ascii="Times New Roman" w:eastAsia="Times New Roman" w:hAnsi="Times New Roman" w:cs="Times New Roman"/>
          <w:sz w:val="24"/>
          <w:szCs w:val="24"/>
          <w:lang w:val="en-US"/>
        </w:rPr>
        <w:t>, Tokyo: Chūō Kōronsha.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Schaede, U. (1995) ‘The ‘Old Boy’ Network and Government-Business Relationships in Japan’, </w:t>
      </w:r>
      <w:r w:rsidRPr="00D678E3">
        <w:rPr>
          <w:rFonts w:ascii="Times New Roman" w:eastAsia="Times New Roman" w:hAnsi="Times New Roman" w:cs="Times New Roman"/>
          <w:i/>
          <w:iCs/>
          <w:sz w:val="24"/>
          <w:szCs w:val="24"/>
          <w:lang w:val="en-US"/>
        </w:rPr>
        <w:t>Journal of Japanese Studies</w:t>
      </w:r>
      <w:r w:rsidR="00D27E33">
        <w:rPr>
          <w:rFonts w:ascii="Times New Roman" w:eastAsia="Times New Roman" w:hAnsi="Times New Roman" w:cs="Times New Roman"/>
          <w:sz w:val="24"/>
          <w:szCs w:val="24"/>
          <w:lang w:val="en-US"/>
        </w:rPr>
        <w:t>, 21, 2: 293-</w:t>
      </w:r>
      <w:r w:rsidRPr="00D678E3">
        <w:rPr>
          <w:rFonts w:ascii="Times New Roman" w:eastAsia="Times New Roman" w:hAnsi="Times New Roman" w:cs="Times New Roman"/>
          <w:sz w:val="24"/>
          <w:szCs w:val="24"/>
          <w:lang w:val="en-US"/>
        </w:rPr>
        <w:t>317.</w:t>
      </w:r>
    </w:p>
    <w:p w:rsidR="00575A9E" w:rsidRPr="00575A9E" w:rsidRDefault="00575A9E"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eastAsia="ja-JP"/>
        </w:rPr>
        <w:t xml:space="preserve">Schlesinger, P. (2016) ʻThe Creative Economy: Invention of a Global Orthodoxyʼ, </w:t>
      </w:r>
      <w:r>
        <w:rPr>
          <w:rFonts w:ascii="Times New Roman" w:hAnsi="Times New Roman" w:cs="Times New Roman"/>
          <w:i/>
          <w:sz w:val="24"/>
          <w:szCs w:val="24"/>
          <w:lang w:val="en-US" w:eastAsia="ja-JP"/>
        </w:rPr>
        <w:t>Innovation: The European Journal of Social Science Research</w:t>
      </w:r>
      <w:r>
        <w:rPr>
          <w:rFonts w:ascii="Times New Roman" w:hAnsi="Times New Roman" w:cs="Times New Roman"/>
          <w:sz w:val="24"/>
          <w:szCs w:val="24"/>
          <w:lang w:val="en-US" w:eastAsia="ja-JP"/>
        </w:rPr>
        <w:t xml:space="preserve">, </w:t>
      </w:r>
      <w:r w:rsidR="00E81E17" w:rsidRPr="00E81E17">
        <w:rPr>
          <w:rFonts w:ascii="Times New Roman" w:hAnsi="Times New Roman" w:cs="Times New Roman"/>
          <w:sz w:val="24"/>
          <w:szCs w:val="24"/>
          <w:lang w:val="en-US" w:eastAsia="ja-JP"/>
        </w:rPr>
        <w:t>http://www.tandfonline.com/doi/full/10.1080/13511610.2016.1201651</w:t>
      </w:r>
      <w:r w:rsidR="00E81E17">
        <w:rPr>
          <w:rFonts w:ascii="Times New Roman" w:hAnsi="Times New Roman" w:cs="Times New Roman"/>
          <w:sz w:val="24"/>
          <w:szCs w:val="24"/>
          <w:lang w:val="en-US" w:eastAsia="ja-JP"/>
        </w:rPr>
        <w:t xml:space="preserve"> </w:t>
      </w:r>
      <w:r w:rsidR="00E81E17">
        <w:rPr>
          <w:rFonts w:ascii="Times New Roman" w:eastAsia="Times New Roman" w:hAnsi="Times New Roman" w:cs="Times New Roman"/>
          <w:sz w:val="24"/>
          <w:szCs w:val="24"/>
          <w:lang w:val="en-US"/>
        </w:rPr>
        <w:t>[</w:t>
      </w:r>
      <w:r w:rsidR="00E81E17" w:rsidRPr="00D678E3">
        <w:rPr>
          <w:rFonts w:ascii="Times New Roman" w:eastAsia="Times New Roman" w:hAnsi="Times New Roman" w:cs="Times New Roman"/>
          <w:sz w:val="24"/>
          <w:szCs w:val="24"/>
          <w:lang w:val="en-US"/>
        </w:rPr>
        <w:t xml:space="preserve">accessed on the </w:t>
      </w:r>
      <w:r w:rsidR="00E81E17">
        <w:rPr>
          <w:rFonts w:ascii="Times New Roman" w:eastAsia="Times New Roman" w:hAnsi="Times New Roman" w:cs="Times New Roman"/>
          <w:sz w:val="24"/>
          <w:szCs w:val="24"/>
          <w:lang w:val="en-US"/>
        </w:rPr>
        <w:t>5</w:t>
      </w:r>
      <w:r w:rsidR="00E81E17" w:rsidRPr="00D678E3">
        <w:rPr>
          <w:rFonts w:ascii="Times New Roman" w:eastAsia="Times New Roman" w:hAnsi="Times New Roman" w:cs="Times New Roman"/>
          <w:sz w:val="24"/>
          <w:szCs w:val="24"/>
          <w:vertAlign w:val="superscript"/>
          <w:lang w:val="en-US"/>
        </w:rPr>
        <w:t>th</w:t>
      </w:r>
      <w:r w:rsidR="00E81E17" w:rsidRPr="00D678E3">
        <w:rPr>
          <w:rFonts w:ascii="Times New Roman" w:eastAsia="Times New Roman" w:hAnsi="Times New Roman" w:cs="Times New Roman"/>
          <w:sz w:val="24"/>
          <w:szCs w:val="24"/>
          <w:lang w:val="en-US"/>
        </w:rPr>
        <w:t xml:space="preserve"> </w:t>
      </w:r>
      <w:r w:rsidR="00E81E17">
        <w:rPr>
          <w:rFonts w:ascii="Times New Roman" w:eastAsia="Times New Roman" w:hAnsi="Times New Roman" w:cs="Times New Roman"/>
          <w:sz w:val="24"/>
          <w:szCs w:val="24"/>
          <w:lang w:val="en-US"/>
        </w:rPr>
        <w:t>October 2016</w:t>
      </w:r>
      <w:r w:rsidR="00E81E17" w:rsidRPr="00D678E3">
        <w:rPr>
          <w:rFonts w:ascii="Times New Roman" w:eastAsia="Times New Roman" w:hAnsi="Times New Roman" w:cs="Times New Roman"/>
          <w:sz w:val="24"/>
          <w:szCs w:val="24"/>
          <w:lang w:val="en-US"/>
        </w:rPr>
        <w:t>].</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Schmidt, M. G. (1982) ‘Does Corporatism Matter? Economic Crisis, Politics and Rates of Unemployment in Capitalist Democracies in the 1970s’, in </w:t>
      </w:r>
      <w:r w:rsidRPr="00D678E3">
        <w:rPr>
          <w:rFonts w:ascii="Times New Roman" w:eastAsia="Times New Roman" w:hAnsi="Times New Roman" w:cs="Times New Roman"/>
          <w:i/>
          <w:iCs/>
          <w:sz w:val="24"/>
          <w:szCs w:val="24"/>
          <w:lang w:val="en-US"/>
        </w:rPr>
        <w:t>Patterns of Corporatist Policy-Making</w:t>
      </w:r>
      <w:r w:rsidRPr="00D678E3">
        <w:rPr>
          <w:rFonts w:ascii="Times New Roman" w:eastAsia="Times New Roman" w:hAnsi="Times New Roman" w:cs="Times New Roman"/>
          <w:sz w:val="24"/>
          <w:szCs w:val="24"/>
          <w:lang w:val="en-US"/>
        </w:rPr>
        <w:t>, Lehmbruch, G. and Schmitter, P. C. (eds), Beve</w:t>
      </w:r>
      <w:r w:rsidR="00D27E33">
        <w:rPr>
          <w:rFonts w:ascii="Times New Roman" w:eastAsia="Times New Roman" w:hAnsi="Times New Roman" w:cs="Times New Roman"/>
          <w:sz w:val="24"/>
          <w:szCs w:val="24"/>
          <w:lang w:val="en-US"/>
        </w:rPr>
        <w:t>rly Hills and London: Sage, 237-</w:t>
      </w:r>
      <w:r w:rsidRPr="00D678E3">
        <w:rPr>
          <w:rFonts w:ascii="Times New Roman" w:eastAsia="Times New Roman" w:hAnsi="Times New Roman" w:cs="Times New Roman"/>
          <w:sz w:val="24"/>
          <w:szCs w:val="24"/>
          <w:lang w:val="en-US"/>
        </w:rPr>
        <w:t>58.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Schmidt, V. A. (2008) ‘Discursive Institutionalism: The Explanatory Power of Ideas and Discourse’, </w:t>
      </w:r>
      <w:r w:rsidRPr="00D678E3">
        <w:rPr>
          <w:rFonts w:ascii="Times New Roman" w:eastAsia="Times New Roman" w:hAnsi="Times New Roman" w:cs="Times New Roman"/>
          <w:i/>
          <w:iCs/>
          <w:sz w:val="24"/>
          <w:szCs w:val="24"/>
          <w:lang w:val="en-US"/>
        </w:rPr>
        <w:t>Annual Review of Political Science</w:t>
      </w:r>
      <w:r w:rsidR="00D27E33">
        <w:rPr>
          <w:rFonts w:ascii="Times New Roman" w:eastAsia="Times New Roman" w:hAnsi="Times New Roman" w:cs="Times New Roman"/>
          <w:sz w:val="24"/>
          <w:szCs w:val="24"/>
          <w:lang w:val="en-US"/>
        </w:rPr>
        <w:t>, 11: 303-</w:t>
      </w:r>
      <w:r w:rsidRPr="00D678E3">
        <w:rPr>
          <w:rFonts w:ascii="Times New Roman" w:eastAsia="Times New Roman" w:hAnsi="Times New Roman" w:cs="Times New Roman"/>
          <w:sz w:val="24"/>
          <w:szCs w:val="24"/>
          <w:lang w:val="en-US"/>
        </w:rPr>
        <w:t>26.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Schmitter, P. C. (1974) ‘Still the Century of Corporatism?’, </w:t>
      </w:r>
      <w:r w:rsidRPr="00D678E3">
        <w:rPr>
          <w:rFonts w:ascii="Times New Roman" w:eastAsia="Times New Roman" w:hAnsi="Times New Roman" w:cs="Times New Roman"/>
          <w:i/>
          <w:iCs/>
          <w:sz w:val="24"/>
          <w:szCs w:val="24"/>
          <w:lang w:val="en-US"/>
        </w:rPr>
        <w:t>The Review of Politics</w:t>
      </w:r>
      <w:r w:rsidR="00D27E33">
        <w:rPr>
          <w:rFonts w:ascii="Times New Roman" w:eastAsia="Times New Roman" w:hAnsi="Times New Roman" w:cs="Times New Roman"/>
          <w:sz w:val="24"/>
          <w:szCs w:val="24"/>
          <w:lang w:val="en-US"/>
        </w:rPr>
        <w:t>, 36, 1: 85-</w:t>
      </w:r>
      <w:r w:rsidRPr="00D678E3">
        <w:rPr>
          <w:rFonts w:ascii="Times New Roman" w:eastAsia="Times New Roman" w:hAnsi="Times New Roman" w:cs="Times New Roman"/>
          <w:sz w:val="24"/>
          <w:szCs w:val="24"/>
          <w:lang w:val="en-US"/>
        </w:rPr>
        <w:t>131.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Schmitter, P. C. (1989) ‘Corporatism Is Dead! Long Live Corporatism!’, </w:t>
      </w:r>
      <w:r w:rsidRPr="00D678E3">
        <w:rPr>
          <w:rFonts w:ascii="Times New Roman" w:eastAsia="Times New Roman" w:hAnsi="Times New Roman" w:cs="Times New Roman"/>
          <w:i/>
          <w:iCs/>
          <w:sz w:val="24"/>
          <w:szCs w:val="24"/>
          <w:lang w:val="en-US"/>
        </w:rPr>
        <w:t>Government and Opposition</w:t>
      </w:r>
      <w:r w:rsidR="00D27E33">
        <w:rPr>
          <w:rFonts w:ascii="Times New Roman" w:eastAsia="Times New Roman" w:hAnsi="Times New Roman" w:cs="Times New Roman"/>
          <w:sz w:val="24"/>
          <w:szCs w:val="24"/>
          <w:lang w:val="en-US"/>
        </w:rPr>
        <w:t>, 24, 1: 54-</w:t>
      </w:r>
      <w:r w:rsidRPr="00D678E3">
        <w:rPr>
          <w:rFonts w:ascii="Times New Roman" w:eastAsia="Times New Roman" w:hAnsi="Times New Roman" w:cs="Times New Roman"/>
          <w:sz w:val="24"/>
          <w:szCs w:val="24"/>
          <w:lang w:val="en-US"/>
        </w:rPr>
        <w:t>73.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Schneider, B. R. (1999) ‘The Desarrollista State in Brazil and Mexico’, in </w:t>
      </w:r>
      <w:r w:rsidRPr="00D678E3">
        <w:rPr>
          <w:rFonts w:ascii="Times New Roman" w:eastAsia="Times New Roman" w:hAnsi="Times New Roman" w:cs="Times New Roman"/>
          <w:i/>
          <w:iCs/>
          <w:sz w:val="24"/>
          <w:szCs w:val="24"/>
          <w:lang w:val="en-US"/>
        </w:rPr>
        <w:t>The Developmental State</w:t>
      </w:r>
      <w:r w:rsidRPr="00D678E3">
        <w:rPr>
          <w:rFonts w:ascii="Times New Roman" w:eastAsia="Times New Roman" w:hAnsi="Times New Roman" w:cs="Times New Roman"/>
          <w:sz w:val="24"/>
          <w:szCs w:val="24"/>
          <w:lang w:val="en-US"/>
        </w:rPr>
        <w:t>, Woo-Cumings, M. (ed.), Ithaca and London</w:t>
      </w:r>
      <w:r w:rsidR="00D27E33">
        <w:rPr>
          <w:rFonts w:ascii="Times New Roman" w:eastAsia="Times New Roman" w:hAnsi="Times New Roman" w:cs="Times New Roman"/>
          <w:sz w:val="24"/>
          <w:szCs w:val="24"/>
          <w:lang w:val="en-US"/>
        </w:rPr>
        <w:t>: Cornell University Press, 276-</w:t>
      </w:r>
      <w:r w:rsidRPr="00D678E3">
        <w:rPr>
          <w:rFonts w:ascii="Times New Roman" w:eastAsia="Times New Roman" w:hAnsi="Times New Roman" w:cs="Times New Roman"/>
          <w:sz w:val="24"/>
          <w:szCs w:val="24"/>
          <w:lang w:val="en-US"/>
        </w:rPr>
        <w:t>305.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rPr>
        <w:t xml:space="preserve">Schodt, F. L. (1983) </w:t>
      </w:r>
      <w:r w:rsidRPr="00D678E3">
        <w:rPr>
          <w:rFonts w:ascii="Times New Roman" w:eastAsia="Times New Roman" w:hAnsi="Times New Roman" w:cs="Times New Roman"/>
          <w:i/>
          <w:iCs/>
          <w:sz w:val="24"/>
          <w:szCs w:val="24"/>
        </w:rPr>
        <w:t xml:space="preserve">Manga! Manga! </w:t>
      </w:r>
      <w:r w:rsidRPr="00D678E3">
        <w:rPr>
          <w:rFonts w:ascii="Times New Roman" w:eastAsia="Times New Roman" w:hAnsi="Times New Roman" w:cs="Times New Roman"/>
          <w:i/>
          <w:iCs/>
          <w:sz w:val="24"/>
          <w:szCs w:val="24"/>
          <w:lang w:val="en-US"/>
        </w:rPr>
        <w:t>The World of Japanese Comics</w:t>
      </w:r>
      <w:r w:rsidRPr="00D678E3">
        <w:rPr>
          <w:rFonts w:ascii="Times New Roman" w:eastAsia="Times New Roman" w:hAnsi="Times New Roman" w:cs="Times New Roman"/>
          <w:sz w:val="24"/>
          <w:szCs w:val="24"/>
          <w:lang w:val="en-US"/>
        </w:rPr>
        <w:t>, New York and Tokyo: Kōdansha International.</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Schodt, F. L. (1996) </w:t>
      </w:r>
      <w:r w:rsidRPr="00D678E3">
        <w:rPr>
          <w:rFonts w:ascii="Times New Roman" w:eastAsia="Times New Roman" w:hAnsi="Times New Roman" w:cs="Times New Roman"/>
          <w:i/>
          <w:iCs/>
          <w:sz w:val="24"/>
          <w:szCs w:val="24"/>
          <w:lang w:val="en-US"/>
        </w:rPr>
        <w:t>Dreamland Japan: Writings on Modern Manga</w:t>
      </w:r>
      <w:r w:rsidRPr="00D678E3">
        <w:rPr>
          <w:rFonts w:ascii="Times New Roman" w:eastAsia="Times New Roman" w:hAnsi="Times New Roman" w:cs="Times New Roman"/>
          <w:sz w:val="24"/>
          <w:szCs w:val="24"/>
          <w:lang w:val="en-US"/>
        </w:rPr>
        <w:t>, Berkeley: Stone Bridge Press.</w:t>
      </w:r>
    </w:p>
    <w:p w:rsidR="0057158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Scott, J. (1991) </w:t>
      </w:r>
      <w:r w:rsidRPr="00D678E3">
        <w:rPr>
          <w:rFonts w:ascii="Times New Roman" w:eastAsia="Times New Roman" w:hAnsi="Times New Roman" w:cs="Times New Roman"/>
          <w:i/>
          <w:iCs/>
          <w:sz w:val="24"/>
          <w:szCs w:val="24"/>
          <w:lang w:val="en-US"/>
        </w:rPr>
        <w:t>Who Rules Britain?</w:t>
      </w:r>
      <w:r w:rsidR="00571581" w:rsidRPr="00D678E3">
        <w:rPr>
          <w:rFonts w:ascii="Times New Roman" w:eastAsia="Times New Roman" w:hAnsi="Times New Roman" w:cs="Times New Roman"/>
          <w:sz w:val="24"/>
          <w:szCs w:val="24"/>
          <w:lang w:val="en-US"/>
        </w:rPr>
        <w:t>, Cambridge: Polity Press.</w:t>
      </w:r>
    </w:p>
    <w:p w:rsidR="00CA2519" w:rsidRPr="00D678E3" w:rsidRDefault="00CA2519" w:rsidP="00CB72C1">
      <w:pPr>
        <w:widowControl w:val="0"/>
        <w:autoSpaceDE w:val="0"/>
        <w:autoSpaceDN w:val="0"/>
        <w:adjustRightInd w:val="0"/>
        <w:spacing w:after="240" w:line="240" w:lineRule="auto"/>
        <w:rPr>
          <w:rFonts w:ascii="Times New Roman" w:hAnsi="Times New Roman" w:cs="Times New Roman"/>
          <w:sz w:val="24"/>
          <w:szCs w:val="24"/>
          <w:lang w:val="en-US" w:eastAsia="ja-JP"/>
        </w:rPr>
      </w:pPr>
      <w:r w:rsidRPr="00D678E3">
        <w:rPr>
          <w:rFonts w:ascii="Times New Roman" w:hAnsi="Times New Roman" w:cs="Times New Roman"/>
          <w:sz w:val="24"/>
          <w:szCs w:val="24"/>
          <w:lang w:val="en-US" w:eastAsia="ja-JP"/>
        </w:rPr>
        <w:t>Seaton, P. and Yamamura, T. (2015) ‘Japanese Popular Culture and Contents T</w:t>
      </w:r>
      <w:r w:rsidR="00F04CA9" w:rsidRPr="00D678E3">
        <w:rPr>
          <w:rFonts w:ascii="Times New Roman" w:hAnsi="Times New Roman" w:cs="Times New Roman"/>
          <w:sz w:val="24"/>
          <w:szCs w:val="24"/>
          <w:lang w:val="en-US" w:eastAsia="ja-JP"/>
        </w:rPr>
        <w:t xml:space="preserve">ourism </w:t>
      </w:r>
      <w:r w:rsidR="00F04CA9" w:rsidRPr="00D678E3">
        <w:rPr>
          <w:rFonts w:ascii="Times New Roman" w:eastAsia="Times New Roman" w:hAnsi="Times New Roman" w:cs="Times New Roman"/>
          <w:sz w:val="24"/>
          <w:szCs w:val="24"/>
          <w:lang w:val="en-US"/>
        </w:rPr>
        <w:t>–</w:t>
      </w:r>
      <w:r w:rsidRPr="00D678E3">
        <w:rPr>
          <w:rFonts w:ascii="Times New Roman" w:hAnsi="Times New Roman" w:cs="Times New Roman"/>
          <w:sz w:val="24"/>
          <w:szCs w:val="24"/>
          <w:lang w:val="en-US" w:eastAsia="ja-JP"/>
        </w:rPr>
        <w:t xml:space="preserve">Introduction’, </w:t>
      </w:r>
      <w:r w:rsidRPr="00D678E3">
        <w:rPr>
          <w:rFonts w:ascii="Times New Roman" w:hAnsi="Times New Roman" w:cs="Times New Roman"/>
          <w:i/>
          <w:sz w:val="24"/>
          <w:szCs w:val="24"/>
          <w:lang w:val="en-US" w:eastAsia="ja-JP"/>
        </w:rPr>
        <w:t>Japan Forum</w:t>
      </w:r>
      <w:r w:rsidRPr="00D678E3">
        <w:rPr>
          <w:rFonts w:ascii="Times New Roman" w:hAnsi="Times New Roman" w:cs="Times New Roman"/>
          <w:sz w:val="24"/>
          <w:szCs w:val="24"/>
          <w:lang w:val="en-US" w:eastAsia="ja-JP"/>
        </w:rPr>
        <w:t xml:space="preserve">, 27, 1: 1-11. </w:t>
      </w:r>
    </w:p>
    <w:p w:rsidR="00571581" w:rsidRPr="00D678E3" w:rsidRDefault="0057158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eastAsia="ja-JP"/>
        </w:rPr>
        <w:t xml:space="preserve">Shadrina, E. (2012) ‘Fukushima Fallout: Gauging the Change in Japanese Nuclear Energy Policy’, </w:t>
      </w:r>
      <w:r w:rsidRPr="00D678E3">
        <w:rPr>
          <w:rFonts w:ascii="Times New Roman" w:hAnsi="Times New Roman" w:cs="Times New Roman"/>
          <w:i/>
          <w:sz w:val="24"/>
          <w:szCs w:val="24"/>
          <w:lang w:val="en-US" w:eastAsia="ja-JP"/>
        </w:rPr>
        <w:t>International Journal of Disaster Risk Science</w:t>
      </w:r>
      <w:r w:rsidRPr="00D678E3">
        <w:rPr>
          <w:rFonts w:ascii="Times New Roman" w:hAnsi="Times New Roman" w:cs="Times New Roman"/>
          <w:sz w:val="24"/>
          <w:szCs w:val="24"/>
          <w:lang w:val="en-US" w:eastAsia="ja-JP"/>
        </w:rPr>
        <w:t xml:space="preserve">, 3, 2: 69-83.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Shalev, M. (1990) ‘Class Conflict, Corporatism and Comparison: A Japanese Enigma’, in </w:t>
      </w:r>
      <w:r w:rsidRPr="00D678E3">
        <w:rPr>
          <w:rFonts w:ascii="Times New Roman" w:eastAsia="Times New Roman" w:hAnsi="Times New Roman" w:cs="Times New Roman"/>
          <w:i/>
          <w:iCs/>
          <w:sz w:val="24"/>
          <w:szCs w:val="24"/>
          <w:lang w:val="en-US"/>
        </w:rPr>
        <w:t>Japanese Models of Conflict Resolution</w:t>
      </w:r>
      <w:r w:rsidRPr="00D678E3">
        <w:rPr>
          <w:rFonts w:ascii="Times New Roman" w:eastAsia="Times New Roman" w:hAnsi="Times New Roman" w:cs="Times New Roman"/>
          <w:sz w:val="24"/>
          <w:szCs w:val="24"/>
          <w:lang w:val="en-US"/>
        </w:rPr>
        <w:t>, Eisenstadt, S. N. and Ben-Ari, E. (eds), Londo</w:t>
      </w:r>
      <w:r w:rsidR="00D27E33">
        <w:rPr>
          <w:rFonts w:ascii="Times New Roman" w:eastAsia="Times New Roman" w:hAnsi="Times New Roman" w:cs="Times New Roman"/>
          <w:sz w:val="24"/>
          <w:szCs w:val="24"/>
          <w:lang w:val="en-US"/>
        </w:rPr>
        <w:t>n: Kegan Paul International, 60-</w:t>
      </w:r>
      <w:r w:rsidRPr="00D678E3">
        <w:rPr>
          <w:rFonts w:ascii="Times New Roman" w:eastAsia="Times New Roman" w:hAnsi="Times New Roman" w:cs="Times New Roman"/>
          <w:sz w:val="24"/>
          <w:szCs w:val="24"/>
          <w:lang w:val="en-US"/>
        </w:rPr>
        <w:t>93.</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Shimoku, K. (2008) </w:t>
      </w:r>
      <w:r w:rsidRPr="00D678E3">
        <w:rPr>
          <w:rFonts w:ascii="Times New Roman" w:eastAsia="Times New Roman" w:hAnsi="Times New Roman" w:cs="Times New Roman"/>
          <w:i/>
          <w:iCs/>
          <w:sz w:val="24"/>
          <w:szCs w:val="24"/>
          <w:lang w:val="en-US"/>
        </w:rPr>
        <w:t>Genshiken Official Book</w:t>
      </w:r>
      <w:r w:rsidRPr="00D678E3">
        <w:rPr>
          <w:rFonts w:ascii="Times New Roman" w:eastAsia="Times New Roman" w:hAnsi="Times New Roman" w:cs="Times New Roman"/>
          <w:sz w:val="24"/>
          <w:szCs w:val="24"/>
          <w:lang w:val="en-US"/>
        </w:rPr>
        <w:t>, New York: Del Rey.</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Shiraishi, S. S. (1997) ‘Japan’s Soft Power: Doraemon Goes Overseas’, in </w:t>
      </w:r>
      <w:r w:rsidRPr="00D678E3">
        <w:rPr>
          <w:rFonts w:ascii="Times New Roman" w:eastAsia="Times New Roman" w:hAnsi="Times New Roman" w:cs="Times New Roman"/>
          <w:i/>
          <w:iCs/>
          <w:sz w:val="24"/>
          <w:szCs w:val="24"/>
          <w:lang w:val="en-US"/>
        </w:rPr>
        <w:t>Network Power: Japan and Asia</w:t>
      </w:r>
      <w:r w:rsidRPr="00D678E3">
        <w:rPr>
          <w:rFonts w:ascii="Times New Roman" w:eastAsia="Times New Roman" w:hAnsi="Times New Roman" w:cs="Times New Roman"/>
          <w:sz w:val="24"/>
          <w:szCs w:val="24"/>
          <w:lang w:val="en-US"/>
        </w:rPr>
        <w:t>, Katzenstein, P. J. and Shiraishi, T. (eds), Ithaca and London</w:t>
      </w:r>
      <w:r w:rsidR="00D27E33">
        <w:rPr>
          <w:rFonts w:ascii="Times New Roman" w:eastAsia="Times New Roman" w:hAnsi="Times New Roman" w:cs="Times New Roman"/>
          <w:sz w:val="24"/>
          <w:szCs w:val="24"/>
          <w:lang w:val="en-US"/>
        </w:rPr>
        <w:t>: Cornell University Press, 234-</w:t>
      </w:r>
      <w:r w:rsidRPr="00D678E3">
        <w:rPr>
          <w:rFonts w:ascii="Times New Roman" w:eastAsia="Times New Roman" w:hAnsi="Times New Roman" w:cs="Times New Roman"/>
          <w:sz w:val="24"/>
          <w:szCs w:val="24"/>
          <w:lang w:val="en-US"/>
        </w:rPr>
        <w:t>72.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Siaroff, A. (1999) ‘Corporatism in 24 Industrial Democracies: Meaning and Measurement’, </w:t>
      </w:r>
      <w:r w:rsidRPr="00D678E3">
        <w:rPr>
          <w:rFonts w:ascii="Times New Roman" w:eastAsia="Times New Roman" w:hAnsi="Times New Roman" w:cs="Times New Roman"/>
          <w:i/>
          <w:iCs/>
          <w:sz w:val="24"/>
          <w:szCs w:val="24"/>
          <w:lang w:val="en-US"/>
        </w:rPr>
        <w:t>European Journal of Political Research</w:t>
      </w:r>
      <w:r w:rsidR="00D27E33">
        <w:rPr>
          <w:rFonts w:ascii="Times New Roman" w:eastAsia="Times New Roman" w:hAnsi="Times New Roman" w:cs="Times New Roman"/>
          <w:sz w:val="24"/>
          <w:szCs w:val="24"/>
          <w:lang w:val="en-US"/>
        </w:rPr>
        <w:t>, 36, 2: 175-</w:t>
      </w:r>
      <w:r w:rsidRPr="00D678E3">
        <w:rPr>
          <w:rFonts w:ascii="Times New Roman" w:eastAsia="Times New Roman" w:hAnsi="Times New Roman" w:cs="Times New Roman"/>
          <w:sz w:val="24"/>
          <w:szCs w:val="24"/>
          <w:lang w:val="en-US"/>
        </w:rPr>
        <w:t>205.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Skocpol, T. (1979) </w:t>
      </w:r>
      <w:r w:rsidRPr="00D678E3">
        <w:rPr>
          <w:rFonts w:ascii="Times New Roman" w:eastAsia="Times New Roman" w:hAnsi="Times New Roman" w:cs="Times New Roman"/>
          <w:i/>
          <w:iCs/>
          <w:sz w:val="24"/>
          <w:szCs w:val="24"/>
          <w:lang w:val="en-US"/>
        </w:rPr>
        <w:t>States and Social Revolutions: A Comparative Analysis of France, Russia, and China</w:t>
      </w:r>
      <w:r w:rsidRPr="00D678E3">
        <w:rPr>
          <w:rFonts w:ascii="Times New Roman" w:eastAsia="Times New Roman" w:hAnsi="Times New Roman" w:cs="Times New Roman"/>
          <w:sz w:val="24"/>
          <w:szCs w:val="24"/>
          <w:lang w:val="en-US"/>
        </w:rPr>
        <w:t>, Cambridge and New York: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Smith, B. (1976) </w:t>
      </w:r>
      <w:r w:rsidR="00AA7639">
        <w:rPr>
          <w:rFonts w:ascii="Times New Roman" w:eastAsia="Times New Roman" w:hAnsi="Times New Roman" w:cs="Times New Roman"/>
          <w:i/>
          <w:iCs/>
          <w:sz w:val="24"/>
          <w:szCs w:val="24"/>
          <w:lang w:val="en-US"/>
        </w:rPr>
        <w:t>Policy-m</w:t>
      </w:r>
      <w:r w:rsidRPr="00D678E3">
        <w:rPr>
          <w:rFonts w:ascii="Times New Roman" w:eastAsia="Times New Roman" w:hAnsi="Times New Roman" w:cs="Times New Roman"/>
          <w:i/>
          <w:iCs/>
          <w:sz w:val="24"/>
          <w:szCs w:val="24"/>
          <w:lang w:val="en-US"/>
        </w:rPr>
        <w:t>aking in British Government: An Analysis of Power and Rationality</w:t>
      </w:r>
      <w:r w:rsidRPr="00D678E3">
        <w:rPr>
          <w:rFonts w:ascii="Times New Roman" w:eastAsia="Times New Roman" w:hAnsi="Times New Roman" w:cs="Times New Roman"/>
          <w:sz w:val="24"/>
          <w:szCs w:val="24"/>
          <w:lang w:val="en-US"/>
        </w:rPr>
        <w:t>, London: Martin Robertson.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Smith, J. K. and Heshusius, L. (1986) ‘Closing Down the Conversation: The End of the Quantitative-Qualitative Debate Among Educational Inquirers’, </w:t>
      </w:r>
      <w:r w:rsidRPr="00D678E3">
        <w:rPr>
          <w:rFonts w:ascii="Times New Roman" w:eastAsia="Times New Roman" w:hAnsi="Times New Roman" w:cs="Times New Roman"/>
          <w:i/>
          <w:iCs/>
          <w:sz w:val="24"/>
          <w:szCs w:val="24"/>
          <w:lang w:val="en-US"/>
        </w:rPr>
        <w:t>Educational Researcher</w:t>
      </w:r>
      <w:r w:rsidR="00D27E33">
        <w:rPr>
          <w:rFonts w:ascii="Times New Roman" w:eastAsia="Times New Roman" w:hAnsi="Times New Roman" w:cs="Times New Roman"/>
          <w:sz w:val="24"/>
          <w:szCs w:val="24"/>
          <w:lang w:val="en-US"/>
        </w:rPr>
        <w:t>, 15, 1: 4-</w:t>
      </w:r>
      <w:r w:rsidRPr="00D678E3">
        <w:rPr>
          <w:rFonts w:ascii="Times New Roman" w:eastAsia="Times New Roman" w:hAnsi="Times New Roman" w:cs="Times New Roman"/>
          <w:sz w:val="24"/>
          <w:szCs w:val="24"/>
          <w:lang w:val="en-US"/>
        </w:rPr>
        <w:t>12.</w:t>
      </w:r>
    </w:p>
    <w:p w:rsidR="00AA7081" w:rsidRPr="00D678E3" w:rsidRDefault="001D69A7"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Smith, M. (2012) ‘Nintendo Wii U Gets December 8th </w:t>
      </w:r>
      <w:r w:rsidR="00AA7081" w:rsidRPr="00D678E3">
        <w:rPr>
          <w:rFonts w:ascii="Times New Roman" w:eastAsia="Times New Roman" w:hAnsi="Times New Roman" w:cs="Times New Roman"/>
          <w:sz w:val="24"/>
          <w:szCs w:val="24"/>
          <w:lang w:val="en-US"/>
        </w:rPr>
        <w:t>Release D</w:t>
      </w:r>
      <w:r w:rsidRPr="00D678E3">
        <w:rPr>
          <w:rFonts w:ascii="Times New Roman" w:eastAsia="Times New Roman" w:hAnsi="Times New Roman" w:cs="Times New Roman"/>
          <w:sz w:val="24"/>
          <w:szCs w:val="24"/>
          <w:lang w:val="en-US"/>
        </w:rPr>
        <w:t>ate for Japan: 26,</w:t>
      </w:r>
      <w:r w:rsidR="00AA7081" w:rsidRPr="00D678E3">
        <w:rPr>
          <w:rFonts w:ascii="Times New Roman" w:eastAsia="Times New Roman" w:hAnsi="Times New Roman" w:cs="Times New Roman"/>
          <w:sz w:val="24"/>
          <w:szCs w:val="24"/>
          <w:lang w:val="en-US"/>
        </w:rPr>
        <w:t>260 Y</w:t>
      </w:r>
      <w:r w:rsidRPr="00D678E3">
        <w:rPr>
          <w:rFonts w:ascii="Times New Roman" w:eastAsia="Times New Roman" w:hAnsi="Times New Roman" w:cs="Times New Roman"/>
          <w:sz w:val="24"/>
          <w:szCs w:val="24"/>
          <w:lang w:val="en-US"/>
        </w:rPr>
        <w:t xml:space="preserve">en </w:t>
      </w:r>
      <w:r w:rsidR="00AA7081" w:rsidRPr="00D678E3">
        <w:rPr>
          <w:rFonts w:ascii="Times New Roman" w:eastAsia="Times New Roman" w:hAnsi="Times New Roman" w:cs="Times New Roman"/>
          <w:sz w:val="24"/>
          <w:szCs w:val="24"/>
          <w:lang w:val="en-US"/>
        </w:rPr>
        <w:t>for Basic S</w:t>
      </w:r>
      <w:r w:rsidRPr="00D678E3">
        <w:rPr>
          <w:rFonts w:ascii="Times New Roman" w:eastAsia="Times New Roman" w:hAnsi="Times New Roman" w:cs="Times New Roman"/>
          <w:sz w:val="24"/>
          <w:szCs w:val="24"/>
          <w:lang w:val="en-US"/>
        </w:rPr>
        <w:t xml:space="preserve">et, 31,500 </w:t>
      </w:r>
      <w:r w:rsidR="00AA7081" w:rsidRPr="00D678E3">
        <w:rPr>
          <w:rFonts w:ascii="Times New Roman" w:eastAsia="Times New Roman" w:hAnsi="Times New Roman" w:cs="Times New Roman"/>
          <w:sz w:val="24"/>
          <w:szCs w:val="24"/>
          <w:lang w:val="en-US"/>
        </w:rPr>
        <w:t>Yen for P</w:t>
      </w:r>
      <w:r w:rsidRPr="00D678E3">
        <w:rPr>
          <w:rFonts w:ascii="Times New Roman" w:eastAsia="Times New Roman" w:hAnsi="Times New Roman" w:cs="Times New Roman"/>
          <w:sz w:val="24"/>
          <w:szCs w:val="24"/>
          <w:lang w:val="en-US"/>
        </w:rPr>
        <w:t>remium’</w:t>
      </w:r>
      <w:r w:rsidR="00AA7081" w:rsidRPr="00D678E3">
        <w:rPr>
          <w:rFonts w:ascii="Times New Roman" w:eastAsia="Times New Roman" w:hAnsi="Times New Roman" w:cs="Times New Roman"/>
          <w:sz w:val="24"/>
          <w:szCs w:val="24"/>
          <w:lang w:val="en-US"/>
        </w:rPr>
        <w:t xml:space="preserve">, </w:t>
      </w:r>
      <w:r w:rsidR="00AA7081" w:rsidRPr="00D678E3">
        <w:rPr>
          <w:rFonts w:ascii="Times New Roman" w:eastAsia="Times New Roman" w:hAnsi="Times New Roman" w:cs="Times New Roman"/>
          <w:i/>
          <w:sz w:val="24"/>
          <w:szCs w:val="24"/>
          <w:lang w:val="en-US"/>
        </w:rPr>
        <w:t>Engadget</w:t>
      </w:r>
      <w:r w:rsidR="00AA7081" w:rsidRPr="00D678E3">
        <w:rPr>
          <w:rFonts w:ascii="Times New Roman" w:eastAsia="Times New Roman" w:hAnsi="Times New Roman" w:cs="Times New Roman"/>
          <w:sz w:val="24"/>
          <w:szCs w:val="24"/>
          <w:lang w:val="en-US"/>
        </w:rPr>
        <w:t>, available at http://www.engadget.com/2012/09/13/nintendo-wii-u-price-release-date/</w:t>
      </w:r>
      <w:r w:rsidRPr="00D678E3">
        <w:rPr>
          <w:rFonts w:ascii="Times New Roman" w:eastAsia="Times New Roman" w:hAnsi="Times New Roman" w:cs="Times New Roman"/>
          <w:sz w:val="24"/>
          <w:szCs w:val="24"/>
          <w:lang w:val="en-US"/>
        </w:rPr>
        <w:t xml:space="preserve"> </w:t>
      </w:r>
      <w:r w:rsidR="00AA7081" w:rsidRPr="00D678E3">
        <w:rPr>
          <w:rFonts w:ascii="Times New Roman" w:eastAsia="Times New Roman" w:hAnsi="Times New Roman" w:cs="Times New Roman"/>
          <w:sz w:val="24"/>
          <w:szCs w:val="24"/>
          <w:lang w:val="en-US"/>
        </w:rPr>
        <w:t>[accessed on the 2</w:t>
      </w:r>
      <w:r w:rsidR="00AA7081" w:rsidRPr="00D678E3">
        <w:rPr>
          <w:rFonts w:ascii="Times New Roman" w:eastAsia="Times New Roman" w:hAnsi="Times New Roman" w:cs="Times New Roman"/>
          <w:sz w:val="24"/>
          <w:szCs w:val="24"/>
          <w:vertAlign w:val="superscript"/>
          <w:lang w:val="en-US"/>
        </w:rPr>
        <w:t xml:space="preserve">nd </w:t>
      </w:r>
      <w:r w:rsidR="00AA7081" w:rsidRPr="00D678E3">
        <w:rPr>
          <w:rFonts w:ascii="Times New Roman" w:eastAsia="Times New Roman" w:hAnsi="Times New Roman" w:cs="Times New Roman"/>
          <w:sz w:val="24"/>
          <w:szCs w:val="24"/>
          <w:lang w:val="en-US"/>
        </w:rPr>
        <w:t>February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Smith, M. A. (2000) </w:t>
      </w:r>
      <w:r w:rsidRPr="00D678E3">
        <w:rPr>
          <w:rFonts w:ascii="Times New Roman" w:eastAsia="Times New Roman" w:hAnsi="Times New Roman" w:cs="Times New Roman"/>
          <w:i/>
          <w:iCs/>
          <w:sz w:val="24"/>
          <w:szCs w:val="24"/>
          <w:lang w:val="en-US"/>
        </w:rPr>
        <w:t xml:space="preserve">American Business and Political Power: Public Opinion, Elections, and </w:t>
      </w:r>
      <w:r w:rsidRPr="00D678E3">
        <w:rPr>
          <w:rFonts w:ascii="Times New Roman" w:eastAsia="Times New Roman" w:hAnsi="Times New Roman" w:cs="Times New Roman"/>
          <w:i/>
          <w:iCs/>
          <w:sz w:val="24"/>
          <w:szCs w:val="24"/>
          <w:lang w:val="en-US"/>
        </w:rPr>
        <w:lastRenderedPageBreak/>
        <w:t>Democracy</w:t>
      </w:r>
      <w:r w:rsidRPr="00D678E3">
        <w:rPr>
          <w:rFonts w:ascii="Times New Roman" w:eastAsia="Times New Roman" w:hAnsi="Times New Roman" w:cs="Times New Roman"/>
          <w:sz w:val="24"/>
          <w:szCs w:val="24"/>
          <w:lang w:val="en-US"/>
        </w:rPr>
        <w:t>, Chicago and London: University of Chicago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Smith, M. J. (1990) ‘Pluralism, Reformed Pluralism and Neopluralism: The Role of Pressure Groups in Policy-Making’, </w:t>
      </w:r>
      <w:r w:rsidRPr="00D678E3">
        <w:rPr>
          <w:rFonts w:ascii="Times New Roman" w:eastAsia="Times New Roman" w:hAnsi="Times New Roman" w:cs="Times New Roman"/>
          <w:i/>
          <w:iCs/>
          <w:sz w:val="24"/>
          <w:szCs w:val="24"/>
          <w:lang w:val="en-US"/>
        </w:rPr>
        <w:t>Political Studies</w:t>
      </w:r>
      <w:r w:rsidR="00D27E33">
        <w:rPr>
          <w:rFonts w:ascii="Times New Roman" w:eastAsia="Times New Roman" w:hAnsi="Times New Roman" w:cs="Times New Roman"/>
          <w:sz w:val="24"/>
          <w:szCs w:val="24"/>
          <w:lang w:val="en-US"/>
        </w:rPr>
        <w:t>, 38, 2: 302-</w:t>
      </w:r>
      <w:r w:rsidRPr="00D678E3">
        <w:rPr>
          <w:rFonts w:ascii="Times New Roman" w:eastAsia="Times New Roman" w:hAnsi="Times New Roman" w:cs="Times New Roman"/>
          <w:sz w:val="24"/>
          <w:szCs w:val="24"/>
          <w:lang w:val="en-US"/>
        </w:rPr>
        <w:t>22.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Smith, M. J. (2006) ‘Pluralism’, in </w:t>
      </w:r>
      <w:r w:rsidRPr="00D678E3">
        <w:rPr>
          <w:rFonts w:ascii="Times New Roman" w:eastAsia="Times New Roman" w:hAnsi="Times New Roman" w:cs="Times New Roman"/>
          <w:i/>
          <w:iCs/>
          <w:sz w:val="24"/>
          <w:szCs w:val="24"/>
          <w:lang w:val="en-US"/>
        </w:rPr>
        <w:t>The State: Theories and Issues</w:t>
      </w:r>
      <w:r w:rsidRPr="00D678E3">
        <w:rPr>
          <w:rFonts w:ascii="Times New Roman" w:eastAsia="Times New Roman" w:hAnsi="Times New Roman" w:cs="Times New Roman"/>
          <w:sz w:val="24"/>
          <w:szCs w:val="24"/>
          <w:lang w:val="en-US"/>
        </w:rPr>
        <w:t>, Hay, C., Lister, M. and Marsh, D. (eds), Basingstoke and N</w:t>
      </w:r>
      <w:r w:rsidR="00D27E33">
        <w:rPr>
          <w:rFonts w:ascii="Times New Roman" w:eastAsia="Times New Roman" w:hAnsi="Times New Roman" w:cs="Times New Roman"/>
          <w:sz w:val="24"/>
          <w:szCs w:val="24"/>
          <w:lang w:val="en-US"/>
        </w:rPr>
        <w:t>ew York: Palgrave Macmillan, 21-</w:t>
      </w:r>
      <w:r w:rsidRPr="00D678E3">
        <w:rPr>
          <w:rFonts w:ascii="Times New Roman" w:eastAsia="Times New Roman" w:hAnsi="Times New Roman" w:cs="Times New Roman"/>
          <w:sz w:val="24"/>
          <w:szCs w:val="24"/>
          <w:lang w:val="en-US"/>
        </w:rPr>
        <w:t>38.</w:t>
      </w:r>
    </w:p>
    <w:p w:rsidR="00DB488F" w:rsidRPr="00DB488F" w:rsidRDefault="00DB488F" w:rsidP="00CB72C1">
      <w:pPr>
        <w:widowControl w:val="0"/>
        <w:autoSpaceDE w:val="0"/>
        <w:autoSpaceDN w:val="0"/>
        <w:adjustRightInd w:val="0"/>
        <w:spacing w:after="240" w:line="240" w:lineRule="auto"/>
        <w:rPr>
          <w:rFonts w:ascii="Times New Roman" w:eastAsia="Times New Roman" w:hAnsi="Times New Roman" w:cs="Times New Roman"/>
          <w:i/>
          <w:sz w:val="24"/>
          <w:szCs w:val="24"/>
          <w:lang w:val="en-US"/>
        </w:rPr>
      </w:pPr>
      <w:r>
        <w:rPr>
          <w:rFonts w:ascii="Times New Roman" w:hAnsi="Times New Roman" w:cs="Times New Roman"/>
          <w:sz w:val="24"/>
          <w:szCs w:val="24"/>
          <w:lang w:val="en-US" w:eastAsia="ja-JP"/>
        </w:rPr>
        <w:t xml:space="preserve">Söndermann, M., Backes, C., Arndt, O. and Brünink, D. (2009) </w:t>
      </w:r>
      <w:r>
        <w:rPr>
          <w:rFonts w:ascii="Times New Roman" w:hAnsi="Times New Roman" w:cs="Times New Roman"/>
          <w:i/>
          <w:sz w:val="24"/>
          <w:szCs w:val="24"/>
          <w:lang w:val="en-US" w:eastAsia="ja-JP"/>
        </w:rPr>
        <w:t>Culture and Creative Industries in Germany: Defining the Common Characteristics of the Heterogeneous Core Branches of the “Cultural Industries” from a Macro-economic Perspective</w:t>
      </w:r>
      <w:r>
        <w:rPr>
          <w:rFonts w:ascii="Times New Roman" w:hAnsi="Times New Roman" w:cs="Times New Roman"/>
          <w:sz w:val="24"/>
          <w:szCs w:val="24"/>
          <w:lang w:val="en-US" w:eastAsia="ja-JP"/>
        </w:rPr>
        <w:t xml:space="preserve">, available at </w:t>
      </w:r>
      <w:r w:rsidRPr="00DB488F">
        <w:rPr>
          <w:rFonts w:ascii="Times New Roman" w:hAnsi="Times New Roman" w:cs="Times New Roman"/>
          <w:sz w:val="24"/>
          <w:szCs w:val="24"/>
          <w:lang w:val="en-US" w:eastAsia="ja-JP"/>
        </w:rPr>
        <w:t>http://www.kulturwirtschaft.de/wp-content/uploads/2009/10/2-German_CCI_EN_draftversion_090601.pdf</w:t>
      </w:r>
      <w:r>
        <w:rPr>
          <w:rFonts w:ascii="Times New Roman" w:hAnsi="Times New Roman" w:cs="Times New Roman"/>
          <w:sz w:val="24"/>
          <w:szCs w:val="24"/>
          <w:lang w:val="en-US" w:eastAsia="ja-JP"/>
        </w:rPr>
        <w:t xml:space="preserve"> </w:t>
      </w:r>
      <w:r>
        <w:rPr>
          <w:rFonts w:ascii="Times New Roman" w:eastAsia="Times New Roman" w:hAnsi="Times New Roman" w:cs="Times New Roman"/>
          <w:sz w:val="24"/>
          <w:szCs w:val="24"/>
          <w:lang w:val="en-US"/>
        </w:rPr>
        <w:t>[accessed on the 4</w:t>
      </w:r>
      <w:r>
        <w:rPr>
          <w:rFonts w:ascii="Times New Roman" w:eastAsia="Times New Roman" w:hAnsi="Times New Roman" w:cs="Times New Roman"/>
          <w:sz w:val="24"/>
          <w:szCs w:val="24"/>
          <w:vertAlign w:val="superscript"/>
          <w:lang w:val="en-US"/>
        </w:rPr>
        <w:t xml:space="preserve">th </w:t>
      </w:r>
      <w:r>
        <w:rPr>
          <w:rFonts w:ascii="Times New Roman" w:eastAsia="Times New Roman" w:hAnsi="Times New Roman" w:cs="Times New Roman"/>
          <w:sz w:val="24"/>
          <w:szCs w:val="24"/>
          <w:lang w:val="en-US"/>
        </w:rPr>
        <w:t>October</w:t>
      </w:r>
      <w:r w:rsidRPr="00D678E3">
        <w:rPr>
          <w:rFonts w:ascii="Times New Roman" w:eastAsia="Times New Roman" w:hAnsi="Times New Roman" w:cs="Times New Roman"/>
          <w:sz w:val="24"/>
          <w:szCs w:val="24"/>
          <w:lang w:val="en-US"/>
        </w:rPr>
        <w:t xml:space="preserve"> 2016].</w:t>
      </w:r>
      <w:r>
        <w:rPr>
          <w:rFonts w:ascii="Times New Roman" w:hAnsi="Times New Roman" w:cs="Times New Roman"/>
          <w:i/>
          <w:sz w:val="24"/>
          <w:szCs w:val="24"/>
          <w:lang w:val="en-US" w:eastAsia="ja-JP"/>
        </w:rPr>
        <w:t xml:space="preserve">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Sone, Y. (1993) ‘Structuring Political Bargains: Government, Gyokai and Markets’, in </w:t>
      </w:r>
      <w:r w:rsidRPr="00D678E3">
        <w:rPr>
          <w:rFonts w:ascii="Times New Roman" w:eastAsia="Times New Roman" w:hAnsi="Times New Roman" w:cs="Times New Roman"/>
          <w:i/>
          <w:iCs/>
          <w:sz w:val="24"/>
          <w:szCs w:val="24"/>
          <w:lang w:val="en-US"/>
        </w:rPr>
        <w:t>Political Dynamics in Contemporary Japan</w:t>
      </w:r>
      <w:r w:rsidRPr="00D678E3">
        <w:rPr>
          <w:rFonts w:ascii="Times New Roman" w:eastAsia="Times New Roman" w:hAnsi="Times New Roman" w:cs="Times New Roman"/>
          <w:sz w:val="24"/>
          <w:szCs w:val="24"/>
          <w:lang w:val="en-US"/>
        </w:rPr>
        <w:t>, Allinson, G. D. and Sone, Y. (eds), Ithaca and London:</w:t>
      </w:r>
      <w:r w:rsidR="00D27E33">
        <w:rPr>
          <w:rFonts w:ascii="Times New Roman" w:eastAsia="Times New Roman" w:hAnsi="Times New Roman" w:cs="Times New Roman"/>
          <w:sz w:val="24"/>
          <w:szCs w:val="24"/>
          <w:lang w:val="en-US"/>
        </w:rPr>
        <w:t xml:space="preserve"> Cornell University Press, 295-</w:t>
      </w:r>
      <w:r w:rsidRPr="00D678E3">
        <w:rPr>
          <w:rFonts w:ascii="Times New Roman" w:eastAsia="Times New Roman" w:hAnsi="Times New Roman" w:cs="Times New Roman"/>
          <w:sz w:val="24"/>
          <w:szCs w:val="24"/>
          <w:lang w:val="en-US"/>
        </w:rPr>
        <w:t>306.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Steinberg, M. (2012) </w:t>
      </w:r>
      <w:r w:rsidRPr="00D678E3">
        <w:rPr>
          <w:rFonts w:ascii="Times New Roman" w:eastAsia="Times New Roman" w:hAnsi="Times New Roman" w:cs="Times New Roman"/>
          <w:i/>
          <w:iCs/>
          <w:sz w:val="24"/>
          <w:szCs w:val="24"/>
          <w:lang w:val="en-US"/>
        </w:rPr>
        <w:t>Anime’s Media Mix: Franchising Toys and Characters in Japan</w:t>
      </w:r>
      <w:r w:rsidRPr="00D678E3">
        <w:rPr>
          <w:rFonts w:ascii="Times New Roman" w:eastAsia="Times New Roman" w:hAnsi="Times New Roman" w:cs="Times New Roman"/>
          <w:sz w:val="24"/>
          <w:szCs w:val="24"/>
          <w:lang w:val="en-US"/>
        </w:rPr>
        <w:t>, Minneapolis: University of Minnesota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Stockwin, J. A. A. (1999) </w:t>
      </w:r>
      <w:r w:rsidRPr="00D678E3">
        <w:rPr>
          <w:rFonts w:ascii="Times New Roman" w:eastAsia="Times New Roman" w:hAnsi="Times New Roman" w:cs="Times New Roman"/>
          <w:i/>
          <w:iCs/>
          <w:sz w:val="24"/>
          <w:szCs w:val="24"/>
          <w:lang w:val="en-US"/>
        </w:rPr>
        <w:t>Governing Japan: Divided Politics in a Major Economy</w:t>
      </w:r>
      <w:r w:rsidRPr="00D678E3">
        <w:rPr>
          <w:rFonts w:ascii="Times New Roman" w:eastAsia="Times New Roman" w:hAnsi="Times New Roman" w:cs="Times New Roman"/>
          <w:sz w:val="24"/>
          <w:szCs w:val="24"/>
          <w:lang w:val="en-US"/>
        </w:rPr>
        <w:t>, Malden: Blackwell Publishers.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Storey, J. (1999) </w:t>
      </w:r>
      <w:r w:rsidRPr="00D678E3">
        <w:rPr>
          <w:rFonts w:ascii="Times New Roman" w:eastAsia="Times New Roman" w:hAnsi="Times New Roman" w:cs="Times New Roman"/>
          <w:i/>
          <w:iCs/>
          <w:sz w:val="24"/>
          <w:szCs w:val="24"/>
          <w:lang w:val="en-US"/>
        </w:rPr>
        <w:t>Cultural Consumption in Everyday Life</w:t>
      </w:r>
      <w:r w:rsidRPr="00D678E3">
        <w:rPr>
          <w:rFonts w:ascii="Times New Roman" w:eastAsia="Times New Roman" w:hAnsi="Times New Roman" w:cs="Times New Roman"/>
          <w:sz w:val="24"/>
          <w:szCs w:val="24"/>
          <w:lang w:val="en-US"/>
        </w:rPr>
        <w:t>, London and New York: Arnold and Oxford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Storz, C., Amable, B., Casper, S. and Lechevalier, S. (2013) ‘Bringing Asia into the Comparative Capitalism Perspective’, </w:t>
      </w:r>
      <w:r w:rsidRPr="00D678E3">
        <w:rPr>
          <w:rFonts w:ascii="Times New Roman" w:eastAsia="Times New Roman" w:hAnsi="Times New Roman" w:cs="Times New Roman"/>
          <w:i/>
          <w:iCs/>
          <w:sz w:val="24"/>
          <w:szCs w:val="24"/>
          <w:lang w:val="en-US"/>
        </w:rPr>
        <w:t>Socio-Economic Review</w:t>
      </w:r>
      <w:r w:rsidR="00D27E33">
        <w:rPr>
          <w:rFonts w:ascii="Times New Roman" w:eastAsia="Times New Roman" w:hAnsi="Times New Roman" w:cs="Times New Roman"/>
          <w:sz w:val="24"/>
          <w:szCs w:val="24"/>
          <w:lang w:val="en-US"/>
        </w:rPr>
        <w:t>, 11, 2: 217-</w:t>
      </w:r>
      <w:r w:rsidRPr="00D678E3">
        <w:rPr>
          <w:rFonts w:ascii="Times New Roman" w:eastAsia="Times New Roman" w:hAnsi="Times New Roman" w:cs="Times New Roman"/>
          <w:sz w:val="24"/>
          <w:szCs w:val="24"/>
          <w:lang w:val="en-US"/>
        </w:rPr>
        <w:t>32.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Strange, S. (1996) </w:t>
      </w:r>
      <w:r w:rsidRPr="00D678E3">
        <w:rPr>
          <w:rFonts w:ascii="Times New Roman" w:eastAsia="Times New Roman" w:hAnsi="Times New Roman" w:cs="Times New Roman"/>
          <w:i/>
          <w:iCs/>
          <w:sz w:val="24"/>
          <w:szCs w:val="24"/>
          <w:lang w:val="en-US"/>
        </w:rPr>
        <w:t>The Retreat of the State: The Diffusion of Power in the World Economy</w:t>
      </w:r>
      <w:r w:rsidRPr="00D678E3">
        <w:rPr>
          <w:rFonts w:ascii="Times New Roman" w:eastAsia="Times New Roman" w:hAnsi="Times New Roman" w:cs="Times New Roman"/>
          <w:sz w:val="24"/>
          <w:szCs w:val="24"/>
          <w:lang w:val="en-US"/>
        </w:rPr>
        <w:t>, Cambridge: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Strategic Council on Intellectual Property (2002) </w:t>
      </w:r>
      <w:r w:rsidRPr="00D678E3">
        <w:rPr>
          <w:rFonts w:ascii="Times New Roman" w:eastAsia="Times New Roman" w:hAnsi="Times New Roman" w:cs="Times New Roman"/>
          <w:i/>
          <w:sz w:val="24"/>
          <w:szCs w:val="24"/>
          <w:lang w:val="en-US"/>
        </w:rPr>
        <w:t>Chiteki Zaisan Senryaku Taikō [Intellectual Property Policy Outline]</w:t>
      </w:r>
      <w:r w:rsidRPr="00D678E3">
        <w:rPr>
          <w:rFonts w:ascii="Times New Roman" w:eastAsia="Times New Roman" w:hAnsi="Times New Roman" w:cs="Times New Roman"/>
          <w:sz w:val="24"/>
          <w:szCs w:val="24"/>
          <w:lang w:val="en-US"/>
        </w:rPr>
        <w:t>, available at http://www.kantei.go.jp/jp/singi/titeki/kettei/020703taikou.pdf [accessed on the 3rd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Streeck, W. and Yamamura, K. (eds) (2001) </w:t>
      </w:r>
      <w:r w:rsidRPr="00D678E3">
        <w:rPr>
          <w:rFonts w:ascii="Times New Roman" w:eastAsia="Times New Roman" w:hAnsi="Times New Roman" w:cs="Times New Roman"/>
          <w:i/>
          <w:iCs/>
          <w:sz w:val="24"/>
          <w:szCs w:val="24"/>
          <w:lang w:val="en-US"/>
        </w:rPr>
        <w:t>The Origins of Nonliberal Capitalism: Germany and Japan in Comparison</w:t>
      </w:r>
      <w:r w:rsidRPr="00D678E3">
        <w:rPr>
          <w:rFonts w:ascii="Times New Roman" w:eastAsia="Times New Roman" w:hAnsi="Times New Roman" w:cs="Times New Roman"/>
          <w:sz w:val="24"/>
          <w:szCs w:val="24"/>
          <w:lang w:val="en-US"/>
        </w:rPr>
        <w:t>, Ithaca: Cornell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Stubbs, R. (2005) </w:t>
      </w:r>
      <w:r w:rsidRPr="00D678E3">
        <w:rPr>
          <w:rFonts w:ascii="Times New Roman" w:eastAsia="Times New Roman" w:hAnsi="Times New Roman" w:cs="Times New Roman"/>
          <w:i/>
          <w:iCs/>
          <w:sz w:val="24"/>
          <w:szCs w:val="24"/>
          <w:lang w:val="en-US"/>
        </w:rPr>
        <w:t>Rethinking Asia’s Economic Miracle: The Political Economy of War, Prosperity and Crisis</w:t>
      </w:r>
      <w:r w:rsidRPr="00D678E3">
        <w:rPr>
          <w:rFonts w:ascii="Times New Roman" w:eastAsia="Times New Roman" w:hAnsi="Times New Roman" w:cs="Times New Roman"/>
          <w:sz w:val="24"/>
          <w:szCs w:val="24"/>
          <w:lang w:val="en-US"/>
        </w:rPr>
        <w:t>, Basingstoke: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Stubbs, R. (2009) ‘What Ever Happened to the East Asian Developmental State? The Unfolding Debate’, </w:t>
      </w:r>
      <w:r w:rsidRPr="00D678E3">
        <w:rPr>
          <w:rFonts w:ascii="Times New Roman" w:eastAsia="Times New Roman" w:hAnsi="Times New Roman" w:cs="Times New Roman"/>
          <w:i/>
          <w:iCs/>
          <w:sz w:val="24"/>
          <w:szCs w:val="24"/>
          <w:lang w:val="en-US"/>
        </w:rPr>
        <w:t>The Pacific Review</w:t>
      </w:r>
      <w:r w:rsidR="00D27E33">
        <w:rPr>
          <w:rFonts w:ascii="Times New Roman" w:eastAsia="Times New Roman" w:hAnsi="Times New Roman" w:cs="Times New Roman"/>
          <w:sz w:val="24"/>
          <w:szCs w:val="24"/>
          <w:lang w:val="en-US"/>
        </w:rPr>
        <w:t>, 22, 1: 1-</w:t>
      </w:r>
      <w:r w:rsidRPr="00D678E3">
        <w:rPr>
          <w:rFonts w:ascii="Times New Roman" w:eastAsia="Times New Roman" w:hAnsi="Times New Roman" w:cs="Times New Roman"/>
          <w:sz w:val="24"/>
          <w:szCs w:val="24"/>
          <w:lang w:val="en-US"/>
        </w:rPr>
        <w:t>22.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Sugiura, T. (2003) ‘Monetary Value of Japanese Arts and Cultural Products Based on Japan’s Ministry of Finance Data’, </w:t>
      </w:r>
      <w:r w:rsidRPr="00D678E3">
        <w:rPr>
          <w:rFonts w:ascii="Times New Roman" w:eastAsia="Times New Roman" w:hAnsi="Times New Roman" w:cs="Times New Roman"/>
          <w:i/>
          <w:iCs/>
          <w:sz w:val="24"/>
          <w:szCs w:val="24"/>
          <w:lang w:val="en-US"/>
        </w:rPr>
        <w:t>Marubeni Economic Research Institute</w:t>
      </w:r>
      <w:r w:rsidRPr="00D678E3">
        <w:rPr>
          <w:rFonts w:ascii="Times New Roman" w:eastAsia="Times New Roman" w:hAnsi="Times New Roman" w:cs="Times New Roman"/>
          <w:sz w:val="24"/>
          <w:szCs w:val="24"/>
          <w:lang w:val="en-US"/>
        </w:rPr>
        <w:t>.</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Sugiura, T. (2008) ‘Japan’s Creative Industries: Culture as a Source of Soft Power in the Industrial Sector’, in </w:t>
      </w:r>
      <w:r w:rsidRPr="00D678E3">
        <w:rPr>
          <w:rFonts w:ascii="Times New Roman" w:eastAsia="Times New Roman" w:hAnsi="Times New Roman" w:cs="Times New Roman"/>
          <w:i/>
          <w:iCs/>
          <w:sz w:val="24"/>
          <w:szCs w:val="24"/>
          <w:lang w:val="en-US"/>
        </w:rPr>
        <w:t xml:space="preserve">Soft Power Superpowers: Cultural and National Assets of Japan and the </w:t>
      </w:r>
      <w:r w:rsidRPr="00D678E3">
        <w:rPr>
          <w:rFonts w:ascii="Times New Roman" w:eastAsia="Times New Roman" w:hAnsi="Times New Roman" w:cs="Times New Roman"/>
          <w:i/>
          <w:iCs/>
          <w:sz w:val="24"/>
          <w:szCs w:val="24"/>
          <w:lang w:val="en-US"/>
        </w:rPr>
        <w:lastRenderedPageBreak/>
        <w:t>United States</w:t>
      </w:r>
      <w:r w:rsidRPr="00D678E3">
        <w:rPr>
          <w:rFonts w:ascii="Times New Roman" w:eastAsia="Times New Roman" w:hAnsi="Times New Roman" w:cs="Times New Roman"/>
          <w:sz w:val="24"/>
          <w:szCs w:val="24"/>
          <w:lang w:val="en-US"/>
        </w:rPr>
        <w:t>, Watanabe, Y. and McConnell, D. L. (eds), Armon</w:t>
      </w:r>
      <w:r w:rsidR="00D27E33">
        <w:rPr>
          <w:rFonts w:ascii="Times New Roman" w:eastAsia="Times New Roman" w:hAnsi="Times New Roman" w:cs="Times New Roman"/>
          <w:sz w:val="24"/>
          <w:szCs w:val="24"/>
          <w:lang w:val="en-US"/>
        </w:rPr>
        <w:t>k and London: M. E. Sharpe, 128-</w:t>
      </w:r>
      <w:r w:rsidRPr="00D678E3">
        <w:rPr>
          <w:rFonts w:ascii="Times New Roman" w:eastAsia="Times New Roman" w:hAnsi="Times New Roman" w:cs="Times New Roman"/>
          <w:sz w:val="24"/>
          <w:szCs w:val="24"/>
          <w:lang w:val="en-US"/>
        </w:rPr>
        <w:t>53.</w:t>
      </w:r>
    </w:p>
    <w:p w:rsidR="002624C2" w:rsidRPr="002624C2" w:rsidRDefault="002624C2"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Sun, J. (2012) </w:t>
      </w:r>
      <w:r>
        <w:rPr>
          <w:rFonts w:ascii="Times New Roman" w:eastAsia="Times New Roman" w:hAnsi="Times New Roman" w:cs="Times New Roman"/>
          <w:i/>
          <w:sz w:val="24"/>
          <w:szCs w:val="24"/>
          <w:lang w:val="en-US"/>
        </w:rPr>
        <w:t>Japan and China as Charm Rivals: Soft Power in Regional Diplomacy</w:t>
      </w:r>
      <w:r>
        <w:rPr>
          <w:rFonts w:ascii="Times New Roman" w:eastAsia="Times New Roman" w:hAnsi="Times New Roman" w:cs="Times New Roman"/>
          <w:sz w:val="24"/>
          <w:szCs w:val="24"/>
          <w:lang w:val="en-US"/>
        </w:rPr>
        <w:t xml:space="preserve">, Ann Arbor: University of Michigan Press.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Suzuki, H. (2004) ‘Ban Lifted on Japanese Popular Culture in South Korea’, </w:t>
      </w:r>
      <w:r w:rsidRPr="00D678E3">
        <w:rPr>
          <w:rFonts w:ascii="Times New Roman" w:eastAsia="Times New Roman" w:hAnsi="Times New Roman" w:cs="Times New Roman"/>
          <w:i/>
          <w:iCs/>
          <w:sz w:val="24"/>
          <w:szCs w:val="24"/>
          <w:lang w:val="en-US"/>
        </w:rPr>
        <w:t>Institute for International Studies and Training</w:t>
      </w:r>
      <w:r w:rsidRPr="00D678E3">
        <w:rPr>
          <w:rFonts w:ascii="Times New Roman" w:eastAsia="Times New Roman" w:hAnsi="Times New Roman" w:cs="Times New Roman"/>
          <w:sz w:val="24"/>
          <w:szCs w:val="24"/>
          <w:lang w:val="en-US"/>
        </w:rPr>
        <w:t>, available at http://www.iist.or.jp/wf/magazine/0241/0241_E.html [accessed on the 26</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Suzuki, K. (2004) ‘Changing Pattern of Amakudari Appointment – The Case of Regional Banks’, </w:t>
      </w:r>
      <w:r w:rsidRPr="00D678E3">
        <w:rPr>
          <w:rFonts w:ascii="Times New Roman" w:eastAsia="Times New Roman" w:hAnsi="Times New Roman" w:cs="Times New Roman"/>
          <w:i/>
          <w:iCs/>
          <w:sz w:val="24"/>
          <w:szCs w:val="24"/>
          <w:lang w:val="en-US"/>
        </w:rPr>
        <w:t>Working Paper No 198</w:t>
      </w:r>
      <w:r w:rsidRPr="00D678E3">
        <w:rPr>
          <w:rFonts w:ascii="Times New Roman" w:eastAsia="Times New Roman" w:hAnsi="Times New Roman" w:cs="Times New Roman"/>
          <w:sz w:val="24"/>
          <w:szCs w:val="24"/>
          <w:lang w:val="en-US"/>
        </w:rPr>
        <w:t>, Stockholm School of Economics, available at http://swopec.hhs.se/eijswp/papers/eijswp0198.pdf [accessed on the 28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July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rPr>
      </w:pPr>
      <w:r w:rsidRPr="00D678E3">
        <w:rPr>
          <w:rFonts w:ascii="Times New Roman" w:eastAsia="Times New Roman" w:hAnsi="Times New Roman" w:cs="Times New Roman"/>
          <w:sz w:val="24"/>
          <w:szCs w:val="24"/>
        </w:rPr>
        <w:t xml:space="preserve">Suzuki, T. (2014) ‘L’Hybridation Néolibérale de l’État Développeur Japonais’ [The Neoliberal Hybridization of the Japanese Developmental State], </w:t>
      </w:r>
      <w:r w:rsidRPr="00D678E3">
        <w:rPr>
          <w:rFonts w:ascii="Times New Roman" w:eastAsia="Times New Roman" w:hAnsi="Times New Roman" w:cs="Times New Roman"/>
          <w:i/>
          <w:iCs/>
          <w:sz w:val="24"/>
          <w:szCs w:val="24"/>
        </w:rPr>
        <w:t>Critique Internationale</w:t>
      </w:r>
      <w:r w:rsidR="00D27E33">
        <w:rPr>
          <w:rFonts w:ascii="Times New Roman" w:eastAsia="Times New Roman" w:hAnsi="Times New Roman" w:cs="Times New Roman"/>
          <w:sz w:val="24"/>
          <w:szCs w:val="24"/>
        </w:rPr>
        <w:t>, 63: 19-</w:t>
      </w:r>
      <w:r w:rsidRPr="00D678E3">
        <w:rPr>
          <w:rFonts w:ascii="Times New Roman" w:eastAsia="Times New Roman" w:hAnsi="Times New Roman" w:cs="Times New Roman"/>
          <w:sz w:val="24"/>
          <w:szCs w:val="24"/>
        </w:rPr>
        <w:t>39.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Sweezy, P. (1942) </w:t>
      </w:r>
      <w:r w:rsidRPr="00D678E3">
        <w:rPr>
          <w:rFonts w:ascii="Times New Roman" w:eastAsia="Times New Roman" w:hAnsi="Times New Roman" w:cs="Times New Roman"/>
          <w:i/>
          <w:iCs/>
          <w:sz w:val="24"/>
          <w:szCs w:val="24"/>
          <w:lang w:val="en-US"/>
        </w:rPr>
        <w:t>The Theory of Capitalist Development</w:t>
      </w:r>
      <w:r w:rsidRPr="00D678E3">
        <w:rPr>
          <w:rFonts w:ascii="Times New Roman" w:eastAsia="Times New Roman" w:hAnsi="Times New Roman" w:cs="Times New Roman"/>
          <w:sz w:val="24"/>
          <w:szCs w:val="24"/>
          <w:lang w:val="en-US"/>
        </w:rPr>
        <w:t>, New York: Monthly Review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Tachibanaki, T. (2006) ‘Inequality and Poverty in Japan’, </w:t>
      </w:r>
      <w:r w:rsidRPr="00D678E3">
        <w:rPr>
          <w:rFonts w:ascii="Times New Roman" w:eastAsia="Times New Roman" w:hAnsi="Times New Roman" w:cs="Times New Roman"/>
          <w:i/>
          <w:iCs/>
          <w:sz w:val="24"/>
          <w:szCs w:val="24"/>
          <w:lang w:val="en-US"/>
        </w:rPr>
        <w:t>The Japanese Economic Review</w:t>
      </w:r>
      <w:r w:rsidR="00D27E33">
        <w:rPr>
          <w:rFonts w:ascii="Times New Roman" w:eastAsia="Times New Roman" w:hAnsi="Times New Roman" w:cs="Times New Roman"/>
          <w:sz w:val="24"/>
          <w:szCs w:val="24"/>
          <w:lang w:val="en-US"/>
        </w:rPr>
        <w:t>, 57, 1: 1-</w:t>
      </w:r>
      <w:r w:rsidRPr="00D678E3">
        <w:rPr>
          <w:rFonts w:ascii="Times New Roman" w:eastAsia="Times New Roman" w:hAnsi="Times New Roman" w:cs="Times New Roman"/>
          <w:sz w:val="24"/>
          <w:szCs w:val="24"/>
          <w:lang w:val="en-US"/>
        </w:rPr>
        <w:t>27.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Takahashi, S. (2003) ‘Tsūsanshō to Nihon no Conpyūta Mēka’ [MITI and Japanese Computer Makers], </w:t>
      </w:r>
      <w:r w:rsidRPr="00D678E3">
        <w:rPr>
          <w:rFonts w:ascii="Times New Roman" w:eastAsia="Times New Roman" w:hAnsi="Times New Roman" w:cs="Times New Roman"/>
          <w:i/>
          <w:iCs/>
          <w:sz w:val="24"/>
          <w:szCs w:val="24"/>
          <w:lang w:val="en-US"/>
        </w:rPr>
        <w:t>IPSJ Magazine</w:t>
      </w:r>
      <w:r w:rsidR="00D27E33">
        <w:rPr>
          <w:rFonts w:ascii="Times New Roman" w:eastAsia="Times New Roman" w:hAnsi="Times New Roman" w:cs="Times New Roman"/>
          <w:sz w:val="24"/>
          <w:szCs w:val="24"/>
          <w:lang w:val="en-US"/>
        </w:rPr>
        <w:t>, 44, 10: 1069-</w:t>
      </w:r>
      <w:r w:rsidRPr="00D678E3">
        <w:rPr>
          <w:rFonts w:ascii="Times New Roman" w:eastAsia="Times New Roman" w:hAnsi="Times New Roman" w:cs="Times New Roman"/>
          <w:sz w:val="24"/>
          <w:szCs w:val="24"/>
          <w:lang w:val="en-US"/>
        </w:rPr>
        <w:t>77.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Takenaka, H. (2013) ‘Minshutō Seiken to Nihon no Giin Naikakusei’ [DPJ Government and Japan’s Parliamentary System], in </w:t>
      </w:r>
      <w:r w:rsidRPr="00D678E3">
        <w:rPr>
          <w:rFonts w:ascii="Times New Roman" w:eastAsia="Times New Roman" w:hAnsi="Times New Roman" w:cs="Times New Roman"/>
          <w:i/>
          <w:iCs/>
          <w:sz w:val="24"/>
          <w:szCs w:val="24"/>
          <w:lang w:val="en-US"/>
        </w:rPr>
        <w:t>Seiken Kōtai to Seitō Seiji: Rekishi no Naka no Nihon Seiji 6 [Alternation of Power and Party Politics: Japanese Politics in History 6]</w:t>
      </w:r>
      <w:r w:rsidRPr="00D678E3">
        <w:rPr>
          <w:rFonts w:ascii="Times New Roman" w:eastAsia="Times New Roman" w:hAnsi="Times New Roman" w:cs="Times New Roman"/>
          <w:sz w:val="24"/>
          <w:szCs w:val="24"/>
          <w:lang w:val="en-US"/>
        </w:rPr>
        <w:t>, Lio, J. (ed.),</w:t>
      </w:r>
      <w:r w:rsidR="00D27E33">
        <w:rPr>
          <w:rFonts w:ascii="Times New Roman" w:eastAsia="Times New Roman" w:hAnsi="Times New Roman" w:cs="Times New Roman"/>
          <w:sz w:val="24"/>
          <w:szCs w:val="24"/>
          <w:lang w:val="en-US"/>
        </w:rPr>
        <w:t xml:space="preserve"> Tokyo: Chūō Kōron Shinsha, 139-</w:t>
      </w:r>
      <w:r w:rsidRPr="00D678E3">
        <w:rPr>
          <w:rFonts w:ascii="Times New Roman" w:eastAsia="Times New Roman" w:hAnsi="Times New Roman" w:cs="Times New Roman"/>
          <w:sz w:val="24"/>
          <w:szCs w:val="24"/>
          <w:lang w:val="en-US"/>
        </w:rPr>
        <w:t>80.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Talbot, M. (2002) ‘The Year in Ideas; Pokémon Hegemon’, </w:t>
      </w:r>
      <w:r w:rsidRPr="00D678E3">
        <w:rPr>
          <w:rFonts w:ascii="Times New Roman" w:eastAsia="Times New Roman" w:hAnsi="Times New Roman" w:cs="Times New Roman"/>
          <w:i/>
          <w:iCs/>
          <w:sz w:val="24"/>
          <w:szCs w:val="24"/>
          <w:lang w:val="en-US"/>
        </w:rPr>
        <w:t>The New York Times Magazine</w:t>
      </w:r>
      <w:r w:rsidRPr="00D678E3">
        <w:rPr>
          <w:rFonts w:ascii="Times New Roman" w:eastAsia="Times New Roman" w:hAnsi="Times New Roman" w:cs="Times New Roman"/>
          <w:sz w:val="24"/>
          <w:szCs w:val="24"/>
          <w:lang w:val="en-US"/>
        </w:rPr>
        <w:t>, available at http://www.nytimes.com/2002/12/15/magazine/the-year-in-ideas-pokemon-hegemon.html [accessed on the 5th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Tashakkori, A. and Teddlie, C. (1998) </w:t>
      </w:r>
      <w:r w:rsidRPr="00D678E3">
        <w:rPr>
          <w:rFonts w:ascii="Times New Roman" w:eastAsia="Times New Roman" w:hAnsi="Times New Roman" w:cs="Times New Roman"/>
          <w:i/>
          <w:iCs/>
          <w:sz w:val="24"/>
          <w:szCs w:val="24"/>
          <w:lang w:val="en-US"/>
        </w:rPr>
        <w:t>Mixed Methodology: Combining Qualitative and Quantitative Approaches</w:t>
      </w:r>
      <w:r w:rsidRPr="00D678E3">
        <w:rPr>
          <w:rFonts w:ascii="Times New Roman" w:eastAsia="Times New Roman" w:hAnsi="Times New Roman" w:cs="Times New Roman"/>
          <w:sz w:val="24"/>
          <w:szCs w:val="24"/>
          <w:lang w:val="en-US"/>
        </w:rPr>
        <w:t>, London and Thousand Oaks: Sage.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Tashakkori, A. and Teddlie, C. (eds) (2003) </w:t>
      </w:r>
      <w:r w:rsidRPr="00D678E3">
        <w:rPr>
          <w:rFonts w:ascii="Times New Roman" w:eastAsia="Times New Roman" w:hAnsi="Times New Roman" w:cs="Times New Roman"/>
          <w:i/>
          <w:iCs/>
          <w:sz w:val="24"/>
          <w:szCs w:val="24"/>
          <w:lang w:val="en-US"/>
        </w:rPr>
        <w:t>Handbook of Mixed Methods in Social &amp; Behavioral Research</w:t>
      </w:r>
      <w:r w:rsidRPr="00D678E3">
        <w:rPr>
          <w:rFonts w:ascii="Times New Roman" w:eastAsia="Times New Roman" w:hAnsi="Times New Roman" w:cs="Times New Roman"/>
          <w:sz w:val="24"/>
          <w:szCs w:val="24"/>
          <w:lang w:val="en-US"/>
        </w:rPr>
        <w:t>, London and Thousand Oaks: Sage.</w:t>
      </w:r>
    </w:p>
    <w:p w:rsidR="004F3D51" w:rsidRPr="00D678E3" w:rsidRDefault="004F3D5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i/>
          <w:sz w:val="24"/>
          <w:szCs w:val="24"/>
          <w:lang w:val="en-US"/>
        </w:rPr>
        <w:t>The Economist</w:t>
      </w:r>
      <w:r w:rsidRPr="00D678E3">
        <w:rPr>
          <w:rFonts w:ascii="Times New Roman" w:hAnsi="Times New Roman" w:cs="Times New Roman"/>
          <w:sz w:val="24"/>
          <w:szCs w:val="24"/>
          <w:lang w:val="en-US"/>
        </w:rPr>
        <w:t xml:space="preserve"> (2014) ‘Why Video Games Are so Expensive to Develop?’,</w:t>
      </w:r>
      <w:r w:rsidR="00A353DF" w:rsidRPr="00D678E3">
        <w:rPr>
          <w:rFonts w:ascii="Times New Roman" w:hAnsi="Times New Roman" w:cs="Times New Roman"/>
          <w:sz w:val="24"/>
          <w:szCs w:val="24"/>
          <w:lang w:val="en-US"/>
        </w:rPr>
        <w:t xml:space="preserve"> 24</w:t>
      </w:r>
      <w:r w:rsidR="00A353DF" w:rsidRPr="00D678E3">
        <w:rPr>
          <w:rFonts w:ascii="Times New Roman" w:hAnsi="Times New Roman" w:cs="Times New Roman"/>
          <w:sz w:val="24"/>
          <w:szCs w:val="24"/>
          <w:vertAlign w:val="superscript"/>
          <w:lang w:val="en-US"/>
        </w:rPr>
        <w:t>th</w:t>
      </w:r>
      <w:r w:rsidR="00A353DF" w:rsidRPr="00D678E3">
        <w:rPr>
          <w:rFonts w:ascii="Times New Roman" w:hAnsi="Times New Roman" w:cs="Times New Roman"/>
          <w:sz w:val="24"/>
          <w:szCs w:val="24"/>
          <w:lang w:val="en-US"/>
        </w:rPr>
        <w:t xml:space="preserve"> September, available at http://www.economist.com/blogs/economist-explains/2014/09/economist-explains-15 [accessed on the 16</w:t>
      </w:r>
      <w:r w:rsidR="00A353DF" w:rsidRPr="00D678E3">
        <w:rPr>
          <w:rFonts w:ascii="Times New Roman" w:hAnsi="Times New Roman" w:cs="Times New Roman"/>
          <w:sz w:val="24"/>
          <w:szCs w:val="24"/>
          <w:vertAlign w:val="superscript"/>
          <w:lang w:val="en-US"/>
        </w:rPr>
        <w:t xml:space="preserve">th </w:t>
      </w:r>
      <w:r w:rsidR="00A353DF" w:rsidRPr="00D678E3">
        <w:rPr>
          <w:rFonts w:ascii="Times New Roman" w:hAnsi="Times New Roman" w:cs="Times New Roman"/>
          <w:sz w:val="24"/>
          <w:szCs w:val="24"/>
          <w:lang w:val="en-US"/>
        </w:rPr>
        <w:t xml:space="preserve">January 2016].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Thelen, K. (2004) </w:t>
      </w:r>
      <w:r w:rsidRPr="00D678E3">
        <w:rPr>
          <w:rFonts w:ascii="Times New Roman" w:eastAsia="Times New Roman" w:hAnsi="Times New Roman" w:cs="Times New Roman"/>
          <w:i/>
          <w:iCs/>
          <w:sz w:val="24"/>
          <w:szCs w:val="24"/>
          <w:lang w:val="en-US"/>
        </w:rPr>
        <w:t>How Institutions Evolve: The Political Economy of Skills in Germany, Britain, the United States, and Japan</w:t>
      </w:r>
      <w:r w:rsidRPr="00D678E3">
        <w:rPr>
          <w:rFonts w:ascii="Times New Roman" w:eastAsia="Times New Roman" w:hAnsi="Times New Roman" w:cs="Times New Roman"/>
          <w:sz w:val="24"/>
          <w:szCs w:val="24"/>
          <w:lang w:val="en-US"/>
        </w:rPr>
        <w:t>, Cambridge: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Therborn, G. (1987) ‘Does Corporatism Really Matter? The Economic Crisis and Issues of Political Theory’, </w:t>
      </w:r>
      <w:r w:rsidRPr="00D678E3">
        <w:rPr>
          <w:rFonts w:ascii="Times New Roman" w:eastAsia="Times New Roman" w:hAnsi="Times New Roman" w:cs="Times New Roman"/>
          <w:i/>
          <w:iCs/>
          <w:sz w:val="24"/>
          <w:szCs w:val="24"/>
          <w:lang w:val="en-US"/>
        </w:rPr>
        <w:t>Journal of Public Policy</w:t>
      </w:r>
      <w:r w:rsidR="00D27E33">
        <w:rPr>
          <w:rFonts w:ascii="Times New Roman" w:eastAsia="Times New Roman" w:hAnsi="Times New Roman" w:cs="Times New Roman"/>
          <w:sz w:val="24"/>
          <w:szCs w:val="24"/>
          <w:lang w:val="en-US"/>
        </w:rPr>
        <w:t>, 7, 3: 259-</w:t>
      </w:r>
      <w:r w:rsidRPr="00D678E3">
        <w:rPr>
          <w:rFonts w:ascii="Times New Roman" w:eastAsia="Times New Roman" w:hAnsi="Times New Roman" w:cs="Times New Roman"/>
          <w:sz w:val="24"/>
          <w:szCs w:val="24"/>
          <w:lang w:val="en-US"/>
        </w:rPr>
        <w:t>84.</w:t>
      </w:r>
    </w:p>
    <w:p w:rsidR="0097434C" w:rsidRDefault="0097434C"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Throsby, D. (2008) ʻThe Concentric Circles Model of the Cultural Industriesʼ, </w:t>
      </w:r>
      <w:r>
        <w:rPr>
          <w:rFonts w:ascii="Times New Roman" w:eastAsia="Times New Roman" w:hAnsi="Times New Roman" w:cs="Times New Roman"/>
          <w:i/>
          <w:sz w:val="24"/>
          <w:szCs w:val="24"/>
          <w:lang w:val="en-US"/>
        </w:rPr>
        <w:t xml:space="preserve">Cultural </w:t>
      </w:r>
      <w:r>
        <w:rPr>
          <w:rFonts w:ascii="Times New Roman" w:eastAsia="Times New Roman" w:hAnsi="Times New Roman" w:cs="Times New Roman"/>
          <w:i/>
          <w:sz w:val="24"/>
          <w:szCs w:val="24"/>
          <w:lang w:val="en-US"/>
        </w:rPr>
        <w:lastRenderedPageBreak/>
        <w:t>Trends</w:t>
      </w:r>
      <w:r>
        <w:rPr>
          <w:rFonts w:ascii="Times New Roman" w:eastAsia="Times New Roman" w:hAnsi="Times New Roman" w:cs="Times New Roman"/>
          <w:sz w:val="24"/>
          <w:szCs w:val="24"/>
          <w:lang w:val="en-US"/>
        </w:rPr>
        <w:t xml:space="preserve">, 17, 3: 147-64. </w:t>
      </w:r>
    </w:p>
    <w:p w:rsidR="00CB72C1" w:rsidRPr="0097434C"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rPr>
      </w:pPr>
      <w:r w:rsidRPr="0097434C">
        <w:rPr>
          <w:rFonts w:ascii="Times New Roman" w:eastAsia="Times New Roman" w:hAnsi="Times New Roman" w:cs="Times New Roman"/>
          <w:sz w:val="24"/>
          <w:szCs w:val="24"/>
        </w:rPr>
        <w:t>Thurbon, E. (2014) ‘L’État Développeur: Défense du Concept</w:t>
      </w:r>
      <w:r w:rsidR="0097434C" w:rsidRPr="0097434C">
        <w:rPr>
          <w:rFonts w:ascii="Times New Roman" w:eastAsia="Times New Roman" w:hAnsi="Times New Roman" w:cs="Times New Roman"/>
          <w:sz w:val="24"/>
          <w:szCs w:val="24"/>
        </w:rPr>
        <w:t>ʼ</w:t>
      </w:r>
      <w:r w:rsidRPr="0097434C">
        <w:rPr>
          <w:rFonts w:ascii="Times New Roman" w:eastAsia="Times New Roman" w:hAnsi="Times New Roman" w:cs="Times New Roman"/>
          <w:sz w:val="24"/>
          <w:szCs w:val="24"/>
        </w:rPr>
        <w:t xml:space="preserve"> [The Developmental State: Defense of the Concept], </w:t>
      </w:r>
      <w:r w:rsidRPr="0097434C">
        <w:rPr>
          <w:rFonts w:ascii="Times New Roman" w:eastAsia="Times New Roman" w:hAnsi="Times New Roman" w:cs="Times New Roman"/>
          <w:i/>
          <w:iCs/>
          <w:sz w:val="24"/>
          <w:szCs w:val="24"/>
        </w:rPr>
        <w:t>Critique Internationale</w:t>
      </w:r>
      <w:r w:rsidR="00D27E33" w:rsidRPr="0097434C">
        <w:rPr>
          <w:rFonts w:ascii="Times New Roman" w:eastAsia="Times New Roman" w:hAnsi="Times New Roman" w:cs="Times New Roman"/>
          <w:sz w:val="24"/>
          <w:szCs w:val="24"/>
        </w:rPr>
        <w:t>, 63: 59-</w:t>
      </w:r>
      <w:r w:rsidRPr="0097434C">
        <w:rPr>
          <w:rFonts w:ascii="Times New Roman" w:eastAsia="Times New Roman" w:hAnsi="Times New Roman" w:cs="Times New Roman"/>
          <w:sz w:val="24"/>
          <w:szCs w:val="24"/>
        </w:rPr>
        <w:t>75.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Tiberghien, Y. (2014) ‘Thirty Years of Neo-Liberal Reforms in Japan’, in </w:t>
      </w:r>
      <w:r w:rsidRPr="00D678E3">
        <w:rPr>
          <w:rFonts w:ascii="Times New Roman" w:eastAsia="Times New Roman" w:hAnsi="Times New Roman" w:cs="Times New Roman"/>
          <w:i/>
          <w:iCs/>
          <w:sz w:val="24"/>
          <w:szCs w:val="24"/>
          <w:lang w:val="en-US"/>
        </w:rPr>
        <w:t>The Great Transformation of Japanese Capitalism</w:t>
      </w:r>
      <w:r w:rsidRPr="00D678E3">
        <w:rPr>
          <w:rFonts w:ascii="Times New Roman" w:eastAsia="Times New Roman" w:hAnsi="Times New Roman" w:cs="Times New Roman"/>
          <w:sz w:val="24"/>
          <w:szCs w:val="24"/>
          <w:lang w:val="en-US"/>
        </w:rPr>
        <w:t>, Lechevalier, S. (ed.), Lon</w:t>
      </w:r>
      <w:r w:rsidR="00D27E33">
        <w:rPr>
          <w:rFonts w:ascii="Times New Roman" w:eastAsia="Times New Roman" w:hAnsi="Times New Roman" w:cs="Times New Roman"/>
          <w:sz w:val="24"/>
          <w:szCs w:val="24"/>
          <w:lang w:val="en-US"/>
        </w:rPr>
        <w:t>don and New York: Routledge, 26-</w:t>
      </w:r>
      <w:r w:rsidRPr="00D678E3">
        <w:rPr>
          <w:rFonts w:ascii="Times New Roman" w:eastAsia="Times New Roman" w:hAnsi="Times New Roman" w:cs="Times New Roman"/>
          <w:sz w:val="24"/>
          <w:szCs w:val="24"/>
          <w:lang w:val="en-US"/>
        </w:rPr>
        <w:t>55.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Tilly, C. (1985) ‘War Making and State Making as Organized Crime’, in </w:t>
      </w:r>
      <w:r w:rsidRPr="00D678E3">
        <w:rPr>
          <w:rFonts w:ascii="Times New Roman" w:eastAsia="Times New Roman" w:hAnsi="Times New Roman" w:cs="Times New Roman"/>
          <w:i/>
          <w:iCs/>
          <w:sz w:val="24"/>
          <w:szCs w:val="24"/>
          <w:lang w:val="en-US"/>
        </w:rPr>
        <w:t>Bringing the State Back In</w:t>
      </w:r>
      <w:r w:rsidRPr="00D678E3">
        <w:rPr>
          <w:rFonts w:ascii="Times New Roman" w:eastAsia="Times New Roman" w:hAnsi="Times New Roman" w:cs="Times New Roman"/>
          <w:sz w:val="24"/>
          <w:szCs w:val="24"/>
          <w:lang w:val="en-US"/>
        </w:rPr>
        <w:t xml:space="preserve">, Evans, P. B., Rueschemeyer, D. and Skocpol, T. (eds), Cambridge: </w:t>
      </w:r>
      <w:r w:rsidR="00D27E33">
        <w:rPr>
          <w:rFonts w:ascii="Times New Roman" w:eastAsia="Times New Roman" w:hAnsi="Times New Roman" w:cs="Times New Roman"/>
          <w:sz w:val="24"/>
          <w:szCs w:val="24"/>
          <w:lang w:val="en-US"/>
        </w:rPr>
        <w:t>Cambridge University Press, 169-</w:t>
      </w:r>
      <w:r w:rsidRPr="00D678E3">
        <w:rPr>
          <w:rFonts w:ascii="Times New Roman" w:eastAsia="Times New Roman" w:hAnsi="Times New Roman" w:cs="Times New Roman"/>
          <w:sz w:val="24"/>
          <w:szCs w:val="24"/>
          <w:lang w:val="en-US"/>
        </w:rPr>
        <w:t>91.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Tilly, C. (1992) </w:t>
      </w:r>
      <w:r w:rsidRPr="00D678E3">
        <w:rPr>
          <w:rFonts w:ascii="Times New Roman" w:eastAsia="Times New Roman" w:hAnsi="Times New Roman" w:cs="Times New Roman"/>
          <w:i/>
          <w:iCs/>
          <w:sz w:val="24"/>
          <w:szCs w:val="24"/>
          <w:lang w:val="en-US"/>
        </w:rPr>
        <w:t>Coercion, Capital, and European States, AD 990–1992</w:t>
      </w:r>
      <w:r w:rsidRPr="00D678E3">
        <w:rPr>
          <w:rFonts w:ascii="Times New Roman" w:eastAsia="Times New Roman" w:hAnsi="Times New Roman" w:cs="Times New Roman"/>
          <w:sz w:val="24"/>
          <w:szCs w:val="24"/>
          <w:lang w:val="en-US"/>
        </w:rPr>
        <w:t>, Cambridge: Blackwell.</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Tilton, M. (1996) </w:t>
      </w:r>
      <w:r w:rsidRPr="00D678E3">
        <w:rPr>
          <w:rFonts w:ascii="Times New Roman" w:eastAsia="Times New Roman" w:hAnsi="Times New Roman" w:cs="Times New Roman"/>
          <w:i/>
          <w:iCs/>
          <w:sz w:val="24"/>
          <w:szCs w:val="24"/>
          <w:lang w:val="en-US"/>
        </w:rPr>
        <w:t>Restrained Trade: Cartels in Japan’s Basic Materials Industries</w:t>
      </w:r>
      <w:r w:rsidRPr="00D678E3">
        <w:rPr>
          <w:rFonts w:ascii="Times New Roman" w:eastAsia="Times New Roman" w:hAnsi="Times New Roman" w:cs="Times New Roman"/>
          <w:sz w:val="24"/>
          <w:szCs w:val="24"/>
          <w:lang w:val="en-US"/>
        </w:rPr>
        <w:t>, Ithaca and London: Cornell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i/>
          <w:sz w:val="24"/>
          <w:szCs w:val="24"/>
          <w:lang w:val="en-US"/>
        </w:rPr>
        <w:t>Time Asia</w:t>
      </w:r>
      <w:r w:rsidRPr="00D678E3">
        <w:rPr>
          <w:rFonts w:ascii="Times New Roman" w:eastAsia="Times New Roman" w:hAnsi="Times New Roman" w:cs="Times New Roman"/>
          <w:sz w:val="24"/>
          <w:szCs w:val="24"/>
          <w:lang w:val="en-US"/>
        </w:rPr>
        <w:t xml:space="preserve"> (2003) ‘Japan Rules: Ok! Music, Design, Fashion, Movies and Even Convenience Stores: A Special Report on Asia’s Pop Culture Superpower’, 162, 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Toyoshima, N. (2011) </w:t>
      </w:r>
      <w:r w:rsidRPr="00D678E3">
        <w:rPr>
          <w:rFonts w:ascii="Times New Roman" w:eastAsia="Times New Roman" w:hAnsi="Times New Roman" w:cs="Times New Roman"/>
          <w:i/>
          <w:sz w:val="24"/>
          <w:szCs w:val="24"/>
          <w:lang w:val="en-US"/>
        </w:rPr>
        <w:t>Consuming Japan: The Consumption of Japanese Cultural Products in Thailand</w:t>
      </w:r>
      <w:r w:rsidRPr="00D678E3">
        <w:rPr>
          <w:rFonts w:ascii="Times New Roman" w:eastAsia="Times New Roman" w:hAnsi="Times New Roman" w:cs="Times New Roman"/>
          <w:sz w:val="24"/>
          <w:szCs w:val="24"/>
          <w:lang w:val="en-US"/>
        </w:rPr>
        <w:t>, PhD University of Waseda, available at https://dspace.wul.waseda.ac.jp/dspace/bitstream/2065/36264/3/Honbun-5517.pdf [accessed on the 8</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May 2014].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Truman, D. B. (1951) </w:t>
      </w:r>
      <w:r w:rsidRPr="00D678E3">
        <w:rPr>
          <w:rFonts w:ascii="Times New Roman" w:eastAsia="Times New Roman" w:hAnsi="Times New Roman" w:cs="Times New Roman"/>
          <w:i/>
          <w:iCs/>
          <w:sz w:val="24"/>
          <w:szCs w:val="24"/>
          <w:lang w:val="en-US"/>
        </w:rPr>
        <w:t>The Governmental Process: Political Interests and Public Opinion</w:t>
      </w:r>
      <w:r w:rsidRPr="00D678E3">
        <w:rPr>
          <w:rFonts w:ascii="Times New Roman" w:eastAsia="Times New Roman" w:hAnsi="Times New Roman" w:cs="Times New Roman"/>
          <w:sz w:val="24"/>
          <w:szCs w:val="24"/>
          <w:lang w:val="en-US"/>
        </w:rPr>
        <w:t>, New York: Knopf.</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Tsugata, N. (2007) </w:t>
      </w:r>
      <w:r w:rsidRPr="00D678E3">
        <w:rPr>
          <w:rFonts w:ascii="Times New Roman" w:eastAsia="Times New Roman" w:hAnsi="Times New Roman" w:cs="Times New Roman"/>
          <w:i/>
          <w:iCs/>
          <w:sz w:val="24"/>
          <w:szCs w:val="24"/>
          <w:lang w:val="en-US"/>
        </w:rPr>
        <w:t>Anime Sakka toshite no Tezuka Osamu: Sono Kiseki to Honshitsu [Tezuka Osamu as an Anime Artist: His Track and Essence]</w:t>
      </w:r>
      <w:r w:rsidRPr="00D678E3">
        <w:rPr>
          <w:rFonts w:ascii="Times New Roman" w:eastAsia="Times New Roman" w:hAnsi="Times New Roman" w:cs="Times New Roman"/>
          <w:sz w:val="24"/>
          <w:szCs w:val="24"/>
          <w:lang w:val="en-US"/>
        </w:rPr>
        <w:t>, Tokyo: NTT Shuppan.</w:t>
      </w:r>
    </w:p>
    <w:p w:rsidR="00277960" w:rsidRDefault="00277960" w:rsidP="00277960">
      <w:pPr>
        <w:spacing w:after="0" w:line="240" w:lineRule="auto"/>
        <w:jc w:val="both"/>
        <w:rPr>
          <w:rFonts w:ascii="Times New Roman" w:hAnsi="Times New Roman" w:cs="Times New Roman"/>
          <w:color w:val="000000" w:themeColor="text1"/>
          <w:sz w:val="24"/>
          <w:szCs w:val="28"/>
          <w:lang w:val="en-US" w:eastAsia="ja-JP"/>
        </w:rPr>
      </w:pPr>
      <w:r>
        <w:rPr>
          <w:rFonts w:ascii="Times New Roman" w:hAnsi="Times New Roman" w:cs="Times New Roman"/>
          <w:color w:val="000000" w:themeColor="text1"/>
          <w:sz w:val="24"/>
          <w:szCs w:val="28"/>
          <w:lang w:val="en-US" w:eastAsia="ja-JP"/>
        </w:rPr>
        <w:t xml:space="preserve">Uekusa, M. (1988) ‘The Oil Crisis and After’, in </w:t>
      </w:r>
      <w:r w:rsidRPr="00565FB3">
        <w:rPr>
          <w:rFonts w:ascii="Times New Roman" w:hAnsi="Times New Roman" w:cs="Times New Roman"/>
          <w:i/>
          <w:color w:val="000000" w:themeColor="text1"/>
          <w:sz w:val="24"/>
          <w:szCs w:val="28"/>
          <w:lang w:val="en-US" w:eastAsia="ja-JP"/>
        </w:rPr>
        <w:t>Industrial Policy of Japan</w:t>
      </w:r>
      <w:r>
        <w:rPr>
          <w:rFonts w:ascii="Times New Roman" w:hAnsi="Times New Roman" w:cs="Times New Roman"/>
          <w:color w:val="000000" w:themeColor="text1"/>
          <w:sz w:val="24"/>
          <w:szCs w:val="28"/>
          <w:lang w:val="en-US" w:eastAsia="ja-JP"/>
        </w:rPr>
        <w:t xml:space="preserve">, Komiya, R., Okuno, M. and Suzumura, K., (eds), Tokyo: Academic Press, 89-117.  </w:t>
      </w:r>
    </w:p>
    <w:p w:rsidR="00277960" w:rsidRPr="00277960" w:rsidRDefault="00277960" w:rsidP="00277960">
      <w:pPr>
        <w:spacing w:after="0" w:line="240" w:lineRule="auto"/>
        <w:jc w:val="both"/>
        <w:rPr>
          <w:rFonts w:ascii="Times New Roman" w:hAnsi="Times New Roman" w:cs="Times New Roman"/>
          <w:color w:val="000000" w:themeColor="text1"/>
          <w:sz w:val="24"/>
          <w:szCs w:val="28"/>
          <w:lang w:val="en-US" w:eastAsia="ja-JP"/>
        </w:rPr>
      </w:pP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Umesao, T., Yamazaki, M. and Nakamaki, H. (2002) ‘Kokusai Kōryū Kikin no Ayumi’ [Development of the Japan Foundation], </w:t>
      </w:r>
      <w:r w:rsidRPr="00D678E3">
        <w:rPr>
          <w:rFonts w:ascii="Times New Roman" w:eastAsia="Times New Roman" w:hAnsi="Times New Roman" w:cs="Times New Roman"/>
          <w:i/>
          <w:sz w:val="24"/>
          <w:szCs w:val="24"/>
          <w:lang w:val="en-US"/>
        </w:rPr>
        <w:t>Kokusai Kōryū</w:t>
      </w:r>
      <w:r w:rsidR="00D27E33">
        <w:rPr>
          <w:rFonts w:ascii="Times New Roman" w:eastAsia="Times New Roman" w:hAnsi="Times New Roman" w:cs="Times New Roman"/>
          <w:sz w:val="24"/>
          <w:szCs w:val="24"/>
          <w:lang w:val="en-US"/>
        </w:rPr>
        <w:t>, 97: 4-</w:t>
      </w:r>
      <w:r w:rsidRPr="00D678E3">
        <w:rPr>
          <w:rFonts w:ascii="Times New Roman" w:eastAsia="Times New Roman" w:hAnsi="Times New Roman" w:cs="Times New Roman"/>
          <w:sz w:val="24"/>
          <w:szCs w:val="24"/>
          <w:lang w:val="en-US"/>
        </w:rPr>
        <w:t>13.</w:t>
      </w:r>
    </w:p>
    <w:p w:rsidR="00AD2017" w:rsidRPr="00AD2017" w:rsidRDefault="00AD2017" w:rsidP="00CB72C1">
      <w:pPr>
        <w:widowControl w:val="0"/>
        <w:autoSpaceDE w:val="0"/>
        <w:autoSpaceDN w:val="0"/>
        <w:adjustRightInd w:val="0"/>
        <w:spacing w:after="240" w:line="240" w:lineRule="auto"/>
        <w:rPr>
          <w:rFonts w:ascii="Times New Roman" w:eastAsia="Times New Roman" w:hAnsi="Times New Roman" w:cs="Times New Roman"/>
          <w:kern w:val="36"/>
          <w:sz w:val="24"/>
          <w:szCs w:val="24"/>
          <w:lang w:val="en-US" w:eastAsia="ja-JP"/>
        </w:rPr>
      </w:pPr>
      <w:r w:rsidRPr="00AD2017">
        <w:rPr>
          <w:rFonts w:ascii="Times New Roman" w:hAnsi="Times New Roman" w:cs="Times New Roman"/>
          <w:sz w:val="24"/>
          <w:lang w:val="en-US"/>
        </w:rPr>
        <w:t>United Nations Conference on Trade and Development</w:t>
      </w:r>
      <w:r w:rsidR="00B01ADB">
        <w:rPr>
          <w:rFonts w:ascii="Times New Roman" w:hAnsi="Times New Roman" w:cs="Times New Roman"/>
          <w:sz w:val="24"/>
          <w:lang w:val="en-US"/>
        </w:rPr>
        <w:t xml:space="preserve"> and </w:t>
      </w:r>
      <w:r w:rsidR="0071573F" w:rsidRPr="0071573F">
        <w:rPr>
          <w:rFonts w:ascii="Times New Roman" w:hAnsi="Times New Roman" w:cs="Times New Roman"/>
          <w:sz w:val="24"/>
          <w:lang w:val="en-US"/>
        </w:rPr>
        <w:t>United Nations Development Programme</w:t>
      </w:r>
      <w:r>
        <w:rPr>
          <w:rFonts w:ascii="Times New Roman" w:hAnsi="Times New Roman" w:cs="Times New Roman"/>
          <w:sz w:val="24"/>
          <w:lang w:val="en-US"/>
        </w:rPr>
        <w:t xml:space="preserve"> (2010) </w:t>
      </w:r>
      <w:r>
        <w:rPr>
          <w:rFonts w:ascii="Times New Roman" w:hAnsi="Times New Roman" w:cs="Times New Roman"/>
          <w:i/>
          <w:sz w:val="24"/>
          <w:lang w:val="en-US"/>
        </w:rPr>
        <w:t>Creative Economy Report 2010</w:t>
      </w:r>
      <w:r>
        <w:rPr>
          <w:rFonts w:ascii="Times New Roman" w:hAnsi="Times New Roman" w:cs="Times New Roman"/>
          <w:sz w:val="24"/>
          <w:lang w:val="en-US"/>
        </w:rPr>
        <w:t xml:space="preserve">, available at </w:t>
      </w:r>
      <w:r w:rsidRPr="00AD2017">
        <w:rPr>
          <w:rFonts w:ascii="Times New Roman" w:hAnsi="Times New Roman" w:cs="Times New Roman"/>
          <w:sz w:val="24"/>
          <w:lang w:val="en-US"/>
        </w:rPr>
        <w:t>http://unctad.org/en/Docs/ditctab20103_en.pdf</w:t>
      </w:r>
      <w:r>
        <w:rPr>
          <w:rFonts w:ascii="Times New Roman" w:hAnsi="Times New Roman" w:cs="Times New Roman"/>
          <w:sz w:val="24"/>
          <w:lang w:val="en-US"/>
        </w:rPr>
        <w:t xml:space="preserve"> </w:t>
      </w:r>
      <w:r>
        <w:rPr>
          <w:rFonts w:ascii="Times New Roman" w:hAnsi="Times New Roman" w:cs="Times New Roman"/>
          <w:color w:val="000000" w:themeColor="text1"/>
          <w:sz w:val="24"/>
          <w:szCs w:val="24"/>
          <w:lang w:val="en-US" w:eastAsia="ja-JP"/>
        </w:rPr>
        <w:t>[</w:t>
      </w:r>
      <w:r>
        <w:rPr>
          <w:rFonts w:ascii="Times New Roman" w:eastAsia="Times New Roman" w:hAnsi="Times New Roman" w:cs="Times New Roman"/>
          <w:sz w:val="24"/>
          <w:szCs w:val="24"/>
          <w:lang w:val="en-US"/>
        </w:rPr>
        <w:t>accessed on the 4</w:t>
      </w:r>
      <w:r w:rsidRPr="00D678E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October 2016</w:t>
      </w:r>
      <w:r w:rsidRPr="00D678E3">
        <w:rPr>
          <w:rFonts w:ascii="Times New Roman" w:eastAsia="Times New Roman" w:hAnsi="Times New Roman" w:cs="Times New Roman"/>
          <w:sz w:val="24"/>
          <w:szCs w:val="24"/>
          <w:lang w:val="en-US"/>
        </w:rPr>
        <w:t>].</w:t>
      </w:r>
    </w:p>
    <w:p w:rsidR="0002387A" w:rsidRPr="0047516B" w:rsidRDefault="0002387A" w:rsidP="00CB72C1">
      <w:pPr>
        <w:widowControl w:val="0"/>
        <w:autoSpaceDE w:val="0"/>
        <w:autoSpaceDN w:val="0"/>
        <w:adjustRightInd w:val="0"/>
        <w:spacing w:after="240" w:line="240" w:lineRule="auto"/>
        <w:rPr>
          <w:rFonts w:ascii="Times New Roman" w:eastAsia="Times New Roman" w:hAnsi="Times New Roman" w:cs="Times New Roman"/>
          <w:kern w:val="36"/>
          <w:sz w:val="28"/>
          <w:szCs w:val="24"/>
          <w:lang w:val="en-US" w:eastAsia="ja-JP"/>
        </w:rPr>
      </w:pPr>
      <w:r w:rsidRPr="0002387A">
        <w:rPr>
          <w:rFonts w:ascii="Times New Roman" w:hAnsi="Times New Roman" w:cs="Times New Roman"/>
          <w:sz w:val="24"/>
          <w:lang w:val="en-US"/>
        </w:rPr>
        <w:t>United Nations Development Programme</w:t>
      </w:r>
      <w:r>
        <w:rPr>
          <w:rFonts w:ascii="Times New Roman" w:hAnsi="Times New Roman" w:cs="Times New Roman"/>
          <w:sz w:val="24"/>
          <w:lang w:val="en-US"/>
        </w:rPr>
        <w:t xml:space="preserve"> and </w:t>
      </w:r>
      <w:r w:rsidRPr="00577F6A">
        <w:rPr>
          <w:rFonts w:ascii="Times New Roman" w:eastAsia="Times New Roman" w:hAnsi="Times New Roman" w:cs="Times New Roman"/>
          <w:kern w:val="36"/>
          <w:sz w:val="24"/>
          <w:szCs w:val="24"/>
          <w:lang w:val="en-US" w:eastAsia="ja-JP"/>
        </w:rPr>
        <w:t>United Nations Educational, Scientific and Cultural Organization</w:t>
      </w:r>
      <w:r>
        <w:rPr>
          <w:rFonts w:ascii="Times New Roman" w:eastAsia="Times New Roman" w:hAnsi="Times New Roman" w:cs="Times New Roman"/>
          <w:kern w:val="36"/>
          <w:sz w:val="24"/>
          <w:szCs w:val="24"/>
          <w:lang w:val="en-US" w:eastAsia="ja-JP"/>
        </w:rPr>
        <w:t xml:space="preserve"> (2013) </w:t>
      </w:r>
      <w:r w:rsidR="0047516B">
        <w:rPr>
          <w:rFonts w:ascii="Times New Roman" w:eastAsia="Times New Roman" w:hAnsi="Times New Roman" w:cs="Times New Roman"/>
          <w:i/>
          <w:kern w:val="36"/>
          <w:sz w:val="24"/>
          <w:szCs w:val="24"/>
          <w:lang w:val="en-US" w:eastAsia="ja-JP"/>
        </w:rPr>
        <w:t>Creative Economy Report 2013 Special Edition: Widening Local Development Pathways</w:t>
      </w:r>
      <w:r w:rsidR="0047516B">
        <w:rPr>
          <w:rFonts w:ascii="Times New Roman" w:eastAsia="Times New Roman" w:hAnsi="Times New Roman" w:cs="Times New Roman"/>
          <w:kern w:val="36"/>
          <w:sz w:val="24"/>
          <w:szCs w:val="24"/>
          <w:lang w:val="en-US" w:eastAsia="ja-JP"/>
        </w:rPr>
        <w:t xml:space="preserve">, available at </w:t>
      </w:r>
      <w:r w:rsidR="0047516B" w:rsidRPr="0047516B">
        <w:rPr>
          <w:rFonts w:ascii="Times New Roman" w:eastAsia="Times New Roman" w:hAnsi="Times New Roman" w:cs="Times New Roman"/>
          <w:kern w:val="36"/>
          <w:sz w:val="24"/>
          <w:szCs w:val="24"/>
          <w:lang w:val="en-US" w:eastAsia="ja-JP"/>
        </w:rPr>
        <w:t>http://www.unesco.org/culture/pdf/creative-economy-report-2013-en.pdf</w:t>
      </w:r>
      <w:r w:rsidR="0047516B">
        <w:rPr>
          <w:rFonts w:ascii="Times New Roman" w:eastAsia="Times New Roman" w:hAnsi="Times New Roman" w:cs="Times New Roman"/>
          <w:kern w:val="36"/>
          <w:sz w:val="24"/>
          <w:szCs w:val="24"/>
          <w:lang w:val="en-US" w:eastAsia="ja-JP"/>
        </w:rPr>
        <w:t xml:space="preserve"> </w:t>
      </w:r>
      <w:r w:rsidR="0047516B">
        <w:rPr>
          <w:rFonts w:ascii="Times New Roman" w:hAnsi="Times New Roman" w:cs="Times New Roman"/>
          <w:color w:val="000000" w:themeColor="text1"/>
          <w:sz w:val="24"/>
          <w:szCs w:val="24"/>
          <w:lang w:val="en-US" w:eastAsia="ja-JP"/>
        </w:rPr>
        <w:t>[</w:t>
      </w:r>
      <w:r w:rsidR="0047516B">
        <w:rPr>
          <w:rFonts w:ascii="Times New Roman" w:eastAsia="Times New Roman" w:hAnsi="Times New Roman" w:cs="Times New Roman"/>
          <w:sz w:val="24"/>
          <w:szCs w:val="24"/>
          <w:lang w:val="en-US"/>
        </w:rPr>
        <w:t>accessed on the 4</w:t>
      </w:r>
      <w:r w:rsidR="0047516B" w:rsidRPr="00D678E3">
        <w:rPr>
          <w:rFonts w:ascii="Times New Roman" w:eastAsia="Times New Roman" w:hAnsi="Times New Roman" w:cs="Times New Roman"/>
          <w:sz w:val="24"/>
          <w:szCs w:val="24"/>
          <w:vertAlign w:val="superscript"/>
          <w:lang w:val="en-US"/>
        </w:rPr>
        <w:t>th</w:t>
      </w:r>
      <w:r w:rsidR="0047516B">
        <w:rPr>
          <w:rFonts w:ascii="Times New Roman" w:eastAsia="Times New Roman" w:hAnsi="Times New Roman" w:cs="Times New Roman"/>
          <w:sz w:val="24"/>
          <w:szCs w:val="24"/>
          <w:lang w:val="en-US"/>
        </w:rPr>
        <w:t xml:space="preserve"> October 2016</w:t>
      </w:r>
      <w:r w:rsidR="0047516B" w:rsidRPr="00D678E3">
        <w:rPr>
          <w:rFonts w:ascii="Times New Roman" w:eastAsia="Times New Roman" w:hAnsi="Times New Roman" w:cs="Times New Roman"/>
          <w:sz w:val="24"/>
          <w:szCs w:val="24"/>
          <w:lang w:val="en-US"/>
        </w:rPr>
        <w:t>].</w:t>
      </w:r>
    </w:p>
    <w:p w:rsidR="00A40813" w:rsidRPr="00AD7EE5" w:rsidRDefault="00AD7EE5" w:rsidP="00CB72C1">
      <w:pPr>
        <w:widowControl w:val="0"/>
        <w:autoSpaceDE w:val="0"/>
        <w:autoSpaceDN w:val="0"/>
        <w:adjustRightInd w:val="0"/>
        <w:spacing w:after="240" w:line="240" w:lineRule="auto"/>
        <w:rPr>
          <w:rFonts w:ascii="Times New Roman" w:hAnsi="Times New Roman" w:cs="Times New Roman"/>
          <w:sz w:val="24"/>
          <w:szCs w:val="24"/>
          <w:lang w:val="en-US"/>
        </w:rPr>
      </w:pPr>
      <w:r w:rsidRPr="00577F6A">
        <w:rPr>
          <w:rFonts w:ascii="Times New Roman" w:eastAsia="Times New Roman" w:hAnsi="Times New Roman" w:cs="Times New Roman"/>
          <w:kern w:val="36"/>
          <w:sz w:val="24"/>
          <w:szCs w:val="24"/>
          <w:lang w:val="en-US" w:eastAsia="ja-JP"/>
        </w:rPr>
        <w:t>United Nations Educational, Scientific and Cultural Organization</w:t>
      </w:r>
      <w:r>
        <w:rPr>
          <w:rFonts w:ascii="Times New Roman" w:hAnsi="Times New Roman" w:cs="Times New Roman"/>
          <w:color w:val="000000" w:themeColor="text1"/>
          <w:sz w:val="24"/>
          <w:szCs w:val="24"/>
          <w:lang w:val="en-US" w:eastAsia="ja-JP"/>
        </w:rPr>
        <w:t xml:space="preserve"> (</w:t>
      </w:r>
      <w:r w:rsidR="00A40813">
        <w:rPr>
          <w:rFonts w:ascii="Times New Roman" w:hAnsi="Times New Roman" w:cs="Times New Roman"/>
          <w:color w:val="000000" w:themeColor="text1"/>
          <w:sz w:val="24"/>
          <w:szCs w:val="24"/>
          <w:lang w:val="en-US" w:eastAsia="ja-JP"/>
        </w:rPr>
        <w:t>2006</w:t>
      </w:r>
      <w:r>
        <w:rPr>
          <w:rFonts w:ascii="Times New Roman" w:hAnsi="Times New Roman" w:cs="Times New Roman"/>
          <w:color w:val="000000" w:themeColor="text1"/>
          <w:sz w:val="24"/>
          <w:szCs w:val="24"/>
          <w:lang w:val="en-US" w:eastAsia="ja-JP"/>
        </w:rPr>
        <w:t xml:space="preserve">) </w:t>
      </w:r>
      <w:r>
        <w:rPr>
          <w:rFonts w:ascii="Times New Roman" w:hAnsi="Times New Roman" w:cs="Times New Roman"/>
          <w:i/>
          <w:color w:val="000000" w:themeColor="text1"/>
          <w:sz w:val="24"/>
          <w:szCs w:val="24"/>
          <w:lang w:val="en-US" w:eastAsia="ja-JP"/>
        </w:rPr>
        <w:t>Understanding Creative Industries: Cultural Statistics for Public Policy-making</w:t>
      </w:r>
      <w:r>
        <w:rPr>
          <w:rFonts w:ascii="Times New Roman" w:hAnsi="Times New Roman" w:cs="Times New Roman"/>
          <w:color w:val="000000" w:themeColor="text1"/>
          <w:sz w:val="24"/>
          <w:szCs w:val="24"/>
          <w:lang w:val="en-US" w:eastAsia="ja-JP"/>
        </w:rPr>
        <w:t xml:space="preserve">, available at </w:t>
      </w:r>
      <w:r w:rsidRPr="00AD7EE5">
        <w:rPr>
          <w:rFonts w:ascii="Times New Roman" w:hAnsi="Times New Roman" w:cs="Times New Roman"/>
          <w:color w:val="000000" w:themeColor="text1"/>
          <w:sz w:val="24"/>
          <w:szCs w:val="24"/>
          <w:lang w:val="en-US" w:eastAsia="ja-JP"/>
        </w:rPr>
        <w:t>http://portal.unesco.org/culture/en/files/30297/11942616973cultural_stat_EN.pdf/cultural_stat_EN.pdf</w:t>
      </w:r>
      <w:r>
        <w:rPr>
          <w:rFonts w:ascii="Times New Roman" w:hAnsi="Times New Roman" w:cs="Times New Roman"/>
          <w:color w:val="000000" w:themeColor="text1"/>
          <w:sz w:val="24"/>
          <w:szCs w:val="24"/>
          <w:lang w:val="en-US" w:eastAsia="ja-JP"/>
        </w:rPr>
        <w:t xml:space="preserve"> [</w:t>
      </w:r>
      <w:r>
        <w:rPr>
          <w:rFonts w:ascii="Times New Roman" w:eastAsia="Times New Roman" w:hAnsi="Times New Roman" w:cs="Times New Roman"/>
          <w:sz w:val="24"/>
          <w:szCs w:val="24"/>
          <w:lang w:val="en-US"/>
        </w:rPr>
        <w:t>accessed on the 4</w:t>
      </w:r>
      <w:r w:rsidRPr="00D678E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October 2016</w:t>
      </w:r>
      <w:r w:rsidRPr="00D678E3">
        <w:rPr>
          <w:rFonts w:ascii="Times New Roman" w:eastAsia="Times New Roman" w:hAnsi="Times New Roman" w:cs="Times New Roman"/>
          <w:sz w:val="24"/>
          <w:szCs w:val="24"/>
          <w:lang w:val="en-US"/>
        </w:rPr>
        <w:t>].</w:t>
      </w:r>
    </w:p>
    <w:p w:rsidR="00105CE6" w:rsidRPr="00105CE6" w:rsidRDefault="00105CE6" w:rsidP="00CB72C1">
      <w:pPr>
        <w:widowControl w:val="0"/>
        <w:autoSpaceDE w:val="0"/>
        <w:autoSpaceDN w:val="0"/>
        <w:adjustRightInd w:val="0"/>
        <w:spacing w:after="240" w:line="240" w:lineRule="auto"/>
        <w:rPr>
          <w:rFonts w:ascii="Times New Roman" w:hAnsi="Times New Roman" w:cs="Times New Roman"/>
          <w:sz w:val="24"/>
          <w:szCs w:val="24"/>
          <w:lang w:val="en-US"/>
        </w:rPr>
      </w:pPr>
      <w:r w:rsidRPr="00577F6A">
        <w:rPr>
          <w:rFonts w:ascii="Times New Roman" w:eastAsia="Times New Roman" w:hAnsi="Times New Roman" w:cs="Times New Roman"/>
          <w:kern w:val="36"/>
          <w:sz w:val="24"/>
          <w:szCs w:val="24"/>
          <w:lang w:val="en-US" w:eastAsia="ja-JP"/>
        </w:rPr>
        <w:lastRenderedPageBreak/>
        <w:t>United Nations Educational, Scientific and Cultural Organization</w:t>
      </w:r>
      <w:r>
        <w:rPr>
          <w:rFonts w:ascii="Times New Roman" w:hAnsi="Times New Roman" w:cs="Times New Roman"/>
          <w:color w:val="000000" w:themeColor="text1"/>
          <w:sz w:val="24"/>
          <w:szCs w:val="24"/>
          <w:lang w:val="en-US" w:eastAsia="ja-JP"/>
        </w:rPr>
        <w:t xml:space="preserve"> (</w:t>
      </w:r>
      <w:r>
        <w:rPr>
          <w:rFonts w:ascii="Times New Roman" w:hAnsi="Times New Roman" w:cs="Times New Roman"/>
          <w:sz w:val="24"/>
          <w:szCs w:val="24"/>
          <w:lang w:val="en-US" w:eastAsia="ja-JP"/>
        </w:rPr>
        <w:t xml:space="preserve">2009) </w:t>
      </w:r>
      <w:r>
        <w:rPr>
          <w:rFonts w:ascii="Times New Roman" w:hAnsi="Times New Roman" w:cs="Times New Roman"/>
          <w:i/>
          <w:sz w:val="24"/>
          <w:szCs w:val="24"/>
          <w:lang w:val="en-US" w:eastAsia="ja-JP"/>
        </w:rPr>
        <w:t>UNESCO Framework for Cultural Statistics</w:t>
      </w:r>
      <w:r>
        <w:rPr>
          <w:rFonts w:ascii="Times New Roman" w:hAnsi="Times New Roman" w:cs="Times New Roman"/>
          <w:sz w:val="24"/>
          <w:szCs w:val="24"/>
          <w:lang w:val="en-US" w:eastAsia="ja-JP"/>
        </w:rPr>
        <w:t xml:space="preserve">, available at </w:t>
      </w:r>
      <w:r w:rsidRPr="00105CE6">
        <w:rPr>
          <w:rFonts w:ascii="Times New Roman" w:hAnsi="Times New Roman" w:cs="Times New Roman"/>
          <w:sz w:val="24"/>
          <w:szCs w:val="24"/>
          <w:lang w:val="en-US" w:eastAsia="ja-JP"/>
        </w:rPr>
        <w:t>http://www.uis.unesco.org/culture/Documents/framework-cultural-statistics-culture-2009-en.pdf</w:t>
      </w:r>
      <w:r>
        <w:rPr>
          <w:rFonts w:ascii="Times New Roman" w:hAnsi="Times New Roman" w:cs="Times New Roman"/>
          <w:sz w:val="24"/>
          <w:szCs w:val="24"/>
          <w:lang w:val="en-US" w:eastAsia="ja-JP"/>
        </w:rPr>
        <w:t xml:space="preserve"> </w:t>
      </w:r>
      <w:r>
        <w:rPr>
          <w:rFonts w:ascii="Times New Roman" w:hAnsi="Times New Roman" w:cs="Times New Roman"/>
          <w:color w:val="000000" w:themeColor="text1"/>
          <w:sz w:val="24"/>
          <w:szCs w:val="24"/>
          <w:lang w:val="en-US" w:eastAsia="ja-JP"/>
        </w:rPr>
        <w:t>[</w:t>
      </w:r>
      <w:r>
        <w:rPr>
          <w:rFonts w:ascii="Times New Roman" w:eastAsia="Times New Roman" w:hAnsi="Times New Roman" w:cs="Times New Roman"/>
          <w:sz w:val="24"/>
          <w:szCs w:val="24"/>
          <w:lang w:val="en-US"/>
        </w:rPr>
        <w:t>accessed on the 5</w:t>
      </w:r>
      <w:r w:rsidRPr="00D678E3">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October 2016</w:t>
      </w:r>
      <w:r w:rsidRPr="00D678E3">
        <w:rPr>
          <w:rFonts w:ascii="Times New Roman" w:eastAsia="Times New Roman" w:hAnsi="Times New Roman" w:cs="Times New Roman"/>
          <w:sz w:val="24"/>
          <w:szCs w:val="24"/>
          <w:lang w:val="en-US"/>
        </w:rPr>
        <w:t>].</w:t>
      </w:r>
    </w:p>
    <w:p w:rsidR="00AD7F0F" w:rsidRPr="00D678E3" w:rsidRDefault="00AD7F0F"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rPr>
        <w:t>USForex (2016) ‘Yearly Average Rates, available at http://www.usforex.com/forex-tools/historical-rate-tools/yearly-average-rates [accessed on the 27</w:t>
      </w:r>
      <w:r w:rsidRPr="00D678E3">
        <w:rPr>
          <w:rFonts w:ascii="Times New Roman" w:hAnsi="Times New Roman" w:cs="Times New Roman"/>
          <w:sz w:val="24"/>
          <w:szCs w:val="24"/>
          <w:vertAlign w:val="superscript"/>
          <w:lang w:val="en-US"/>
        </w:rPr>
        <w:t xml:space="preserve">th </w:t>
      </w:r>
      <w:r w:rsidRPr="00D678E3">
        <w:rPr>
          <w:rFonts w:ascii="Times New Roman" w:eastAsia="Times New Roman" w:hAnsi="Times New Roman" w:cs="Times New Roman"/>
          <w:sz w:val="24"/>
          <w:szCs w:val="24"/>
          <w:lang w:val="en-US"/>
        </w:rPr>
        <w:t>January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Vanden Bosch, X. (2014) ‘Industrial Policy in the EU: A Guide to an Elusive Concept’, </w:t>
      </w:r>
      <w:r w:rsidRPr="00D678E3">
        <w:rPr>
          <w:rFonts w:ascii="Times New Roman" w:eastAsia="Times New Roman" w:hAnsi="Times New Roman" w:cs="Times New Roman"/>
          <w:i/>
          <w:iCs/>
          <w:sz w:val="24"/>
          <w:szCs w:val="24"/>
          <w:lang w:val="en-US"/>
        </w:rPr>
        <w:t>Egmont Paper 69</w:t>
      </w:r>
      <w:r w:rsidRPr="00D678E3">
        <w:rPr>
          <w:rFonts w:ascii="Times New Roman" w:eastAsia="Times New Roman" w:hAnsi="Times New Roman" w:cs="Times New Roman"/>
          <w:sz w:val="24"/>
          <w:szCs w:val="24"/>
          <w:lang w:val="en-US"/>
        </w:rPr>
        <w:t>, available at http://www.egmontinstitute.be/wp-content/uploads/2014/09/egmont.papers.69.U2275_16x24.pdf [accessed on the 30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October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Van Rixtel, A. (2002) </w:t>
      </w:r>
      <w:r w:rsidRPr="00D678E3">
        <w:rPr>
          <w:rFonts w:ascii="Times New Roman" w:eastAsia="Times New Roman" w:hAnsi="Times New Roman" w:cs="Times New Roman"/>
          <w:i/>
          <w:iCs/>
          <w:sz w:val="24"/>
          <w:szCs w:val="24"/>
          <w:lang w:val="en-US"/>
        </w:rPr>
        <w:t>Informality and Monetary Policy in Japan: The Political Economy of Bank Performance</w:t>
      </w:r>
      <w:r w:rsidRPr="00D678E3">
        <w:rPr>
          <w:rFonts w:ascii="Times New Roman" w:eastAsia="Times New Roman" w:hAnsi="Times New Roman" w:cs="Times New Roman"/>
          <w:sz w:val="24"/>
          <w:szCs w:val="24"/>
          <w:lang w:val="en-US"/>
        </w:rPr>
        <w:t>, Cambridge: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Van Wolferen, K. (1989) </w:t>
      </w:r>
      <w:r w:rsidRPr="00D678E3">
        <w:rPr>
          <w:rFonts w:ascii="Times New Roman" w:eastAsia="Times New Roman" w:hAnsi="Times New Roman" w:cs="Times New Roman"/>
          <w:i/>
          <w:iCs/>
          <w:sz w:val="24"/>
          <w:szCs w:val="24"/>
          <w:lang w:val="en-US"/>
        </w:rPr>
        <w:t>The Enigma of Japanese Power: People and Politics in a Stateless Nation</w:t>
      </w:r>
      <w:r w:rsidRPr="00D678E3">
        <w:rPr>
          <w:rFonts w:ascii="Times New Roman" w:eastAsia="Times New Roman" w:hAnsi="Times New Roman" w:cs="Times New Roman"/>
          <w:sz w:val="24"/>
          <w:szCs w:val="24"/>
          <w:lang w:val="en-US"/>
        </w:rPr>
        <w:t>, London: Macmillan London.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Vartiainen, J. (1999) ‘The Economics of Successful State Intervention in Industrial Transformation’, in </w:t>
      </w:r>
      <w:r w:rsidRPr="00D678E3">
        <w:rPr>
          <w:rFonts w:ascii="Times New Roman" w:eastAsia="Times New Roman" w:hAnsi="Times New Roman" w:cs="Times New Roman"/>
          <w:i/>
          <w:iCs/>
          <w:sz w:val="24"/>
          <w:szCs w:val="24"/>
          <w:lang w:val="en-US"/>
        </w:rPr>
        <w:t>The Developmental State</w:t>
      </w:r>
      <w:r w:rsidRPr="00D678E3">
        <w:rPr>
          <w:rFonts w:ascii="Times New Roman" w:eastAsia="Times New Roman" w:hAnsi="Times New Roman" w:cs="Times New Roman"/>
          <w:sz w:val="24"/>
          <w:szCs w:val="24"/>
          <w:lang w:val="en-US"/>
        </w:rPr>
        <w:t>, Woo-Cumings, M. (ed.), Ithaca and London</w:t>
      </w:r>
      <w:r w:rsidR="00D27E33">
        <w:rPr>
          <w:rFonts w:ascii="Times New Roman" w:eastAsia="Times New Roman" w:hAnsi="Times New Roman" w:cs="Times New Roman"/>
          <w:sz w:val="24"/>
          <w:szCs w:val="24"/>
          <w:lang w:val="en-US"/>
        </w:rPr>
        <w:t>: Cornell University Press, 200-</w:t>
      </w:r>
      <w:r w:rsidRPr="00D678E3">
        <w:rPr>
          <w:rFonts w:ascii="Times New Roman" w:eastAsia="Times New Roman" w:hAnsi="Times New Roman" w:cs="Times New Roman"/>
          <w:sz w:val="24"/>
          <w:szCs w:val="24"/>
          <w:lang w:val="en-US"/>
        </w:rPr>
        <w:t>34.</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Venturelli, S. (2005) ‘Culture and the Creative Economy in the Information Age’, in </w:t>
      </w:r>
      <w:r w:rsidRPr="00D678E3">
        <w:rPr>
          <w:rFonts w:ascii="Times New Roman" w:eastAsia="Times New Roman" w:hAnsi="Times New Roman" w:cs="Times New Roman"/>
          <w:i/>
          <w:iCs/>
          <w:sz w:val="24"/>
          <w:szCs w:val="24"/>
          <w:lang w:val="en-US"/>
        </w:rPr>
        <w:t>Creative Industries</w:t>
      </w:r>
      <w:r w:rsidRPr="00D678E3">
        <w:rPr>
          <w:rFonts w:ascii="Times New Roman" w:eastAsia="Times New Roman" w:hAnsi="Times New Roman" w:cs="Times New Roman"/>
          <w:sz w:val="24"/>
          <w:szCs w:val="24"/>
          <w:lang w:val="en-US"/>
        </w:rPr>
        <w:t>, Hartley, J. (ed.), Malden and Ox</w:t>
      </w:r>
      <w:r w:rsidR="00D27E33">
        <w:rPr>
          <w:rFonts w:ascii="Times New Roman" w:eastAsia="Times New Roman" w:hAnsi="Times New Roman" w:cs="Times New Roman"/>
          <w:sz w:val="24"/>
          <w:szCs w:val="24"/>
          <w:lang w:val="en-US"/>
        </w:rPr>
        <w:t>ford: Blackwell Publishing, 391-</w:t>
      </w:r>
      <w:r w:rsidRPr="00D678E3">
        <w:rPr>
          <w:rFonts w:ascii="Times New Roman" w:eastAsia="Times New Roman" w:hAnsi="Times New Roman" w:cs="Times New Roman"/>
          <w:sz w:val="24"/>
          <w:szCs w:val="24"/>
          <w:lang w:val="en-US"/>
        </w:rPr>
        <w:t>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Verdun, A. (2008) ‘Policy-Making and Integration in the European Union: Do Ec</w:t>
      </w:r>
      <w:r w:rsidR="00BE69DB" w:rsidRPr="00D678E3">
        <w:rPr>
          <w:rFonts w:ascii="Times New Roman" w:eastAsia="Times New Roman" w:hAnsi="Times New Roman" w:cs="Times New Roman"/>
          <w:sz w:val="24"/>
          <w:szCs w:val="24"/>
          <w:lang w:val="en-US"/>
        </w:rPr>
        <w:t xml:space="preserve">onomic Interest Groups Matter?’, </w:t>
      </w:r>
      <w:r w:rsidRPr="00D678E3">
        <w:rPr>
          <w:rFonts w:ascii="Times New Roman" w:eastAsia="Times New Roman" w:hAnsi="Times New Roman" w:cs="Times New Roman"/>
          <w:i/>
          <w:iCs/>
          <w:sz w:val="24"/>
          <w:szCs w:val="24"/>
          <w:lang w:val="en-US"/>
        </w:rPr>
        <w:t>The British Journal of Politics and International Relations</w:t>
      </w:r>
      <w:r w:rsidRPr="00D678E3">
        <w:rPr>
          <w:rFonts w:ascii="Times New Roman" w:eastAsia="Times New Roman" w:hAnsi="Times New Roman" w:cs="Times New Roman"/>
          <w:sz w:val="24"/>
          <w:szCs w:val="24"/>
          <w:lang w:val="en-US"/>
        </w:rPr>
        <w:t>, 10, 1</w:t>
      </w:r>
      <w:r w:rsidR="00D27E33">
        <w:rPr>
          <w:rFonts w:ascii="Times New Roman" w:eastAsia="Times New Roman" w:hAnsi="Times New Roman" w:cs="Times New Roman"/>
          <w:sz w:val="24"/>
          <w:szCs w:val="24"/>
          <w:lang w:val="en-US"/>
        </w:rPr>
        <w:t>: 129-</w:t>
      </w:r>
      <w:r w:rsidRPr="00D678E3">
        <w:rPr>
          <w:rFonts w:ascii="Times New Roman" w:eastAsia="Times New Roman" w:hAnsi="Times New Roman" w:cs="Times New Roman"/>
          <w:sz w:val="24"/>
          <w:szCs w:val="24"/>
          <w:lang w:val="en-US"/>
        </w:rPr>
        <w:t>37.</w:t>
      </w:r>
    </w:p>
    <w:p w:rsidR="00DF297B" w:rsidRPr="00B0183A" w:rsidRDefault="00DF297B"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bCs/>
          <w:kern w:val="36"/>
          <w:sz w:val="24"/>
          <w:szCs w:val="24"/>
          <w:lang w:val="en-US" w:eastAsia="ja-JP"/>
        </w:rPr>
        <w:t>Visual Industry Promotion Organization</w:t>
      </w:r>
      <w:r>
        <w:rPr>
          <w:rFonts w:ascii="Times New Roman" w:eastAsia="Times New Roman" w:hAnsi="Times New Roman" w:cs="Times New Roman"/>
          <w:bCs/>
          <w:kern w:val="36"/>
          <w:sz w:val="24"/>
          <w:szCs w:val="24"/>
          <w:lang w:val="en-US" w:eastAsia="ja-JP"/>
        </w:rPr>
        <w:t xml:space="preserve"> (2016</w:t>
      </w:r>
      <w:r w:rsidR="00257E81">
        <w:rPr>
          <w:rFonts w:ascii="Times New Roman" w:eastAsia="Times New Roman" w:hAnsi="Times New Roman" w:cs="Times New Roman"/>
          <w:bCs/>
          <w:kern w:val="36"/>
          <w:sz w:val="24"/>
          <w:szCs w:val="24"/>
          <w:lang w:val="en-US" w:eastAsia="ja-JP"/>
        </w:rPr>
        <w:t>a</w:t>
      </w:r>
      <w:r>
        <w:rPr>
          <w:rFonts w:ascii="Times New Roman" w:eastAsia="Times New Roman" w:hAnsi="Times New Roman" w:cs="Times New Roman"/>
          <w:bCs/>
          <w:kern w:val="36"/>
          <w:sz w:val="24"/>
          <w:szCs w:val="24"/>
          <w:lang w:val="en-US" w:eastAsia="ja-JP"/>
        </w:rPr>
        <w:t xml:space="preserve">) ‘Chiiki Keizai Kasseika ni Shisuru Hōsō Kontentsu Nado Kaigai Tenkai Shien Jigyōhi Hojokin </w:t>
      </w:r>
      <w:r w:rsidRPr="00DF297B">
        <w:rPr>
          <w:rFonts w:ascii="Times New Roman" w:eastAsia="MS Mincho" w:hAnsi="Times New Roman" w:cs="Times New Roman"/>
          <w:bCs/>
          <w:kern w:val="36"/>
          <w:sz w:val="24"/>
          <w:szCs w:val="24"/>
          <w:lang w:val="en-US" w:eastAsia="ja-JP"/>
        </w:rPr>
        <w:t>(</w:t>
      </w:r>
      <w:r w:rsidRPr="00DF297B">
        <w:rPr>
          <w:rFonts w:ascii="Times New Roman" w:eastAsia="Times New Roman" w:hAnsi="Times New Roman" w:cs="Times New Roman"/>
          <w:bCs/>
          <w:kern w:val="36"/>
          <w:sz w:val="24"/>
          <w:szCs w:val="24"/>
          <w:lang w:val="en-US" w:eastAsia="ja-JP"/>
        </w:rPr>
        <w:t>J-LOP</w:t>
      </w:r>
      <w:r>
        <w:rPr>
          <w:rFonts w:ascii="Times New Roman" w:eastAsia="MS Mincho" w:hAnsi="Times New Roman" w:cs="Times New Roman"/>
          <w:bCs/>
          <w:kern w:val="36"/>
          <w:sz w:val="24"/>
          <w:szCs w:val="24"/>
          <w:lang w:val="en-US" w:eastAsia="ja-JP"/>
        </w:rPr>
        <w:t>+)’ [</w:t>
      </w:r>
      <w:r w:rsidR="00420C5D">
        <w:rPr>
          <w:rFonts w:ascii="Times New Roman" w:eastAsia="MS Mincho" w:hAnsi="Times New Roman" w:cs="Times New Roman"/>
          <w:bCs/>
          <w:kern w:val="36"/>
          <w:sz w:val="24"/>
          <w:szCs w:val="24"/>
          <w:lang w:val="en-US" w:eastAsia="ja-JP"/>
        </w:rPr>
        <w:t xml:space="preserve">J-LOP+: Subsidies </w:t>
      </w:r>
      <w:r w:rsidR="00B0183A">
        <w:rPr>
          <w:rFonts w:ascii="Times New Roman" w:eastAsia="MS Mincho" w:hAnsi="Times New Roman" w:cs="Times New Roman"/>
          <w:bCs/>
          <w:kern w:val="36"/>
          <w:sz w:val="24"/>
          <w:szCs w:val="24"/>
          <w:lang w:val="en-US" w:eastAsia="ja-JP"/>
        </w:rPr>
        <w:t xml:space="preserve">for the </w:t>
      </w:r>
      <w:r w:rsidR="00420C5D">
        <w:rPr>
          <w:rFonts w:ascii="Times New Roman" w:eastAsia="MS Mincho" w:hAnsi="Times New Roman" w:cs="Times New Roman"/>
          <w:bCs/>
          <w:kern w:val="36"/>
          <w:sz w:val="24"/>
          <w:szCs w:val="24"/>
          <w:lang w:val="en-US" w:eastAsia="ja-JP"/>
        </w:rPr>
        <w:t>Overseas Expansion of the Contents that Contribute to the Revitalization of the Regional Economy],</w:t>
      </w:r>
      <w:r w:rsidR="00B0183A">
        <w:rPr>
          <w:rFonts w:ascii="Times New Roman" w:eastAsia="MS Mincho" w:hAnsi="Times New Roman" w:cs="Times New Roman"/>
          <w:bCs/>
          <w:kern w:val="36"/>
          <w:sz w:val="24"/>
          <w:szCs w:val="24"/>
          <w:lang w:val="en-US" w:eastAsia="ja-JP"/>
        </w:rPr>
        <w:t xml:space="preserve"> available at </w:t>
      </w:r>
      <w:r w:rsidR="00B0183A" w:rsidRPr="00DB2046">
        <w:rPr>
          <w:rFonts w:ascii="Times New Roman" w:eastAsia="MS Mincho" w:hAnsi="Times New Roman" w:cs="Times New Roman"/>
          <w:bCs/>
          <w:kern w:val="36"/>
          <w:sz w:val="24"/>
          <w:szCs w:val="24"/>
          <w:lang w:val="en-US" w:eastAsia="ja-JP"/>
        </w:rPr>
        <w:t>https://www.vipo.or.jp/project/j-lop-plus/</w:t>
      </w:r>
      <w:r w:rsidR="00B0183A">
        <w:rPr>
          <w:rFonts w:ascii="Times New Roman" w:eastAsia="MS Mincho" w:hAnsi="Times New Roman" w:cs="Times New Roman"/>
          <w:bCs/>
          <w:kern w:val="36"/>
          <w:sz w:val="24"/>
          <w:szCs w:val="24"/>
          <w:lang w:val="en-US" w:eastAsia="ja-JP"/>
        </w:rPr>
        <w:t xml:space="preserve"> </w:t>
      </w:r>
      <w:r w:rsidR="00B0183A">
        <w:rPr>
          <w:rFonts w:ascii="Times New Roman" w:eastAsia="Times New Roman" w:hAnsi="Times New Roman" w:cs="Times New Roman"/>
          <w:sz w:val="24"/>
          <w:szCs w:val="24"/>
          <w:lang w:val="en-US"/>
        </w:rPr>
        <w:t>[accessed on the 2</w:t>
      </w:r>
      <w:r w:rsidR="00B0183A">
        <w:rPr>
          <w:rFonts w:ascii="Times New Roman" w:eastAsia="Times New Roman" w:hAnsi="Times New Roman" w:cs="Times New Roman"/>
          <w:sz w:val="24"/>
          <w:szCs w:val="24"/>
          <w:vertAlign w:val="superscript"/>
          <w:lang w:val="en-US"/>
        </w:rPr>
        <w:t>nd</w:t>
      </w:r>
      <w:r w:rsidR="00B0183A">
        <w:rPr>
          <w:rFonts w:ascii="Times New Roman" w:eastAsia="Times New Roman" w:hAnsi="Times New Roman" w:cs="Times New Roman"/>
          <w:sz w:val="24"/>
          <w:szCs w:val="24"/>
          <w:lang w:val="en-US"/>
        </w:rPr>
        <w:t xml:space="preserve"> November 2016</w:t>
      </w:r>
      <w:r w:rsidR="00B0183A" w:rsidRPr="00D678E3">
        <w:rPr>
          <w:rFonts w:ascii="Times New Roman" w:eastAsia="Times New Roman" w:hAnsi="Times New Roman" w:cs="Times New Roman"/>
          <w:sz w:val="24"/>
          <w:szCs w:val="24"/>
          <w:lang w:val="en-US"/>
        </w:rPr>
        <w:t>]</w:t>
      </w:r>
      <w:r w:rsidR="00B0183A">
        <w:rPr>
          <w:rFonts w:ascii="Times New Roman" w:eastAsia="Times New Roman" w:hAnsi="Times New Roman" w:cs="Times New Roman"/>
          <w:sz w:val="24"/>
          <w:szCs w:val="24"/>
          <w:lang w:val="en-US"/>
        </w:rPr>
        <w:t>.</w:t>
      </w:r>
    </w:p>
    <w:p w:rsidR="00257E81" w:rsidRPr="00257E81" w:rsidRDefault="00257E81" w:rsidP="00CB72C1">
      <w:pPr>
        <w:widowControl w:val="0"/>
        <w:autoSpaceDE w:val="0"/>
        <w:autoSpaceDN w:val="0"/>
        <w:adjustRightInd w:val="0"/>
        <w:spacing w:after="240" w:line="240" w:lineRule="auto"/>
        <w:rPr>
          <w:rFonts w:ascii="Times New Roman" w:hAnsi="Times New Roman" w:cs="Times New Roman"/>
          <w:sz w:val="24"/>
          <w:szCs w:val="24"/>
          <w:lang w:val="en-US" w:eastAsia="ja-JP"/>
        </w:rPr>
      </w:pPr>
      <w:r w:rsidRPr="00D678E3">
        <w:rPr>
          <w:rFonts w:ascii="Times New Roman" w:eastAsia="Times New Roman" w:hAnsi="Times New Roman" w:cs="Times New Roman"/>
          <w:bCs/>
          <w:kern w:val="36"/>
          <w:sz w:val="24"/>
          <w:szCs w:val="24"/>
          <w:lang w:val="en-US" w:eastAsia="ja-JP"/>
        </w:rPr>
        <w:t>Visual Industry Promotion Organization</w:t>
      </w:r>
      <w:r>
        <w:rPr>
          <w:rFonts w:ascii="Times New Roman" w:eastAsia="Times New Roman" w:hAnsi="Times New Roman" w:cs="Times New Roman"/>
          <w:bCs/>
          <w:kern w:val="36"/>
          <w:sz w:val="24"/>
          <w:szCs w:val="24"/>
          <w:lang w:val="en-US" w:eastAsia="ja-JP"/>
        </w:rPr>
        <w:t xml:space="preserve"> (2016b) </w:t>
      </w:r>
      <w:r>
        <w:rPr>
          <w:rFonts w:ascii="Times New Roman" w:eastAsia="Times New Roman" w:hAnsi="Times New Roman" w:cs="Times New Roman"/>
          <w:bCs/>
          <w:i/>
          <w:kern w:val="36"/>
          <w:sz w:val="24"/>
          <w:szCs w:val="24"/>
          <w:lang w:val="en-US" w:eastAsia="ja-JP"/>
        </w:rPr>
        <w:t xml:space="preserve">Hojokin Goriyō no Tebiki Hojokin Kōbo Yōkō </w:t>
      </w:r>
      <w:r w:rsidRPr="00257E81">
        <w:rPr>
          <w:rFonts w:ascii="Times New Roman" w:eastAsia="Times New Roman" w:hAnsi="Times New Roman" w:cs="Times New Roman"/>
          <w:bCs/>
          <w:i/>
          <w:kern w:val="36"/>
          <w:sz w:val="24"/>
          <w:szCs w:val="24"/>
          <w:lang w:val="en-US" w:eastAsia="ja-JP"/>
        </w:rPr>
        <w:t>[</w:t>
      </w:r>
      <w:r>
        <w:rPr>
          <w:rFonts w:ascii="Times New Roman" w:eastAsia="Times New Roman" w:hAnsi="Times New Roman" w:cs="Times New Roman"/>
          <w:bCs/>
          <w:i/>
          <w:kern w:val="36"/>
          <w:sz w:val="24"/>
          <w:szCs w:val="24"/>
          <w:lang w:val="en-US" w:eastAsia="ja-JP"/>
        </w:rPr>
        <w:t>Application Handbook for Subsidies and their Use]</w:t>
      </w:r>
      <w:r>
        <w:rPr>
          <w:rFonts w:ascii="Times New Roman" w:eastAsia="Times New Roman" w:hAnsi="Times New Roman" w:cs="Times New Roman"/>
          <w:bCs/>
          <w:kern w:val="36"/>
          <w:sz w:val="24"/>
          <w:szCs w:val="24"/>
          <w:lang w:val="en-US" w:eastAsia="ja-JP"/>
        </w:rPr>
        <w:t xml:space="preserve">, available at </w:t>
      </w:r>
      <w:r w:rsidRPr="00257E81">
        <w:rPr>
          <w:rFonts w:ascii="Times New Roman" w:eastAsia="Times New Roman" w:hAnsi="Times New Roman" w:cs="Times New Roman"/>
          <w:bCs/>
          <w:kern w:val="36"/>
          <w:sz w:val="24"/>
          <w:szCs w:val="24"/>
          <w:lang w:val="en-US" w:eastAsia="ja-JP"/>
        </w:rPr>
        <w:t>https://jlop.jp/wp-content/uploads/2016/05/jlop_youkou.pdf</w:t>
      </w:r>
      <w:r>
        <w:rPr>
          <w:rFonts w:ascii="Times New Roman" w:eastAsia="Times New Roman" w:hAnsi="Times New Roman" w:cs="Times New Roman"/>
          <w:bCs/>
          <w:kern w:val="36"/>
          <w:sz w:val="24"/>
          <w:szCs w:val="24"/>
          <w:lang w:val="en-US" w:eastAsia="ja-JP"/>
        </w:rPr>
        <w:t xml:space="preserve"> </w:t>
      </w:r>
      <w:r>
        <w:rPr>
          <w:rFonts w:ascii="Times New Roman" w:eastAsia="Times New Roman" w:hAnsi="Times New Roman" w:cs="Times New Roman"/>
          <w:sz w:val="24"/>
          <w:szCs w:val="24"/>
          <w:lang w:val="en-US"/>
        </w:rPr>
        <w:t>[accessed on the 2</w:t>
      </w:r>
      <w:r>
        <w:rPr>
          <w:rFonts w:ascii="Times New Roman" w:eastAsia="Times New Roman" w:hAnsi="Times New Roman" w:cs="Times New Roman"/>
          <w:sz w:val="24"/>
          <w:szCs w:val="24"/>
          <w:vertAlign w:val="superscript"/>
          <w:lang w:val="en-US"/>
        </w:rPr>
        <w:t>nd</w:t>
      </w:r>
      <w:r>
        <w:rPr>
          <w:rFonts w:ascii="Times New Roman" w:eastAsia="Times New Roman" w:hAnsi="Times New Roman" w:cs="Times New Roman"/>
          <w:sz w:val="24"/>
          <w:szCs w:val="24"/>
          <w:lang w:val="en-US"/>
        </w:rPr>
        <w:t xml:space="preserve"> November 2016</w:t>
      </w:r>
      <w:r w:rsidRPr="00D678E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r>
        <w:rPr>
          <w:rFonts w:ascii="Times New Roman" w:eastAsia="Times New Roman" w:hAnsi="Times New Roman" w:cs="Times New Roman"/>
          <w:bCs/>
          <w:i/>
          <w:kern w:val="36"/>
          <w:sz w:val="24"/>
          <w:szCs w:val="24"/>
          <w:lang w:val="en-US" w:eastAsia="ja-JP"/>
        </w:rPr>
        <w:t xml:space="preserve"> </w:t>
      </w:r>
    </w:p>
    <w:p w:rsidR="008B2AC9" w:rsidRPr="00D678E3" w:rsidRDefault="008B2AC9"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eastAsia="ja-JP"/>
        </w:rPr>
        <w:t>Vivoda, V. and Graetz, G. (2015) ‘Nuclear Policy and Regulation in Japan after Fukushima: Navigating the Crisis’</w:t>
      </w:r>
      <w:r w:rsidR="00BE69DB" w:rsidRPr="00D678E3">
        <w:rPr>
          <w:rFonts w:ascii="Times New Roman" w:hAnsi="Times New Roman" w:cs="Times New Roman"/>
          <w:sz w:val="24"/>
          <w:szCs w:val="24"/>
          <w:lang w:val="en-US" w:eastAsia="ja-JP"/>
        </w:rPr>
        <w:t xml:space="preserve">, </w:t>
      </w:r>
      <w:r w:rsidRPr="00D678E3">
        <w:rPr>
          <w:rFonts w:ascii="Times New Roman" w:hAnsi="Times New Roman" w:cs="Times New Roman"/>
          <w:i/>
          <w:sz w:val="24"/>
          <w:szCs w:val="24"/>
          <w:lang w:val="en-US" w:eastAsia="ja-JP"/>
        </w:rPr>
        <w:t>Journal of Contemporary Asia</w:t>
      </w:r>
      <w:r w:rsidRPr="00D678E3">
        <w:rPr>
          <w:rFonts w:ascii="Times New Roman" w:hAnsi="Times New Roman" w:cs="Times New Roman"/>
          <w:sz w:val="24"/>
          <w:szCs w:val="24"/>
          <w:lang w:val="en-US" w:eastAsia="ja-JP"/>
        </w:rPr>
        <w:t xml:space="preserve">, 45, 3: </w:t>
      </w:r>
      <w:r w:rsidR="006D306B" w:rsidRPr="00D678E3">
        <w:rPr>
          <w:rFonts w:ascii="Times New Roman" w:hAnsi="Times New Roman" w:cs="Times New Roman"/>
          <w:sz w:val="24"/>
          <w:szCs w:val="24"/>
          <w:lang w:val="en-US" w:eastAsia="ja-JP"/>
        </w:rPr>
        <w:t>490-509.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Vogel, D. J. (1996) ‘The Study of Business and Politics’, </w:t>
      </w:r>
      <w:r w:rsidRPr="00D678E3">
        <w:rPr>
          <w:rFonts w:ascii="Times New Roman" w:eastAsia="Times New Roman" w:hAnsi="Times New Roman" w:cs="Times New Roman"/>
          <w:i/>
          <w:iCs/>
          <w:sz w:val="24"/>
          <w:szCs w:val="24"/>
          <w:lang w:val="en-US"/>
        </w:rPr>
        <w:t>California Management Review</w:t>
      </w:r>
      <w:r w:rsidR="00D27E33">
        <w:rPr>
          <w:rFonts w:ascii="Times New Roman" w:eastAsia="Times New Roman" w:hAnsi="Times New Roman" w:cs="Times New Roman"/>
          <w:sz w:val="24"/>
          <w:szCs w:val="24"/>
          <w:lang w:val="en-US"/>
        </w:rPr>
        <w:t>, 38, 3: 146-</w:t>
      </w:r>
      <w:r w:rsidRPr="00D678E3">
        <w:rPr>
          <w:rFonts w:ascii="Times New Roman" w:eastAsia="Times New Roman" w:hAnsi="Times New Roman" w:cs="Times New Roman"/>
          <w:sz w:val="24"/>
          <w:szCs w:val="24"/>
          <w:lang w:val="en-US"/>
        </w:rPr>
        <w:t>65.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Vogel, E. F. (1991) </w:t>
      </w:r>
      <w:r w:rsidRPr="00D678E3">
        <w:rPr>
          <w:rFonts w:ascii="Times New Roman" w:eastAsia="Times New Roman" w:hAnsi="Times New Roman" w:cs="Times New Roman"/>
          <w:i/>
          <w:iCs/>
          <w:sz w:val="24"/>
          <w:szCs w:val="24"/>
          <w:lang w:val="en-US"/>
        </w:rPr>
        <w:t>The Four Little Dragons : The Spread of Industrialization in East Asia</w:t>
      </w:r>
      <w:r w:rsidRPr="00D678E3">
        <w:rPr>
          <w:rFonts w:ascii="Times New Roman" w:eastAsia="Times New Roman" w:hAnsi="Times New Roman" w:cs="Times New Roman"/>
          <w:sz w:val="24"/>
          <w:szCs w:val="24"/>
          <w:lang w:val="en-US"/>
        </w:rPr>
        <w:t>, Cambridge and London: Harvard University Press.</w:t>
      </w:r>
    </w:p>
    <w:p w:rsidR="00766F8E" w:rsidRPr="00D678E3" w:rsidRDefault="00766F8E" w:rsidP="00CB72C1">
      <w:pPr>
        <w:widowControl w:val="0"/>
        <w:autoSpaceDE w:val="0"/>
        <w:autoSpaceDN w:val="0"/>
        <w:adjustRightInd w:val="0"/>
        <w:spacing w:after="240" w:line="240" w:lineRule="auto"/>
        <w:rPr>
          <w:rFonts w:ascii="Times New Roman" w:eastAsia="Times New Roman" w:hAnsi="Times New Roman" w:cs="Times New Roman"/>
          <w:i/>
          <w:sz w:val="24"/>
          <w:szCs w:val="24"/>
          <w:lang w:val="en-US"/>
        </w:rPr>
      </w:pPr>
      <w:r w:rsidRPr="00D678E3">
        <w:rPr>
          <w:rFonts w:ascii="Times New Roman" w:eastAsia="Times New Roman" w:hAnsi="Times New Roman" w:cs="Times New Roman"/>
          <w:sz w:val="24"/>
          <w:szCs w:val="24"/>
          <w:lang w:val="en-US"/>
        </w:rPr>
        <w:t xml:space="preserve">Vogel, S. K. (1996) </w:t>
      </w:r>
      <w:r w:rsidRPr="00D678E3">
        <w:rPr>
          <w:rFonts w:ascii="Times New Roman" w:eastAsia="Times New Roman" w:hAnsi="Times New Roman" w:cs="Times New Roman"/>
          <w:i/>
          <w:sz w:val="24"/>
          <w:szCs w:val="24"/>
          <w:lang w:val="en-US"/>
        </w:rPr>
        <w:t>Freer Markets, More Rules: Regulatory Reform in Advanced Industrial Countries</w:t>
      </w:r>
      <w:r w:rsidRPr="00D678E3">
        <w:rPr>
          <w:rFonts w:ascii="Times New Roman" w:eastAsia="Times New Roman" w:hAnsi="Times New Roman" w:cs="Times New Roman"/>
          <w:sz w:val="24"/>
          <w:szCs w:val="24"/>
          <w:lang w:val="en-US"/>
        </w:rPr>
        <w:t xml:space="preserve">, Ithaca and London: Cornell University Press. </w:t>
      </w:r>
      <w:r w:rsidRPr="00D678E3">
        <w:rPr>
          <w:rFonts w:ascii="Times New Roman" w:eastAsia="Times New Roman" w:hAnsi="Times New Roman" w:cs="Times New Roman"/>
          <w:i/>
          <w:sz w:val="24"/>
          <w:szCs w:val="24"/>
          <w:lang w:val="en-US"/>
        </w:rPr>
        <w:t xml:space="preserve"> </w:t>
      </w:r>
    </w:p>
    <w:p w:rsidR="00021CA4" w:rsidRPr="00D678E3" w:rsidRDefault="00021CA4"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Vyas, U. (2006)</w:t>
      </w:r>
      <w:r w:rsidR="00CB72C1" w:rsidRPr="00D678E3">
        <w:rPr>
          <w:rFonts w:ascii="Times New Roman" w:eastAsia="Times New Roman" w:hAnsi="Times New Roman" w:cs="Times New Roman"/>
          <w:sz w:val="24"/>
          <w:szCs w:val="24"/>
          <w:lang w:val="en-US"/>
        </w:rPr>
        <w:t xml:space="preserve"> </w:t>
      </w:r>
      <w:r w:rsidR="00CB72C1" w:rsidRPr="00D678E3">
        <w:rPr>
          <w:rFonts w:ascii="Times New Roman" w:eastAsia="Times New Roman" w:hAnsi="Times New Roman" w:cs="Times New Roman"/>
          <w:i/>
          <w:sz w:val="24"/>
          <w:szCs w:val="24"/>
          <w:lang w:val="en-US"/>
        </w:rPr>
        <w:t>Soft Power in International</w:t>
      </w:r>
      <w:r w:rsidRPr="00D678E3">
        <w:rPr>
          <w:rFonts w:ascii="Times New Roman" w:eastAsia="Times New Roman" w:hAnsi="Times New Roman" w:cs="Times New Roman"/>
          <w:i/>
          <w:sz w:val="24"/>
          <w:szCs w:val="24"/>
          <w:lang w:val="en-US"/>
        </w:rPr>
        <w:t xml:space="preserve"> Relations: Japan’s State, Sub-state and Non-s</w:t>
      </w:r>
      <w:r w:rsidR="00CB72C1" w:rsidRPr="00D678E3">
        <w:rPr>
          <w:rFonts w:ascii="Times New Roman" w:eastAsia="Times New Roman" w:hAnsi="Times New Roman" w:cs="Times New Roman"/>
          <w:i/>
          <w:sz w:val="24"/>
          <w:szCs w:val="24"/>
          <w:lang w:val="en-US"/>
        </w:rPr>
        <w:t>tate Relations with China</w:t>
      </w:r>
      <w:r w:rsidRPr="00D678E3">
        <w:rPr>
          <w:rFonts w:ascii="Times New Roman" w:eastAsia="Times New Roman" w:hAnsi="Times New Roman" w:cs="Times New Roman"/>
          <w:sz w:val="24"/>
          <w:szCs w:val="24"/>
          <w:lang w:val="en-US"/>
        </w:rPr>
        <w:t>, PhD University of Sheffield.</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Vyas, U. (2012) ‘The Japan Foundation in China: An Agent of Japan’s Soft Power?’, in </w:t>
      </w:r>
      <w:r w:rsidRPr="00D678E3">
        <w:rPr>
          <w:rFonts w:ascii="Times New Roman" w:eastAsia="Times New Roman" w:hAnsi="Times New Roman" w:cs="Times New Roman"/>
          <w:i/>
          <w:iCs/>
          <w:sz w:val="24"/>
          <w:szCs w:val="24"/>
          <w:lang w:val="en-US"/>
        </w:rPr>
        <w:t>Researching Twenty-First Century Japan: New Directions and Approaches for the Electronic Age</w:t>
      </w:r>
      <w:r w:rsidRPr="00D678E3">
        <w:rPr>
          <w:rFonts w:ascii="Times New Roman" w:eastAsia="Times New Roman" w:hAnsi="Times New Roman" w:cs="Times New Roman"/>
          <w:sz w:val="24"/>
          <w:szCs w:val="24"/>
          <w:lang w:val="en-US"/>
        </w:rPr>
        <w:t>, Iles, T. and Matanle, P. (eds), Lanham an</w:t>
      </w:r>
      <w:r w:rsidR="00D27E33">
        <w:rPr>
          <w:rFonts w:ascii="Times New Roman" w:eastAsia="Times New Roman" w:hAnsi="Times New Roman" w:cs="Times New Roman"/>
          <w:sz w:val="24"/>
          <w:szCs w:val="24"/>
          <w:lang w:val="en-US"/>
        </w:rPr>
        <w:t>d Plymouth: Lexington Books, 11-</w:t>
      </w:r>
      <w:r w:rsidRPr="00D678E3">
        <w:rPr>
          <w:rFonts w:ascii="Times New Roman" w:eastAsia="Times New Roman" w:hAnsi="Times New Roman" w:cs="Times New Roman"/>
          <w:sz w:val="24"/>
          <w:szCs w:val="24"/>
          <w:lang w:val="en-US"/>
        </w:rPr>
        <w:t>41.</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Wade, R. (1990) </w:t>
      </w:r>
      <w:r w:rsidRPr="00D678E3">
        <w:rPr>
          <w:rFonts w:ascii="Times New Roman" w:eastAsia="Times New Roman" w:hAnsi="Times New Roman" w:cs="Times New Roman"/>
          <w:i/>
          <w:iCs/>
          <w:sz w:val="24"/>
          <w:szCs w:val="24"/>
          <w:lang w:val="en-US"/>
        </w:rPr>
        <w:t>Governing the Market: Economic Theory and the Role of Government in East Asian Industrialization</w:t>
      </w:r>
      <w:r w:rsidRPr="00D678E3">
        <w:rPr>
          <w:rFonts w:ascii="Times New Roman" w:eastAsia="Times New Roman" w:hAnsi="Times New Roman" w:cs="Times New Roman"/>
          <w:sz w:val="24"/>
          <w:szCs w:val="24"/>
          <w:lang w:val="en-US"/>
        </w:rPr>
        <w:t>, Princeton: Princeton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Wade, R. (1992) ‘East Asia’s Economic Success: Conflicting Perspectives, Partial Insights, Shaky Evidence’, </w:t>
      </w:r>
      <w:r w:rsidRPr="00D678E3">
        <w:rPr>
          <w:rFonts w:ascii="Times New Roman" w:eastAsia="Times New Roman" w:hAnsi="Times New Roman" w:cs="Times New Roman"/>
          <w:i/>
          <w:iCs/>
          <w:sz w:val="24"/>
          <w:szCs w:val="24"/>
          <w:lang w:val="en-US"/>
        </w:rPr>
        <w:t>World Politics</w:t>
      </w:r>
      <w:r w:rsidR="00D27E33">
        <w:rPr>
          <w:rFonts w:ascii="Times New Roman" w:eastAsia="Times New Roman" w:hAnsi="Times New Roman" w:cs="Times New Roman"/>
          <w:sz w:val="24"/>
          <w:szCs w:val="24"/>
          <w:lang w:val="en-US"/>
        </w:rPr>
        <w:t>, 44, 2: 270-</w:t>
      </w:r>
      <w:r w:rsidRPr="00D678E3">
        <w:rPr>
          <w:rFonts w:ascii="Times New Roman" w:eastAsia="Times New Roman" w:hAnsi="Times New Roman" w:cs="Times New Roman"/>
          <w:sz w:val="24"/>
          <w:szCs w:val="24"/>
          <w:lang w:val="en-US"/>
        </w:rPr>
        <w:t>320.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Wade, R. H. (2003) ‘What Strategies Are Viable for Developing Countries Today? The World Trade Organization and the Shrinking of ‘Development Space’’, </w:t>
      </w:r>
      <w:r w:rsidRPr="00D678E3">
        <w:rPr>
          <w:rFonts w:ascii="Times New Roman" w:eastAsia="Times New Roman" w:hAnsi="Times New Roman" w:cs="Times New Roman"/>
          <w:i/>
          <w:iCs/>
          <w:sz w:val="24"/>
          <w:szCs w:val="24"/>
          <w:lang w:val="en-US"/>
        </w:rPr>
        <w:t>Review of International Political Economy</w:t>
      </w:r>
      <w:r w:rsidR="00D27E33">
        <w:rPr>
          <w:rFonts w:ascii="Times New Roman" w:eastAsia="Times New Roman" w:hAnsi="Times New Roman" w:cs="Times New Roman"/>
          <w:sz w:val="24"/>
          <w:szCs w:val="24"/>
          <w:lang w:val="en-US"/>
        </w:rPr>
        <w:t>, 10, 4: 621-</w:t>
      </w:r>
      <w:r w:rsidRPr="00D678E3">
        <w:rPr>
          <w:rFonts w:ascii="Times New Roman" w:eastAsia="Times New Roman" w:hAnsi="Times New Roman" w:cs="Times New Roman"/>
          <w:sz w:val="24"/>
          <w:szCs w:val="24"/>
          <w:lang w:val="en-US"/>
        </w:rPr>
        <w:t>44.</w:t>
      </w:r>
    </w:p>
    <w:p w:rsidR="008F1784" w:rsidRPr="008F1784" w:rsidRDefault="008F1784"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Wakabayashi, K., Griffy-Brown, C., and Watanabe, C. (1999) ‘Stimulating R&amp;D: An Analysis of the Ministry of International Trade and Industry’s ‘Visions’ and the Current Challenges Facing Japan’s Technology Policy-making Mechanisms’, </w:t>
      </w:r>
      <w:r>
        <w:rPr>
          <w:rFonts w:ascii="Times New Roman" w:eastAsia="Times New Roman" w:hAnsi="Times New Roman" w:cs="Times New Roman"/>
          <w:i/>
          <w:sz w:val="24"/>
          <w:szCs w:val="24"/>
          <w:lang w:val="en-US"/>
        </w:rPr>
        <w:t>Science and Public Policy</w:t>
      </w:r>
      <w:r>
        <w:rPr>
          <w:rFonts w:ascii="Times New Roman" w:eastAsia="Times New Roman" w:hAnsi="Times New Roman" w:cs="Times New Roman"/>
          <w:sz w:val="24"/>
          <w:szCs w:val="24"/>
          <w:lang w:val="en-US"/>
        </w:rPr>
        <w:t xml:space="preserve">, </w:t>
      </w:r>
      <w:r w:rsidR="003A7F27">
        <w:rPr>
          <w:rFonts w:ascii="Times New Roman" w:eastAsia="Times New Roman" w:hAnsi="Times New Roman" w:cs="Times New Roman"/>
          <w:sz w:val="24"/>
          <w:szCs w:val="24"/>
          <w:lang w:val="en-US"/>
        </w:rPr>
        <w:t>26, 1: 2-16.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Warwick, K. (2013) ‘Beyond Industrial Policy: Emerging Issues and New Trends’, </w:t>
      </w:r>
      <w:r w:rsidRPr="00D678E3">
        <w:rPr>
          <w:rFonts w:ascii="Times New Roman" w:eastAsia="Times New Roman" w:hAnsi="Times New Roman" w:cs="Times New Roman"/>
          <w:i/>
          <w:iCs/>
          <w:sz w:val="24"/>
          <w:szCs w:val="24"/>
          <w:lang w:val="en-US"/>
        </w:rPr>
        <w:t>OECD Science, Technology and Industry Policy Papers No. 2</w:t>
      </w:r>
      <w:r w:rsidRPr="00D678E3">
        <w:rPr>
          <w:rFonts w:ascii="Times New Roman" w:eastAsia="Times New Roman" w:hAnsi="Times New Roman" w:cs="Times New Roman"/>
          <w:sz w:val="24"/>
          <w:szCs w:val="24"/>
          <w:lang w:val="en-US"/>
        </w:rPr>
        <w:t>, available at http://www.oecd-ilibrary.org/docserver/download/5k4869clw0xp.pdf?expires=1446222075&amp;id=id&amp;accname=guest&amp;checksum=429329D7654431C010C68376B2BCB167 [accessed on the 30</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July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Watanabe, Y. (2006) ‘Sofuto Pawā Ron Saihō: Gokai to Hihan wo Koete’ [Revisiting Soft Power: Going Beyond Misunderstanding and Criticism], </w:t>
      </w:r>
      <w:r w:rsidRPr="00D678E3">
        <w:rPr>
          <w:rFonts w:ascii="Times New Roman" w:eastAsia="Times New Roman" w:hAnsi="Times New Roman" w:cs="Times New Roman"/>
          <w:i/>
          <w:iCs/>
          <w:sz w:val="24"/>
          <w:szCs w:val="24"/>
          <w:lang w:val="en-US"/>
        </w:rPr>
        <w:t>Wochi Kochi</w:t>
      </w:r>
      <w:r w:rsidR="00D27E33">
        <w:rPr>
          <w:rFonts w:ascii="Times New Roman" w:eastAsia="Times New Roman" w:hAnsi="Times New Roman" w:cs="Times New Roman"/>
          <w:sz w:val="24"/>
          <w:szCs w:val="24"/>
          <w:lang w:val="en-US"/>
        </w:rPr>
        <w:t>, 13: 64-</w:t>
      </w:r>
      <w:r w:rsidRPr="00D678E3">
        <w:rPr>
          <w:rFonts w:ascii="Times New Roman" w:eastAsia="Times New Roman" w:hAnsi="Times New Roman" w:cs="Times New Roman"/>
          <w:sz w:val="24"/>
          <w:szCs w:val="24"/>
          <w:lang w:val="en-US"/>
        </w:rPr>
        <w:t>8.</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Watanabe, Y. and McConnell, D. L. (eds) (2008) </w:t>
      </w:r>
      <w:r w:rsidRPr="00D678E3">
        <w:rPr>
          <w:rFonts w:ascii="Times New Roman" w:eastAsia="Times New Roman" w:hAnsi="Times New Roman" w:cs="Times New Roman"/>
          <w:i/>
          <w:iCs/>
          <w:sz w:val="24"/>
          <w:szCs w:val="24"/>
          <w:lang w:val="en-US"/>
        </w:rPr>
        <w:t>Soft Power Superpowers: Cultural and National Assets of Japan and the United States</w:t>
      </w:r>
      <w:r w:rsidRPr="00D678E3">
        <w:rPr>
          <w:rFonts w:ascii="Times New Roman" w:eastAsia="Times New Roman" w:hAnsi="Times New Roman" w:cs="Times New Roman"/>
          <w:sz w:val="24"/>
          <w:szCs w:val="24"/>
          <w:lang w:val="en-US"/>
        </w:rPr>
        <w:t>, Armonk and London: M.E. Sharpe.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Weber, M. (1930) </w:t>
      </w:r>
      <w:r w:rsidRPr="00D678E3">
        <w:rPr>
          <w:rFonts w:ascii="Times New Roman" w:eastAsia="Times New Roman" w:hAnsi="Times New Roman" w:cs="Times New Roman"/>
          <w:i/>
          <w:iCs/>
          <w:sz w:val="24"/>
          <w:szCs w:val="24"/>
          <w:lang w:val="en-US"/>
        </w:rPr>
        <w:t>The Protestant Ethic and the Spirit of Capitalism</w:t>
      </w:r>
      <w:r w:rsidRPr="00D678E3">
        <w:rPr>
          <w:rFonts w:ascii="Times New Roman" w:eastAsia="Times New Roman" w:hAnsi="Times New Roman" w:cs="Times New Roman"/>
          <w:sz w:val="24"/>
          <w:szCs w:val="24"/>
          <w:lang w:val="en-US"/>
        </w:rPr>
        <w:t>, London: Allen &amp; Unwin.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Weick, K. E. (1995) </w:t>
      </w:r>
      <w:r w:rsidRPr="00D678E3">
        <w:rPr>
          <w:rFonts w:ascii="Times New Roman" w:eastAsia="Times New Roman" w:hAnsi="Times New Roman" w:cs="Times New Roman"/>
          <w:i/>
          <w:iCs/>
          <w:sz w:val="24"/>
          <w:szCs w:val="24"/>
          <w:lang w:val="en-US"/>
        </w:rPr>
        <w:t>Sensemaking in Organizations</w:t>
      </w:r>
      <w:r w:rsidRPr="00D678E3">
        <w:rPr>
          <w:rFonts w:ascii="Times New Roman" w:eastAsia="Times New Roman" w:hAnsi="Times New Roman" w:cs="Times New Roman"/>
          <w:sz w:val="24"/>
          <w:szCs w:val="24"/>
          <w:lang w:val="en-US"/>
        </w:rPr>
        <w:t>, London and Thousand Oaks: SAGE Publications.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Weiland, J. (2005) ‘Viz/ShoPro Merger Completed, Viz Media Emerges’, </w:t>
      </w:r>
      <w:r w:rsidRPr="00D678E3">
        <w:rPr>
          <w:rFonts w:ascii="Times New Roman" w:eastAsia="Times New Roman" w:hAnsi="Times New Roman" w:cs="Times New Roman"/>
          <w:i/>
          <w:iCs/>
          <w:sz w:val="24"/>
          <w:szCs w:val="24"/>
          <w:lang w:val="en-US"/>
        </w:rPr>
        <w:t>Comic Book Resources</w:t>
      </w:r>
      <w:r w:rsidRPr="00D678E3">
        <w:rPr>
          <w:rFonts w:ascii="Times New Roman" w:eastAsia="Times New Roman" w:hAnsi="Times New Roman" w:cs="Times New Roman"/>
          <w:sz w:val="24"/>
          <w:szCs w:val="24"/>
          <w:lang w:val="en-US"/>
        </w:rPr>
        <w:t>, available at http://www.comicbookresources.com/?page=article&amp;id=4830 [accessed on the 23</w:t>
      </w:r>
      <w:r w:rsidRPr="00D678E3">
        <w:rPr>
          <w:rFonts w:ascii="Times New Roman" w:eastAsia="Times New Roman" w:hAnsi="Times New Roman" w:cs="Times New Roman"/>
          <w:sz w:val="24"/>
          <w:szCs w:val="24"/>
          <w:vertAlign w:val="superscript"/>
          <w:lang w:val="en-US"/>
        </w:rPr>
        <w:t xml:space="preserve">rd </w:t>
      </w:r>
      <w:r w:rsidRPr="00D678E3">
        <w:rPr>
          <w:rFonts w:ascii="Times New Roman" w:eastAsia="Times New Roman" w:hAnsi="Times New Roman" w:cs="Times New Roman"/>
          <w:sz w:val="24"/>
          <w:szCs w:val="24"/>
          <w:lang w:val="en-US"/>
        </w:rPr>
        <w:t>September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Weiss, L. (1995) ‘Governed Interdependence: Rethinking the Government</w:t>
      </w:r>
      <w:r w:rsidRPr="00D678E3">
        <w:rPr>
          <w:rFonts w:ascii="Cambria Math" w:eastAsia="Times New Roman" w:hAnsi="Cambria Math" w:cs="Cambria Math"/>
          <w:sz w:val="24"/>
          <w:szCs w:val="24"/>
          <w:lang w:val="en-US"/>
        </w:rPr>
        <w:t>‐</w:t>
      </w:r>
      <w:r w:rsidRPr="00D678E3">
        <w:rPr>
          <w:rFonts w:ascii="Times New Roman" w:eastAsia="Times New Roman" w:hAnsi="Times New Roman" w:cs="Times New Roman"/>
          <w:sz w:val="24"/>
          <w:szCs w:val="24"/>
          <w:lang w:val="en-US"/>
        </w:rPr>
        <w:t xml:space="preserve">Business Relationship in East Asia’, </w:t>
      </w:r>
      <w:r w:rsidRPr="00D678E3">
        <w:rPr>
          <w:rFonts w:ascii="Times New Roman" w:eastAsia="Times New Roman" w:hAnsi="Times New Roman" w:cs="Times New Roman"/>
          <w:i/>
          <w:iCs/>
          <w:sz w:val="24"/>
          <w:szCs w:val="24"/>
          <w:lang w:val="en-US"/>
        </w:rPr>
        <w:t>The Pacific Review</w:t>
      </w:r>
      <w:r w:rsidR="00D27E33">
        <w:rPr>
          <w:rFonts w:ascii="Times New Roman" w:eastAsia="Times New Roman" w:hAnsi="Times New Roman" w:cs="Times New Roman"/>
          <w:sz w:val="24"/>
          <w:szCs w:val="24"/>
          <w:lang w:val="en-US"/>
        </w:rPr>
        <w:t>, 8, 4: 589-</w:t>
      </w:r>
      <w:r w:rsidRPr="00D678E3">
        <w:rPr>
          <w:rFonts w:ascii="Times New Roman" w:eastAsia="Times New Roman" w:hAnsi="Times New Roman" w:cs="Times New Roman"/>
          <w:sz w:val="24"/>
          <w:szCs w:val="24"/>
          <w:lang w:val="en-US"/>
        </w:rPr>
        <w:t>616.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Weiss, L. (1998) </w:t>
      </w:r>
      <w:r w:rsidRPr="00D678E3">
        <w:rPr>
          <w:rFonts w:ascii="Times New Roman" w:eastAsia="Times New Roman" w:hAnsi="Times New Roman" w:cs="Times New Roman"/>
          <w:i/>
          <w:iCs/>
          <w:sz w:val="24"/>
          <w:szCs w:val="24"/>
          <w:lang w:val="en-US"/>
        </w:rPr>
        <w:t>The Myth of the Powerless State: Governing the Economy in a Global Era</w:t>
      </w:r>
      <w:r w:rsidRPr="00D678E3">
        <w:rPr>
          <w:rFonts w:ascii="Times New Roman" w:eastAsia="Times New Roman" w:hAnsi="Times New Roman" w:cs="Times New Roman"/>
          <w:sz w:val="24"/>
          <w:szCs w:val="24"/>
          <w:lang w:val="en-US"/>
        </w:rPr>
        <w:t>, Cambridge: Polity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Weiss, L. (2000) ‘Developmental States in Transition: Adapting, Dismantling, Innovating, Not ‘Normalizing’’, </w:t>
      </w:r>
      <w:r w:rsidRPr="00D678E3">
        <w:rPr>
          <w:rFonts w:ascii="Times New Roman" w:eastAsia="Times New Roman" w:hAnsi="Times New Roman" w:cs="Times New Roman"/>
          <w:i/>
          <w:iCs/>
          <w:sz w:val="24"/>
          <w:szCs w:val="24"/>
          <w:lang w:val="en-US"/>
        </w:rPr>
        <w:t>The Pacific Review</w:t>
      </w:r>
      <w:r w:rsidR="00D27E33">
        <w:rPr>
          <w:rFonts w:ascii="Times New Roman" w:eastAsia="Times New Roman" w:hAnsi="Times New Roman" w:cs="Times New Roman"/>
          <w:sz w:val="24"/>
          <w:szCs w:val="24"/>
          <w:lang w:val="en-US"/>
        </w:rPr>
        <w:t>, 13, 1: 21-</w:t>
      </w:r>
      <w:r w:rsidRPr="00D678E3">
        <w:rPr>
          <w:rFonts w:ascii="Times New Roman" w:eastAsia="Times New Roman" w:hAnsi="Times New Roman" w:cs="Times New Roman"/>
          <w:sz w:val="24"/>
          <w:szCs w:val="24"/>
          <w:lang w:val="en-US"/>
        </w:rPr>
        <w:t>56.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Weiss, L. (ed.) (2003) </w:t>
      </w:r>
      <w:r w:rsidRPr="00D678E3">
        <w:rPr>
          <w:rFonts w:ascii="Times New Roman" w:eastAsia="Times New Roman" w:hAnsi="Times New Roman" w:cs="Times New Roman"/>
          <w:i/>
          <w:iCs/>
          <w:sz w:val="24"/>
          <w:szCs w:val="24"/>
          <w:lang w:val="en-US"/>
        </w:rPr>
        <w:t>States in the Global Economy: Bringing Domestic Institutions Back In</w:t>
      </w:r>
      <w:r w:rsidRPr="00D678E3">
        <w:rPr>
          <w:rFonts w:ascii="Times New Roman" w:eastAsia="Times New Roman" w:hAnsi="Times New Roman" w:cs="Times New Roman"/>
          <w:sz w:val="24"/>
          <w:szCs w:val="24"/>
          <w:lang w:val="en-US"/>
        </w:rPr>
        <w:t>, Cambridge: Cambridge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Whang, I.-J. (1987) ‘The Role of Government in Economic Development: The Korean Experience’, </w:t>
      </w:r>
      <w:r w:rsidRPr="00D678E3">
        <w:rPr>
          <w:rFonts w:ascii="Times New Roman" w:eastAsia="Times New Roman" w:hAnsi="Times New Roman" w:cs="Times New Roman"/>
          <w:i/>
          <w:iCs/>
          <w:sz w:val="24"/>
          <w:szCs w:val="24"/>
          <w:lang w:val="en-US"/>
        </w:rPr>
        <w:t>Asian Development Review</w:t>
      </w:r>
      <w:r w:rsidR="00D27E33">
        <w:rPr>
          <w:rFonts w:ascii="Times New Roman" w:eastAsia="Times New Roman" w:hAnsi="Times New Roman" w:cs="Times New Roman"/>
          <w:sz w:val="24"/>
          <w:szCs w:val="24"/>
          <w:lang w:val="en-US"/>
        </w:rPr>
        <w:t>, 5, 2: 70-</w:t>
      </w:r>
      <w:r w:rsidRPr="00D678E3">
        <w:rPr>
          <w:rFonts w:ascii="Times New Roman" w:eastAsia="Times New Roman" w:hAnsi="Times New Roman" w:cs="Times New Roman"/>
          <w:sz w:val="24"/>
          <w:szCs w:val="24"/>
          <w:lang w:val="en-US"/>
        </w:rPr>
        <w:t>87.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Wilensky, H. L. and Turner, L. (1987) </w:t>
      </w:r>
      <w:r w:rsidRPr="00D678E3">
        <w:rPr>
          <w:rFonts w:ascii="Times New Roman" w:eastAsia="Times New Roman" w:hAnsi="Times New Roman" w:cs="Times New Roman"/>
          <w:i/>
          <w:iCs/>
          <w:sz w:val="24"/>
          <w:szCs w:val="24"/>
          <w:lang w:val="en-US"/>
        </w:rPr>
        <w:t>Democratic Corporatism and Policy Linkages: The Interdependence of Industrial, Labor-Market, Incomes, and Social Policies in Eight Countries</w:t>
      </w:r>
      <w:r w:rsidRPr="00D678E3">
        <w:rPr>
          <w:rFonts w:ascii="Times New Roman" w:eastAsia="Times New Roman" w:hAnsi="Times New Roman" w:cs="Times New Roman"/>
          <w:sz w:val="24"/>
          <w:szCs w:val="24"/>
          <w:lang w:val="en-US"/>
        </w:rPr>
        <w:t>, Berkeley: University of California.</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Williamson, J. (ed.) (1990) </w:t>
      </w:r>
      <w:r w:rsidRPr="00D678E3">
        <w:rPr>
          <w:rFonts w:ascii="Times New Roman" w:eastAsia="Times New Roman" w:hAnsi="Times New Roman" w:cs="Times New Roman"/>
          <w:i/>
          <w:iCs/>
          <w:sz w:val="24"/>
          <w:szCs w:val="24"/>
          <w:lang w:val="en-US"/>
        </w:rPr>
        <w:t>Latin American Adjustment: How Much Has Happened?</w:t>
      </w:r>
      <w:r w:rsidRPr="00D678E3">
        <w:rPr>
          <w:rFonts w:ascii="Times New Roman" w:eastAsia="Times New Roman" w:hAnsi="Times New Roman" w:cs="Times New Roman"/>
          <w:sz w:val="24"/>
          <w:szCs w:val="24"/>
          <w:lang w:val="en-US"/>
        </w:rPr>
        <w:t>, Washington: Institute for International Economics.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Williamson, J. (2002) ‘Did the Washington Consensus Fail?’, </w:t>
      </w:r>
      <w:r w:rsidRPr="00D678E3">
        <w:rPr>
          <w:rFonts w:ascii="Times New Roman" w:eastAsia="Times New Roman" w:hAnsi="Times New Roman" w:cs="Times New Roman"/>
          <w:i/>
          <w:iCs/>
          <w:sz w:val="24"/>
          <w:szCs w:val="24"/>
          <w:lang w:val="en-US"/>
        </w:rPr>
        <w:t>Outline of a Speech at the Center for Strategic and International Studies</w:t>
      </w:r>
      <w:r w:rsidRPr="00D678E3">
        <w:rPr>
          <w:rFonts w:ascii="Times New Roman" w:eastAsia="Times New Roman" w:hAnsi="Times New Roman" w:cs="Times New Roman"/>
          <w:sz w:val="24"/>
          <w:szCs w:val="24"/>
          <w:lang w:val="en-US"/>
        </w:rPr>
        <w:t>, available at http://www.piie.com/publications/papers/paper.cfm?researchid=488 [accessed on the 24</w:t>
      </w:r>
      <w:r w:rsidRPr="00D678E3">
        <w:rPr>
          <w:rFonts w:ascii="Times New Roman" w:eastAsia="Times New Roman" w:hAnsi="Times New Roman" w:cs="Times New Roman"/>
          <w:sz w:val="24"/>
          <w:szCs w:val="24"/>
          <w:vertAlign w:val="superscript"/>
          <w:lang w:val="en-US"/>
        </w:rPr>
        <w:t>th</w:t>
      </w:r>
      <w:r w:rsidRPr="00D678E3">
        <w:rPr>
          <w:rFonts w:ascii="Times New Roman" w:eastAsia="Times New Roman" w:hAnsi="Times New Roman" w:cs="Times New Roman"/>
          <w:sz w:val="24"/>
          <w:szCs w:val="24"/>
          <w:lang w:val="en-US"/>
        </w:rPr>
        <w:t xml:space="preserve"> August 2015].</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Wilson, G. K. (2003) </w:t>
      </w:r>
      <w:r w:rsidRPr="00D678E3">
        <w:rPr>
          <w:rFonts w:ascii="Times New Roman" w:eastAsia="Times New Roman" w:hAnsi="Times New Roman" w:cs="Times New Roman"/>
          <w:i/>
          <w:iCs/>
          <w:sz w:val="24"/>
          <w:szCs w:val="24"/>
          <w:lang w:val="en-US"/>
        </w:rPr>
        <w:t>Business and Politics: A Comparative Introduction</w:t>
      </w:r>
      <w:r w:rsidRPr="00D678E3">
        <w:rPr>
          <w:rFonts w:ascii="Times New Roman" w:eastAsia="Times New Roman" w:hAnsi="Times New Roman" w:cs="Times New Roman"/>
          <w:sz w:val="24"/>
          <w:szCs w:val="24"/>
          <w:lang w:val="en-US"/>
        </w:rPr>
        <w:t xml:space="preserve">, </w:t>
      </w:r>
      <w:r w:rsidR="005A27C5">
        <w:rPr>
          <w:rFonts w:ascii="Times New Roman" w:eastAsia="Times New Roman" w:hAnsi="Times New Roman" w:cs="Times New Roman"/>
          <w:sz w:val="24"/>
          <w:szCs w:val="24"/>
          <w:lang w:val="en-US"/>
        </w:rPr>
        <w:t>3</w:t>
      </w:r>
      <w:r w:rsidR="005A27C5" w:rsidRPr="005A27C5">
        <w:rPr>
          <w:rFonts w:ascii="Times New Roman" w:eastAsia="Times New Roman" w:hAnsi="Times New Roman" w:cs="Times New Roman"/>
          <w:sz w:val="24"/>
          <w:szCs w:val="24"/>
          <w:lang w:val="en-US"/>
        </w:rPr>
        <w:t xml:space="preserve">rd </w:t>
      </w:r>
      <w:r w:rsidR="005A27C5">
        <w:rPr>
          <w:rFonts w:ascii="Times New Roman" w:eastAsia="Times New Roman" w:hAnsi="Times New Roman" w:cs="Times New Roman"/>
          <w:sz w:val="24"/>
          <w:szCs w:val="24"/>
          <w:lang w:val="en-US"/>
        </w:rPr>
        <w:t xml:space="preserve">edition, </w:t>
      </w:r>
      <w:r w:rsidRPr="00D678E3">
        <w:rPr>
          <w:rFonts w:ascii="Times New Roman" w:eastAsia="Times New Roman" w:hAnsi="Times New Roman" w:cs="Times New Roman"/>
          <w:sz w:val="24"/>
          <w:szCs w:val="24"/>
          <w:lang w:val="en-US"/>
        </w:rPr>
        <w:t>Basingstoke: Palgrave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Woldendorp, J. (1997) ‘Neo-Corporatism and Macroeconomic Performance in Eight Small West European Countries (1970-1990)’, </w:t>
      </w:r>
      <w:r w:rsidRPr="00D678E3">
        <w:rPr>
          <w:rFonts w:ascii="Times New Roman" w:eastAsia="Times New Roman" w:hAnsi="Times New Roman" w:cs="Times New Roman"/>
          <w:i/>
          <w:iCs/>
          <w:sz w:val="24"/>
          <w:szCs w:val="24"/>
          <w:lang w:val="en-US"/>
        </w:rPr>
        <w:t>Acta Politica</w:t>
      </w:r>
      <w:r w:rsidR="00D27E33">
        <w:rPr>
          <w:rFonts w:ascii="Times New Roman" w:eastAsia="Times New Roman" w:hAnsi="Times New Roman" w:cs="Times New Roman"/>
          <w:sz w:val="24"/>
          <w:szCs w:val="24"/>
          <w:lang w:val="en-US"/>
        </w:rPr>
        <w:t>, 32, 1: 49-</w:t>
      </w:r>
      <w:r w:rsidRPr="00D678E3">
        <w:rPr>
          <w:rFonts w:ascii="Times New Roman" w:eastAsia="Times New Roman" w:hAnsi="Times New Roman" w:cs="Times New Roman"/>
          <w:sz w:val="24"/>
          <w:szCs w:val="24"/>
          <w:lang w:val="en-US"/>
        </w:rPr>
        <w:t>79.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Wong, J. (2004) ‘The Adaptive Developmental State in East Asia’, </w:t>
      </w:r>
      <w:r w:rsidRPr="00D678E3">
        <w:rPr>
          <w:rFonts w:ascii="Times New Roman" w:eastAsia="Times New Roman" w:hAnsi="Times New Roman" w:cs="Times New Roman"/>
          <w:i/>
          <w:iCs/>
          <w:sz w:val="24"/>
          <w:szCs w:val="24"/>
          <w:lang w:val="en-US"/>
        </w:rPr>
        <w:t>Journal of East Asian Studies</w:t>
      </w:r>
      <w:r w:rsidR="00D27E33">
        <w:rPr>
          <w:rFonts w:ascii="Times New Roman" w:eastAsia="Times New Roman" w:hAnsi="Times New Roman" w:cs="Times New Roman"/>
          <w:sz w:val="24"/>
          <w:szCs w:val="24"/>
          <w:lang w:val="en-US"/>
        </w:rPr>
        <w:t>, 4, 3: 345-</w:t>
      </w:r>
      <w:r w:rsidRPr="00D678E3">
        <w:rPr>
          <w:rFonts w:ascii="Times New Roman" w:eastAsia="Times New Roman" w:hAnsi="Times New Roman" w:cs="Times New Roman"/>
          <w:sz w:val="24"/>
          <w:szCs w:val="24"/>
          <w:lang w:val="en-US"/>
        </w:rPr>
        <w:t>62.</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Woo-Cumings, M. (1991) </w:t>
      </w:r>
      <w:r w:rsidRPr="00D678E3">
        <w:rPr>
          <w:rFonts w:ascii="Times New Roman" w:eastAsia="Times New Roman" w:hAnsi="Times New Roman" w:cs="Times New Roman"/>
          <w:i/>
          <w:iCs/>
          <w:sz w:val="24"/>
          <w:szCs w:val="24"/>
          <w:lang w:val="en-US"/>
        </w:rPr>
        <w:t>Race to the Swift: State and Finance in Korean Industrialization</w:t>
      </w:r>
      <w:r w:rsidRPr="00D678E3">
        <w:rPr>
          <w:rFonts w:ascii="Times New Roman" w:eastAsia="Times New Roman" w:hAnsi="Times New Roman" w:cs="Times New Roman"/>
          <w:sz w:val="24"/>
          <w:szCs w:val="24"/>
          <w:lang w:val="en-US"/>
        </w:rPr>
        <w:t>, New York: Columbia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Woo-Cumings, M. (1998) ‘National Security and the Rise of the DS in South Korea and Taiwan’, in </w:t>
      </w:r>
      <w:r w:rsidRPr="00D678E3">
        <w:rPr>
          <w:rFonts w:ascii="Times New Roman" w:eastAsia="Times New Roman" w:hAnsi="Times New Roman" w:cs="Times New Roman"/>
          <w:i/>
          <w:iCs/>
          <w:sz w:val="24"/>
          <w:szCs w:val="24"/>
          <w:lang w:val="en-US"/>
        </w:rPr>
        <w:t>Behind East Asian Growth: The Political and Social Foundations of Prosperity</w:t>
      </w:r>
      <w:r w:rsidRPr="00D678E3">
        <w:rPr>
          <w:rFonts w:ascii="Times New Roman" w:eastAsia="Times New Roman" w:hAnsi="Times New Roman" w:cs="Times New Roman"/>
          <w:sz w:val="24"/>
          <w:szCs w:val="24"/>
          <w:lang w:val="en-US"/>
        </w:rPr>
        <w:t>, Rowen, H. S</w:t>
      </w:r>
      <w:r w:rsidR="00D27E33">
        <w:rPr>
          <w:rFonts w:ascii="Times New Roman" w:eastAsia="Times New Roman" w:hAnsi="Times New Roman" w:cs="Times New Roman"/>
          <w:sz w:val="24"/>
          <w:szCs w:val="24"/>
          <w:lang w:val="en-US"/>
        </w:rPr>
        <w:t>. (ed.), London: Routledge, 319-</w:t>
      </w:r>
      <w:r w:rsidRPr="00D678E3">
        <w:rPr>
          <w:rFonts w:ascii="Times New Roman" w:eastAsia="Times New Roman" w:hAnsi="Times New Roman" w:cs="Times New Roman"/>
          <w:sz w:val="24"/>
          <w:szCs w:val="24"/>
          <w:lang w:val="en-US"/>
        </w:rPr>
        <w:t>37.</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Woo-Cumings, M. (ed.) (1999) </w:t>
      </w:r>
      <w:r w:rsidRPr="00D678E3">
        <w:rPr>
          <w:rFonts w:ascii="Times New Roman" w:eastAsia="Times New Roman" w:hAnsi="Times New Roman" w:cs="Times New Roman"/>
          <w:i/>
          <w:iCs/>
          <w:sz w:val="24"/>
          <w:szCs w:val="24"/>
          <w:lang w:val="en-US"/>
        </w:rPr>
        <w:t>The Developmental State</w:t>
      </w:r>
      <w:r w:rsidRPr="00D678E3">
        <w:rPr>
          <w:rFonts w:ascii="Times New Roman" w:eastAsia="Times New Roman" w:hAnsi="Times New Roman" w:cs="Times New Roman"/>
          <w:sz w:val="24"/>
          <w:szCs w:val="24"/>
          <w:lang w:val="en-US"/>
        </w:rPr>
        <w:t>, Ithaca and London: Cornell University Press.</w:t>
      </w:r>
    </w:p>
    <w:p w:rsidR="005F3770" w:rsidRPr="0065798F" w:rsidRDefault="005F3770"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World Bank (1993) </w:t>
      </w:r>
      <w:r>
        <w:rPr>
          <w:rFonts w:ascii="Times New Roman" w:eastAsia="Times New Roman" w:hAnsi="Times New Roman" w:cs="Times New Roman"/>
          <w:i/>
          <w:sz w:val="24"/>
          <w:szCs w:val="24"/>
          <w:lang w:val="en-US"/>
        </w:rPr>
        <w:t>The East Asian Miracle: Economic Growth and Public Policy</w:t>
      </w:r>
      <w:r>
        <w:rPr>
          <w:rFonts w:ascii="Times New Roman" w:eastAsia="Times New Roman" w:hAnsi="Times New Roman" w:cs="Times New Roman"/>
          <w:sz w:val="24"/>
          <w:szCs w:val="24"/>
          <w:lang w:val="en-US"/>
        </w:rPr>
        <w:t xml:space="preserve">, New York: Oxford University Press, available at </w:t>
      </w:r>
      <w:r w:rsidRPr="0065798F">
        <w:rPr>
          <w:rFonts w:ascii="Times New Roman" w:eastAsia="Times New Roman" w:hAnsi="Times New Roman" w:cs="Times New Roman"/>
          <w:sz w:val="24"/>
          <w:szCs w:val="24"/>
          <w:lang w:val="en-US"/>
        </w:rPr>
        <w:t>http://www-wds.worldbank.org/external/default/WDSContentServer/WDSP/IB/1993/09/01/000009265_3970716142516/Rendered/PDF/multi_page.pdf</w:t>
      </w:r>
      <w:r>
        <w:rPr>
          <w:rFonts w:ascii="Times New Roman" w:eastAsia="Times New Roman" w:hAnsi="Times New Roman" w:cs="Times New Roman"/>
          <w:sz w:val="24"/>
          <w:szCs w:val="24"/>
          <w:lang w:val="en-US"/>
        </w:rPr>
        <w:t xml:space="preserve"> </w:t>
      </w:r>
      <w:r w:rsidR="0065798F">
        <w:rPr>
          <w:rFonts w:ascii="Times New Roman" w:eastAsia="Times New Roman" w:hAnsi="Times New Roman" w:cs="Times New Roman"/>
          <w:sz w:val="24"/>
          <w:szCs w:val="24"/>
          <w:lang w:val="en-US"/>
        </w:rPr>
        <w:t>[accessed on the 22</w:t>
      </w:r>
      <w:r w:rsidR="0065798F">
        <w:rPr>
          <w:rFonts w:ascii="Times New Roman" w:eastAsia="Times New Roman" w:hAnsi="Times New Roman" w:cs="Times New Roman"/>
          <w:sz w:val="24"/>
          <w:szCs w:val="24"/>
          <w:vertAlign w:val="superscript"/>
          <w:lang w:val="en-US"/>
        </w:rPr>
        <w:t xml:space="preserve">nd </w:t>
      </w:r>
      <w:r w:rsidR="0065798F">
        <w:rPr>
          <w:rFonts w:ascii="Times New Roman" w:eastAsia="Times New Roman" w:hAnsi="Times New Roman" w:cs="Times New Roman"/>
          <w:sz w:val="24"/>
          <w:szCs w:val="24"/>
          <w:lang w:val="en-US"/>
        </w:rPr>
        <w:t>March 2016].</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Wright, M. (1999) ‘Who Governs Japan? Politicians and Bureaucrats in the Policy-Making Processes’, </w:t>
      </w:r>
      <w:r w:rsidRPr="00D678E3">
        <w:rPr>
          <w:rFonts w:ascii="Times New Roman" w:eastAsia="Times New Roman" w:hAnsi="Times New Roman" w:cs="Times New Roman"/>
          <w:i/>
          <w:iCs/>
          <w:sz w:val="24"/>
          <w:szCs w:val="24"/>
          <w:lang w:val="en-US"/>
        </w:rPr>
        <w:t>Political Studies</w:t>
      </w:r>
      <w:r w:rsidR="00D27E33">
        <w:rPr>
          <w:rFonts w:ascii="Times New Roman" w:eastAsia="Times New Roman" w:hAnsi="Times New Roman" w:cs="Times New Roman"/>
          <w:sz w:val="24"/>
          <w:szCs w:val="24"/>
          <w:lang w:val="en-US"/>
        </w:rPr>
        <w:t>, 47, 5: 939-</w:t>
      </w:r>
      <w:r w:rsidRPr="00D678E3">
        <w:rPr>
          <w:rFonts w:ascii="Times New Roman" w:eastAsia="Times New Roman" w:hAnsi="Times New Roman" w:cs="Times New Roman"/>
          <w:sz w:val="24"/>
          <w:szCs w:val="24"/>
          <w:lang w:val="en-US"/>
        </w:rPr>
        <w:t>54.</w:t>
      </w:r>
    </w:p>
    <w:p w:rsidR="00075AFC" w:rsidRPr="00D678E3" w:rsidRDefault="00075AFC"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Xbox (2014) ‘Xbox One Coming to 26 New Markets in September</w:t>
      </w:r>
      <w:r w:rsidR="0023146B" w:rsidRPr="00D678E3">
        <w:rPr>
          <w:rFonts w:ascii="Times New Roman" w:eastAsia="Times New Roman" w:hAnsi="Times New Roman" w:cs="Times New Roman"/>
          <w:sz w:val="24"/>
          <w:szCs w:val="24"/>
          <w:lang w:val="en-US"/>
        </w:rPr>
        <w:t xml:space="preserve">’, </w:t>
      </w:r>
      <w:r w:rsidR="0023146B" w:rsidRPr="00D678E3">
        <w:rPr>
          <w:rFonts w:ascii="Times New Roman" w:eastAsia="Times New Roman" w:hAnsi="Times New Roman" w:cs="Times New Roman"/>
          <w:i/>
          <w:sz w:val="24"/>
          <w:szCs w:val="24"/>
          <w:lang w:val="en-US"/>
        </w:rPr>
        <w:t>Xbox</w:t>
      </w:r>
      <w:r w:rsidR="0023146B" w:rsidRPr="00D678E3">
        <w:rPr>
          <w:rFonts w:ascii="Times New Roman" w:eastAsia="Times New Roman" w:hAnsi="Times New Roman" w:cs="Times New Roman"/>
          <w:sz w:val="24"/>
          <w:szCs w:val="24"/>
          <w:lang w:val="en-US"/>
        </w:rPr>
        <w:t>, available at http://news.xbox.com/2014/03/18/xbox-one-new-markets/ [accessed on the 2</w:t>
      </w:r>
      <w:r w:rsidR="0023146B" w:rsidRPr="00D678E3">
        <w:rPr>
          <w:rFonts w:ascii="Times New Roman" w:eastAsia="Times New Roman" w:hAnsi="Times New Roman" w:cs="Times New Roman"/>
          <w:sz w:val="24"/>
          <w:szCs w:val="24"/>
          <w:vertAlign w:val="superscript"/>
          <w:lang w:val="en-US"/>
        </w:rPr>
        <w:t xml:space="preserve">nd </w:t>
      </w:r>
      <w:r w:rsidR="0023146B" w:rsidRPr="00D678E3">
        <w:rPr>
          <w:rFonts w:ascii="Times New Roman" w:eastAsia="Times New Roman" w:hAnsi="Times New Roman" w:cs="Times New Roman"/>
          <w:sz w:val="24"/>
          <w:szCs w:val="24"/>
          <w:lang w:val="en-US"/>
        </w:rPr>
        <w:t>February 2016].</w:t>
      </w:r>
    </w:p>
    <w:p w:rsidR="003E6027" w:rsidRPr="003E6027" w:rsidRDefault="003E6027"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Xiang, H. Y. (2014) </w:t>
      </w:r>
      <w:r w:rsidR="00BB64B1">
        <w:rPr>
          <w:rFonts w:ascii="Times New Roman" w:eastAsia="Times New Roman" w:hAnsi="Times New Roman" w:cs="Times New Roman"/>
          <w:sz w:val="24"/>
          <w:szCs w:val="24"/>
          <w:lang w:val="en-US"/>
        </w:rPr>
        <w:t>ʻ</w:t>
      </w:r>
      <w:r>
        <w:rPr>
          <w:rFonts w:ascii="Times New Roman" w:eastAsia="Times New Roman" w:hAnsi="Times New Roman" w:cs="Times New Roman"/>
          <w:sz w:val="24"/>
          <w:szCs w:val="24"/>
          <w:lang w:val="en-US"/>
        </w:rPr>
        <w:t>Introduction: 2011-2015: Principles of National Cultural Strategy and Cultural Industries Development</w:t>
      </w:r>
      <w:r w:rsidR="00BB64B1">
        <w:rPr>
          <w:rFonts w:ascii="Times New Roman" w:eastAsia="Times New Roman" w:hAnsi="Times New Roman" w:cs="Times New Roman"/>
          <w:sz w:val="24"/>
          <w:szCs w:val="24"/>
          <w:lang w:val="en-US"/>
        </w:rPr>
        <w:t>ʼ</w:t>
      </w:r>
      <w:r>
        <w:rPr>
          <w:rFonts w:ascii="Times New Roman" w:eastAsia="Times New Roman" w:hAnsi="Times New Roman" w:cs="Times New Roman"/>
          <w:sz w:val="24"/>
          <w:szCs w:val="24"/>
          <w:lang w:val="en-US"/>
        </w:rPr>
        <w:t xml:space="preserve">, in </w:t>
      </w:r>
      <w:r>
        <w:rPr>
          <w:rFonts w:ascii="Times New Roman" w:eastAsia="Times New Roman" w:hAnsi="Times New Roman" w:cs="Times New Roman"/>
          <w:i/>
          <w:sz w:val="24"/>
          <w:szCs w:val="24"/>
          <w:lang w:val="en-US"/>
        </w:rPr>
        <w:t>China Cultural and Creative Industries Reports 2013</w:t>
      </w:r>
      <w:r>
        <w:rPr>
          <w:rFonts w:ascii="Times New Roman" w:eastAsia="Times New Roman" w:hAnsi="Times New Roman" w:cs="Times New Roman"/>
          <w:sz w:val="24"/>
          <w:szCs w:val="24"/>
          <w:lang w:val="en-US"/>
        </w:rPr>
        <w:t xml:space="preserve">, Xiang, H. Y. and Walker, P. A. (eds), Berlin: Springer, 1-10.  </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Yamanaka, C. (2010) ‘Manga Hyōgen Keishiki no Ekkyō: Kankoku ni okeru Mohō Kaizokuban Manga wo Jirei Toshite’ [The Border Crossing of Manga Style: The Case of Imitated Pirated Editions in South Korea], in </w:t>
      </w:r>
      <w:r w:rsidRPr="00D678E3">
        <w:rPr>
          <w:rFonts w:ascii="Times New Roman" w:eastAsia="Times New Roman" w:hAnsi="Times New Roman" w:cs="Times New Roman"/>
          <w:i/>
          <w:iCs/>
          <w:sz w:val="24"/>
          <w:szCs w:val="24"/>
          <w:lang w:val="en-US"/>
        </w:rPr>
        <w:t>Comonzu to Bunka: Bunka ha Dare no Mono ka [Commons and Culture: Culture Belongs to Whom?]</w:t>
      </w:r>
      <w:r w:rsidRPr="00D678E3">
        <w:rPr>
          <w:rFonts w:ascii="Times New Roman" w:eastAsia="Times New Roman" w:hAnsi="Times New Roman" w:cs="Times New Roman"/>
          <w:sz w:val="24"/>
          <w:szCs w:val="24"/>
          <w:lang w:val="en-US"/>
        </w:rPr>
        <w:t>, Yamada, S. (e</w:t>
      </w:r>
      <w:r w:rsidR="00D27E33">
        <w:rPr>
          <w:rFonts w:ascii="Times New Roman" w:eastAsia="Times New Roman" w:hAnsi="Times New Roman" w:cs="Times New Roman"/>
          <w:sz w:val="24"/>
          <w:szCs w:val="24"/>
          <w:lang w:val="en-US"/>
        </w:rPr>
        <w:t>d.), Tokyo: Tōkyōdō Shuppan, 46-</w:t>
      </w:r>
      <w:r w:rsidRPr="00D678E3">
        <w:rPr>
          <w:rFonts w:ascii="Times New Roman" w:eastAsia="Times New Roman" w:hAnsi="Times New Roman" w:cs="Times New Roman"/>
          <w:sz w:val="24"/>
          <w:szCs w:val="24"/>
          <w:lang w:val="en-US"/>
        </w:rPr>
        <w:t>80.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Yanaga, C. (1968) </w:t>
      </w:r>
      <w:r w:rsidRPr="00D678E3">
        <w:rPr>
          <w:rFonts w:ascii="Times New Roman" w:eastAsia="Times New Roman" w:hAnsi="Times New Roman" w:cs="Times New Roman"/>
          <w:i/>
          <w:iCs/>
          <w:sz w:val="24"/>
          <w:szCs w:val="24"/>
          <w:lang w:val="en-US"/>
        </w:rPr>
        <w:t>Big Business in Japanese Politics</w:t>
      </w:r>
      <w:r w:rsidRPr="00D678E3">
        <w:rPr>
          <w:rFonts w:ascii="Times New Roman" w:eastAsia="Times New Roman" w:hAnsi="Times New Roman" w:cs="Times New Roman"/>
          <w:sz w:val="24"/>
          <w:szCs w:val="24"/>
          <w:lang w:val="en-US"/>
        </w:rPr>
        <w:t>, New Haven and London: Yale University Press.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Yin, R. K. (2014) </w:t>
      </w:r>
      <w:r w:rsidRPr="00D678E3">
        <w:rPr>
          <w:rFonts w:ascii="Times New Roman" w:eastAsia="Times New Roman" w:hAnsi="Times New Roman" w:cs="Times New Roman"/>
          <w:i/>
          <w:iCs/>
          <w:sz w:val="24"/>
          <w:szCs w:val="24"/>
          <w:lang w:val="en-US"/>
        </w:rPr>
        <w:t>Case Study Research: Design and Methods</w:t>
      </w:r>
      <w:r w:rsidRPr="00D678E3">
        <w:rPr>
          <w:rFonts w:ascii="Times New Roman" w:eastAsia="Times New Roman" w:hAnsi="Times New Roman" w:cs="Times New Roman"/>
          <w:sz w:val="24"/>
          <w:szCs w:val="24"/>
          <w:lang w:val="en-US"/>
        </w:rPr>
        <w:t xml:space="preserve">, </w:t>
      </w:r>
      <w:r w:rsidR="008D1FAA">
        <w:rPr>
          <w:rFonts w:ascii="Times New Roman" w:eastAsia="Times New Roman" w:hAnsi="Times New Roman" w:cs="Times New Roman"/>
          <w:sz w:val="24"/>
          <w:szCs w:val="24"/>
          <w:lang w:val="en-US"/>
        </w:rPr>
        <w:t>5</w:t>
      </w:r>
      <w:r w:rsidR="008D1FAA" w:rsidRPr="008D1FAA">
        <w:rPr>
          <w:rFonts w:ascii="Times New Roman" w:eastAsia="Times New Roman" w:hAnsi="Times New Roman" w:cs="Times New Roman"/>
          <w:sz w:val="24"/>
          <w:szCs w:val="24"/>
          <w:lang w:val="en-US"/>
        </w:rPr>
        <w:t xml:space="preserve">th </w:t>
      </w:r>
      <w:r w:rsidR="008D1FAA">
        <w:rPr>
          <w:rFonts w:ascii="Times New Roman" w:eastAsia="Times New Roman" w:hAnsi="Times New Roman" w:cs="Times New Roman"/>
          <w:sz w:val="24"/>
          <w:szCs w:val="24"/>
          <w:lang w:val="en-US"/>
        </w:rPr>
        <w:t xml:space="preserve">edition, </w:t>
      </w:r>
      <w:r w:rsidRPr="00D678E3">
        <w:rPr>
          <w:rFonts w:ascii="Times New Roman" w:eastAsia="Times New Roman" w:hAnsi="Times New Roman" w:cs="Times New Roman"/>
          <w:sz w:val="24"/>
          <w:szCs w:val="24"/>
          <w:lang w:val="en-US"/>
        </w:rPr>
        <w:t>London and Thousand Oaks: SAGE Publications.</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i/>
          <w:sz w:val="24"/>
          <w:szCs w:val="24"/>
          <w:lang w:val="en-US"/>
        </w:rPr>
        <w:t>Yomiuri Shimbun</w:t>
      </w:r>
      <w:r w:rsidRPr="00D678E3">
        <w:rPr>
          <w:rFonts w:ascii="Times New Roman" w:eastAsia="Times New Roman" w:hAnsi="Times New Roman" w:cs="Times New Roman"/>
          <w:sz w:val="24"/>
          <w:szCs w:val="24"/>
          <w:lang w:val="en-US"/>
        </w:rPr>
        <w:t xml:space="preserve"> (2011) ‘Kūru Japan: Rogo Happyō’ [Cool Japan: Announcement of the Logo], 14</w:t>
      </w:r>
      <w:r w:rsidRPr="00D678E3">
        <w:rPr>
          <w:rFonts w:ascii="Times New Roman" w:eastAsia="Times New Roman" w:hAnsi="Times New Roman" w:cs="Times New Roman"/>
          <w:sz w:val="24"/>
          <w:szCs w:val="24"/>
          <w:vertAlign w:val="superscript"/>
          <w:lang w:val="en-US"/>
        </w:rPr>
        <w:t xml:space="preserve">th </w:t>
      </w:r>
      <w:r w:rsidRPr="00D678E3">
        <w:rPr>
          <w:rFonts w:ascii="Times New Roman" w:eastAsia="Times New Roman" w:hAnsi="Times New Roman" w:cs="Times New Roman"/>
          <w:sz w:val="24"/>
          <w:szCs w:val="24"/>
          <w:lang w:val="en-US"/>
        </w:rPr>
        <w:t>September.</w:t>
      </w:r>
    </w:p>
    <w:p w:rsidR="00A072CE" w:rsidRPr="00D678E3" w:rsidRDefault="00A072CE"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hAnsi="Times New Roman" w:cs="Times New Roman"/>
          <w:sz w:val="24"/>
          <w:szCs w:val="24"/>
          <w:lang w:val="en-US" w:eastAsia="ja-JP"/>
        </w:rPr>
        <w:t xml:space="preserve">Yonekura, S. (1994) </w:t>
      </w:r>
      <w:r w:rsidRPr="00D678E3">
        <w:rPr>
          <w:rFonts w:ascii="Times New Roman" w:hAnsi="Times New Roman" w:cs="Times New Roman"/>
          <w:i/>
          <w:sz w:val="24"/>
          <w:szCs w:val="24"/>
          <w:lang w:val="en-US" w:eastAsia="ja-JP"/>
        </w:rPr>
        <w:t>The Japanese Iron and Steel Industry, 1850-1990: Continuity and Discontinuity</w:t>
      </w:r>
      <w:r w:rsidRPr="00D678E3">
        <w:rPr>
          <w:rFonts w:ascii="Times New Roman" w:hAnsi="Times New Roman" w:cs="Times New Roman"/>
          <w:sz w:val="24"/>
          <w:szCs w:val="24"/>
          <w:lang w:val="en-US" w:eastAsia="ja-JP"/>
        </w:rPr>
        <w:t xml:space="preserve">, </w:t>
      </w:r>
      <w:r w:rsidRPr="00D678E3">
        <w:rPr>
          <w:rFonts w:ascii="Times New Roman" w:eastAsia="Times New Roman" w:hAnsi="Times New Roman" w:cs="Times New Roman"/>
          <w:sz w:val="24"/>
          <w:szCs w:val="24"/>
          <w:lang w:val="en-US"/>
        </w:rPr>
        <w:t>Basingstoke and London: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Yoshimatsu, H. (2000) </w:t>
      </w:r>
      <w:r w:rsidRPr="00D678E3">
        <w:rPr>
          <w:rFonts w:ascii="Times New Roman" w:eastAsia="Times New Roman" w:hAnsi="Times New Roman" w:cs="Times New Roman"/>
          <w:i/>
          <w:iCs/>
          <w:sz w:val="24"/>
          <w:szCs w:val="24"/>
          <w:lang w:val="en-US"/>
        </w:rPr>
        <w:t>Internationalization, Corporate Preferences and Commercial Policy in Japan</w:t>
      </w:r>
      <w:r w:rsidRPr="00D678E3">
        <w:rPr>
          <w:rFonts w:ascii="Times New Roman" w:eastAsia="Times New Roman" w:hAnsi="Times New Roman" w:cs="Times New Roman"/>
          <w:sz w:val="24"/>
          <w:szCs w:val="24"/>
          <w:lang w:val="en-US"/>
        </w:rPr>
        <w:t>, Basingstoke: Macmillan.</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Yoshimatsu, H. (2007) ‘Japan’s Policy on Steel Trade Disputes with the United States: A Comparative Analysis’, </w:t>
      </w:r>
      <w:r w:rsidRPr="00D678E3">
        <w:rPr>
          <w:rFonts w:ascii="Times New Roman" w:eastAsia="Times New Roman" w:hAnsi="Times New Roman" w:cs="Times New Roman"/>
          <w:i/>
          <w:iCs/>
          <w:sz w:val="24"/>
          <w:szCs w:val="24"/>
          <w:lang w:val="en-US"/>
        </w:rPr>
        <w:t>The Pacific Review</w:t>
      </w:r>
      <w:r w:rsidR="00D27E33">
        <w:rPr>
          <w:rFonts w:ascii="Times New Roman" w:eastAsia="Times New Roman" w:hAnsi="Times New Roman" w:cs="Times New Roman"/>
          <w:sz w:val="24"/>
          <w:szCs w:val="24"/>
          <w:lang w:val="en-US"/>
        </w:rPr>
        <w:t>, 20, 3: 273-</w:t>
      </w:r>
      <w:r w:rsidRPr="00D678E3">
        <w:rPr>
          <w:rFonts w:ascii="Times New Roman" w:eastAsia="Times New Roman" w:hAnsi="Times New Roman" w:cs="Times New Roman"/>
          <w:sz w:val="24"/>
          <w:szCs w:val="24"/>
          <w:lang w:val="en-US"/>
        </w:rPr>
        <w:t>300.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Yoshizaki, T. (2007) ‘Shizukana Shūsai: Nihon Senryakutekina Paburikku Dipuromashī no Susume’ [Japan, the Quiet Genius: Toward a Strategic Public Diplomacy], </w:t>
      </w:r>
      <w:r w:rsidRPr="00D678E3">
        <w:rPr>
          <w:rFonts w:ascii="Times New Roman" w:eastAsia="Times New Roman" w:hAnsi="Times New Roman" w:cs="Times New Roman"/>
          <w:i/>
          <w:iCs/>
          <w:sz w:val="24"/>
          <w:szCs w:val="24"/>
          <w:lang w:val="en-US"/>
        </w:rPr>
        <w:t>Gaikō Fōramu</w:t>
      </w:r>
      <w:r w:rsidRPr="00D678E3">
        <w:rPr>
          <w:rFonts w:ascii="Times New Roman" w:eastAsia="Times New Roman" w:hAnsi="Times New Roman" w:cs="Times New Roman"/>
          <w:sz w:val="24"/>
          <w:szCs w:val="24"/>
          <w:lang w:val="en-US"/>
        </w:rPr>
        <w:t>,</w:t>
      </w:r>
      <w:r w:rsidR="00D27E33">
        <w:rPr>
          <w:rFonts w:ascii="Times New Roman" w:eastAsia="Times New Roman" w:hAnsi="Times New Roman" w:cs="Times New Roman"/>
          <w:sz w:val="24"/>
          <w:szCs w:val="24"/>
          <w:lang w:val="en-US"/>
        </w:rPr>
        <w:t xml:space="preserve"> 223: 26-</w:t>
      </w:r>
      <w:r w:rsidRPr="00D678E3">
        <w:rPr>
          <w:rFonts w:ascii="Times New Roman" w:eastAsia="Times New Roman" w:hAnsi="Times New Roman" w:cs="Times New Roman"/>
          <w:sz w:val="24"/>
          <w:szCs w:val="24"/>
          <w:lang w:val="en-US"/>
        </w:rPr>
        <w:t>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s-ES"/>
        </w:rPr>
      </w:pPr>
      <w:r w:rsidRPr="00D678E3">
        <w:rPr>
          <w:rFonts w:ascii="Times New Roman" w:eastAsia="Times New Roman" w:hAnsi="Times New Roman" w:cs="Times New Roman"/>
          <w:sz w:val="24"/>
          <w:szCs w:val="24"/>
          <w:lang w:val="es-ES"/>
        </w:rPr>
        <w:t xml:space="preserve">Zaccagnino, M. and Contrari, S. (2007)’ Manga: Il Giappone Alla Conquista Del Mondo’ [Manga: Japan Conquering the World], </w:t>
      </w:r>
      <w:r w:rsidRPr="00D678E3">
        <w:rPr>
          <w:rFonts w:ascii="Times New Roman" w:eastAsia="Times New Roman" w:hAnsi="Times New Roman" w:cs="Times New Roman"/>
          <w:i/>
          <w:iCs/>
          <w:sz w:val="24"/>
          <w:szCs w:val="24"/>
          <w:lang w:val="es-ES"/>
        </w:rPr>
        <w:t>Limes: Rivista Italiana di Geopolitica</w:t>
      </w:r>
      <w:r w:rsidR="00D27E33">
        <w:rPr>
          <w:rFonts w:ascii="Times New Roman" w:eastAsia="Times New Roman" w:hAnsi="Times New Roman" w:cs="Times New Roman"/>
          <w:sz w:val="24"/>
          <w:szCs w:val="24"/>
          <w:lang w:val="es-ES"/>
        </w:rPr>
        <w:t>: 1-</w:t>
      </w:r>
      <w:r w:rsidRPr="00D678E3">
        <w:rPr>
          <w:rFonts w:ascii="Times New Roman" w:eastAsia="Times New Roman" w:hAnsi="Times New Roman" w:cs="Times New Roman"/>
          <w:sz w:val="24"/>
          <w:szCs w:val="24"/>
          <w:lang w:val="es-ES"/>
        </w:rPr>
        <w:t>10.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Zakowski, K. (2015) </w:t>
      </w:r>
      <w:r w:rsidR="00A27984">
        <w:rPr>
          <w:rFonts w:ascii="Times New Roman" w:eastAsia="Times New Roman" w:hAnsi="Times New Roman" w:cs="Times New Roman"/>
          <w:i/>
          <w:iCs/>
          <w:sz w:val="24"/>
          <w:szCs w:val="24"/>
          <w:lang w:val="en-US"/>
        </w:rPr>
        <w:t>Decision-m</w:t>
      </w:r>
      <w:r w:rsidRPr="00D678E3">
        <w:rPr>
          <w:rFonts w:ascii="Times New Roman" w:eastAsia="Times New Roman" w:hAnsi="Times New Roman" w:cs="Times New Roman"/>
          <w:i/>
          <w:iCs/>
          <w:sz w:val="24"/>
          <w:szCs w:val="24"/>
          <w:lang w:val="en-US"/>
        </w:rPr>
        <w:t>aking Reform in Japan: The DPJ’s Failed Attempt at a Politician-Led Government</w:t>
      </w:r>
      <w:r w:rsidRPr="00D678E3">
        <w:rPr>
          <w:rFonts w:ascii="Times New Roman" w:eastAsia="Times New Roman" w:hAnsi="Times New Roman" w:cs="Times New Roman"/>
          <w:sz w:val="24"/>
          <w:szCs w:val="24"/>
          <w:lang w:val="en-US"/>
        </w:rPr>
        <w:t>, London and New York: Routledge.</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Zemans, J. (1999) ‘A Comparative Overview’, in </w:t>
      </w:r>
      <w:r w:rsidRPr="00D678E3">
        <w:rPr>
          <w:rFonts w:ascii="Times New Roman" w:eastAsia="Times New Roman" w:hAnsi="Times New Roman" w:cs="Times New Roman"/>
          <w:i/>
          <w:iCs/>
          <w:sz w:val="24"/>
          <w:szCs w:val="24"/>
          <w:lang w:val="en-US"/>
        </w:rPr>
        <w:t>Comparing Cultural Policy: A Study of Japan and the United States</w:t>
      </w:r>
      <w:r w:rsidRPr="00D678E3">
        <w:rPr>
          <w:rFonts w:ascii="Times New Roman" w:eastAsia="Times New Roman" w:hAnsi="Times New Roman" w:cs="Times New Roman"/>
          <w:sz w:val="24"/>
          <w:szCs w:val="24"/>
          <w:lang w:val="en-US"/>
        </w:rPr>
        <w:t>, Zemans, J. and Kleingartner, A. (eds), London, New Delhi and Walnut Creek: A</w:t>
      </w:r>
      <w:r w:rsidR="00D27E33">
        <w:rPr>
          <w:rFonts w:ascii="Times New Roman" w:eastAsia="Times New Roman" w:hAnsi="Times New Roman" w:cs="Times New Roman"/>
          <w:sz w:val="24"/>
          <w:szCs w:val="24"/>
          <w:lang w:val="en-US"/>
        </w:rPr>
        <w:t>ltaMira Press, 19-</w:t>
      </w:r>
      <w:r w:rsidRPr="00D678E3">
        <w:rPr>
          <w:rFonts w:ascii="Times New Roman" w:eastAsia="Times New Roman" w:hAnsi="Times New Roman" w:cs="Times New Roman"/>
          <w:sz w:val="24"/>
          <w:szCs w:val="24"/>
          <w:lang w:val="en-US"/>
        </w:rPr>
        <w:t>60</w:t>
      </w:r>
      <w:r w:rsidR="003E6027">
        <w:rPr>
          <w:rFonts w:ascii="Times New Roman" w:eastAsia="Times New Roman" w:hAnsi="Times New Roman" w:cs="Times New Roman"/>
          <w:sz w:val="24"/>
          <w:szCs w:val="24"/>
          <w:lang w:val="en-US"/>
        </w:rPr>
        <w:t>.</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Zhao, Q. (1993) </w:t>
      </w:r>
      <w:r w:rsidRPr="00D678E3">
        <w:rPr>
          <w:rFonts w:ascii="Times New Roman" w:eastAsia="Times New Roman" w:hAnsi="Times New Roman" w:cs="Times New Roman"/>
          <w:i/>
          <w:iCs/>
          <w:sz w:val="24"/>
          <w:szCs w:val="24"/>
          <w:lang w:val="en-US"/>
        </w:rPr>
        <w:t>Japanese Policymaking: The Politics Behind Politics: Informal Mechanisms and the Making of China Policy</w:t>
      </w:r>
      <w:r w:rsidRPr="00D678E3">
        <w:rPr>
          <w:rFonts w:ascii="Times New Roman" w:eastAsia="Times New Roman" w:hAnsi="Times New Roman" w:cs="Times New Roman"/>
          <w:sz w:val="24"/>
          <w:szCs w:val="24"/>
          <w:lang w:val="en-US"/>
        </w:rPr>
        <w:t>, Westport and London: Praeger.</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Zhu, T. (2002) ‘DSs and Threat Perception in Northeast Asia’, </w:t>
      </w:r>
      <w:r w:rsidRPr="00D678E3">
        <w:rPr>
          <w:rFonts w:ascii="Times New Roman" w:eastAsia="Times New Roman" w:hAnsi="Times New Roman" w:cs="Times New Roman"/>
          <w:i/>
          <w:iCs/>
          <w:sz w:val="24"/>
          <w:szCs w:val="24"/>
          <w:lang w:val="en-US"/>
        </w:rPr>
        <w:t>Conflict, Security and Development</w:t>
      </w:r>
      <w:r w:rsidR="00D27E33">
        <w:rPr>
          <w:rFonts w:ascii="Times New Roman" w:eastAsia="Times New Roman" w:hAnsi="Times New Roman" w:cs="Times New Roman"/>
          <w:sz w:val="24"/>
          <w:szCs w:val="24"/>
          <w:lang w:val="en-US"/>
        </w:rPr>
        <w:t>, 2, 1: 5-</w:t>
      </w:r>
      <w:r w:rsidRPr="00D678E3">
        <w:rPr>
          <w:rFonts w:ascii="Times New Roman" w:eastAsia="Times New Roman" w:hAnsi="Times New Roman" w:cs="Times New Roman"/>
          <w:sz w:val="24"/>
          <w:szCs w:val="24"/>
          <w:lang w:val="en-US"/>
        </w:rPr>
        <w:t>29.</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Zhu, T. (2003) ‘Building Institutional Capacity for China’s New Economic Opening’, in </w:t>
      </w:r>
      <w:r w:rsidRPr="00D678E3">
        <w:rPr>
          <w:rFonts w:ascii="Times New Roman" w:eastAsia="Times New Roman" w:hAnsi="Times New Roman" w:cs="Times New Roman"/>
          <w:i/>
          <w:iCs/>
          <w:sz w:val="24"/>
          <w:szCs w:val="24"/>
          <w:lang w:val="en-US"/>
        </w:rPr>
        <w:t>States in the Global Economy: Bringing Domestic Institutions Back In</w:t>
      </w:r>
      <w:r w:rsidRPr="00D678E3">
        <w:rPr>
          <w:rFonts w:ascii="Times New Roman" w:eastAsia="Times New Roman" w:hAnsi="Times New Roman" w:cs="Times New Roman"/>
          <w:sz w:val="24"/>
          <w:szCs w:val="24"/>
          <w:lang w:val="en-US"/>
        </w:rPr>
        <w:t xml:space="preserve">, Weiss, L. (ed.), Cambridge: </w:t>
      </w:r>
      <w:r w:rsidR="00D27E33">
        <w:rPr>
          <w:rFonts w:ascii="Times New Roman" w:eastAsia="Times New Roman" w:hAnsi="Times New Roman" w:cs="Times New Roman"/>
          <w:sz w:val="24"/>
          <w:szCs w:val="24"/>
          <w:lang w:val="en-US"/>
        </w:rPr>
        <w:t>Cambridge University Press, 142-</w:t>
      </w:r>
      <w:r w:rsidRPr="00D678E3">
        <w:rPr>
          <w:rFonts w:ascii="Times New Roman" w:eastAsia="Times New Roman" w:hAnsi="Times New Roman" w:cs="Times New Roman"/>
          <w:sz w:val="24"/>
          <w:szCs w:val="24"/>
          <w:lang w:val="en-US"/>
        </w:rPr>
        <w:t>60.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t xml:space="preserve">Zykas, A. (2011) ‘The Discourses of Popular Culture in 21st Century Japan’s Cultural Diplomacy Agenda’, in </w:t>
      </w:r>
      <w:r w:rsidRPr="00D678E3">
        <w:rPr>
          <w:rFonts w:ascii="Times New Roman" w:eastAsia="Times New Roman" w:hAnsi="Times New Roman" w:cs="Times New Roman"/>
          <w:i/>
          <w:iCs/>
          <w:sz w:val="24"/>
          <w:szCs w:val="24"/>
          <w:lang w:val="en-US"/>
        </w:rPr>
        <w:t>Reception of Japanese and Korean Popular Culture in Europe</w:t>
      </w:r>
      <w:r w:rsidRPr="00D678E3">
        <w:rPr>
          <w:rFonts w:ascii="Times New Roman" w:eastAsia="Times New Roman" w:hAnsi="Times New Roman" w:cs="Times New Roman"/>
          <w:sz w:val="24"/>
          <w:szCs w:val="24"/>
          <w:lang w:val="en-US"/>
        </w:rPr>
        <w:t>, Kitamura, T., Koma, K. and Li, S. (eds), Kaunas: Vytaut</w:t>
      </w:r>
      <w:r w:rsidR="00D27E33">
        <w:rPr>
          <w:rFonts w:ascii="Times New Roman" w:eastAsia="Times New Roman" w:hAnsi="Times New Roman" w:cs="Times New Roman"/>
          <w:sz w:val="24"/>
          <w:szCs w:val="24"/>
          <w:lang w:val="en-US"/>
        </w:rPr>
        <w:t>as Magnus University Press, 153-</w:t>
      </w:r>
      <w:r w:rsidRPr="00D678E3">
        <w:rPr>
          <w:rFonts w:ascii="Times New Roman" w:eastAsia="Times New Roman" w:hAnsi="Times New Roman" w:cs="Times New Roman"/>
          <w:sz w:val="24"/>
          <w:szCs w:val="24"/>
          <w:lang w:val="en-US"/>
        </w:rPr>
        <w:t>70.</w:t>
      </w:r>
    </w:p>
    <w:p w:rsidR="00CB72C1" w:rsidRPr="00D678E3" w:rsidRDefault="00CB72C1" w:rsidP="00CB72C1">
      <w:pPr>
        <w:widowControl w:val="0"/>
        <w:autoSpaceDE w:val="0"/>
        <w:autoSpaceDN w:val="0"/>
        <w:adjustRightInd w:val="0"/>
        <w:spacing w:after="240" w:line="240" w:lineRule="auto"/>
        <w:rPr>
          <w:rFonts w:ascii="Times New Roman" w:eastAsia="Times New Roman" w:hAnsi="Times New Roman" w:cs="Times New Roman"/>
          <w:sz w:val="24"/>
          <w:szCs w:val="24"/>
          <w:lang w:val="en-US"/>
        </w:rPr>
      </w:pPr>
      <w:r w:rsidRPr="00D678E3">
        <w:rPr>
          <w:rFonts w:ascii="Times New Roman" w:eastAsia="Times New Roman" w:hAnsi="Times New Roman" w:cs="Times New Roman"/>
          <w:sz w:val="24"/>
          <w:szCs w:val="24"/>
          <w:lang w:val="en-US"/>
        </w:rPr>
        <w:lastRenderedPageBreak/>
        <w:t xml:space="preserve">Zysman, J. (1983) </w:t>
      </w:r>
      <w:r w:rsidRPr="00D678E3">
        <w:rPr>
          <w:rFonts w:ascii="Times New Roman" w:eastAsia="Times New Roman" w:hAnsi="Times New Roman" w:cs="Times New Roman"/>
          <w:i/>
          <w:iCs/>
          <w:sz w:val="24"/>
          <w:szCs w:val="24"/>
          <w:lang w:val="en-US"/>
        </w:rPr>
        <w:t>Governments, Markets, and Growth: Financial Systems and the Politics of Industrial Change</w:t>
      </w:r>
      <w:r w:rsidRPr="00D678E3">
        <w:rPr>
          <w:rFonts w:ascii="Times New Roman" w:eastAsia="Times New Roman" w:hAnsi="Times New Roman" w:cs="Times New Roman"/>
          <w:sz w:val="24"/>
          <w:szCs w:val="24"/>
          <w:lang w:val="en-US"/>
        </w:rPr>
        <w:t>, Ithaca: Cornell University Press.</w:t>
      </w:r>
    </w:p>
    <w:p w:rsidR="00AA7639" w:rsidRDefault="00AA7639" w:rsidP="00196231">
      <w:pPr>
        <w:pStyle w:val="Titre1"/>
        <w:rPr>
          <w:sz w:val="32"/>
          <w:szCs w:val="32"/>
          <w:lang w:val="en-US"/>
        </w:rPr>
      </w:pPr>
      <w:bookmarkStart w:id="1003" w:name="_Toc434912005"/>
    </w:p>
    <w:p w:rsidR="00AA7639" w:rsidRDefault="00AA7639" w:rsidP="00196231">
      <w:pPr>
        <w:pStyle w:val="Titre1"/>
        <w:rPr>
          <w:sz w:val="32"/>
          <w:szCs w:val="32"/>
          <w:lang w:val="en-US"/>
        </w:rPr>
      </w:pPr>
    </w:p>
    <w:p w:rsidR="00AA7639" w:rsidRDefault="00AA7639" w:rsidP="00196231">
      <w:pPr>
        <w:pStyle w:val="Titre1"/>
        <w:rPr>
          <w:sz w:val="32"/>
          <w:szCs w:val="32"/>
          <w:lang w:val="en-US"/>
        </w:rPr>
      </w:pPr>
    </w:p>
    <w:p w:rsidR="00F163E8" w:rsidRDefault="00F163E8" w:rsidP="00196231">
      <w:pPr>
        <w:pStyle w:val="Titre1"/>
        <w:rPr>
          <w:sz w:val="32"/>
          <w:szCs w:val="32"/>
          <w:lang w:val="en-GB"/>
        </w:rPr>
      </w:pPr>
      <w:bookmarkStart w:id="1004" w:name="_Toc467775689"/>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F163E8" w:rsidRDefault="00F163E8" w:rsidP="00196231">
      <w:pPr>
        <w:pStyle w:val="Titre1"/>
        <w:rPr>
          <w:sz w:val="32"/>
          <w:szCs w:val="32"/>
          <w:lang w:val="en-GB"/>
        </w:rPr>
      </w:pPr>
    </w:p>
    <w:p w:rsidR="008E2B41" w:rsidRPr="00D678E3" w:rsidRDefault="00CB72C1" w:rsidP="00196231">
      <w:pPr>
        <w:pStyle w:val="Titre1"/>
        <w:rPr>
          <w:sz w:val="32"/>
          <w:szCs w:val="32"/>
          <w:lang w:val="en-GB"/>
        </w:rPr>
      </w:pPr>
      <w:r w:rsidRPr="00D678E3">
        <w:rPr>
          <w:sz w:val="32"/>
          <w:szCs w:val="32"/>
          <w:lang w:val="en-GB"/>
        </w:rPr>
        <w:lastRenderedPageBreak/>
        <w:t>Appendi</w:t>
      </w:r>
      <w:r w:rsidR="008E2B41" w:rsidRPr="00D678E3">
        <w:rPr>
          <w:sz w:val="32"/>
          <w:szCs w:val="32"/>
          <w:lang w:val="en-GB"/>
        </w:rPr>
        <w:t>ces</w:t>
      </w:r>
      <w:bookmarkEnd w:id="1004"/>
    </w:p>
    <w:p w:rsidR="008E2B41" w:rsidRPr="00D678E3" w:rsidRDefault="008E2B41" w:rsidP="008E2B41">
      <w:pPr>
        <w:pStyle w:val="Titre2"/>
        <w:rPr>
          <w:rFonts w:ascii="Times New Roman" w:hAnsi="Times New Roman" w:cs="Times New Roman"/>
          <w:b/>
          <w:color w:val="000000" w:themeColor="text1"/>
          <w:sz w:val="28"/>
          <w:szCs w:val="28"/>
          <w:lang w:val="en-GB"/>
        </w:rPr>
      </w:pPr>
    </w:p>
    <w:p w:rsidR="00CB72C1" w:rsidRPr="00D678E3" w:rsidRDefault="008E2B41" w:rsidP="008E2B41">
      <w:pPr>
        <w:pStyle w:val="Titre2"/>
        <w:rPr>
          <w:rFonts w:ascii="Times New Roman" w:hAnsi="Times New Roman" w:cs="Times New Roman"/>
          <w:b/>
          <w:color w:val="000000" w:themeColor="text1"/>
          <w:sz w:val="28"/>
          <w:szCs w:val="28"/>
          <w:lang w:val="en-GB"/>
        </w:rPr>
      </w:pPr>
      <w:bookmarkStart w:id="1005" w:name="_Toc467775690"/>
      <w:r w:rsidRPr="00D678E3">
        <w:rPr>
          <w:rFonts w:ascii="Times New Roman" w:hAnsi="Times New Roman" w:cs="Times New Roman"/>
          <w:b/>
          <w:color w:val="000000" w:themeColor="text1"/>
          <w:sz w:val="28"/>
          <w:szCs w:val="28"/>
          <w:lang w:val="en-GB"/>
        </w:rPr>
        <w:t xml:space="preserve">Appendix A: </w:t>
      </w:r>
      <w:r w:rsidR="00CB72C1" w:rsidRPr="00D678E3">
        <w:rPr>
          <w:rFonts w:ascii="Times New Roman" w:hAnsi="Times New Roman" w:cs="Times New Roman"/>
          <w:b/>
          <w:color w:val="000000" w:themeColor="text1"/>
          <w:sz w:val="28"/>
          <w:szCs w:val="28"/>
          <w:lang w:val="en-GB"/>
        </w:rPr>
        <w:t>List of the interviewees</w:t>
      </w:r>
      <w:bookmarkEnd w:id="1003"/>
      <w:bookmarkEnd w:id="1005"/>
    </w:p>
    <w:p w:rsidR="008E2B41" w:rsidRPr="00D678E3" w:rsidRDefault="008E2B41" w:rsidP="00CB72C1">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006" w:name="_Toc434912006"/>
      <w:bookmarkStart w:id="1007" w:name="_Toc438136990"/>
      <w:bookmarkStart w:id="1008" w:name="_Toc439690940"/>
    </w:p>
    <w:p w:rsidR="00CB72C1" w:rsidRPr="00D678E3" w:rsidRDefault="00CB72C1" w:rsidP="00CB72C1">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009" w:name="_Toc441758111"/>
      <w:bookmarkStart w:id="1010" w:name="_Toc442452521"/>
      <w:bookmarkStart w:id="1011" w:name="_Toc442696372"/>
      <w:bookmarkStart w:id="1012" w:name="_Toc467775691"/>
      <w:r w:rsidRPr="00D678E3">
        <w:rPr>
          <w:rFonts w:ascii="Times New Roman" w:eastAsia="Times New Roman" w:hAnsi="Times New Roman" w:cs="Times New Roman"/>
          <w:bCs/>
          <w:kern w:val="36"/>
          <w:sz w:val="24"/>
          <w:szCs w:val="24"/>
          <w:lang w:val="en-US" w:eastAsia="ja-JP"/>
        </w:rPr>
        <w:t>(in chronological order)</w:t>
      </w:r>
      <w:bookmarkEnd w:id="1006"/>
      <w:bookmarkEnd w:id="1007"/>
      <w:bookmarkEnd w:id="1008"/>
      <w:bookmarkEnd w:id="1009"/>
      <w:bookmarkEnd w:id="1010"/>
      <w:bookmarkEnd w:id="1011"/>
      <w:bookmarkEnd w:id="1012"/>
    </w:p>
    <w:p w:rsidR="008E2B41" w:rsidRPr="00D678E3" w:rsidRDefault="008E2B41" w:rsidP="00CB72C1">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13" w:name="_Toc434912007"/>
      <w:bookmarkStart w:id="1014" w:name="_Toc438136991"/>
      <w:bookmarkStart w:id="1015" w:name="_Toc439690941"/>
      <w:bookmarkStart w:id="1016" w:name="_Toc441758112"/>
      <w:bookmarkStart w:id="1017" w:name="_Toc442452522"/>
      <w:bookmarkStart w:id="1018" w:name="_Toc442696373"/>
      <w:bookmarkStart w:id="1019" w:name="_Toc467775692"/>
      <w:r w:rsidRPr="00D678E3">
        <w:rPr>
          <w:rFonts w:ascii="Times New Roman" w:eastAsia="Times New Roman" w:hAnsi="Times New Roman" w:cs="Times New Roman"/>
          <w:bCs/>
          <w:kern w:val="36"/>
          <w:sz w:val="24"/>
          <w:szCs w:val="24"/>
          <w:lang w:val="en-US" w:eastAsia="ja-JP"/>
        </w:rPr>
        <w:t>Scholar of Keiō University,</w:t>
      </w:r>
      <w:r w:rsidRPr="00D678E3">
        <w:rPr>
          <w:rFonts w:ascii="Times New Roman" w:eastAsia="Times New Roman" w:hAnsi="Times New Roman" w:cs="Times New Roman"/>
          <w:bCs/>
          <w:kern w:val="36"/>
          <w:sz w:val="24"/>
          <w:szCs w:val="24"/>
          <w:lang w:val="en-GB" w:eastAsia="ja-JP"/>
        </w:rPr>
        <w:t xml:space="preserve"> 15/11/2013</w:t>
      </w:r>
      <w:bookmarkEnd w:id="1013"/>
      <w:bookmarkEnd w:id="1014"/>
      <w:bookmarkEnd w:id="1015"/>
      <w:bookmarkEnd w:id="1016"/>
      <w:bookmarkEnd w:id="1017"/>
      <w:bookmarkEnd w:id="1018"/>
      <w:bookmarkEnd w:id="1019"/>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20" w:name="_Toc434912008"/>
      <w:bookmarkStart w:id="1021" w:name="_Toc438136992"/>
      <w:bookmarkStart w:id="1022" w:name="_Toc439690942"/>
      <w:bookmarkStart w:id="1023" w:name="_Toc441758113"/>
      <w:bookmarkStart w:id="1024" w:name="_Toc442452523"/>
      <w:bookmarkStart w:id="1025" w:name="_Toc442696374"/>
      <w:bookmarkStart w:id="1026" w:name="_Toc467775693"/>
      <w:r w:rsidRPr="00D678E3">
        <w:rPr>
          <w:rFonts w:ascii="Times New Roman" w:eastAsia="Times New Roman" w:hAnsi="Times New Roman" w:cs="Times New Roman"/>
          <w:bCs/>
          <w:kern w:val="36"/>
          <w:sz w:val="24"/>
          <w:szCs w:val="24"/>
          <w:lang w:val="en-US" w:eastAsia="ja-JP"/>
        </w:rPr>
        <w:t>Former Senior Official of the Japan Foundation</w:t>
      </w:r>
      <w:r w:rsidRPr="00D678E3">
        <w:rPr>
          <w:rFonts w:ascii="Times New Roman" w:eastAsia="Times New Roman" w:hAnsi="Times New Roman" w:cs="Times New Roman"/>
          <w:bCs/>
          <w:kern w:val="36"/>
          <w:sz w:val="24"/>
          <w:szCs w:val="24"/>
          <w:lang w:val="en-GB" w:eastAsia="ja-JP"/>
        </w:rPr>
        <w:t>, 27/11/2013</w:t>
      </w:r>
      <w:bookmarkEnd w:id="1020"/>
      <w:bookmarkEnd w:id="1021"/>
      <w:bookmarkEnd w:id="1022"/>
      <w:bookmarkEnd w:id="1023"/>
      <w:bookmarkEnd w:id="1024"/>
      <w:bookmarkEnd w:id="1025"/>
      <w:bookmarkEnd w:id="1026"/>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27" w:name="_Toc434912009"/>
      <w:bookmarkStart w:id="1028" w:name="_Toc438136993"/>
      <w:bookmarkStart w:id="1029" w:name="_Toc439690943"/>
      <w:bookmarkStart w:id="1030" w:name="_Toc441758114"/>
      <w:bookmarkStart w:id="1031" w:name="_Toc442452524"/>
      <w:bookmarkStart w:id="1032" w:name="_Toc442696375"/>
      <w:bookmarkStart w:id="1033" w:name="_Toc467775694"/>
      <w:r w:rsidRPr="00D678E3">
        <w:rPr>
          <w:rFonts w:ascii="Times New Roman" w:eastAsia="Times New Roman" w:hAnsi="Times New Roman" w:cs="Times New Roman"/>
          <w:bCs/>
          <w:kern w:val="36"/>
          <w:sz w:val="24"/>
          <w:szCs w:val="24"/>
          <w:lang w:val="en-US" w:eastAsia="ja-JP"/>
        </w:rPr>
        <w:t>MOFA Official, 04/12/2013</w:t>
      </w:r>
      <w:bookmarkEnd w:id="1027"/>
      <w:bookmarkEnd w:id="1028"/>
      <w:bookmarkEnd w:id="1029"/>
      <w:bookmarkEnd w:id="1030"/>
      <w:bookmarkEnd w:id="1031"/>
      <w:bookmarkEnd w:id="1032"/>
      <w:bookmarkEnd w:id="1033"/>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34" w:name="_Toc434912010"/>
      <w:bookmarkStart w:id="1035" w:name="_Toc438136994"/>
      <w:bookmarkStart w:id="1036" w:name="_Toc439690944"/>
      <w:bookmarkStart w:id="1037" w:name="_Toc441758115"/>
      <w:bookmarkStart w:id="1038" w:name="_Toc442452525"/>
      <w:bookmarkStart w:id="1039" w:name="_Toc442696376"/>
      <w:bookmarkStart w:id="1040" w:name="_Toc467775695"/>
      <w:r w:rsidRPr="00D678E3">
        <w:rPr>
          <w:rFonts w:ascii="Times New Roman" w:eastAsia="Times New Roman" w:hAnsi="Times New Roman" w:cs="Times New Roman"/>
          <w:bCs/>
          <w:kern w:val="36"/>
          <w:sz w:val="24"/>
          <w:szCs w:val="24"/>
          <w:lang w:val="en-US" w:eastAsia="ja-JP"/>
        </w:rPr>
        <w:t>Kondō Seiichi, Commissioner of the Agency for Cultural Affairs (2010-2013), 12/12/2013</w:t>
      </w:r>
      <w:bookmarkEnd w:id="1034"/>
      <w:bookmarkEnd w:id="1035"/>
      <w:bookmarkEnd w:id="1036"/>
      <w:bookmarkEnd w:id="1037"/>
      <w:bookmarkEnd w:id="1038"/>
      <w:bookmarkEnd w:id="1039"/>
      <w:bookmarkEnd w:id="1040"/>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41" w:name="_Toc434912011"/>
      <w:bookmarkStart w:id="1042" w:name="_Toc438136995"/>
      <w:bookmarkStart w:id="1043" w:name="_Toc439690945"/>
      <w:bookmarkStart w:id="1044" w:name="_Toc441758116"/>
      <w:bookmarkStart w:id="1045" w:name="_Toc442452526"/>
      <w:bookmarkStart w:id="1046" w:name="_Toc442696377"/>
      <w:bookmarkStart w:id="1047" w:name="_Toc467775696"/>
      <w:r w:rsidRPr="00D678E3">
        <w:rPr>
          <w:rFonts w:ascii="Times New Roman" w:eastAsia="Times New Roman" w:hAnsi="Times New Roman" w:cs="Times New Roman"/>
          <w:bCs/>
          <w:kern w:val="36"/>
          <w:sz w:val="24"/>
          <w:szCs w:val="24"/>
          <w:lang w:val="en-US" w:eastAsia="ja-JP"/>
        </w:rPr>
        <w:t>Patrick Galbraith, PhD student at Duke University, skype interview, 28/01/2014</w:t>
      </w:r>
      <w:bookmarkEnd w:id="1041"/>
      <w:bookmarkEnd w:id="1042"/>
      <w:bookmarkEnd w:id="1043"/>
      <w:bookmarkEnd w:id="1044"/>
      <w:bookmarkEnd w:id="1045"/>
      <w:bookmarkEnd w:id="1046"/>
      <w:bookmarkEnd w:id="1047"/>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48" w:name="_Toc434912012"/>
      <w:bookmarkStart w:id="1049" w:name="_Toc438136996"/>
      <w:bookmarkStart w:id="1050" w:name="_Toc439690946"/>
      <w:bookmarkStart w:id="1051" w:name="_Toc441758117"/>
      <w:bookmarkStart w:id="1052" w:name="_Toc442452527"/>
      <w:bookmarkStart w:id="1053" w:name="_Toc442696378"/>
      <w:bookmarkStart w:id="1054" w:name="_Toc467775697"/>
      <w:r w:rsidRPr="00D678E3">
        <w:rPr>
          <w:rFonts w:ascii="Times New Roman" w:eastAsia="Times New Roman" w:hAnsi="Times New Roman" w:cs="Times New Roman"/>
          <w:bCs/>
          <w:kern w:val="36"/>
          <w:sz w:val="24"/>
          <w:szCs w:val="24"/>
          <w:lang w:val="en-US" w:eastAsia="ja-JP"/>
        </w:rPr>
        <w:t xml:space="preserve">Matthew Alt, Vice President of AltJapan, </w:t>
      </w:r>
      <w:r w:rsidRPr="00D678E3">
        <w:rPr>
          <w:rFonts w:ascii="Times New Roman" w:eastAsia="Times New Roman" w:hAnsi="Times New Roman" w:cs="Times New Roman"/>
          <w:bCs/>
          <w:kern w:val="36"/>
          <w:sz w:val="24"/>
          <w:szCs w:val="24"/>
          <w:lang w:val="en-GB" w:eastAsia="ja-JP"/>
        </w:rPr>
        <w:t>29/01/2014</w:t>
      </w:r>
      <w:bookmarkEnd w:id="1048"/>
      <w:bookmarkEnd w:id="1049"/>
      <w:bookmarkEnd w:id="1050"/>
      <w:bookmarkEnd w:id="1051"/>
      <w:bookmarkEnd w:id="1052"/>
      <w:bookmarkEnd w:id="1053"/>
      <w:bookmarkEnd w:id="1054"/>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55" w:name="_Toc434912013"/>
      <w:bookmarkStart w:id="1056" w:name="_Toc438136997"/>
      <w:bookmarkStart w:id="1057" w:name="_Toc439690947"/>
      <w:bookmarkStart w:id="1058" w:name="_Toc441758118"/>
      <w:bookmarkStart w:id="1059" w:name="_Toc442452528"/>
      <w:bookmarkStart w:id="1060" w:name="_Toc442696379"/>
      <w:bookmarkStart w:id="1061" w:name="_Toc467775698"/>
      <w:r w:rsidRPr="00D678E3">
        <w:rPr>
          <w:rFonts w:ascii="Times New Roman" w:eastAsia="Times New Roman" w:hAnsi="Times New Roman" w:cs="Times New Roman"/>
          <w:bCs/>
          <w:kern w:val="36"/>
          <w:sz w:val="24"/>
          <w:szCs w:val="24"/>
          <w:lang w:val="en-US" w:eastAsia="ja-JP"/>
        </w:rPr>
        <w:t xml:space="preserve">METI Official 1 Interview, 25/02/2014 and </w:t>
      </w:r>
      <w:r w:rsidRPr="00D678E3">
        <w:rPr>
          <w:rFonts w:ascii="Times New Roman" w:eastAsia="Times New Roman" w:hAnsi="Times New Roman" w:cs="Times New Roman"/>
          <w:bCs/>
          <w:kern w:val="36"/>
          <w:sz w:val="24"/>
          <w:szCs w:val="24"/>
          <w:lang w:val="en-GB" w:eastAsia="ja-JP"/>
        </w:rPr>
        <w:t>02/09/2014</w:t>
      </w:r>
      <w:bookmarkEnd w:id="1055"/>
      <w:bookmarkEnd w:id="1056"/>
      <w:bookmarkEnd w:id="1057"/>
      <w:bookmarkEnd w:id="1058"/>
      <w:bookmarkEnd w:id="1059"/>
      <w:bookmarkEnd w:id="1060"/>
      <w:bookmarkEnd w:id="1061"/>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62" w:name="_Toc434912014"/>
      <w:bookmarkStart w:id="1063" w:name="_Toc438136998"/>
      <w:bookmarkStart w:id="1064" w:name="_Toc439690948"/>
      <w:bookmarkStart w:id="1065" w:name="_Toc441758119"/>
      <w:bookmarkStart w:id="1066" w:name="_Toc442452529"/>
      <w:bookmarkStart w:id="1067" w:name="_Toc442696380"/>
      <w:bookmarkStart w:id="1068" w:name="_Toc467775699"/>
      <w:r w:rsidRPr="00D678E3">
        <w:rPr>
          <w:rFonts w:ascii="Times New Roman" w:eastAsia="Times New Roman" w:hAnsi="Times New Roman" w:cs="Times New Roman"/>
          <w:bCs/>
          <w:kern w:val="36"/>
          <w:sz w:val="24"/>
          <w:szCs w:val="24"/>
          <w:lang w:val="en-US" w:eastAsia="ja-JP"/>
        </w:rPr>
        <w:t>Yokota Masao, Professor at Nihon University, 06/03/2014</w:t>
      </w:r>
      <w:bookmarkEnd w:id="1062"/>
      <w:bookmarkEnd w:id="1063"/>
      <w:bookmarkEnd w:id="1064"/>
      <w:bookmarkEnd w:id="1065"/>
      <w:bookmarkEnd w:id="1066"/>
      <w:bookmarkEnd w:id="1067"/>
      <w:bookmarkEnd w:id="1068"/>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69" w:name="_Toc434912015"/>
      <w:bookmarkStart w:id="1070" w:name="_Toc438136999"/>
      <w:bookmarkStart w:id="1071" w:name="_Toc439690949"/>
      <w:bookmarkStart w:id="1072" w:name="_Toc441758120"/>
      <w:bookmarkStart w:id="1073" w:name="_Toc442452530"/>
      <w:bookmarkStart w:id="1074" w:name="_Toc442696381"/>
      <w:bookmarkStart w:id="1075" w:name="_Toc467775700"/>
      <w:r w:rsidRPr="00D678E3">
        <w:rPr>
          <w:rFonts w:ascii="Times New Roman" w:eastAsia="Times New Roman" w:hAnsi="Times New Roman" w:cs="Times New Roman"/>
          <w:bCs/>
          <w:kern w:val="36"/>
          <w:sz w:val="24"/>
          <w:szCs w:val="24"/>
          <w:lang w:val="en-US" w:eastAsia="ja-JP"/>
        </w:rPr>
        <w:t>Cool Japan Advisory Council Former Member, 09/03/2014</w:t>
      </w:r>
      <w:bookmarkEnd w:id="1069"/>
      <w:bookmarkEnd w:id="1070"/>
      <w:bookmarkEnd w:id="1071"/>
      <w:bookmarkEnd w:id="1072"/>
      <w:bookmarkEnd w:id="1073"/>
      <w:bookmarkEnd w:id="1074"/>
      <w:bookmarkEnd w:id="1075"/>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76" w:name="_Toc434912016"/>
      <w:bookmarkStart w:id="1077" w:name="_Toc438137000"/>
      <w:bookmarkStart w:id="1078" w:name="_Toc439690950"/>
      <w:bookmarkStart w:id="1079" w:name="_Toc441758121"/>
      <w:bookmarkStart w:id="1080" w:name="_Toc442452531"/>
      <w:bookmarkStart w:id="1081" w:name="_Toc442696382"/>
      <w:bookmarkStart w:id="1082" w:name="_Toc467775701"/>
      <w:r w:rsidRPr="00D678E3">
        <w:rPr>
          <w:rFonts w:ascii="Times New Roman" w:eastAsia="Times New Roman" w:hAnsi="Times New Roman" w:cs="Times New Roman"/>
          <w:bCs/>
          <w:kern w:val="36"/>
          <w:sz w:val="24"/>
          <w:szCs w:val="24"/>
          <w:lang w:val="en-US" w:eastAsia="ja-JP"/>
        </w:rPr>
        <w:t>Roland Kelts, Visiting Scholar at Keiō University, 27/03/2014</w:t>
      </w:r>
      <w:bookmarkEnd w:id="1076"/>
      <w:bookmarkEnd w:id="1077"/>
      <w:bookmarkEnd w:id="1078"/>
      <w:bookmarkEnd w:id="1079"/>
      <w:bookmarkEnd w:id="1080"/>
      <w:bookmarkEnd w:id="1081"/>
      <w:bookmarkEnd w:id="1082"/>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83" w:name="_Toc434912017"/>
      <w:bookmarkStart w:id="1084" w:name="_Toc438137001"/>
      <w:bookmarkStart w:id="1085" w:name="_Toc439690951"/>
      <w:bookmarkStart w:id="1086" w:name="_Toc441758122"/>
      <w:bookmarkStart w:id="1087" w:name="_Toc442452532"/>
      <w:bookmarkStart w:id="1088" w:name="_Toc442696383"/>
      <w:bookmarkStart w:id="1089" w:name="_Toc467775702"/>
      <w:r w:rsidRPr="00D678E3">
        <w:rPr>
          <w:rFonts w:ascii="Times New Roman" w:eastAsia="Times New Roman" w:hAnsi="Times New Roman" w:cs="Times New Roman"/>
          <w:bCs/>
          <w:kern w:val="36"/>
          <w:sz w:val="24"/>
          <w:szCs w:val="24"/>
          <w:lang w:val="en-US" w:eastAsia="ja-JP"/>
        </w:rPr>
        <w:t>METI Official 2, 19/03/2014</w:t>
      </w:r>
      <w:bookmarkEnd w:id="1083"/>
      <w:bookmarkEnd w:id="1084"/>
      <w:bookmarkEnd w:id="1085"/>
      <w:bookmarkEnd w:id="1086"/>
      <w:bookmarkEnd w:id="1087"/>
      <w:bookmarkEnd w:id="1088"/>
      <w:bookmarkEnd w:id="1089"/>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90" w:name="_Toc434912018"/>
      <w:bookmarkStart w:id="1091" w:name="_Toc438137002"/>
      <w:bookmarkStart w:id="1092" w:name="_Toc439690952"/>
      <w:bookmarkStart w:id="1093" w:name="_Toc441758123"/>
      <w:bookmarkStart w:id="1094" w:name="_Toc442452533"/>
      <w:bookmarkStart w:id="1095" w:name="_Toc442696384"/>
      <w:bookmarkStart w:id="1096" w:name="_Toc467775703"/>
      <w:r w:rsidRPr="00D678E3">
        <w:rPr>
          <w:rFonts w:ascii="Times New Roman" w:eastAsia="Times New Roman" w:hAnsi="Times New Roman" w:cs="Times New Roman"/>
          <w:bCs/>
          <w:kern w:val="36"/>
          <w:sz w:val="24"/>
          <w:szCs w:val="24"/>
          <w:lang w:val="en-US" w:eastAsia="ja-JP"/>
        </w:rPr>
        <w:t>CESA Official, 31/03/2014</w:t>
      </w:r>
      <w:bookmarkEnd w:id="1090"/>
      <w:bookmarkEnd w:id="1091"/>
      <w:bookmarkEnd w:id="1092"/>
      <w:bookmarkEnd w:id="1093"/>
      <w:bookmarkEnd w:id="1094"/>
      <w:bookmarkEnd w:id="1095"/>
      <w:bookmarkEnd w:id="1096"/>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097" w:name="_Toc434912019"/>
      <w:bookmarkStart w:id="1098" w:name="_Toc438137003"/>
      <w:bookmarkStart w:id="1099" w:name="_Toc439690953"/>
      <w:bookmarkStart w:id="1100" w:name="_Toc441758124"/>
      <w:bookmarkStart w:id="1101" w:name="_Toc442452534"/>
      <w:bookmarkStart w:id="1102" w:name="_Toc442696385"/>
      <w:bookmarkStart w:id="1103" w:name="_Toc467775704"/>
      <w:r w:rsidRPr="00D678E3">
        <w:rPr>
          <w:rFonts w:ascii="Times New Roman" w:eastAsia="Times New Roman" w:hAnsi="Times New Roman" w:cs="Times New Roman"/>
          <w:bCs/>
          <w:kern w:val="36"/>
          <w:sz w:val="24"/>
          <w:szCs w:val="24"/>
          <w:lang w:val="en-US" w:eastAsia="ja-JP"/>
        </w:rPr>
        <w:t>Munakata Saho and Sakamoto Y</w:t>
      </w:r>
      <w:r w:rsidR="00556BC1" w:rsidRPr="00D678E3">
        <w:rPr>
          <w:rFonts w:ascii="Times New Roman" w:eastAsia="Times New Roman" w:hAnsi="Times New Roman" w:cs="Times New Roman"/>
          <w:bCs/>
          <w:kern w:val="36"/>
          <w:sz w:val="24"/>
          <w:szCs w:val="24"/>
          <w:lang w:val="en-US" w:eastAsia="ja-JP"/>
        </w:rPr>
        <w:t>ū</w:t>
      </w:r>
      <w:r w:rsidRPr="00D678E3">
        <w:rPr>
          <w:rFonts w:ascii="Times New Roman" w:eastAsia="Times New Roman" w:hAnsi="Times New Roman" w:cs="Times New Roman"/>
          <w:bCs/>
          <w:kern w:val="36"/>
          <w:sz w:val="24"/>
          <w:szCs w:val="24"/>
          <w:lang w:val="en-US" w:eastAsia="ja-JP"/>
        </w:rPr>
        <w:t>ko, METI’s Media and Content Industry Division, 08/04/2014</w:t>
      </w:r>
      <w:bookmarkEnd w:id="1097"/>
      <w:bookmarkEnd w:id="1098"/>
      <w:bookmarkEnd w:id="1099"/>
      <w:bookmarkEnd w:id="1100"/>
      <w:bookmarkEnd w:id="1101"/>
      <w:bookmarkEnd w:id="1102"/>
      <w:bookmarkEnd w:id="1103"/>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04" w:name="_Toc434912020"/>
      <w:bookmarkStart w:id="1105" w:name="_Toc438137004"/>
      <w:bookmarkStart w:id="1106" w:name="_Toc439690954"/>
      <w:bookmarkStart w:id="1107" w:name="_Toc441758125"/>
      <w:bookmarkStart w:id="1108" w:name="_Toc442452535"/>
      <w:bookmarkStart w:id="1109" w:name="_Toc442696386"/>
      <w:bookmarkStart w:id="1110" w:name="_Toc467775705"/>
      <w:r w:rsidRPr="00D678E3">
        <w:rPr>
          <w:rFonts w:ascii="Times New Roman" w:eastAsia="Times New Roman" w:hAnsi="Times New Roman" w:cs="Times New Roman"/>
          <w:bCs/>
          <w:kern w:val="36"/>
          <w:sz w:val="24"/>
          <w:szCs w:val="24"/>
          <w:lang w:val="en-US" w:eastAsia="ja-JP"/>
        </w:rPr>
        <w:t>Ishikawa Shinichiro, Founder of Gonzo, 15/04/2014</w:t>
      </w:r>
      <w:bookmarkEnd w:id="1104"/>
      <w:bookmarkEnd w:id="1105"/>
      <w:bookmarkEnd w:id="1106"/>
      <w:bookmarkEnd w:id="1107"/>
      <w:bookmarkEnd w:id="1108"/>
      <w:bookmarkEnd w:id="1109"/>
      <w:bookmarkEnd w:id="1110"/>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11" w:name="_Toc434912021"/>
      <w:bookmarkStart w:id="1112" w:name="_Toc438137005"/>
      <w:bookmarkStart w:id="1113" w:name="_Toc439690955"/>
      <w:bookmarkStart w:id="1114" w:name="_Toc441758126"/>
      <w:bookmarkStart w:id="1115" w:name="_Toc442452536"/>
      <w:bookmarkStart w:id="1116" w:name="_Toc442696387"/>
      <w:bookmarkStart w:id="1117" w:name="_Toc467775706"/>
      <w:r w:rsidRPr="00D678E3">
        <w:rPr>
          <w:rFonts w:ascii="Times New Roman" w:eastAsia="Times New Roman" w:hAnsi="Times New Roman" w:cs="Times New Roman"/>
          <w:bCs/>
          <w:kern w:val="36"/>
          <w:sz w:val="24"/>
          <w:szCs w:val="24"/>
          <w:lang w:val="en-US" w:eastAsia="ja-JP"/>
        </w:rPr>
        <w:t>J-LOP Official, 18/04/2014</w:t>
      </w:r>
      <w:bookmarkEnd w:id="1111"/>
      <w:bookmarkEnd w:id="1112"/>
      <w:bookmarkEnd w:id="1113"/>
      <w:bookmarkEnd w:id="1114"/>
      <w:bookmarkEnd w:id="1115"/>
      <w:bookmarkEnd w:id="1116"/>
      <w:bookmarkEnd w:id="1117"/>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18" w:name="_Toc434912022"/>
      <w:bookmarkStart w:id="1119" w:name="_Toc438137006"/>
      <w:bookmarkStart w:id="1120" w:name="_Toc439690956"/>
      <w:bookmarkStart w:id="1121" w:name="_Toc441758127"/>
      <w:bookmarkStart w:id="1122" w:name="_Toc442452537"/>
      <w:bookmarkStart w:id="1123" w:name="_Toc442696388"/>
      <w:bookmarkStart w:id="1124" w:name="_Toc467775707"/>
      <w:r w:rsidRPr="00D678E3">
        <w:rPr>
          <w:rFonts w:ascii="Times New Roman" w:eastAsia="Times New Roman" w:hAnsi="Times New Roman" w:cs="Times New Roman"/>
          <w:bCs/>
          <w:kern w:val="36"/>
          <w:sz w:val="24"/>
          <w:szCs w:val="24"/>
          <w:lang w:val="en-US" w:eastAsia="ja-JP"/>
        </w:rPr>
        <w:t>Production I.G Official, 21/04/2014</w:t>
      </w:r>
      <w:bookmarkEnd w:id="1118"/>
      <w:bookmarkEnd w:id="1119"/>
      <w:bookmarkEnd w:id="1120"/>
      <w:bookmarkEnd w:id="1121"/>
      <w:bookmarkEnd w:id="1122"/>
      <w:bookmarkEnd w:id="1123"/>
      <w:bookmarkEnd w:id="1124"/>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25" w:name="_Toc434912023"/>
      <w:bookmarkStart w:id="1126" w:name="_Toc438137007"/>
      <w:bookmarkStart w:id="1127" w:name="_Toc439690957"/>
      <w:bookmarkStart w:id="1128" w:name="_Toc441758128"/>
      <w:bookmarkStart w:id="1129" w:name="_Toc442452538"/>
      <w:bookmarkStart w:id="1130" w:name="_Toc442696389"/>
      <w:bookmarkStart w:id="1131" w:name="_Toc467775708"/>
      <w:r w:rsidRPr="00D678E3">
        <w:rPr>
          <w:rFonts w:ascii="Times New Roman" w:eastAsia="Times New Roman" w:hAnsi="Times New Roman" w:cs="Times New Roman"/>
          <w:bCs/>
          <w:kern w:val="36"/>
          <w:sz w:val="24"/>
          <w:szCs w:val="24"/>
          <w:lang w:val="en-US" w:eastAsia="ja-JP"/>
        </w:rPr>
        <w:t>Tōei Official, 21/04/2014</w:t>
      </w:r>
      <w:bookmarkEnd w:id="1125"/>
      <w:bookmarkEnd w:id="1126"/>
      <w:bookmarkEnd w:id="1127"/>
      <w:bookmarkEnd w:id="1128"/>
      <w:bookmarkEnd w:id="1129"/>
      <w:bookmarkEnd w:id="1130"/>
      <w:bookmarkEnd w:id="1131"/>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32" w:name="_Toc434912024"/>
      <w:bookmarkStart w:id="1133" w:name="_Toc438137008"/>
      <w:bookmarkStart w:id="1134" w:name="_Toc439690958"/>
      <w:bookmarkStart w:id="1135" w:name="_Toc441758129"/>
      <w:bookmarkStart w:id="1136" w:name="_Toc442452539"/>
      <w:bookmarkStart w:id="1137" w:name="_Toc442696390"/>
      <w:bookmarkStart w:id="1138" w:name="_Toc467775709"/>
      <w:r w:rsidRPr="00D678E3">
        <w:rPr>
          <w:rFonts w:ascii="Times New Roman" w:eastAsia="Times New Roman" w:hAnsi="Times New Roman" w:cs="Times New Roman"/>
          <w:bCs/>
          <w:kern w:val="36"/>
          <w:sz w:val="24"/>
          <w:szCs w:val="24"/>
          <w:lang w:val="en-US" w:eastAsia="ja-JP"/>
        </w:rPr>
        <w:lastRenderedPageBreak/>
        <w:t>AJA Official, 22/04/2014</w:t>
      </w:r>
      <w:bookmarkEnd w:id="1132"/>
      <w:bookmarkEnd w:id="1133"/>
      <w:bookmarkEnd w:id="1134"/>
      <w:bookmarkEnd w:id="1135"/>
      <w:bookmarkEnd w:id="1136"/>
      <w:bookmarkEnd w:id="1137"/>
      <w:bookmarkEnd w:id="1138"/>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39" w:name="_Toc434912025"/>
      <w:bookmarkStart w:id="1140" w:name="_Toc438137009"/>
      <w:bookmarkStart w:id="1141" w:name="_Toc439690959"/>
      <w:bookmarkStart w:id="1142" w:name="_Toc441758130"/>
      <w:bookmarkStart w:id="1143" w:name="_Toc442452540"/>
      <w:bookmarkStart w:id="1144" w:name="_Toc442696391"/>
      <w:bookmarkStart w:id="1145" w:name="_Toc467775710"/>
      <w:r w:rsidRPr="00D678E3">
        <w:rPr>
          <w:rFonts w:ascii="Times New Roman" w:eastAsia="Times New Roman" w:hAnsi="Times New Roman" w:cs="Times New Roman"/>
          <w:bCs/>
          <w:kern w:val="36"/>
          <w:sz w:val="24"/>
          <w:szCs w:val="24"/>
          <w:lang w:val="en-GB" w:eastAsia="ja-JP"/>
        </w:rPr>
        <w:t>Anime Producer, 30/04/2014</w:t>
      </w:r>
      <w:bookmarkEnd w:id="1139"/>
      <w:bookmarkEnd w:id="1140"/>
      <w:bookmarkEnd w:id="1141"/>
      <w:bookmarkEnd w:id="1142"/>
      <w:bookmarkEnd w:id="1143"/>
      <w:bookmarkEnd w:id="1144"/>
      <w:bookmarkEnd w:id="1145"/>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46" w:name="_Toc434912026"/>
      <w:bookmarkStart w:id="1147" w:name="_Toc438137010"/>
      <w:bookmarkStart w:id="1148" w:name="_Toc439690960"/>
      <w:bookmarkStart w:id="1149" w:name="_Toc441758131"/>
      <w:bookmarkStart w:id="1150" w:name="_Toc442452541"/>
      <w:bookmarkStart w:id="1151" w:name="_Toc442696392"/>
      <w:bookmarkStart w:id="1152" w:name="_Toc467775711"/>
      <w:r w:rsidRPr="00D678E3">
        <w:rPr>
          <w:rFonts w:ascii="Times New Roman" w:eastAsia="Times New Roman" w:hAnsi="Times New Roman" w:cs="Times New Roman"/>
          <w:bCs/>
          <w:kern w:val="36"/>
          <w:sz w:val="24"/>
          <w:szCs w:val="24"/>
          <w:lang w:val="en-US" w:eastAsia="ja-JP"/>
        </w:rPr>
        <w:t>Former METI Official, 30/04/2014</w:t>
      </w:r>
      <w:bookmarkEnd w:id="1146"/>
      <w:bookmarkEnd w:id="1147"/>
      <w:bookmarkEnd w:id="1148"/>
      <w:bookmarkEnd w:id="1149"/>
      <w:bookmarkEnd w:id="1150"/>
      <w:bookmarkEnd w:id="1151"/>
      <w:bookmarkEnd w:id="1152"/>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53" w:name="_Toc434912027"/>
      <w:bookmarkStart w:id="1154" w:name="_Toc438137011"/>
      <w:bookmarkStart w:id="1155" w:name="_Toc439690961"/>
      <w:bookmarkStart w:id="1156" w:name="_Toc441758132"/>
      <w:bookmarkStart w:id="1157" w:name="_Toc442452542"/>
      <w:bookmarkStart w:id="1158" w:name="_Toc442696393"/>
      <w:bookmarkStart w:id="1159" w:name="_Toc467775712"/>
      <w:r w:rsidRPr="00D678E3">
        <w:rPr>
          <w:rFonts w:ascii="Times New Roman" w:eastAsia="Times New Roman" w:hAnsi="Times New Roman" w:cs="Times New Roman"/>
          <w:bCs/>
          <w:kern w:val="36"/>
          <w:sz w:val="24"/>
          <w:szCs w:val="24"/>
          <w:lang w:val="en-US" w:eastAsia="ja-JP"/>
        </w:rPr>
        <w:t>METI Official 3 Interview, 30/04/2014</w:t>
      </w:r>
      <w:bookmarkEnd w:id="1153"/>
      <w:bookmarkEnd w:id="1154"/>
      <w:bookmarkEnd w:id="1155"/>
      <w:bookmarkEnd w:id="1156"/>
      <w:bookmarkEnd w:id="1157"/>
      <w:bookmarkEnd w:id="1158"/>
      <w:bookmarkEnd w:id="1159"/>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60" w:name="_Toc434912028"/>
      <w:bookmarkStart w:id="1161" w:name="_Toc438137012"/>
      <w:bookmarkStart w:id="1162" w:name="_Toc439690962"/>
      <w:bookmarkStart w:id="1163" w:name="_Toc441758133"/>
      <w:bookmarkStart w:id="1164" w:name="_Toc442452543"/>
      <w:bookmarkStart w:id="1165" w:name="_Toc442696394"/>
      <w:bookmarkStart w:id="1166" w:name="_Toc467775713"/>
      <w:r w:rsidRPr="00D678E3">
        <w:rPr>
          <w:rFonts w:ascii="Times New Roman" w:eastAsia="Times New Roman" w:hAnsi="Times New Roman" w:cs="Times New Roman"/>
          <w:bCs/>
          <w:kern w:val="36"/>
          <w:sz w:val="24"/>
          <w:szCs w:val="24"/>
          <w:lang w:val="en-US" w:eastAsia="ja-JP"/>
        </w:rPr>
        <w:t>Sasaki Toshiharu and Wakabayashi Hideki, All Japan Magazine and Book Publishers’ and Editors’ Association, 30/04/2014</w:t>
      </w:r>
      <w:bookmarkEnd w:id="1160"/>
      <w:bookmarkEnd w:id="1161"/>
      <w:bookmarkEnd w:id="1162"/>
      <w:bookmarkEnd w:id="1163"/>
      <w:bookmarkEnd w:id="1164"/>
      <w:bookmarkEnd w:id="1165"/>
      <w:bookmarkEnd w:id="1166"/>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67" w:name="_Toc434912029"/>
      <w:bookmarkStart w:id="1168" w:name="_Toc438137013"/>
      <w:bookmarkStart w:id="1169" w:name="_Toc439690963"/>
      <w:bookmarkStart w:id="1170" w:name="_Toc441758134"/>
      <w:bookmarkStart w:id="1171" w:name="_Toc442452544"/>
      <w:bookmarkStart w:id="1172" w:name="_Toc442696395"/>
      <w:bookmarkStart w:id="1173" w:name="_Toc467775714"/>
      <w:r w:rsidRPr="00D678E3">
        <w:rPr>
          <w:rFonts w:ascii="Times New Roman" w:eastAsia="Times New Roman" w:hAnsi="Times New Roman" w:cs="Times New Roman"/>
          <w:bCs/>
          <w:color w:val="000000" w:themeColor="text1"/>
          <w:kern w:val="36"/>
          <w:sz w:val="24"/>
          <w:szCs w:val="24"/>
          <w:lang w:val="en-US" w:eastAsia="ja-JP"/>
        </w:rPr>
        <w:t>Manga Publisher Official 1, 13/05/2014</w:t>
      </w:r>
      <w:bookmarkEnd w:id="1167"/>
      <w:bookmarkEnd w:id="1168"/>
      <w:bookmarkEnd w:id="1169"/>
      <w:bookmarkEnd w:id="1170"/>
      <w:bookmarkEnd w:id="1171"/>
      <w:bookmarkEnd w:id="1172"/>
      <w:bookmarkEnd w:id="1173"/>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74" w:name="_Toc434912030"/>
      <w:bookmarkStart w:id="1175" w:name="_Toc438137014"/>
      <w:bookmarkStart w:id="1176" w:name="_Toc439690964"/>
      <w:bookmarkStart w:id="1177" w:name="_Toc441758135"/>
      <w:bookmarkStart w:id="1178" w:name="_Toc442452545"/>
      <w:bookmarkStart w:id="1179" w:name="_Toc442696396"/>
      <w:bookmarkStart w:id="1180" w:name="_Toc467775715"/>
      <w:r w:rsidRPr="00D678E3">
        <w:rPr>
          <w:rFonts w:ascii="Times New Roman" w:eastAsia="Times New Roman" w:hAnsi="Times New Roman" w:cs="Times New Roman"/>
          <w:bCs/>
          <w:kern w:val="36"/>
          <w:sz w:val="24"/>
          <w:szCs w:val="24"/>
          <w:lang w:val="en-US" w:eastAsia="ja-JP"/>
        </w:rPr>
        <w:t>Agency for Cultural Affairs Official, 21/05/2014</w:t>
      </w:r>
      <w:bookmarkEnd w:id="1174"/>
      <w:bookmarkEnd w:id="1175"/>
      <w:bookmarkEnd w:id="1176"/>
      <w:bookmarkEnd w:id="1177"/>
      <w:bookmarkEnd w:id="1178"/>
      <w:bookmarkEnd w:id="1179"/>
      <w:bookmarkEnd w:id="1180"/>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81" w:name="_Toc434912031"/>
      <w:bookmarkStart w:id="1182" w:name="_Toc438137015"/>
      <w:bookmarkStart w:id="1183" w:name="_Toc439690965"/>
      <w:bookmarkStart w:id="1184" w:name="_Toc441758136"/>
      <w:bookmarkStart w:id="1185" w:name="_Toc442452546"/>
      <w:bookmarkStart w:id="1186" w:name="_Toc442696397"/>
      <w:bookmarkStart w:id="1187" w:name="_Toc467775716"/>
      <w:r w:rsidRPr="00D678E3">
        <w:rPr>
          <w:rFonts w:ascii="Times New Roman" w:eastAsia="Times New Roman" w:hAnsi="Times New Roman" w:cs="Times New Roman"/>
          <w:bCs/>
          <w:kern w:val="36"/>
          <w:sz w:val="24"/>
          <w:szCs w:val="24"/>
          <w:lang w:val="en-US" w:eastAsia="ja-JP"/>
        </w:rPr>
        <w:t>Kadokawa Official, 27/05/2014</w:t>
      </w:r>
      <w:bookmarkEnd w:id="1181"/>
      <w:bookmarkEnd w:id="1182"/>
      <w:bookmarkEnd w:id="1183"/>
      <w:bookmarkEnd w:id="1184"/>
      <w:bookmarkEnd w:id="1185"/>
      <w:bookmarkEnd w:id="1186"/>
      <w:bookmarkEnd w:id="1187"/>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88" w:name="_Toc434912032"/>
      <w:bookmarkStart w:id="1189" w:name="_Toc438137016"/>
      <w:bookmarkStart w:id="1190" w:name="_Toc439690966"/>
      <w:bookmarkStart w:id="1191" w:name="_Toc441758137"/>
      <w:bookmarkStart w:id="1192" w:name="_Toc442452547"/>
      <w:bookmarkStart w:id="1193" w:name="_Toc442696398"/>
      <w:bookmarkStart w:id="1194" w:name="_Toc467775717"/>
      <w:r w:rsidRPr="00D678E3">
        <w:rPr>
          <w:rFonts w:ascii="Times New Roman" w:eastAsia="Times New Roman" w:hAnsi="Times New Roman" w:cs="Times New Roman"/>
          <w:bCs/>
          <w:kern w:val="36"/>
          <w:sz w:val="24"/>
          <w:szCs w:val="24"/>
          <w:lang w:val="en-US" w:eastAsia="ja-JP"/>
        </w:rPr>
        <w:t>Cool Japan Fund Official, 12/06/2014</w:t>
      </w:r>
      <w:bookmarkEnd w:id="1188"/>
      <w:bookmarkEnd w:id="1189"/>
      <w:bookmarkEnd w:id="1190"/>
      <w:bookmarkEnd w:id="1191"/>
      <w:bookmarkEnd w:id="1192"/>
      <w:bookmarkEnd w:id="1193"/>
      <w:bookmarkEnd w:id="1194"/>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195" w:name="_Toc434912033"/>
      <w:bookmarkStart w:id="1196" w:name="_Toc438137017"/>
      <w:bookmarkStart w:id="1197" w:name="_Toc439690967"/>
      <w:bookmarkStart w:id="1198" w:name="_Toc441758138"/>
      <w:bookmarkStart w:id="1199" w:name="_Toc442452548"/>
      <w:bookmarkStart w:id="1200" w:name="_Toc442696399"/>
      <w:bookmarkStart w:id="1201" w:name="_Toc467775718"/>
      <w:r w:rsidRPr="00D678E3">
        <w:rPr>
          <w:rFonts w:ascii="Times New Roman" w:eastAsia="Times New Roman" w:hAnsi="Times New Roman" w:cs="Times New Roman"/>
          <w:bCs/>
          <w:kern w:val="36"/>
          <w:sz w:val="24"/>
          <w:szCs w:val="24"/>
          <w:lang w:val="en-US" w:eastAsia="ja-JP"/>
        </w:rPr>
        <w:t>Manga Publisher Official 2, 05/07/2014</w:t>
      </w:r>
      <w:bookmarkEnd w:id="1195"/>
      <w:bookmarkEnd w:id="1196"/>
      <w:bookmarkEnd w:id="1197"/>
      <w:bookmarkEnd w:id="1198"/>
      <w:bookmarkEnd w:id="1199"/>
      <w:bookmarkEnd w:id="1200"/>
      <w:bookmarkEnd w:id="1201"/>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02" w:name="_Toc434912034"/>
      <w:bookmarkStart w:id="1203" w:name="_Toc438137018"/>
      <w:bookmarkStart w:id="1204" w:name="_Toc439690968"/>
      <w:bookmarkStart w:id="1205" w:name="_Toc441758139"/>
      <w:bookmarkStart w:id="1206" w:name="_Toc442452549"/>
      <w:bookmarkStart w:id="1207" w:name="_Toc442696400"/>
      <w:bookmarkStart w:id="1208" w:name="_Toc467775719"/>
      <w:r w:rsidRPr="00D678E3">
        <w:rPr>
          <w:rFonts w:ascii="Times New Roman" w:eastAsia="Times New Roman" w:hAnsi="Times New Roman" w:cs="Times New Roman"/>
          <w:bCs/>
          <w:kern w:val="36"/>
          <w:sz w:val="24"/>
          <w:szCs w:val="24"/>
          <w:lang w:val="en-US" w:eastAsia="ja-JP"/>
        </w:rPr>
        <w:t>Gainax Official, 09/07/2014</w:t>
      </w:r>
      <w:bookmarkEnd w:id="1202"/>
      <w:bookmarkEnd w:id="1203"/>
      <w:bookmarkEnd w:id="1204"/>
      <w:bookmarkEnd w:id="1205"/>
      <w:bookmarkEnd w:id="1206"/>
      <w:bookmarkEnd w:id="1207"/>
      <w:bookmarkEnd w:id="1208"/>
    </w:p>
    <w:p w:rsidR="00D558F7" w:rsidRPr="00D678E3" w:rsidRDefault="00D558F7"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09" w:name="_Toc441758140"/>
      <w:bookmarkStart w:id="1210" w:name="_Toc442452550"/>
      <w:bookmarkStart w:id="1211" w:name="_Toc442696401"/>
      <w:bookmarkStart w:id="1212" w:name="_Toc467775720"/>
      <w:bookmarkStart w:id="1213" w:name="_Toc434912035"/>
      <w:bookmarkStart w:id="1214" w:name="_Toc438137019"/>
      <w:bookmarkStart w:id="1215" w:name="_Toc439690969"/>
      <w:r w:rsidRPr="00D678E3">
        <w:rPr>
          <w:rFonts w:ascii="Times New Roman" w:hAnsi="Times New Roman" w:cs="Times New Roman"/>
          <w:sz w:val="24"/>
          <w:szCs w:val="24"/>
          <w:lang w:val="en-US" w:eastAsia="ja-JP"/>
        </w:rPr>
        <w:t>Business Association Official Interview, 16/07/2014</w:t>
      </w:r>
      <w:bookmarkEnd w:id="1209"/>
      <w:bookmarkEnd w:id="1210"/>
      <w:bookmarkEnd w:id="1211"/>
      <w:bookmarkEnd w:id="1212"/>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16" w:name="_Toc441758141"/>
      <w:bookmarkStart w:id="1217" w:name="_Toc442452551"/>
      <w:bookmarkStart w:id="1218" w:name="_Toc442696402"/>
      <w:bookmarkStart w:id="1219" w:name="_Toc467775721"/>
      <w:r w:rsidRPr="00D678E3">
        <w:rPr>
          <w:rFonts w:ascii="Times New Roman" w:eastAsia="Times New Roman" w:hAnsi="Times New Roman" w:cs="Times New Roman"/>
          <w:bCs/>
          <w:kern w:val="36"/>
          <w:sz w:val="24"/>
          <w:szCs w:val="24"/>
          <w:lang w:val="en-US" w:eastAsia="ja-JP"/>
        </w:rPr>
        <w:t>Baba Akira, Professor at Tokyo University, 05/08/2014</w:t>
      </w:r>
      <w:bookmarkEnd w:id="1213"/>
      <w:bookmarkEnd w:id="1214"/>
      <w:bookmarkEnd w:id="1215"/>
      <w:bookmarkEnd w:id="1216"/>
      <w:bookmarkEnd w:id="1217"/>
      <w:bookmarkEnd w:id="1218"/>
      <w:bookmarkEnd w:id="1219"/>
    </w:p>
    <w:p w:rsidR="00CB72C1" w:rsidRPr="00D678E3" w:rsidRDefault="003B6144"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20" w:name="_Toc434912036"/>
      <w:bookmarkStart w:id="1221" w:name="_Toc438137020"/>
      <w:bookmarkStart w:id="1222" w:name="_Toc439690970"/>
      <w:bookmarkStart w:id="1223" w:name="_Toc441758142"/>
      <w:bookmarkStart w:id="1224" w:name="_Toc442452552"/>
      <w:bookmarkStart w:id="1225" w:name="_Toc442696403"/>
      <w:bookmarkStart w:id="1226" w:name="_Toc467775722"/>
      <w:r w:rsidRPr="00D678E3">
        <w:rPr>
          <w:rFonts w:ascii="Times New Roman" w:eastAsia="Times New Roman" w:hAnsi="Times New Roman" w:cs="Times New Roman"/>
          <w:bCs/>
          <w:kern w:val="36"/>
          <w:sz w:val="24"/>
          <w:szCs w:val="24"/>
          <w:lang w:val="en-US" w:eastAsia="ja-JP"/>
        </w:rPr>
        <w:t>Video Games Company Official 1</w:t>
      </w:r>
      <w:r w:rsidR="00CB72C1" w:rsidRPr="00D678E3">
        <w:rPr>
          <w:rFonts w:ascii="Times New Roman" w:eastAsia="Times New Roman" w:hAnsi="Times New Roman" w:cs="Times New Roman"/>
          <w:bCs/>
          <w:kern w:val="36"/>
          <w:sz w:val="24"/>
          <w:szCs w:val="24"/>
          <w:lang w:val="en-US" w:eastAsia="ja-JP"/>
        </w:rPr>
        <w:t>, 20/08/2014</w:t>
      </w:r>
      <w:bookmarkEnd w:id="1220"/>
      <w:bookmarkEnd w:id="1221"/>
      <w:bookmarkEnd w:id="1222"/>
      <w:bookmarkEnd w:id="1223"/>
      <w:bookmarkEnd w:id="1224"/>
      <w:bookmarkEnd w:id="1225"/>
      <w:bookmarkEnd w:id="1226"/>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27" w:name="_Toc434912037"/>
      <w:bookmarkStart w:id="1228" w:name="_Toc438137021"/>
      <w:bookmarkStart w:id="1229" w:name="_Toc439690971"/>
      <w:bookmarkStart w:id="1230" w:name="_Toc441758143"/>
      <w:bookmarkStart w:id="1231" w:name="_Toc442452553"/>
      <w:bookmarkStart w:id="1232" w:name="_Toc442696404"/>
      <w:bookmarkStart w:id="1233" w:name="_Toc467775723"/>
      <w:r w:rsidRPr="00D678E3">
        <w:rPr>
          <w:rFonts w:ascii="Times New Roman" w:eastAsia="Times New Roman" w:hAnsi="Times New Roman" w:cs="Times New Roman"/>
          <w:bCs/>
          <w:kern w:val="36"/>
          <w:sz w:val="24"/>
          <w:szCs w:val="24"/>
          <w:lang w:val="en-US" w:eastAsia="ja-JP"/>
        </w:rPr>
        <w:t>CyberConnect2 Official, 21/08/2014</w:t>
      </w:r>
      <w:bookmarkEnd w:id="1227"/>
      <w:bookmarkEnd w:id="1228"/>
      <w:bookmarkEnd w:id="1229"/>
      <w:bookmarkEnd w:id="1230"/>
      <w:bookmarkEnd w:id="1231"/>
      <w:bookmarkEnd w:id="1232"/>
      <w:bookmarkEnd w:id="1233"/>
    </w:p>
    <w:p w:rsidR="00CB72C1" w:rsidRPr="00D678E3" w:rsidRDefault="003B6144"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34" w:name="_Toc434912038"/>
      <w:bookmarkStart w:id="1235" w:name="_Toc438137022"/>
      <w:bookmarkStart w:id="1236" w:name="_Toc439690972"/>
      <w:bookmarkStart w:id="1237" w:name="_Toc441758144"/>
      <w:bookmarkStart w:id="1238" w:name="_Toc442452554"/>
      <w:bookmarkStart w:id="1239" w:name="_Toc442696405"/>
      <w:bookmarkStart w:id="1240" w:name="_Toc467775724"/>
      <w:r w:rsidRPr="00D678E3">
        <w:rPr>
          <w:rFonts w:ascii="Times New Roman" w:eastAsia="Times New Roman" w:hAnsi="Times New Roman" w:cs="Times New Roman"/>
          <w:bCs/>
          <w:kern w:val="36"/>
          <w:sz w:val="24"/>
          <w:szCs w:val="24"/>
          <w:lang w:val="en-US" w:eastAsia="ja-JP"/>
        </w:rPr>
        <w:t>Video Games Company Official 2</w:t>
      </w:r>
      <w:r w:rsidR="00CB72C1" w:rsidRPr="00D678E3">
        <w:rPr>
          <w:rFonts w:ascii="Times New Roman" w:eastAsia="Times New Roman" w:hAnsi="Times New Roman" w:cs="Times New Roman"/>
          <w:bCs/>
          <w:kern w:val="36"/>
          <w:sz w:val="24"/>
          <w:szCs w:val="24"/>
          <w:lang w:val="en-US" w:eastAsia="ja-JP"/>
        </w:rPr>
        <w:t>, 29/08/2014</w:t>
      </w:r>
      <w:bookmarkEnd w:id="1234"/>
      <w:bookmarkEnd w:id="1235"/>
      <w:bookmarkEnd w:id="1236"/>
      <w:bookmarkEnd w:id="1237"/>
      <w:bookmarkEnd w:id="1238"/>
      <w:bookmarkEnd w:id="1239"/>
      <w:bookmarkEnd w:id="1240"/>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41" w:name="_Toc434912039"/>
      <w:bookmarkStart w:id="1242" w:name="_Toc438137023"/>
      <w:bookmarkStart w:id="1243" w:name="_Toc439690973"/>
      <w:bookmarkStart w:id="1244" w:name="_Toc441758145"/>
      <w:bookmarkStart w:id="1245" w:name="_Toc442452555"/>
      <w:bookmarkStart w:id="1246" w:name="_Toc442696406"/>
      <w:bookmarkStart w:id="1247" w:name="_Toc467775725"/>
      <w:r w:rsidRPr="00D678E3">
        <w:rPr>
          <w:rFonts w:ascii="Times New Roman" w:eastAsia="Times New Roman" w:hAnsi="Times New Roman" w:cs="Times New Roman"/>
          <w:bCs/>
          <w:kern w:val="36"/>
          <w:sz w:val="24"/>
          <w:szCs w:val="24"/>
          <w:lang w:val="en-GB" w:eastAsia="ja-JP"/>
        </w:rPr>
        <w:t>Matsui Takeshi, Professor at Hitotsubashi University, 03/09/2014</w:t>
      </w:r>
      <w:bookmarkEnd w:id="1241"/>
      <w:bookmarkEnd w:id="1242"/>
      <w:bookmarkEnd w:id="1243"/>
      <w:bookmarkEnd w:id="1244"/>
      <w:bookmarkEnd w:id="1245"/>
      <w:bookmarkEnd w:id="1246"/>
      <w:bookmarkEnd w:id="1247"/>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48" w:name="_Toc434912040"/>
      <w:bookmarkStart w:id="1249" w:name="_Toc438137024"/>
      <w:bookmarkStart w:id="1250" w:name="_Toc439690974"/>
      <w:bookmarkStart w:id="1251" w:name="_Toc441758146"/>
      <w:bookmarkStart w:id="1252" w:name="_Toc442452556"/>
      <w:bookmarkStart w:id="1253" w:name="_Toc442696407"/>
      <w:bookmarkStart w:id="1254" w:name="_Toc467775726"/>
      <w:r w:rsidRPr="00D678E3">
        <w:rPr>
          <w:rFonts w:ascii="Times New Roman" w:eastAsia="Times New Roman" w:hAnsi="Times New Roman" w:cs="Times New Roman"/>
          <w:bCs/>
          <w:kern w:val="36"/>
          <w:sz w:val="24"/>
          <w:szCs w:val="24"/>
          <w:lang w:val="en-US" w:eastAsia="ja-JP"/>
        </w:rPr>
        <w:t>Bandai Namco Games Official, email interview, 06/09/2014</w:t>
      </w:r>
      <w:bookmarkEnd w:id="1248"/>
      <w:bookmarkEnd w:id="1249"/>
      <w:bookmarkEnd w:id="1250"/>
      <w:bookmarkEnd w:id="1251"/>
      <w:bookmarkEnd w:id="1252"/>
      <w:bookmarkEnd w:id="1253"/>
      <w:bookmarkEnd w:id="1254"/>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55" w:name="_Toc434912041"/>
      <w:bookmarkStart w:id="1256" w:name="_Toc438137025"/>
      <w:bookmarkStart w:id="1257" w:name="_Toc439690975"/>
      <w:bookmarkStart w:id="1258" w:name="_Toc441758147"/>
      <w:bookmarkStart w:id="1259" w:name="_Toc442452557"/>
      <w:bookmarkStart w:id="1260" w:name="_Toc442696408"/>
      <w:bookmarkStart w:id="1261" w:name="_Toc467775727"/>
      <w:r w:rsidRPr="00D678E3">
        <w:rPr>
          <w:rFonts w:ascii="Times New Roman" w:eastAsia="Times New Roman" w:hAnsi="Times New Roman" w:cs="Times New Roman"/>
          <w:bCs/>
          <w:kern w:val="36"/>
          <w:sz w:val="24"/>
          <w:szCs w:val="24"/>
          <w:lang w:val="en-US" w:eastAsia="ja-JP"/>
        </w:rPr>
        <w:t>Former President Video Games Company, 09/09/2014</w:t>
      </w:r>
      <w:bookmarkEnd w:id="1255"/>
      <w:bookmarkEnd w:id="1256"/>
      <w:bookmarkEnd w:id="1257"/>
      <w:bookmarkEnd w:id="1258"/>
      <w:bookmarkEnd w:id="1259"/>
      <w:bookmarkEnd w:id="1260"/>
      <w:bookmarkEnd w:id="1261"/>
    </w:p>
    <w:p w:rsidR="00CB72C1" w:rsidRPr="00D678E3" w:rsidRDefault="003B6144"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62" w:name="_Toc434912042"/>
      <w:bookmarkStart w:id="1263" w:name="_Toc438137026"/>
      <w:bookmarkStart w:id="1264" w:name="_Toc439690976"/>
      <w:bookmarkStart w:id="1265" w:name="_Toc441758148"/>
      <w:bookmarkStart w:id="1266" w:name="_Toc442452558"/>
      <w:bookmarkStart w:id="1267" w:name="_Toc442696409"/>
      <w:bookmarkStart w:id="1268" w:name="_Toc467775728"/>
      <w:r w:rsidRPr="00D678E3">
        <w:rPr>
          <w:rFonts w:ascii="Times New Roman" w:eastAsia="Times New Roman" w:hAnsi="Times New Roman" w:cs="Times New Roman"/>
          <w:bCs/>
          <w:kern w:val="36"/>
          <w:sz w:val="24"/>
          <w:szCs w:val="24"/>
          <w:lang w:val="en-US" w:eastAsia="ja-JP"/>
        </w:rPr>
        <w:t>Video Games Company Official 3</w:t>
      </w:r>
      <w:r w:rsidR="00CB72C1" w:rsidRPr="00D678E3">
        <w:rPr>
          <w:rFonts w:ascii="Times New Roman" w:eastAsia="Times New Roman" w:hAnsi="Times New Roman" w:cs="Times New Roman"/>
          <w:bCs/>
          <w:kern w:val="36"/>
          <w:sz w:val="24"/>
          <w:szCs w:val="24"/>
          <w:lang w:val="en-US" w:eastAsia="ja-JP"/>
        </w:rPr>
        <w:t>, 10/09/2014</w:t>
      </w:r>
      <w:bookmarkEnd w:id="1262"/>
      <w:bookmarkEnd w:id="1263"/>
      <w:bookmarkEnd w:id="1264"/>
      <w:bookmarkEnd w:id="1265"/>
      <w:bookmarkEnd w:id="1266"/>
      <w:bookmarkEnd w:id="1267"/>
      <w:bookmarkEnd w:id="1268"/>
    </w:p>
    <w:p w:rsidR="00CB72C1" w:rsidRPr="00D678E3" w:rsidRDefault="00CB72C1" w:rsidP="00CB72C1">
      <w:pPr>
        <w:numPr>
          <w:ilvl w:val="0"/>
          <w:numId w:val="7"/>
        </w:numPr>
        <w:spacing w:before="100" w:beforeAutospacing="1" w:after="100" w:afterAutospacing="1" w:line="480" w:lineRule="auto"/>
        <w:ind w:left="357" w:hanging="357"/>
        <w:outlineLvl w:val="0"/>
        <w:rPr>
          <w:rFonts w:ascii="Times New Roman" w:eastAsia="Times New Roman" w:hAnsi="Times New Roman" w:cs="Times New Roman"/>
          <w:bCs/>
          <w:kern w:val="36"/>
          <w:sz w:val="24"/>
          <w:szCs w:val="24"/>
          <w:lang w:val="en-US" w:eastAsia="ja-JP"/>
        </w:rPr>
      </w:pPr>
      <w:bookmarkStart w:id="1269" w:name="_Toc434912043"/>
      <w:bookmarkStart w:id="1270" w:name="_Toc438137027"/>
      <w:bookmarkStart w:id="1271" w:name="_Toc439690977"/>
      <w:bookmarkStart w:id="1272" w:name="_Toc441758149"/>
      <w:bookmarkStart w:id="1273" w:name="_Toc442452559"/>
      <w:bookmarkStart w:id="1274" w:name="_Toc442696410"/>
      <w:bookmarkStart w:id="1275" w:name="_Toc467775729"/>
      <w:r w:rsidRPr="00D678E3">
        <w:rPr>
          <w:rFonts w:ascii="Times New Roman" w:eastAsia="Times New Roman" w:hAnsi="Times New Roman" w:cs="Times New Roman"/>
          <w:bCs/>
          <w:kern w:val="36"/>
          <w:sz w:val="24"/>
          <w:szCs w:val="24"/>
          <w:lang w:val="en-US" w:eastAsia="ja-JP"/>
        </w:rPr>
        <w:t>Fukunaga Kenichi, Sony Computer Entertainment, 12/09/2014</w:t>
      </w:r>
      <w:bookmarkEnd w:id="1269"/>
      <w:bookmarkEnd w:id="1270"/>
      <w:bookmarkEnd w:id="1271"/>
      <w:bookmarkEnd w:id="1272"/>
      <w:bookmarkEnd w:id="1273"/>
      <w:bookmarkEnd w:id="1274"/>
      <w:bookmarkEnd w:id="1275"/>
    </w:p>
    <w:p w:rsidR="00D437E2" w:rsidRPr="00D678E3" w:rsidRDefault="00D437E2" w:rsidP="00D437E2">
      <w:pPr>
        <w:pStyle w:val="Titre2"/>
        <w:rPr>
          <w:rFonts w:ascii="Times New Roman" w:eastAsia="Times New Roman" w:hAnsi="Times New Roman" w:cs="Times New Roman"/>
          <w:bCs/>
          <w:color w:val="auto"/>
          <w:kern w:val="36"/>
          <w:sz w:val="24"/>
          <w:szCs w:val="24"/>
          <w:lang w:val="en-US" w:eastAsia="ja-JP"/>
        </w:rPr>
      </w:pPr>
    </w:p>
    <w:p w:rsidR="00D437E2" w:rsidRPr="00D678E3" w:rsidRDefault="00D437E2" w:rsidP="00D437E2">
      <w:pPr>
        <w:rPr>
          <w:rFonts w:ascii="Times New Roman" w:hAnsi="Times New Roman" w:cs="Times New Roman"/>
          <w:lang w:val="en-US" w:eastAsia="ja-JP"/>
        </w:rPr>
      </w:pPr>
    </w:p>
    <w:p w:rsidR="00D437E2" w:rsidRPr="00D678E3" w:rsidRDefault="00D437E2" w:rsidP="00D437E2">
      <w:pPr>
        <w:rPr>
          <w:rFonts w:ascii="Times New Roman" w:hAnsi="Times New Roman" w:cs="Times New Roman"/>
          <w:lang w:val="en-US" w:eastAsia="ja-JP"/>
        </w:rPr>
      </w:pPr>
    </w:p>
    <w:p w:rsidR="00911F4C" w:rsidRPr="00D678E3" w:rsidRDefault="00911F4C" w:rsidP="00911F4C">
      <w:pPr>
        <w:pStyle w:val="Titre2"/>
        <w:rPr>
          <w:rFonts w:ascii="Times New Roman" w:hAnsi="Times New Roman" w:cs="Times New Roman"/>
          <w:b/>
          <w:color w:val="000000" w:themeColor="text1"/>
          <w:sz w:val="28"/>
          <w:szCs w:val="28"/>
          <w:lang w:val="en-US"/>
        </w:rPr>
      </w:pPr>
      <w:bookmarkStart w:id="1276" w:name="_Toc467775730"/>
      <w:r w:rsidRPr="00D678E3">
        <w:rPr>
          <w:rFonts w:ascii="Times New Roman" w:hAnsi="Times New Roman" w:cs="Times New Roman"/>
          <w:b/>
          <w:color w:val="000000" w:themeColor="text1"/>
          <w:sz w:val="28"/>
          <w:szCs w:val="28"/>
          <w:lang w:val="en-US"/>
        </w:rPr>
        <w:lastRenderedPageBreak/>
        <w:t xml:space="preserve">Appendix </w:t>
      </w:r>
      <w:r w:rsidR="00612206" w:rsidRPr="00D678E3">
        <w:rPr>
          <w:rFonts w:ascii="Times New Roman" w:hAnsi="Times New Roman" w:cs="Times New Roman"/>
          <w:b/>
          <w:color w:val="000000" w:themeColor="text1"/>
          <w:sz w:val="28"/>
          <w:szCs w:val="28"/>
          <w:lang w:val="en-US"/>
        </w:rPr>
        <w:t>B</w:t>
      </w:r>
      <w:r w:rsidRPr="00D678E3">
        <w:rPr>
          <w:rFonts w:ascii="Times New Roman" w:hAnsi="Times New Roman" w:cs="Times New Roman"/>
          <w:b/>
          <w:color w:val="000000" w:themeColor="text1"/>
          <w:sz w:val="28"/>
          <w:szCs w:val="28"/>
          <w:lang w:val="en-US"/>
        </w:rPr>
        <w:t>: Euro/¥ Yearly Average Exchange Rates</w:t>
      </w:r>
      <w:bookmarkEnd w:id="1276"/>
    </w:p>
    <w:p w:rsidR="00911F4C" w:rsidRPr="00D678E3" w:rsidRDefault="00911F4C" w:rsidP="00911F4C">
      <w:pPr>
        <w:spacing w:after="0" w:line="240" w:lineRule="auto"/>
        <w:rPr>
          <w:rFonts w:ascii="Times New Roman" w:hAnsi="Times New Roman" w:cs="Times New Roman"/>
          <w:sz w:val="24"/>
          <w:szCs w:val="24"/>
          <w:lang w:val="en-US"/>
        </w:rPr>
      </w:pPr>
    </w:p>
    <w:p w:rsidR="00911F4C" w:rsidRPr="00D678E3" w:rsidRDefault="00911F4C" w:rsidP="00911F4C">
      <w:pPr>
        <w:spacing w:after="0" w:line="240" w:lineRule="auto"/>
        <w:rPr>
          <w:rFonts w:ascii="Times New Roman" w:hAnsi="Times New Roman" w:cs="Times New Roman"/>
          <w:lang w:val="en-US"/>
        </w:rPr>
      </w:pPr>
    </w:p>
    <w:tbl>
      <w:tblPr>
        <w:tblStyle w:val="Grilledutableau"/>
        <w:tblW w:w="0" w:type="auto"/>
        <w:tblLook w:val="04A0" w:firstRow="1" w:lastRow="0" w:firstColumn="1" w:lastColumn="0" w:noHBand="0" w:noVBand="1"/>
      </w:tblPr>
      <w:tblGrid>
        <w:gridCol w:w="4531"/>
        <w:gridCol w:w="4531"/>
      </w:tblGrid>
      <w:tr w:rsidR="00911F4C" w:rsidRPr="00D678E3" w:rsidTr="00D86225">
        <w:trPr>
          <w:trHeight w:val="381"/>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1999</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121.350904</w:t>
            </w:r>
          </w:p>
        </w:tc>
      </w:tr>
      <w:tr w:rsidR="00911F4C" w:rsidRPr="00D678E3" w:rsidTr="00D86225">
        <w:trPr>
          <w:trHeight w:val="415"/>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2000</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99.514995</w:t>
            </w:r>
          </w:p>
        </w:tc>
      </w:tr>
      <w:tr w:rsidR="00911F4C" w:rsidRPr="00D678E3" w:rsidTr="00D86225">
        <w:trPr>
          <w:trHeight w:val="420"/>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2001</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108.759074</w:t>
            </w:r>
          </w:p>
        </w:tc>
      </w:tr>
      <w:tr w:rsidR="00911F4C" w:rsidRPr="00D678E3" w:rsidTr="00D86225">
        <w:trPr>
          <w:trHeight w:val="412"/>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2002</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117.986372</w:t>
            </w:r>
          </w:p>
        </w:tc>
      </w:tr>
      <w:tr w:rsidR="00911F4C" w:rsidRPr="00D678E3" w:rsidTr="00D86225">
        <w:trPr>
          <w:trHeight w:val="418"/>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2003</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131.184214</w:t>
            </w:r>
          </w:p>
        </w:tc>
      </w:tr>
      <w:tr w:rsidR="00911F4C" w:rsidRPr="00D678E3" w:rsidTr="00D86225">
        <w:trPr>
          <w:trHeight w:val="410"/>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2004</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134.406944</w:t>
            </w:r>
          </w:p>
        </w:tc>
      </w:tr>
      <w:tr w:rsidR="00911F4C" w:rsidRPr="00D678E3" w:rsidTr="00D86225">
        <w:trPr>
          <w:trHeight w:val="416"/>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2005</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136.866179</w:t>
            </w:r>
          </w:p>
        </w:tc>
      </w:tr>
      <w:tr w:rsidR="00911F4C" w:rsidRPr="00D678E3" w:rsidTr="00D86225">
        <w:trPr>
          <w:trHeight w:val="422"/>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2006</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146.116576</w:t>
            </w:r>
          </w:p>
        </w:tc>
      </w:tr>
      <w:tr w:rsidR="00911F4C" w:rsidRPr="00D678E3" w:rsidTr="00D86225">
        <w:trPr>
          <w:trHeight w:val="414"/>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2007</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161.267621</w:t>
            </w:r>
          </w:p>
        </w:tc>
      </w:tr>
      <w:tr w:rsidR="00911F4C" w:rsidRPr="00D678E3" w:rsidTr="00D86225">
        <w:trPr>
          <w:trHeight w:val="405"/>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2008</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152.575503</w:t>
            </w:r>
          </w:p>
        </w:tc>
      </w:tr>
      <w:tr w:rsidR="00911F4C" w:rsidRPr="00D678E3" w:rsidTr="00D86225">
        <w:trPr>
          <w:trHeight w:val="426"/>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2009</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130.372903</w:t>
            </w:r>
          </w:p>
        </w:tc>
      </w:tr>
      <w:tr w:rsidR="00911F4C" w:rsidRPr="00D678E3" w:rsidTr="00D86225">
        <w:trPr>
          <w:trHeight w:val="418"/>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2010</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116.522241</w:t>
            </w:r>
          </w:p>
        </w:tc>
      </w:tr>
      <w:tr w:rsidR="00911F4C" w:rsidRPr="00D678E3" w:rsidTr="00D86225">
        <w:trPr>
          <w:trHeight w:val="410"/>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2011</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111.331957</w:t>
            </w:r>
          </w:p>
        </w:tc>
      </w:tr>
      <w:tr w:rsidR="00911F4C" w:rsidRPr="00D678E3" w:rsidTr="00D86225">
        <w:trPr>
          <w:trHeight w:val="416"/>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2012</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102.695229</w:t>
            </w:r>
          </w:p>
        </w:tc>
      </w:tr>
      <w:tr w:rsidR="00911F4C" w:rsidRPr="00D678E3" w:rsidTr="00D86225">
        <w:trPr>
          <w:trHeight w:val="408"/>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2013</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129.713532</w:t>
            </w:r>
          </w:p>
        </w:tc>
      </w:tr>
      <w:tr w:rsidR="00911F4C" w:rsidRPr="00D678E3" w:rsidTr="00D86225">
        <w:trPr>
          <w:trHeight w:val="428"/>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2014</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140.419523</w:t>
            </w:r>
          </w:p>
        </w:tc>
      </w:tr>
      <w:tr w:rsidR="00911F4C" w:rsidRPr="00D678E3" w:rsidTr="00D86225">
        <w:trPr>
          <w:trHeight w:val="406"/>
        </w:trPr>
        <w:tc>
          <w:tcPr>
            <w:tcW w:w="4531" w:type="dxa"/>
          </w:tcPr>
          <w:p w:rsidR="00911F4C" w:rsidRPr="00D678E3" w:rsidRDefault="00911F4C" w:rsidP="00D86225">
            <w:pPr>
              <w:jc w:val="right"/>
              <w:rPr>
                <w:rFonts w:ascii="Times New Roman" w:hAnsi="Times New Roman" w:cs="Times New Roman"/>
                <w:b/>
                <w:sz w:val="24"/>
                <w:szCs w:val="24"/>
                <w:lang w:val="en-US"/>
              </w:rPr>
            </w:pPr>
            <w:r w:rsidRPr="00D678E3">
              <w:rPr>
                <w:rFonts w:ascii="Times New Roman" w:hAnsi="Times New Roman" w:cs="Times New Roman"/>
                <w:b/>
                <w:sz w:val="24"/>
                <w:szCs w:val="24"/>
                <w:lang w:val="en-US"/>
              </w:rPr>
              <w:t>2015</w:t>
            </w:r>
          </w:p>
        </w:tc>
        <w:tc>
          <w:tcPr>
            <w:tcW w:w="4531" w:type="dxa"/>
          </w:tcPr>
          <w:p w:rsidR="00911F4C" w:rsidRPr="00D678E3" w:rsidRDefault="00911F4C" w:rsidP="00D86225">
            <w:pPr>
              <w:jc w:val="right"/>
              <w:rPr>
                <w:rFonts w:ascii="Times New Roman" w:hAnsi="Times New Roman" w:cs="Times New Roman"/>
                <w:sz w:val="24"/>
                <w:szCs w:val="24"/>
                <w:lang w:val="en-US"/>
              </w:rPr>
            </w:pPr>
            <w:r w:rsidRPr="00D678E3">
              <w:rPr>
                <w:rFonts w:ascii="Times New Roman" w:hAnsi="Times New Roman" w:cs="Times New Roman"/>
                <w:sz w:val="24"/>
                <w:szCs w:val="24"/>
              </w:rPr>
              <w:t>134.315665</w:t>
            </w:r>
          </w:p>
        </w:tc>
      </w:tr>
    </w:tbl>
    <w:p w:rsidR="00911F4C" w:rsidRPr="00D678E3" w:rsidRDefault="00911F4C" w:rsidP="00911F4C">
      <w:pPr>
        <w:spacing w:after="0" w:line="240" w:lineRule="auto"/>
        <w:rPr>
          <w:rFonts w:ascii="Times New Roman" w:hAnsi="Times New Roman" w:cs="Times New Roman"/>
          <w:lang w:val="en-US"/>
        </w:rPr>
      </w:pPr>
    </w:p>
    <w:p w:rsidR="00911F4C" w:rsidRPr="00C324BD" w:rsidRDefault="00911F4C" w:rsidP="00911F4C">
      <w:pPr>
        <w:rPr>
          <w:rFonts w:ascii="Times New Roman" w:hAnsi="Times New Roman" w:cs="Times New Roman"/>
          <w:sz w:val="20"/>
          <w:szCs w:val="18"/>
          <w:lang w:val="en-US"/>
        </w:rPr>
      </w:pPr>
      <w:r w:rsidRPr="00C324BD">
        <w:rPr>
          <w:rFonts w:ascii="Times New Roman" w:hAnsi="Times New Roman" w:cs="Times New Roman"/>
          <w:sz w:val="20"/>
          <w:szCs w:val="18"/>
          <w:lang w:val="en-US"/>
        </w:rPr>
        <w:t>Source: USForex</w:t>
      </w:r>
      <w:r w:rsidR="00EA012C" w:rsidRPr="00C324BD">
        <w:rPr>
          <w:rFonts w:ascii="Times New Roman" w:hAnsi="Times New Roman" w:cs="Times New Roman"/>
          <w:sz w:val="20"/>
          <w:szCs w:val="18"/>
          <w:lang w:val="en-US"/>
        </w:rPr>
        <w:t>, 2016.</w:t>
      </w:r>
    </w:p>
    <w:p w:rsidR="00911F4C" w:rsidRPr="00D678E3" w:rsidRDefault="00911F4C" w:rsidP="00D437E2">
      <w:pPr>
        <w:pStyle w:val="Titre2"/>
        <w:rPr>
          <w:rFonts w:ascii="Times New Roman" w:hAnsi="Times New Roman" w:cs="Times New Roman"/>
          <w:b/>
          <w:color w:val="000000" w:themeColor="text1"/>
          <w:sz w:val="28"/>
          <w:szCs w:val="28"/>
          <w:lang w:val="en-US" w:eastAsia="ja-JP"/>
        </w:rPr>
      </w:pPr>
    </w:p>
    <w:p w:rsidR="00911F4C" w:rsidRPr="00D678E3" w:rsidRDefault="00911F4C" w:rsidP="00D437E2">
      <w:pPr>
        <w:pStyle w:val="Titre2"/>
        <w:rPr>
          <w:rFonts w:ascii="Times New Roman" w:hAnsi="Times New Roman" w:cs="Times New Roman"/>
          <w:b/>
          <w:color w:val="000000" w:themeColor="text1"/>
          <w:sz w:val="28"/>
          <w:szCs w:val="28"/>
          <w:lang w:val="en-US" w:eastAsia="ja-JP"/>
        </w:rPr>
      </w:pPr>
    </w:p>
    <w:p w:rsidR="00911F4C" w:rsidRPr="00D678E3" w:rsidRDefault="00911F4C" w:rsidP="00D437E2">
      <w:pPr>
        <w:pStyle w:val="Titre2"/>
        <w:rPr>
          <w:rFonts w:ascii="Times New Roman" w:hAnsi="Times New Roman" w:cs="Times New Roman"/>
          <w:b/>
          <w:color w:val="000000" w:themeColor="text1"/>
          <w:sz w:val="28"/>
          <w:szCs w:val="28"/>
          <w:lang w:val="en-US" w:eastAsia="ja-JP"/>
        </w:rPr>
      </w:pPr>
    </w:p>
    <w:p w:rsidR="00911F4C" w:rsidRPr="00D678E3" w:rsidRDefault="00911F4C" w:rsidP="00D437E2">
      <w:pPr>
        <w:pStyle w:val="Titre2"/>
        <w:rPr>
          <w:rFonts w:ascii="Times New Roman" w:hAnsi="Times New Roman" w:cs="Times New Roman"/>
          <w:b/>
          <w:color w:val="000000" w:themeColor="text1"/>
          <w:sz w:val="28"/>
          <w:szCs w:val="28"/>
          <w:lang w:val="en-US" w:eastAsia="ja-JP"/>
        </w:rPr>
      </w:pPr>
    </w:p>
    <w:p w:rsidR="00911F4C" w:rsidRPr="00D678E3" w:rsidRDefault="00911F4C" w:rsidP="00D437E2">
      <w:pPr>
        <w:pStyle w:val="Titre2"/>
        <w:rPr>
          <w:rFonts w:ascii="Times New Roman" w:hAnsi="Times New Roman" w:cs="Times New Roman"/>
          <w:b/>
          <w:color w:val="000000" w:themeColor="text1"/>
          <w:sz w:val="28"/>
          <w:szCs w:val="28"/>
          <w:lang w:val="en-US" w:eastAsia="ja-JP"/>
        </w:rPr>
      </w:pPr>
    </w:p>
    <w:p w:rsidR="00911F4C" w:rsidRPr="00D678E3" w:rsidRDefault="00911F4C" w:rsidP="00D437E2">
      <w:pPr>
        <w:pStyle w:val="Titre2"/>
        <w:rPr>
          <w:rFonts w:ascii="Times New Roman" w:hAnsi="Times New Roman" w:cs="Times New Roman"/>
          <w:b/>
          <w:color w:val="000000" w:themeColor="text1"/>
          <w:sz w:val="28"/>
          <w:szCs w:val="28"/>
          <w:lang w:val="en-US" w:eastAsia="ja-JP"/>
        </w:rPr>
      </w:pPr>
    </w:p>
    <w:p w:rsidR="00911F4C" w:rsidRPr="00D678E3" w:rsidRDefault="00911F4C" w:rsidP="00D437E2">
      <w:pPr>
        <w:pStyle w:val="Titre2"/>
        <w:rPr>
          <w:rFonts w:ascii="Times New Roman" w:hAnsi="Times New Roman" w:cs="Times New Roman"/>
          <w:b/>
          <w:color w:val="000000" w:themeColor="text1"/>
          <w:sz w:val="28"/>
          <w:szCs w:val="28"/>
          <w:lang w:val="en-US" w:eastAsia="ja-JP"/>
        </w:rPr>
      </w:pPr>
    </w:p>
    <w:p w:rsidR="00911F4C" w:rsidRPr="00D678E3" w:rsidRDefault="00911F4C" w:rsidP="00D437E2">
      <w:pPr>
        <w:pStyle w:val="Titre2"/>
        <w:rPr>
          <w:rFonts w:ascii="Times New Roman" w:hAnsi="Times New Roman" w:cs="Times New Roman"/>
          <w:b/>
          <w:color w:val="000000" w:themeColor="text1"/>
          <w:sz w:val="28"/>
          <w:szCs w:val="28"/>
          <w:lang w:val="en-US" w:eastAsia="ja-JP"/>
        </w:rPr>
      </w:pPr>
    </w:p>
    <w:p w:rsidR="00911F4C" w:rsidRPr="00D678E3" w:rsidRDefault="00911F4C" w:rsidP="00D437E2">
      <w:pPr>
        <w:pStyle w:val="Titre2"/>
        <w:rPr>
          <w:rFonts w:ascii="Times New Roman" w:hAnsi="Times New Roman" w:cs="Times New Roman"/>
          <w:b/>
          <w:color w:val="000000" w:themeColor="text1"/>
          <w:sz w:val="28"/>
          <w:szCs w:val="28"/>
          <w:lang w:val="en-US" w:eastAsia="ja-JP"/>
        </w:rPr>
      </w:pPr>
    </w:p>
    <w:p w:rsidR="00911F4C" w:rsidRPr="00D678E3" w:rsidRDefault="00911F4C" w:rsidP="00911F4C">
      <w:pPr>
        <w:rPr>
          <w:rFonts w:ascii="Times New Roman" w:hAnsi="Times New Roman" w:cs="Times New Roman"/>
          <w:lang w:val="en-US" w:eastAsia="ja-JP"/>
        </w:rPr>
      </w:pPr>
    </w:p>
    <w:p w:rsidR="00911F4C" w:rsidRPr="00D678E3" w:rsidRDefault="00911F4C" w:rsidP="00911F4C">
      <w:pPr>
        <w:rPr>
          <w:rFonts w:ascii="Times New Roman" w:hAnsi="Times New Roman" w:cs="Times New Roman"/>
          <w:lang w:val="en-US" w:eastAsia="ja-JP"/>
        </w:rPr>
      </w:pPr>
    </w:p>
    <w:p w:rsidR="00911F4C" w:rsidRPr="00D678E3" w:rsidRDefault="00911F4C" w:rsidP="00911F4C">
      <w:pPr>
        <w:rPr>
          <w:rFonts w:ascii="Times New Roman" w:hAnsi="Times New Roman" w:cs="Times New Roman"/>
          <w:lang w:val="en-US" w:eastAsia="ja-JP"/>
        </w:rPr>
      </w:pPr>
    </w:p>
    <w:p w:rsidR="00911F4C" w:rsidRPr="00D678E3" w:rsidRDefault="00911F4C" w:rsidP="00911F4C">
      <w:pPr>
        <w:rPr>
          <w:rFonts w:ascii="Times New Roman" w:hAnsi="Times New Roman" w:cs="Times New Roman"/>
          <w:lang w:val="en-US" w:eastAsia="ja-JP"/>
        </w:rPr>
      </w:pPr>
    </w:p>
    <w:p w:rsidR="00D437E2" w:rsidRPr="00D678E3" w:rsidRDefault="00D437E2" w:rsidP="00D437E2">
      <w:pPr>
        <w:pStyle w:val="Titre2"/>
        <w:rPr>
          <w:rFonts w:ascii="Times New Roman" w:hAnsi="Times New Roman" w:cs="Times New Roman"/>
          <w:b/>
          <w:color w:val="000000" w:themeColor="text1"/>
          <w:sz w:val="28"/>
          <w:szCs w:val="28"/>
          <w:lang w:val="en-US" w:eastAsia="ja-JP"/>
        </w:rPr>
      </w:pPr>
      <w:bookmarkStart w:id="1277" w:name="_Toc467775731"/>
      <w:r w:rsidRPr="00D678E3">
        <w:rPr>
          <w:rFonts w:ascii="Times New Roman" w:hAnsi="Times New Roman" w:cs="Times New Roman"/>
          <w:b/>
          <w:color w:val="000000" w:themeColor="text1"/>
          <w:sz w:val="28"/>
          <w:szCs w:val="28"/>
          <w:lang w:val="en-US" w:eastAsia="ja-JP"/>
        </w:rPr>
        <w:lastRenderedPageBreak/>
        <w:t xml:space="preserve">Appendix </w:t>
      </w:r>
      <w:r w:rsidR="00612206" w:rsidRPr="00D678E3">
        <w:rPr>
          <w:rFonts w:ascii="Times New Roman" w:hAnsi="Times New Roman" w:cs="Times New Roman"/>
          <w:b/>
          <w:color w:val="000000" w:themeColor="text1"/>
          <w:sz w:val="28"/>
          <w:szCs w:val="28"/>
          <w:lang w:val="en-US" w:eastAsia="ja-JP"/>
        </w:rPr>
        <w:t>C</w:t>
      </w:r>
      <w:r w:rsidRPr="00D678E3">
        <w:rPr>
          <w:rFonts w:ascii="Times New Roman" w:hAnsi="Times New Roman" w:cs="Times New Roman"/>
          <w:b/>
          <w:color w:val="000000" w:themeColor="text1"/>
          <w:sz w:val="28"/>
          <w:szCs w:val="28"/>
          <w:lang w:val="en-US" w:eastAsia="ja-JP"/>
        </w:rPr>
        <w:t xml:space="preserve">: </w:t>
      </w:r>
      <w:r w:rsidR="00435DA8" w:rsidRPr="00D678E3">
        <w:rPr>
          <w:rFonts w:ascii="Times New Roman" w:hAnsi="Times New Roman" w:cs="Times New Roman"/>
          <w:b/>
          <w:color w:val="000000" w:themeColor="text1"/>
          <w:sz w:val="28"/>
          <w:szCs w:val="28"/>
          <w:lang w:val="en-US" w:eastAsia="ja-JP"/>
        </w:rPr>
        <w:t>$</w:t>
      </w:r>
      <w:r w:rsidRPr="00D678E3">
        <w:rPr>
          <w:rFonts w:ascii="Times New Roman" w:hAnsi="Times New Roman" w:cs="Times New Roman"/>
          <w:b/>
          <w:color w:val="000000" w:themeColor="text1"/>
          <w:sz w:val="28"/>
          <w:szCs w:val="28"/>
          <w:lang w:val="en-US" w:eastAsia="ja-JP"/>
        </w:rPr>
        <w:t>US/¥ Yearly Average Exchange Rates</w:t>
      </w:r>
      <w:bookmarkEnd w:id="1277"/>
    </w:p>
    <w:p w:rsidR="0098066F" w:rsidRPr="00D678E3" w:rsidRDefault="0098066F" w:rsidP="00322368">
      <w:pPr>
        <w:spacing w:after="0" w:line="240" w:lineRule="auto"/>
        <w:rPr>
          <w:rFonts w:ascii="Times New Roman" w:hAnsi="Times New Roman" w:cs="Times New Roman"/>
          <w:sz w:val="24"/>
          <w:szCs w:val="24"/>
          <w:lang w:val="en-US" w:eastAsia="ja-JP"/>
        </w:rPr>
      </w:pPr>
    </w:p>
    <w:p w:rsidR="00911F4C" w:rsidRPr="00D678E3" w:rsidRDefault="00911F4C" w:rsidP="00322368">
      <w:pPr>
        <w:spacing w:after="0" w:line="240" w:lineRule="auto"/>
        <w:rPr>
          <w:rFonts w:ascii="Times New Roman" w:hAnsi="Times New Roman" w:cs="Times New Roman"/>
          <w:sz w:val="24"/>
          <w:szCs w:val="24"/>
          <w:lang w:val="en-US" w:eastAsia="ja-JP"/>
        </w:rPr>
      </w:pPr>
    </w:p>
    <w:p w:rsidR="00911F4C" w:rsidRPr="00C324BD" w:rsidRDefault="00911F4C" w:rsidP="00322368">
      <w:pPr>
        <w:spacing w:after="0" w:line="240" w:lineRule="auto"/>
        <w:rPr>
          <w:rFonts w:ascii="Times New Roman" w:hAnsi="Times New Roman" w:cs="Times New Roman"/>
          <w:sz w:val="20"/>
          <w:szCs w:val="18"/>
          <w:lang w:val="en-US" w:eastAsia="ja-JP"/>
        </w:rPr>
      </w:pPr>
      <w:r w:rsidRPr="00C324BD">
        <w:rPr>
          <w:rFonts w:ascii="Times New Roman" w:hAnsi="Times New Roman" w:cs="Times New Roman"/>
          <w:sz w:val="20"/>
          <w:szCs w:val="18"/>
          <w:lang w:val="en-US" w:eastAsia="ja-JP"/>
        </w:rPr>
        <w:t>Source: USForex</w:t>
      </w:r>
      <w:r w:rsidR="00EA012C" w:rsidRPr="00C324BD">
        <w:rPr>
          <w:rFonts w:ascii="Times New Roman" w:hAnsi="Times New Roman" w:cs="Times New Roman"/>
          <w:sz w:val="20"/>
          <w:szCs w:val="18"/>
          <w:lang w:val="en-US" w:eastAsia="ja-JP"/>
        </w:rPr>
        <w:t>, 2016.</w:t>
      </w:r>
      <w:r w:rsidRPr="00C324BD">
        <w:rPr>
          <w:rFonts w:ascii="Times New Roman" w:hAnsi="Times New Roman" w:cs="Times New Roman"/>
          <w:sz w:val="20"/>
          <w:szCs w:val="18"/>
          <w:lang w:val="en-US" w:eastAsia="ja-JP"/>
        </w:rPr>
        <w:t xml:space="preserve"> </w:t>
      </w:r>
    </w:p>
    <w:tbl>
      <w:tblPr>
        <w:tblStyle w:val="Grilledutableau"/>
        <w:tblpPr w:leftFromText="141" w:rightFromText="141" w:vertAnchor="page" w:horzAnchor="margin" w:tblpY="2269"/>
        <w:tblW w:w="0" w:type="auto"/>
        <w:tblLook w:val="04A0" w:firstRow="1" w:lastRow="0" w:firstColumn="1" w:lastColumn="0" w:noHBand="0" w:noVBand="1"/>
      </w:tblPr>
      <w:tblGrid>
        <w:gridCol w:w="4531"/>
        <w:gridCol w:w="4531"/>
      </w:tblGrid>
      <w:tr w:rsidR="00911F4C" w:rsidRPr="00D678E3" w:rsidTr="00911F4C">
        <w:trPr>
          <w:trHeight w:val="416"/>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278" w:name="_Toc441758152"/>
            <w:bookmarkStart w:id="1279" w:name="_Toc442452562"/>
            <w:bookmarkStart w:id="1280" w:name="_Toc442696413"/>
            <w:bookmarkStart w:id="1281" w:name="_Toc467775732"/>
            <w:r w:rsidRPr="00D678E3">
              <w:rPr>
                <w:rFonts w:ascii="Times New Roman" w:hAnsi="Times New Roman" w:cs="Times New Roman"/>
                <w:b/>
                <w:color w:val="000000" w:themeColor="text1"/>
                <w:sz w:val="24"/>
                <w:szCs w:val="24"/>
              </w:rPr>
              <w:t>1990</w:t>
            </w:r>
            <w:bookmarkEnd w:id="1278"/>
            <w:bookmarkEnd w:id="1279"/>
            <w:bookmarkEnd w:id="1280"/>
            <w:bookmarkEnd w:id="1281"/>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282" w:name="_Toc441758153"/>
            <w:bookmarkStart w:id="1283" w:name="_Toc442452563"/>
            <w:bookmarkStart w:id="1284" w:name="_Toc442696414"/>
            <w:bookmarkStart w:id="1285" w:name="_Toc467775733"/>
            <w:r w:rsidRPr="00D678E3">
              <w:rPr>
                <w:rFonts w:ascii="Times New Roman" w:hAnsi="Times New Roman" w:cs="Times New Roman"/>
                <w:color w:val="000000" w:themeColor="text1"/>
                <w:sz w:val="24"/>
                <w:szCs w:val="24"/>
              </w:rPr>
              <w:t>144.998685</w:t>
            </w:r>
            <w:bookmarkEnd w:id="1282"/>
            <w:bookmarkEnd w:id="1283"/>
            <w:bookmarkEnd w:id="1284"/>
            <w:bookmarkEnd w:id="1285"/>
          </w:p>
        </w:tc>
      </w:tr>
      <w:tr w:rsidR="00911F4C" w:rsidRPr="00D678E3" w:rsidTr="00911F4C">
        <w:trPr>
          <w:trHeight w:val="412"/>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286" w:name="_Toc441758154"/>
            <w:bookmarkStart w:id="1287" w:name="_Toc442452564"/>
            <w:bookmarkStart w:id="1288" w:name="_Toc442696415"/>
            <w:bookmarkStart w:id="1289" w:name="_Toc467775734"/>
            <w:r w:rsidRPr="00D678E3">
              <w:rPr>
                <w:rFonts w:ascii="Times New Roman" w:hAnsi="Times New Roman" w:cs="Times New Roman"/>
                <w:b/>
                <w:color w:val="000000" w:themeColor="text1"/>
                <w:sz w:val="24"/>
                <w:szCs w:val="24"/>
              </w:rPr>
              <w:t>1991</w:t>
            </w:r>
            <w:bookmarkEnd w:id="1286"/>
            <w:bookmarkEnd w:id="1287"/>
            <w:bookmarkEnd w:id="1288"/>
            <w:bookmarkEnd w:id="1289"/>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290" w:name="_Toc441758155"/>
            <w:bookmarkStart w:id="1291" w:name="_Toc442452565"/>
            <w:bookmarkStart w:id="1292" w:name="_Toc442696416"/>
            <w:bookmarkStart w:id="1293" w:name="_Toc467775735"/>
            <w:r w:rsidRPr="00D678E3">
              <w:rPr>
                <w:rFonts w:ascii="Times New Roman" w:hAnsi="Times New Roman" w:cs="Times New Roman"/>
                <w:color w:val="000000" w:themeColor="text1"/>
                <w:sz w:val="24"/>
                <w:szCs w:val="24"/>
              </w:rPr>
              <w:t>134.590917</w:t>
            </w:r>
            <w:bookmarkEnd w:id="1290"/>
            <w:bookmarkEnd w:id="1291"/>
            <w:bookmarkEnd w:id="1292"/>
            <w:bookmarkEnd w:id="1293"/>
          </w:p>
        </w:tc>
      </w:tr>
      <w:tr w:rsidR="00911F4C" w:rsidRPr="00D678E3" w:rsidTr="00911F4C">
        <w:trPr>
          <w:trHeight w:val="417"/>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294" w:name="_Toc441758156"/>
            <w:bookmarkStart w:id="1295" w:name="_Toc442452566"/>
            <w:bookmarkStart w:id="1296" w:name="_Toc442696417"/>
            <w:bookmarkStart w:id="1297" w:name="_Toc467775736"/>
            <w:r w:rsidRPr="00D678E3">
              <w:rPr>
                <w:rFonts w:ascii="Times New Roman" w:hAnsi="Times New Roman" w:cs="Times New Roman"/>
                <w:b/>
                <w:color w:val="000000" w:themeColor="text1"/>
                <w:sz w:val="24"/>
                <w:szCs w:val="24"/>
              </w:rPr>
              <w:t>1992</w:t>
            </w:r>
            <w:bookmarkEnd w:id="1294"/>
            <w:bookmarkEnd w:id="1295"/>
            <w:bookmarkEnd w:id="1296"/>
            <w:bookmarkEnd w:id="1297"/>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298" w:name="_Toc441758157"/>
            <w:bookmarkStart w:id="1299" w:name="_Toc442452567"/>
            <w:bookmarkStart w:id="1300" w:name="_Toc442696418"/>
            <w:bookmarkStart w:id="1301" w:name="_Toc467775737"/>
            <w:r w:rsidRPr="00D678E3">
              <w:rPr>
                <w:rFonts w:ascii="Times New Roman" w:hAnsi="Times New Roman" w:cs="Times New Roman"/>
                <w:color w:val="000000" w:themeColor="text1"/>
                <w:sz w:val="24"/>
                <w:szCs w:val="24"/>
              </w:rPr>
              <w:t>126.780118</w:t>
            </w:r>
            <w:bookmarkEnd w:id="1298"/>
            <w:bookmarkEnd w:id="1299"/>
            <w:bookmarkEnd w:id="1300"/>
            <w:bookmarkEnd w:id="1301"/>
          </w:p>
        </w:tc>
      </w:tr>
      <w:tr w:rsidR="00911F4C" w:rsidRPr="00D678E3" w:rsidTr="00911F4C">
        <w:trPr>
          <w:trHeight w:val="424"/>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02" w:name="_Toc441758158"/>
            <w:bookmarkStart w:id="1303" w:name="_Toc442452568"/>
            <w:bookmarkStart w:id="1304" w:name="_Toc442696419"/>
            <w:bookmarkStart w:id="1305" w:name="_Toc467775738"/>
            <w:r w:rsidRPr="00D678E3">
              <w:rPr>
                <w:rFonts w:ascii="Times New Roman" w:hAnsi="Times New Roman" w:cs="Times New Roman"/>
                <w:b/>
                <w:color w:val="000000" w:themeColor="text1"/>
                <w:sz w:val="24"/>
                <w:szCs w:val="24"/>
              </w:rPr>
              <w:t>1993</w:t>
            </w:r>
            <w:bookmarkEnd w:id="1302"/>
            <w:bookmarkEnd w:id="1303"/>
            <w:bookmarkEnd w:id="1304"/>
            <w:bookmarkEnd w:id="1305"/>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06" w:name="_Toc441758159"/>
            <w:bookmarkStart w:id="1307" w:name="_Toc442452569"/>
            <w:bookmarkStart w:id="1308" w:name="_Toc442696420"/>
            <w:bookmarkStart w:id="1309" w:name="_Toc467775739"/>
            <w:r w:rsidRPr="00D678E3">
              <w:rPr>
                <w:rFonts w:ascii="Times New Roman" w:hAnsi="Times New Roman" w:cs="Times New Roman"/>
                <w:color w:val="000000" w:themeColor="text1"/>
                <w:sz w:val="24"/>
                <w:szCs w:val="24"/>
              </w:rPr>
              <w:t>111.075476</w:t>
            </w:r>
            <w:bookmarkEnd w:id="1306"/>
            <w:bookmarkEnd w:id="1307"/>
            <w:bookmarkEnd w:id="1308"/>
            <w:bookmarkEnd w:id="1309"/>
          </w:p>
        </w:tc>
      </w:tr>
      <w:tr w:rsidR="00911F4C" w:rsidRPr="00D678E3" w:rsidTr="00911F4C">
        <w:trPr>
          <w:trHeight w:val="416"/>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10" w:name="_Toc441758160"/>
            <w:bookmarkStart w:id="1311" w:name="_Toc442452570"/>
            <w:bookmarkStart w:id="1312" w:name="_Toc442696421"/>
            <w:bookmarkStart w:id="1313" w:name="_Toc467775740"/>
            <w:r w:rsidRPr="00D678E3">
              <w:rPr>
                <w:rFonts w:ascii="Times New Roman" w:hAnsi="Times New Roman" w:cs="Times New Roman"/>
                <w:b/>
                <w:color w:val="000000" w:themeColor="text1"/>
                <w:sz w:val="24"/>
                <w:szCs w:val="24"/>
              </w:rPr>
              <w:t>1994</w:t>
            </w:r>
            <w:bookmarkEnd w:id="1310"/>
            <w:bookmarkEnd w:id="1311"/>
            <w:bookmarkEnd w:id="1312"/>
            <w:bookmarkEnd w:id="1313"/>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14" w:name="_Toc441758161"/>
            <w:bookmarkStart w:id="1315" w:name="_Toc442452571"/>
            <w:bookmarkStart w:id="1316" w:name="_Toc442696422"/>
            <w:bookmarkStart w:id="1317" w:name="_Toc467775741"/>
            <w:r w:rsidRPr="00D678E3">
              <w:rPr>
                <w:rFonts w:ascii="Times New Roman" w:hAnsi="Times New Roman" w:cs="Times New Roman"/>
                <w:color w:val="000000" w:themeColor="text1"/>
                <w:sz w:val="24"/>
                <w:szCs w:val="24"/>
              </w:rPr>
              <w:t>102.178964</w:t>
            </w:r>
            <w:bookmarkEnd w:id="1314"/>
            <w:bookmarkEnd w:id="1315"/>
            <w:bookmarkEnd w:id="1316"/>
            <w:bookmarkEnd w:id="1317"/>
          </w:p>
        </w:tc>
      </w:tr>
      <w:tr w:rsidR="00911F4C" w:rsidRPr="00D678E3" w:rsidTr="00911F4C">
        <w:trPr>
          <w:trHeight w:val="40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18" w:name="_Toc441758162"/>
            <w:bookmarkStart w:id="1319" w:name="_Toc442452572"/>
            <w:bookmarkStart w:id="1320" w:name="_Toc442696423"/>
            <w:bookmarkStart w:id="1321" w:name="_Toc467775742"/>
            <w:r w:rsidRPr="00D678E3">
              <w:rPr>
                <w:rFonts w:ascii="Times New Roman" w:hAnsi="Times New Roman" w:cs="Times New Roman"/>
                <w:b/>
                <w:color w:val="000000" w:themeColor="text1"/>
                <w:sz w:val="24"/>
                <w:szCs w:val="24"/>
              </w:rPr>
              <w:t>1995</w:t>
            </w:r>
            <w:bookmarkEnd w:id="1318"/>
            <w:bookmarkEnd w:id="1319"/>
            <w:bookmarkEnd w:id="1320"/>
            <w:bookmarkEnd w:id="1321"/>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22" w:name="_Toc441758163"/>
            <w:bookmarkStart w:id="1323" w:name="_Toc442452573"/>
            <w:bookmarkStart w:id="1324" w:name="_Toc442696424"/>
            <w:bookmarkStart w:id="1325" w:name="_Toc467775743"/>
            <w:r w:rsidRPr="00D678E3">
              <w:rPr>
                <w:rFonts w:ascii="Times New Roman" w:hAnsi="Times New Roman" w:cs="Times New Roman"/>
                <w:color w:val="000000" w:themeColor="text1"/>
                <w:sz w:val="24"/>
                <w:szCs w:val="24"/>
              </w:rPr>
              <w:t>93.964940</w:t>
            </w:r>
            <w:bookmarkEnd w:id="1322"/>
            <w:bookmarkEnd w:id="1323"/>
            <w:bookmarkEnd w:id="1324"/>
            <w:bookmarkEnd w:id="1325"/>
          </w:p>
        </w:tc>
      </w:tr>
      <w:tr w:rsidR="00911F4C" w:rsidRPr="00D678E3" w:rsidTr="00911F4C">
        <w:trPr>
          <w:trHeight w:val="46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26" w:name="_Toc441758164"/>
            <w:bookmarkStart w:id="1327" w:name="_Toc442452574"/>
            <w:bookmarkStart w:id="1328" w:name="_Toc442696425"/>
            <w:bookmarkStart w:id="1329" w:name="_Toc467775744"/>
            <w:r w:rsidRPr="00D678E3">
              <w:rPr>
                <w:rFonts w:ascii="Times New Roman" w:hAnsi="Times New Roman" w:cs="Times New Roman"/>
                <w:b/>
                <w:color w:val="000000" w:themeColor="text1"/>
                <w:sz w:val="24"/>
                <w:szCs w:val="24"/>
              </w:rPr>
              <w:t>1996</w:t>
            </w:r>
            <w:bookmarkEnd w:id="1326"/>
            <w:bookmarkEnd w:id="1327"/>
            <w:bookmarkEnd w:id="1328"/>
            <w:bookmarkEnd w:id="1329"/>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30" w:name="_Toc441758165"/>
            <w:bookmarkStart w:id="1331" w:name="_Toc442452575"/>
            <w:bookmarkStart w:id="1332" w:name="_Toc442696426"/>
            <w:bookmarkStart w:id="1333" w:name="_Toc467775745"/>
            <w:r w:rsidRPr="00D678E3">
              <w:rPr>
                <w:rFonts w:ascii="Times New Roman" w:hAnsi="Times New Roman" w:cs="Times New Roman"/>
                <w:color w:val="000000" w:themeColor="text1"/>
                <w:sz w:val="24"/>
                <w:szCs w:val="24"/>
              </w:rPr>
              <w:t>108.780000</w:t>
            </w:r>
            <w:bookmarkEnd w:id="1330"/>
            <w:bookmarkEnd w:id="1331"/>
            <w:bookmarkEnd w:id="1332"/>
            <w:bookmarkEnd w:id="1333"/>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34" w:name="_Toc441758166"/>
            <w:bookmarkStart w:id="1335" w:name="_Toc442452576"/>
            <w:bookmarkStart w:id="1336" w:name="_Toc442696427"/>
            <w:bookmarkStart w:id="1337" w:name="_Toc467775746"/>
            <w:r w:rsidRPr="00D678E3">
              <w:rPr>
                <w:rFonts w:ascii="Times New Roman" w:hAnsi="Times New Roman" w:cs="Times New Roman"/>
                <w:b/>
                <w:color w:val="000000" w:themeColor="text1"/>
                <w:sz w:val="24"/>
                <w:szCs w:val="24"/>
              </w:rPr>
              <w:t>1997</w:t>
            </w:r>
            <w:bookmarkEnd w:id="1334"/>
            <w:bookmarkEnd w:id="1335"/>
            <w:bookmarkEnd w:id="1336"/>
            <w:bookmarkEnd w:id="1337"/>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38" w:name="_Toc441758167"/>
            <w:bookmarkStart w:id="1339" w:name="_Toc442452577"/>
            <w:bookmarkStart w:id="1340" w:name="_Toc442696428"/>
            <w:bookmarkStart w:id="1341" w:name="_Toc467775747"/>
            <w:r w:rsidRPr="00D678E3">
              <w:rPr>
                <w:rFonts w:ascii="Times New Roman" w:hAnsi="Times New Roman" w:cs="Times New Roman"/>
                <w:color w:val="000000" w:themeColor="text1"/>
                <w:sz w:val="24"/>
                <w:szCs w:val="24"/>
              </w:rPr>
              <w:t>121.058127</w:t>
            </w:r>
            <w:bookmarkEnd w:id="1338"/>
            <w:bookmarkEnd w:id="1339"/>
            <w:bookmarkEnd w:id="1340"/>
            <w:bookmarkEnd w:id="1341"/>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42" w:name="_Toc441758168"/>
            <w:bookmarkStart w:id="1343" w:name="_Toc442452578"/>
            <w:bookmarkStart w:id="1344" w:name="_Toc442696429"/>
            <w:bookmarkStart w:id="1345" w:name="_Toc467775748"/>
            <w:r w:rsidRPr="00D678E3">
              <w:rPr>
                <w:rFonts w:ascii="Times New Roman" w:hAnsi="Times New Roman" w:cs="Times New Roman"/>
                <w:b/>
                <w:color w:val="000000" w:themeColor="text1"/>
                <w:sz w:val="24"/>
                <w:szCs w:val="24"/>
              </w:rPr>
              <w:t>1998</w:t>
            </w:r>
            <w:bookmarkEnd w:id="1342"/>
            <w:bookmarkEnd w:id="1343"/>
            <w:bookmarkEnd w:id="1344"/>
            <w:bookmarkEnd w:id="1345"/>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46" w:name="_Toc441758169"/>
            <w:bookmarkStart w:id="1347" w:name="_Toc442452579"/>
            <w:bookmarkStart w:id="1348" w:name="_Toc442696430"/>
            <w:bookmarkStart w:id="1349" w:name="_Toc467775749"/>
            <w:r w:rsidRPr="00D678E3">
              <w:rPr>
                <w:rFonts w:ascii="Times New Roman" w:hAnsi="Times New Roman" w:cs="Times New Roman"/>
                <w:color w:val="000000" w:themeColor="text1"/>
                <w:sz w:val="24"/>
                <w:szCs w:val="24"/>
              </w:rPr>
              <w:t>130.989167</w:t>
            </w:r>
            <w:bookmarkEnd w:id="1346"/>
            <w:bookmarkEnd w:id="1347"/>
            <w:bookmarkEnd w:id="1348"/>
            <w:bookmarkEnd w:id="1349"/>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50" w:name="_Toc441758170"/>
            <w:bookmarkStart w:id="1351" w:name="_Toc442452580"/>
            <w:bookmarkStart w:id="1352" w:name="_Toc442696431"/>
            <w:bookmarkStart w:id="1353" w:name="_Toc467775750"/>
            <w:r w:rsidRPr="00D678E3">
              <w:rPr>
                <w:rFonts w:ascii="Times New Roman" w:hAnsi="Times New Roman" w:cs="Times New Roman"/>
                <w:b/>
                <w:color w:val="000000" w:themeColor="text1"/>
                <w:sz w:val="24"/>
                <w:szCs w:val="24"/>
              </w:rPr>
              <w:t>1999</w:t>
            </w:r>
            <w:bookmarkEnd w:id="1350"/>
            <w:bookmarkEnd w:id="1351"/>
            <w:bookmarkEnd w:id="1352"/>
            <w:bookmarkEnd w:id="1353"/>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54" w:name="_Toc441758171"/>
            <w:bookmarkStart w:id="1355" w:name="_Toc442452581"/>
            <w:bookmarkStart w:id="1356" w:name="_Toc442696432"/>
            <w:bookmarkStart w:id="1357" w:name="_Toc467775751"/>
            <w:r w:rsidRPr="00D678E3">
              <w:rPr>
                <w:rFonts w:ascii="Times New Roman" w:hAnsi="Times New Roman" w:cs="Times New Roman"/>
                <w:color w:val="000000" w:themeColor="text1"/>
                <w:sz w:val="24"/>
                <w:szCs w:val="24"/>
              </w:rPr>
              <w:t>113.761921</w:t>
            </w:r>
            <w:bookmarkEnd w:id="1354"/>
            <w:bookmarkEnd w:id="1355"/>
            <w:bookmarkEnd w:id="1356"/>
            <w:bookmarkEnd w:id="1357"/>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58" w:name="_Toc441758172"/>
            <w:bookmarkStart w:id="1359" w:name="_Toc442452582"/>
            <w:bookmarkStart w:id="1360" w:name="_Toc442696433"/>
            <w:bookmarkStart w:id="1361" w:name="_Toc467775752"/>
            <w:r w:rsidRPr="00D678E3">
              <w:rPr>
                <w:rFonts w:ascii="Times New Roman" w:hAnsi="Times New Roman" w:cs="Times New Roman"/>
                <w:b/>
                <w:color w:val="000000" w:themeColor="text1"/>
                <w:sz w:val="24"/>
                <w:szCs w:val="24"/>
              </w:rPr>
              <w:t>2000</w:t>
            </w:r>
            <w:bookmarkEnd w:id="1358"/>
            <w:bookmarkEnd w:id="1359"/>
            <w:bookmarkEnd w:id="1360"/>
            <w:bookmarkEnd w:id="1361"/>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62" w:name="_Toc441758173"/>
            <w:bookmarkStart w:id="1363" w:name="_Toc442452583"/>
            <w:bookmarkStart w:id="1364" w:name="_Toc442696434"/>
            <w:bookmarkStart w:id="1365" w:name="_Toc467775753"/>
            <w:r w:rsidRPr="00D678E3">
              <w:rPr>
                <w:rFonts w:ascii="Times New Roman" w:hAnsi="Times New Roman" w:cs="Times New Roman"/>
                <w:color w:val="000000" w:themeColor="text1"/>
                <w:sz w:val="24"/>
                <w:szCs w:val="24"/>
              </w:rPr>
              <w:t>107.797888</w:t>
            </w:r>
            <w:bookmarkEnd w:id="1362"/>
            <w:bookmarkEnd w:id="1363"/>
            <w:bookmarkEnd w:id="1364"/>
            <w:bookmarkEnd w:id="1365"/>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66" w:name="_Toc441758174"/>
            <w:bookmarkStart w:id="1367" w:name="_Toc442452584"/>
            <w:bookmarkStart w:id="1368" w:name="_Toc442696435"/>
            <w:bookmarkStart w:id="1369" w:name="_Toc467775754"/>
            <w:r w:rsidRPr="00D678E3">
              <w:rPr>
                <w:rFonts w:ascii="Times New Roman" w:hAnsi="Times New Roman" w:cs="Times New Roman"/>
                <w:b/>
                <w:color w:val="000000" w:themeColor="text1"/>
                <w:sz w:val="24"/>
                <w:szCs w:val="24"/>
              </w:rPr>
              <w:t>2001</w:t>
            </w:r>
            <w:bookmarkEnd w:id="1366"/>
            <w:bookmarkEnd w:id="1367"/>
            <w:bookmarkEnd w:id="1368"/>
            <w:bookmarkEnd w:id="1369"/>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70" w:name="_Toc441758175"/>
            <w:bookmarkStart w:id="1371" w:name="_Toc442452585"/>
            <w:bookmarkStart w:id="1372" w:name="_Toc442696436"/>
            <w:bookmarkStart w:id="1373" w:name="_Toc467775755"/>
            <w:r w:rsidRPr="00D678E3">
              <w:rPr>
                <w:rFonts w:ascii="Times New Roman" w:hAnsi="Times New Roman" w:cs="Times New Roman"/>
                <w:color w:val="000000" w:themeColor="text1"/>
                <w:sz w:val="24"/>
                <w:szCs w:val="24"/>
              </w:rPr>
              <w:t>121.449114</w:t>
            </w:r>
            <w:bookmarkEnd w:id="1370"/>
            <w:bookmarkEnd w:id="1371"/>
            <w:bookmarkEnd w:id="1372"/>
            <w:bookmarkEnd w:id="1373"/>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74" w:name="_Toc441758176"/>
            <w:bookmarkStart w:id="1375" w:name="_Toc442452586"/>
            <w:bookmarkStart w:id="1376" w:name="_Toc442696437"/>
            <w:bookmarkStart w:id="1377" w:name="_Toc467775756"/>
            <w:r w:rsidRPr="00D678E3">
              <w:rPr>
                <w:rFonts w:ascii="Times New Roman" w:hAnsi="Times New Roman" w:cs="Times New Roman"/>
                <w:b/>
                <w:color w:val="000000" w:themeColor="text1"/>
                <w:sz w:val="24"/>
                <w:szCs w:val="24"/>
              </w:rPr>
              <w:t>2002</w:t>
            </w:r>
            <w:bookmarkEnd w:id="1374"/>
            <w:bookmarkEnd w:id="1375"/>
            <w:bookmarkEnd w:id="1376"/>
            <w:bookmarkEnd w:id="1377"/>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78" w:name="_Toc441758177"/>
            <w:bookmarkStart w:id="1379" w:name="_Toc442452587"/>
            <w:bookmarkStart w:id="1380" w:name="_Toc442696438"/>
            <w:bookmarkStart w:id="1381" w:name="_Toc467775757"/>
            <w:r w:rsidRPr="00D678E3">
              <w:rPr>
                <w:rFonts w:ascii="Times New Roman" w:hAnsi="Times New Roman" w:cs="Times New Roman"/>
                <w:color w:val="000000" w:themeColor="text1"/>
                <w:sz w:val="24"/>
                <w:szCs w:val="24"/>
              </w:rPr>
              <w:t>125.471332</w:t>
            </w:r>
            <w:bookmarkEnd w:id="1378"/>
            <w:bookmarkEnd w:id="1379"/>
            <w:bookmarkEnd w:id="1380"/>
            <w:bookmarkEnd w:id="1381"/>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82" w:name="_Toc441758178"/>
            <w:bookmarkStart w:id="1383" w:name="_Toc442452588"/>
            <w:bookmarkStart w:id="1384" w:name="_Toc442696439"/>
            <w:bookmarkStart w:id="1385" w:name="_Toc467775758"/>
            <w:r w:rsidRPr="00D678E3">
              <w:rPr>
                <w:rFonts w:ascii="Times New Roman" w:hAnsi="Times New Roman" w:cs="Times New Roman"/>
                <w:b/>
                <w:color w:val="000000" w:themeColor="text1"/>
                <w:sz w:val="24"/>
                <w:szCs w:val="24"/>
              </w:rPr>
              <w:t>2003</w:t>
            </w:r>
            <w:bookmarkEnd w:id="1382"/>
            <w:bookmarkEnd w:id="1383"/>
            <w:bookmarkEnd w:id="1384"/>
            <w:bookmarkEnd w:id="1385"/>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86" w:name="_Toc441758179"/>
            <w:bookmarkStart w:id="1387" w:name="_Toc442452589"/>
            <w:bookmarkStart w:id="1388" w:name="_Toc442696440"/>
            <w:bookmarkStart w:id="1389" w:name="_Toc467775759"/>
            <w:r w:rsidRPr="00D678E3">
              <w:rPr>
                <w:rFonts w:ascii="Times New Roman" w:hAnsi="Times New Roman" w:cs="Times New Roman"/>
                <w:color w:val="000000" w:themeColor="text1"/>
                <w:sz w:val="24"/>
                <w:szCs w:val="24"/>
              </w:rPr>
              <w:t>115.813429</w:t>
            </w:r>
            <w:bookmarkEnd w:id="1386"/>
            <w:bookmarkEnd w:id="1387"/>
            <w:bookmarkEnd w:id="1388"/>
            <w:bookmarkEnd w:id="1389"/>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90" w:name="_Toc441758180"/>
            <w:bookmarkStart w:id="1391" w:name="_Toc442452590"/>
            <w:bookmarkStart w:id="1392" w:name="_Toc442696441"/>
            <w:bookmarkStart w:id="1393" w:name="_Toc467775760"/>
            <w:r w:rsidRPr="00D678E3">
              <w:rPr>
                <w:rFonts w:ascii="Times New Roman" w:hAnsi="Times New Roman" w:cs="Times New Roman"/>
                <w:b/>
                <w:color w:val="000000" w:themeColor="text1"/>
                <w:sz w:val="24"/>
                <w:szCs w:val="24"/>
              </w:rPr>
              <w:t>2004</w:t>
            </w:r>
            <w:bookmarkEnd w:id="1390"/>
            <w:bookmarkEnd w:id="1391"/>
            <w:bookmarkEnd w:id="1392"/>
            <w:bookmarkEnd w:id="1393"/>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94" w:name="_Toc441758181"/>
            <w:bookmarkStart w:id="1395" w:name="_Toc442452591"/>
            <w:bookmarkStart w:id="1396" w:name="_Toc442696442"/>
            <w:bookmarkStart w:id="1397" w:name="_Toc467775761"/>
            <w:r w:rsidRPr="00D678E3">
              <w:rPr>
                <w:rFonts w:ascii="Times New Roman" w:hAnsi="Times New Roman" w:cs="Times New Roman"/>
                <w:color w:val="000000" w:themeColor="text1"/>
                <w:sz w:val="24"/>
                <w:szCs w:val="24"/>
              </w:rPr>
              <w:t>108.110713</w:t>
            </w:r>
            <w:bookmarkEnd w:id="1394"/>
            <w:bookmarkEnd w:id="1395"/>
            <w:bookmarkEnd w:id="1396"/>
            <w:bookmarkEnd w:id="1397"/>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398" w:name="_Toc441758182"/>
            <w:bookmarkStart w:id="1399" w:name="_Toc442452592"/>
            <w:bookmarkStart w:id="1400" w:name="_Toc442696443"/>
            <w:bookmarkStart w:id="1401" w:name="_Toc467775762"/>
            <w:r w:rsidRPr="00D678E3">
              <w:rPr>
                <w:rFonts w:ascii="Times New Roman" w:hAnsi="Times New Roman" w:cs="Times New Roman"/>
                <w:b/>
                <w:color w:val="000000" w:themeColor="text1"/>
                <w:sz w:val="24"/>
                <w:szCs w:val="24"/>
              </w:rPr>
              <w:t>2005</w:t>
            </w:r>
            <w:bookmarkEnd w:id="1398"/>
            <w:bookmarkEnd w:id="1399"/>
            <w:bookmarkEnd w:id="1400"/>
            <w:bookmarkEnd w:id="1401"/>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02" w:name="_Toc441758183"/>
            <w:bookmarkStart w:id="1403" w:name="_Toc442452593"/>
            <w:bookmarkStart w:id="1404" w:name="_Toc442696444"/>
            <w:bookmarkStart w:id="1405" w:name="_Toc467775763"/>
            <w:r w:rsidRPr="00D678E3">
              <w:rPr>
                <w:rFonts w:ascii="Times New Roman" w:hAnsi="Times New Roman" w:cs="Times New Roman"/>
                <w:color w:val="000000" w:themeColor="text1"/>
                <w:sz w:val="24"/>
                <w:szCs w:val="24"/>
              </w:rPr>
              <w:t>110.018656</w:t>
            </w:r>
            <w:bookmarkEnd w:id="1402"/>
            <w:bookmarkEnd w:id="1403"/>
            <w:bookmarkEnd w:id="1404"/>
            <w:bookmarkEnd w:id="1405"/>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06" w:name="_Toc441758184"/>
            <w:bookmarkStart w:id="1407" w:name="_Toc442452594"/>
            <w:bookmarkStart w:id="1408" w:name="_Toc442696445"/>
            <w:bookmarkStart w:id="1409" w:name="_Toc467775764"/>
            <w:r w:rsidRPr="00D678E3">
              <w:rPr>
                <w:rFonts w:ascii="Times New Roman" w:hAnsi="Times New Roman" w:cs="Times New Roman"/>
                <w:b/>
                <w:color w:val="000000" w:themeColor="text1"/>
                <w:sz w:val="24"/>
                <w:szCs w:val="24"/>
              </w:rPr>
              <w:t>2006</w:t>
            </w:r>
            <w:bookmarkEnd w:id="1406"/>
            <w:bookmarkEnd w:id="1407"/>
            <w:bookmarkEnd w:id="1408"/>
            <w:bookmarkEnd w:id="1409"/>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10" w:name="_Toc441758185"/>
            <w:bookmarkStart w:id="1411" w:name="_Toc442452595"/>
            <w:bookmarkStart w:id="1412" w:name="_Toc442696446"/>
            <w:bookmarkStart w:id="1413" w:name="_Toc467775765"/>
            <w:r w:rsidRPr="00D678E3">
              <w:rPr>
                <w:rFonts w:ascii="Times New Roman" w:hAnsi="Times New Roman" w:cs="Times New Roman"/>
                <w:color w:val="000000" w:themeColor="text1"/>
                <w:sz w:val="24"/>
                <w:szCs w:val="24"/>
              </w:rPr>
              <w:t>116.321732</w:t>
            </w:r>
            <w:bookmarkEnd w:id="1410"/>
            <w:bookmarkEnd w:id="1411"/>
            <w:bookmarkEnd w:id="1412"/>
            <w:bookmarkEnd w:id="1413"/>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14" w:name="_Toc441758186"/>
            <w:bookmarkStart w:id="1415" w:name="_Toc442452596"/>
            <w:bookmarkStart w:id="1416" w:name="_Toc442696447"/>
            <w:bookmarkStart w:id="1417" w:name="_Toc467775766"/>
            <w:r w:rsidRPr="00D678E3">
              <w:rPr>
                <w:rFonts w:ascii="Times New Roman" w:hAnsi="Times New Roman" w:cs="Times New Roman"/>
                <w:b/>
                <w:color w:val="000000" w:themeColor="text1"/>
                <w:sz w:val="24"/>
                <w:szCs w:val="24"/>
              </w:rPr>
              <w:t>2007</w:t>
            </w:r>
            <w:bookmarkEnd w:id="1414"/>
            <w:bookmarkEnd w:id="1415"/>
            <w:bookmarkEnd w:id="1416"/>
            <w:bookmarkEnd w:id="1417"/>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18" w:name="_Toc441758187"/>
            <w:bookmarkStart w:id="1419" w:name="_Toc442452597"/>
            <w:bookmarkStart w:id="1420" w:name="_Toc442696448"/>
            <w:bookmarkStart w:id="1421" w:name="_Toc467775767"/>
            <w:r w:rsidRPr="00D678E3">
              <w:rPr>
                <w:rFonts w:ascii="Times New Roman" w:hAnsi="Times New Roman" w:cs="Times New Roman"/>
                <w:color w:val="000000" w:themeColor="text1"/>
                <w:sz w:val="24"/>
                <w:szCs w:val="24"/>
              </w:rPr>
              <w:t>117.788794</w:t>
            </w:r>
            <w:bookmarkEnd w:id="1418"/>
            <w:bookmarkEnd w:id="1419"/>
            <w:bookmarkEnd w:id="1420"/>
            <w:bookmarkEnd w:id="1421"/>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22" w:name="_Toc441758188"/>
            <w:bookmarkStart w:id="1423" w:name="_Toc442452598"/>
            <w:bookmarkStart w:id="1424" w:name="_Toc442696449"/>
            <w:bookmarkStart w:id="1425" w:name="_Toc467775768"/>
            <w:r w:rsidRPr="00D678E3">
              <w:rPr>
                <w:rFonts w:ascii="Times New Roman" w:hAnsi="Times New Roman" w:cs="Times New Roman"/>
                <w:b/>
                <w:color w:val="000000" w:themeColor="text1"/>
                <w:sz w:val="24"/>
                <w:szCs w:val="24"/>
              </w:rPr>
              <w:t>2008</w:t>
            </w:r>
            <w:bookmarkEnd w:id="1422"/>
            <w:bookmarkEnd w:id="1423"/>
            <w:bookmarkEnd w:id="1424"/>
            <w:bookmarkEnd w:id="1425"/>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26" w:name="_Toc441758189"/>
            <w:bookmarkStart w:id="1427" w:name="_Toc442452599"/>
            <w:bookmarkStart w:id="1428" w:name="_Toc442696450"/>
            <w:bookmarkStart w:id="1429" w:name="_Toc467775769"/>
            <w:r w:rsidRPr="00D678E3">
              <w:rPr>
                <w:rFonts w:ascii="Times New Roman" w:hAnsi="Times New Roman" w:cs="Times New Roman"/>
                <w:color w:val="000000" w:themeColor="text1"/>
                <w:sz w:val="24"/>
                <w:szCs w:val="24"/>
              </w:rPr>
              <w:t>103.495694</w:t>
            </w:r>
            <w:bookmarkEnd w:id="1426"/>
            <w:bookmarkEnd w:id="1427"/>
            <w:bookmarkEnd w:id="1428"/>
            <w:bookmarkEnd w:id="1429"/>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30" w:name="_Toc441758190"/>
            <w:bookmarkStart w:id="1431" w:name="_Toc442452600"/>
            <w:bookmarkStart w:id="1432" w:name="_Toc442696451"/>
            <w:bookmarkStart w:id="1433" w:name="_Toc467775770"/>
            <w:r w:rsidRPr="00D678E3">
              <w:rPr>
                <w:rFonts w:ascii="Times New Roman" w:hAnsi="Times New Roman" w:cs="Times New Roman"/>
                <w:b/>
                <w:color w:val="000000" w:themeColor="text1"/>
                <w:sz w:val="24"/>
                <w:szCs w:val="24"/>
              </w:rPr>
              <w:t>2009</w:t>
            </w:r>
            <w:bookmarkEnd w:id="1430"/>
            <w:bookmarkEnd w:id="1431"/>
            <w:bookmarkEnd w:id="1432"/>
            <w:bookmarkEnd w:id="1433"/>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34" w:name="_Toc441758191"/>
            <w:bookmarkStart w:id="1435" w:name="_Toc442452601"/>
            <w:bookmarkStart w:id="1436" w:name="_Toc442696452"/>
            <w:bookmarkStart w:id="1437" w:name="_Toc467775771"/>
            <w:r w:rsidRPr="00D678E3">
              <w:rPr>
                <w:rFonts w:ascii="Times New Roman" w:hAnsi="Times New Roman" w:cs="Times New Roman"/>
                <w:color w:val="000000" w:themeColor="text1"/>
                <w:sz w:val="24"/>
                <w:szCs w:val="24"/>
              </w:rPr>
              <w:t>93.588693</w:t>
            </w:r>
            <w:bookmarkEnd w:id="1434"/>
            <w:bookmarkEnd w:id="1435"/>
            <w:bookmarkEnd w:id="1436"/>
            <w:bookmarkEnd w:id="1437"/>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38" w:name="_Toc441758192"/>
            <w:bookmarkStart w:id="1439" w:name="_Toc442452602"/>
            <w:bookmarkStart w:id="1440" w:name="_Toc442696453"/>
            <w:bookmarkStart w:id="1441" w:name="_Toc467775772"/>
            <w:r w:rsidRPr="00D678E3">
              <w:rPr>
                <w:rFonts w:ascii="Times New Roman" w:hAnsi="Times New Roman" w:cs="Times New Roman"/>
                <w:b/>
                <w:color w:val="000000" w:themeColor="text1"/>
                <w:sz w:val="24"/>
                <w:szCs w:val="24"/>
              </w:rPr>
              <w:t>2010</w:t>
            </w:r>
            <w:bookmarkEnd w:id="1438"/>
            <w:bookmarkEnd w:id="1439"/>
            <w:bookmarkEnd w:id="1440"/>
            <w:bookmarkEnd w:id="1441"/>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42" w:name="_Toc441758193"/>
            <w:bookmarkStart w:id="1443" w:name="_Toc442452603"/>
            <w:bookmarkStart w:id="1444" w:name="_Toc442696454"/>
            <w:bookmarkStart w:id="1445" w:name="_Toc467775773"/>
            <w:r w:rsidRPr="00D678E3">
              <w:rPr>
                <w:rFonts w:ascii="Times New Roman" w:hAnsi="Times New Roman" w:cs="Times New Roman"/>
                <w:color w:val="000000" w:themeColor="text1"/>
                <w:sz w:val="24"/>
                <w:szCs w:val="24"/>
              </w:rPr>
              <w:t>87.806972</w:t>
            </w:r>
            <w:bookmarkEnd w:id="1442"/>
            <w:bookmarkEnd w:id="1443"/>
            <w:bookmarkEnd w:id="1444"/>
            <w:bookmarkEnd w:id="1445"/>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46" w:name="_Toc441758194"/>
            <w:bookmarkStart w:id="1447" w:name="_Toc442452604"/>
            <w:bookmarkStart w:id="1448" w:name="_Toc442696455"/>
            <w:bookmarkStart w:id="1449" w:name="_Toc467775774"/>
            <w:r w:rsidRPr="00D678E3">
              <w:rPr>
                <w:rFonts w:ascii="Times New Roman" w:hAnsi="Times New Roman" w:cs="Times New Roman"/>
                <w:b/>
                <w:color w:val="000000" w:themeColor="text1"/>
                <w:sz w:val="24"/>
                <w:szCs w:val="24"/>
              </w:rPr>
              <w:t>2011</w:t>
            </w:r>
            <w:bookmarkEnd w:id="1446"/>
            <w:bookmarkEnd w:id="1447"/>
            <w:bookmarkEnd w:id="1448"/>
            <w:bookmarkEnd w:id="1449"/>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50" w:name="_Toc441758195"/>
            <w:bookmarkStart w:id="1451" w:name="_Toc442452605"/>
            <w:bookmarkStart w:id="1452" w:name="_Toc442696456"/>
            <w:bookmarkStart w:id="1453" w:name="_Toc467775775"/>
            <w:r w:rsidRPr="00D678E3">
              <w:rPr>
                <w:rFonts w:ascii="Times New Roman" w:hAnsi="Times New Roman" w:cs="Times New Roman"/>
                <w:color w:val="000000" w:themeColor="text1"/>
                <w:sz w:val="24"/>
                <w:szCs w:val="24"/>
              </w:rPr>
              <w:t>79.829741</w:t>
            </w:r>
            <w:bookmarkEnd w:id="1450"/>
            <w:bookmarkEnd w:id="1451"/>
            <w:bookmarkEnd w:id="1452"/>
            <w:bookmarkEnd w:id="1453"/>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54" w:name="_Toc441758196"/>
            <w:bookmarkStart w:id="1455" w:name="_Toc442452606"/>
            <w:bookmarkStart w:id="1456" w:name="_Toc442696457"/>
            <w:bookmarkStart w:id="1457" w:name="_Toc467775776"/>
            <w:r w:rsidRPr="00D678E3">
              <w:rPr>
                <w:rFonts w:ascii="Times New Roman" w:hAnsi="Times New Roman" w:cs="Times New Roman"/>
                <w:b/>
                <w:color w:val="000000" w:themeColor="text1"/>
                <w:sz w:val="24"/>
                <w:szCs w:val="24"/>
              </w:rPr>
              <w:t>2012</w:t>
            </w:r>
            <w:bookmarkEnd w:id="1454"/>
            <w:bookmarkEnd w:id="1455"/>
            <w:bookmarkEnd w:id="1456"/>
            <w:bookmarkEnd w:id="1457"/>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58" w:name="_Toc441758197"/>
            <w:bookmarkStart w:id="1459" w:name="_Toc442452607"/>
            <w:bookmarkStart w:id="1460" w:name="_Toc442696458"/>
            <w:bookmarkStart w:id="1461" w:name="_Toc467775777"/>
            <w:r w:rsidRPr="00D678E3">
              <w:rPr>
                <w:rFonts w:ascii="Times New Roman" w:hAnsi="Times New Roman" w:cs="Times New Roman"/>
                <w:color w:val="000000" w:themeColor="text1"/>
                <w:sz w:val="24"/>
                <w:szCs w:val="24"/>
              </w:rPr>
              <w:t>79.843166</w:t>
            </w:r>
            <w:bookmarkEnd w:id="1458"/>
            <w:bookmarkEnd w:id="1459"/>
            <w:bookmarkEnd w:id="1460"/>
            <w:bookmarkEnd w:id="1461"/>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62" w:name="_Toc441758198"/>
            <w:bookmarkStart w:id="1463" w:name="_Toc442452608"/>
            <w:bookmarkStart w:id="1464" w:name="_Toc442696459"/>
            <w:bookmarkStart w:id="1465" w:name="_Toc467775778"/>
            <w:r w:rsidRPr="00D678E3">
              <w:rPr>
                <w:rFonts w:ascii="Times New Roman" w:hAnsi="Times New Roman" w:cs="Times New Roman"/>
                <w:b/>
                <w:color w:val="000000" w:themeColor="text1"/>
                <w:sz w:val="24"/>
                <w:szCs w:val="24"/>
              </w:rPr>
              <w:t>2013</w:t>
            </w:r>
            <w:bookmarkEnd w:id="1462"/>
            <w:bookmarkEnd w:id="1463"/>
            <w:bookmarkEnd w:id="1464"/>
            <w:bookmarkEnd w:id="1465"/>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66" w:name="_Toc441758199"/>
            <w:bookmarkStart w:id="1467" w:name="_Toc442452609"/>
            <w:bookmarkStart w:id="1468" w:name="_Toc442696460"/>
            <w:bookmarkStart w:id="1469" w:name="_Toc467775779"/>
            <w:r w:rsidRPr="00D678E3">
              <w:rPr>
                <w:rFonts w:ascii="Times New Roman" w:hAnsi="Times New Roman" w:cs="Times New Roman"/>
                <w:color w:val="000000" w:themeColor="text1"/>
                <w:sz w:val="24"/>
                <w:szCs w:val="24"/>
              </w:rPr>
              <w:t>97.589811</w:t>
            </w:r>
            <w:bookmarkEnd w:id="1466"/>
            <w:bookmarkEnd w:id="1467"/>
            <w:bookmarkEnd w:id="1468"/>
            <w:bookmarkEnd w:id="1469"/>
          </w:p>
        </w:tc>
      </w:tr>
      <w:tr w:rsidR="00911F4C" w:rsidRPr="00D678E3" w:rsidTr="00911F4C">
        <w:trPr>
          <w:trHeight w:val="438"/>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70" w:name="_Toc441758200"/>
            <w:bookmarkStart w:id="1471" w:name="_Toc442452610"/>
            <w:bookmarkStart w:id="1472" w:name="_Toc442696461"/>
            <w:bookmarkStart w:id="1473" w:name="_Toc467775780"/>
            <w:r w:rsidRPr="00D678E3">
              <w:rPr>
                <w:rFonts w:ascii="Times New Roman" w:hAnsi="Times New Roman" w:cs="Times New Roman"/>
                <w:b/>
                <w:color w:val="000000" w:themeColor="text1"/>
                <w:sz w:val="24"/>
                <w:szCs w:val="24"/>
              </w:rPr>
              <w:t>2014</w:t>
            </w:r>
            <w:bookmarkEnd w:id="1470"/>
            <w:bookmarkEnd w:id="1471"/>
            <w:bookmarkEnd w:id="1472"/>
            <w:bookmarkEnd w:id="1473"/>
          </w:p>
        </w:tc>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74" w:name="_Toc441758201"/>
            <w:bookmarkStart w:id="1475" w:name="_Toc442452611"/>
            <w:bookmarkStart w:id="1476" w:name="_Toc442696462"/>
            <w:bookmarkStart w:id="1477" w:name="_Toc467775781"/>
            <w:r w:rsidRPr="00D678E3">
              <w:rPr>
                <w:rFonts w:ascii="Times New Roman" w:hAnsi="Times New Roman" w:cs="Times New Roman"/>
                <w:color w:val="000000" w:themeColor="text1"/>
                <w:sz w:val="24"/>
                <w:szCs w:val="24"/>
              </w:rPr>
              <w:t>105.858149</w:t>
            </w:r>
            <w:bookmarkEnd w:id="1474"/>
            <w:bookmarkEnd w:id="1475"/>
            <w:bookmarkEnd w:id="1476"/>
            <w:bookmarkEnd w:id="1477"/>
          </w:p>
        </w:tc>
      </w:tr>
      <w:tr w:rsidR="00911F4C" w:rsidRPr="00D678E3" w:rsidTr="00911F4C">
        <w:trPr>
          <w:trHeight w:val="420"/>
        </w:trPr>
        <w:tc>
          <w:tcPr>
            <w:tcW w:w="4531" w:type="dxa"/>
          </w:tcPr>
          <w:p w:rsidR="00911F4C" w:rsidRPr="00D678E3" w:rsidRDefault="00911F4C" w:rsidP="00911F4C">
            <w:pPr>
              <w:pStyle w:val="Titre2"/>
              <w:jc w:val="right"/>
              <w:outlineLvl w:val="1"/>
              <w:rPr>
                <w:rFonts w:ascii="Times New Roman" w:hAnsi="Times New Roman" w:cs="Times New Roman"/>
                <w:b/>
                <w:color w:val="000000" w:themeColor="text1"/>
                <w:sz w:val="24"/>
                <w:szCs w:val="24"/>
              </w:rPr>
            </w:pPr>
            <w:bookmarkStart w:id="1478" w:name="_Toc441758202"/>
            <w:bookmarkStart w:id="1479" w:name="_Toc442452612"/>
            <w:bookmarkStart w:id="1480" w:name="_Toc442696463"/>
            <w:bookmarkStart w:id="1481" w:name="_Toc467775782"/>
            <w:r w:rsidRPr="00D678E3">
              <w:rPr>
                <w:rFonts w:ascii="Times New Roman" w:hAnsi="Times New Roman" w:cs="Times New Roman"/>
                <w:b/>
                <w:color w:val="000000" w:themeColor="text1"/>
                <w:sz w:val="24"/>
                <w:szCs w:val="24"/>
              </w:rPr>
              <w:t>2015</w:t>
            </w:r>
            <w:bookmarkEnd w:id="1478"/>
            <w:bookmarkEnd w:id="1479"/>
            <w:bookmarkEnd w:id="1480"/>
            <w:bookmarkEnd w:id="1481"/>
          </w:p>
        </w:tc>
        <w:tc>
          <w:tcPr>
            <w:tcW w:w="4531" w:type="dxa"/>
          </w:tcPr>
          <w:p w:rsidR="00911F4C" w:rsidRPr="00D678E3" w:rsidRDefault="00911F4C" w:rsidP="00911F4C">
            <w:pPr>
              <w:pStyle w:val="Titre2"/>
              <w:jc w:val="right"/>
              <w:outlineLvl w:val="1"/>
              <w:rPr>
                <w:rFonts w:ascii="Times New Roman" w:hAnsi="Times New Roman" w:cs="Times New Roman"/>
                <w:color w:val="000000" w:themeColor="text1"/>
                <w:sz w:val="24"/>
                <w:szCs w:val="24"/>
              </w:rPr>
            </w:pPr>
            <w:bookmarkStart w:id="1482" w:name="_Toc441758203"/>
            <w:bookmarkStart w:id="1483" w:name="_Toc442452613"/>
            <w:bookmarkStart w:id="1484" w:name="_Toc442696464"/>
            <w:bookmarkStart w:id="1485" w:name="_Toc467775783"/>
            <w:r w:rsidRPr="00D678E3">
              <w:rPr>
                <w:rFonts w:ascii="Times New Roman" w:hAnsi="Times New Roman" w:cs="Times New Roman"/>
                <w:color w:val="000000" w:themeColor="text1"/>
                <w:sz w:val="24"/>
                <w:szCs w:val="24"/>
              </w:rPr>
              <w:t>121.055814</w:t>
            </w:r>
            <w:bookmarkEnd w:id="1482"/>
            <w:bookmarkEnd w:id="1483"/>
            <w:bookmarkEnd w:id="1484"/>
            <w:bookmarkEnd w:id="1485"/>
          </w:p>
        </w:tc>
      </w:tr>
    </w:tbl>
    <w:p w:rsidR="00B310F4" w:rsidRPr="00D678E3" w:rsidRDefault="00B310F4" w:rsidP="00B310F4">
      <w:pPr>
        <w:pStyle w:val="Titre2"/>
        <w:rPr>
          <w:rFonts w:ascii="Times New Roman" w:hAnsi="Times New Roman" w:cs="Times New Roman"/>
          <w:b/>
          <w:color w:val="000000" w:themeColor="text1"/>
          <w:sz w:val="28"/>
          <w:szCs w:val="28"/>
          <w:lang w:val="en-US"/>
        </w:rPr>
      </w:pPr>
    </w:p>
    <w:p w:rsidR="00B310F4" w:rsidRPr="00D678E3" w:rsidRDefault="00B310F4" w:rsidP="00B310F4">
      <w:pPr>
        <w:rPr>
          <w:rFonts w:ascii="Times New Roman" w:hAnsi="Times New Roman" w:cs="Times New Roman"/>
          <w:lang w:val="en-US"/>
        </w:rPr>
      </w:pPr>
    </w:p>
    <w:p w:rsidR="001664D8" w:rsidRPr="00D678E3" w:rsidRDefault="001664D8" w:rsidP="00B310F4">
      <w:pPr>
        <w:pStyle w:val="Titre2"/>
        <w:rPr>
          <w:rFonts w:ascii="Times New Roman" w:hAnsi="Times New Roman" w:cs="Times New Roman"/>
          <w:b/>
          <w:color w:val="000000" w:themeColor="text1"/>
          <w:sz w:val="28"/>
          <w:szCs w:val="28"/>
          <w:lang w:val="en-US"/>
        </w:rPr>
      </w:pPr>
      <w:bookmarkStart w:id="1486" w:name="_Toc467775784"/>
      <w:r w:rsidRPr="00D678E3">
        <w:rPr>
          <w:rFonts w:ascii="Times New Roman" w:hAnsi="Times New Roman" w:cs="Times New Roman"/>
          <w:b/>
          <w:color w:val="000000" w:themeColor="text1"/>
          <w:sz w:val="28"/>
          <w:szCs w:val="28"/>
          <w:lang w:val="en-US"/>
        </w:rPr>
        <w:lastRenderedPageBreak/>
        <w:t>Appendix D: Yuan/¥ Yearly Average Exchange Rates</w:t>
      </w:r>
      <w:bookmarkEnd w:id="1486"/>
    </w:p>
    <w:p w:rsidR="001664D8" w:rsidRPr="00D678E3" w:rsidRDefault="001664D8" w:rsidP="00B310F4">
      <w:pPr>
        <w:pStyle w:val="Titre2"/>
        <w:rPr>
          <w:rFonts w:ascii="Times New Roman" w:hAnsi="Times New Roman" w:cs="Times New Roman"/>
          <w:b/>
          <w:color w:val="000000" w:themeColor="text1"/>
          <w:sz w:val="28"/>
          <w:szCs w:val="28"/>
          <w:lang w:val="en-US"/>
        </w:rPr>
      </w:pPr>
    </w:p>
    <w:p w:rsidR="001664D8" w:rsidRPr="00D678E3" w:rsidRDefault="001664D8" w:rsidP="00B310F4">
      <w:pPr>
        <w:pStyle w:val="Titre2"/>
        <w:rPr>
          <w:rFonts w:ascii="Times New Roman" w:hAnsi="Times New Roman" w:cs="Times New Roman"/>
          <w:color w:val="000000" w:themeColor="text1"/>
          <w:sz w:val="24"/>
          <w:szCs w:val="24"/>
          <w:lang w:val="en-US"/>
        </w:rPr>
      </w:pPr>
    </w:p>
    <w:p w:rsidR="00322368" w:rsidRPr="00C324BD" w:rsidRDefault="001664D8" w:rsidP="001664D8">
      <w:pPr>
        <w:rPr>
          <w:rFonts w:ascii="Times New Roman" w:hAnsi="Times New Roman" w:cs="Times New Roman"/>
          <w:b/>
          <w:color w:val="FF0000"/>
          <w:sz w:val="20"/>
          <w:szCs w:val="18"/>
          <w:lang w:val="en-US"/>
        </w:rPr>
      </w:pPr>
      <w:r w:rsidRPr="00C324BD">
        <w:rPr>
          <w:rFonts w:ascii="Times New Roman" w:hAnsi="Times New Roman" w:cs="Times New Roman"/>
          <w:sz w:val="20"/>
          <w:szCs w:val="18"/>
          <w:lang w:val="en-US" w:eastAsia="ja-JP"/>
        </w:rPr>
        <w:t>Source: USForex, 2016</w:t>
      </w:r>
    </w:p>
    <w:p w:rsidR="00B310F4" w:rsidRPr="00D678E3" w:rsidRDefault="00B310F4" w:rsidP="00B310F4">
      <w:pPr>
        <w:rPr>
          <w:rFonts w:ascii="Times New Roman" w:hAnsi="Times New Roman" w:cs="Times New Roman"/>
          <w:lang w:val="en-US"/>
        </w:rPr>
      </w:pPr>
    </w:p>
    <w:p w:rsidR="00612206" w:rsidRPr="00D678E3" w:rsidRDefault="00612206" w:rsidP="00B310F4">
      <w:pPr>
        <w:rPr>
          <w:rFonts w:ascii="Times New Roman" w:hAnsi="Times New Roman" w:cs="Times New Roman"/>
          <w:sz w:val="18"/>
          <w:szCs w:val="18"/>
          <w:lang w:val="en-US"/>
        </w:rPr>
      </w:pPr>
    </w:p>
    <w:tbl>
      <w:tblPr>
        <w:tblStyle w:val="Grilledutableau"/>
        <w:tblpPr w:leftFromText="141" w:rightFromText="141" w:vertAnchor="page" w:horzAnchor="margin" w:tblpY="2269"/>
        <w:tblW w:w="0" w:type="auto"/>
        <w:tblLook w:val="04A0" w:firstRow="1" w:lastRow="0" w:firstColumn="1" w:lastColumn="0" w:noHBand="0" w:noVBand="1"/>
      </w:tblPr>
      <w:tblGrid>
        <w:gridCol w:w="4531"/>
        <w:gridCol w:w="4531"/>
      </w:tblGrid>
      <w:tr w:rsidR="00B310F4" w:rsidRPr="00D678E3" w:rsidTr="00D86225">
        <w:trPr>
          <w:trHeight w:val="416"/>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487" w:name="_Toc441758205"/>
            <w:bookmarkStart w:id="1488" w:name="_Toc442452615"/>
            <w:bookmarkStart w:id="1489" w:name="_Toc442696466"/>
            <w:bookmarkStart w:id="1490" w:name="_Toc467775785"/>
            <w:r w:rsidRPr="00D678E3">
              <w:rPr>
                <w:rFonts w:ascii="Times New Roman" w:hAnsi="Times New Roman" w:cs="Times New Roman"/>
                <w:b/>
                <w:color w:val="000000" w:themeColor="text1"/>
                <w:sz w:val="24"/>
                <w:szCs w:val="24"/>
              </w:rPr>
              <w:t>1990</w:t>
            </w:r>
            <w:bookmarkEnd w:id="1487"/>
            <w:bookmarkEnd w:id="1488"/>
            <w:bookmarkEnd w:id="1489"/>
            <w:bookmarkEnd w:id="1490"/>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491" w:name="_Toc441758206"/>
            <w:bookmarkStart w:id="1492" w:name="_Toc442452616"/>
            <w:bookmarkStart w:id="1493" w:name="_Toc442696467"/>
            <w:bookmarkStart w:id="1494" w:name="_Toc467775786"/>
            <w:r w:rsidRPr="00D678E3">
              <w:rPr>
                <w:rFonts w:ascii="Times New Roman" w:hAnsi="Times New Roman" w:cs="Times New Roman"/>
                <w:color w:val="auto"/>
                <w:sz w:val="24"/>
                <w:szCs w:val="24"/>
              </w:rPr>
              <w:t>30.331951</w:t>
            </w:r>
            <w:bookmarkEnd w:id="1491"/>
            <w:bookmarkEnd w:id="1492"/>
            <w:bookmarkEnd w:id="1493"/>
            <w:bookmarkEnd w:id="1494"/>
          </w:p>
        </w:tc>
      </w:tr>
      <w:tr w:rsidR="00B310F4" w:rsidRPr="00D678E3" w:rsidTr="00D86225">
        <w:trPr>
          <w:trHeight w:val="412"/>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495" w:name="_Toc441758207"/>
            <w:bookmarkStart w:id="1496" w:name="_Toc442452617"/>
            <w:bookmarkStart w:id="1497" w:name="_Toc442696468"/>
            <w:bookmarkStart w:id="1498" w:name="_Toc467775787"/>
            <w:r w:rsidRPr="00D678E3">
              <w:rPr>
                <w:rFonts w:ascii="Times New Roman" w:hAnsi="Times New Roman" w:cs="Times New Roman"/>
                <w:b/>
                <w:color w:val="000000" w:themeColor="text1"/>
                <w:sz w:val="24"/>
                <w:szCs w:val="24"/>
              </w:rPr>
              <w:t>1991</w:t>
            </w:r>
            <w:bookmarkEnd w:id="1495"/>
            <w:bookmarkEnd w:id="1496"/>
            <w:bookmarkEnd w:id="1497"/>
            <w:bookmarkEnd w:id="1498"/>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499" w:name="_Toc441758208"/>
            <w:bookmarkStart w:id="1500" w:name="_Toc442452618"/>
            <w:bookmarkStart w:id="1501" w:name="_Toc442696469"/>
            <w:bookmarkStart w:id="1502" w:name="_Toc467775788"/>
            <w:r w:rsidRPr="00D678E3">
              <w:rPr>
                <w:rFonts w:ascii="Times New Roman" w:hAnsi="Times New Roman" w:cs="Times New Roman"/>
                <w:color w:val="auto"/>
                <w:sz w:val="24"/>
                <w:szCs w:val="24"/>
              </w:rPr>
              <w:t>25.253585</w:t>
            </w:r>
            <w:bookmarkEnd w:id="1499"/>
            <w:bookmarkEnd w:id="1500"/>
            <w:bookmarkEnd w:id="1501"/>
            <w:bookmarkEnd w:id="1502"/>
          </w:p>
        </w:tc>
      </w:tr>
      <w:tr w:rsidR="00B310F4" w:rsidRPr="00D678E3" w:rsidTr="00D86225">
        <w:trPr>
          <w:trHeight w:val="417"/>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03" w:name="_Toc441758209"/>
            <w:bookmarkStart w:id="1504" w:name="_Toc442452619"/>
            <w:bookmarkStart w:id="1505" w:name="_Toc442696470"/>
            <w:bookmarkStart w:id="1506" w:name="_Toc467775789"/>
            <w:r w:rsidRPr="00D678E3">
              <w:rPr>
                <w:rFonts w:ascii="Times New Roman" w:hAnsi="Times New Roman" w:cs="Times New Roman"/>
                <w:b/>
                <w:color w:val="000000" w:themeColor="text1"/>
                <w:sz w:val="24"/>
                <w:szCs w:val="24"/>
              </w:rPr>
              <w:t>1992</w:t>
            </w:r>
            <w:bookmarkEnd w:id="1503"/>
            <w:bookmarkEnd w:id="1504"/>
            <w:bookmarkEnd w:id="1505"/>
            <w:bookmarkEnd w:id="1506"/>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07" w:name="_Toc441758210"/>
            <w:bookmarkStart w:id="1508" w:name="_Toc442452620"/>
            <w:bookmarkStart w:id="1509" w:name="_Toc442696471"/>
            <w:bookmarkStart w:id="1510" w:name="_Toc467775790"/>
            <w:r w:rsidRPr="00D678E3">
              <w:rPr>
                <w:rFonts w:ascii="Times New Roman" w:hAnsi="Times New Roman" w:cs="Times New Roman"/>
                <w:color w:val="auto"/>
                <w:sz w:val="24"/>
                <w:szCs w:val="24"/>
              </w:rPr>
              <w:t>23.010732</w:t>
            </w:r>
            <w:bookmarkEnd w:id="1507"/>
            <w:bookmarkEnd w:id="1508"/>
            <w:bookmarkEnd w:id="1509"/>
            <w:bookmarkEnd w:id="1510"/>
          </w:p>
        </w:tc>
      </w:tr>
      <w:tr w:rsidR="00B310F4" w:rsidRPr="00D678E3" w:rsidTr="00D86225">
        <w:trPr>
          <w:trHeight w:val="424"/>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11" w:name="_Toc441758211"/>
            <w:bookmarkStart w:id="1512" w:name="_Toc442452621"/>
            <w:bookmarkStart w:id="1513" w:name="_Toc442696472"/>
            <w:bookmarkStart w:id="1514" w:name="_Toc467775791"/>
            <w:r w:rsidRPr="00D678E3">
              <w:rPr>
                <w:rFonts w:ascii="Times New Roman" w:hAnsi="Times New Roman" w:cs="Times New Roman"/>
                <w:b/>
                <w:color w:val="000000" w:themeColor="text1"/>
                <w:sz w:val="24"/>
                <w:szCs w:val="24"/>
              </w:rPr>
              <w:t>1993</w:t>
            </w:r>
            <w:bookmarkEnd w:id="1511"/>
            <w:bookmarkEnd w:id="1512"/>
            <w:bookmarkEnd w:id="1513"/>
            <w:bookmarkEnd w:id="1514"/>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15" w:name="_Toc441758212"/>
            <w:bookmarkStart w:id="1516" w:name="_Toc442452622"/>
            <w:bookmarkStart w:id="1517" w:name="_Toc442696473"/>
            <w:bookmarkStart w:id="1518" w:name="_Toc467775792"/>
            <w:r w:rsidRPr="00D678E3">
              <w:rPr>
                <w:rFonts w:ascii="Times New Roman" w:hAnsi="Times New Roman" w:cs="Times New Roman"/>
                <w:color w:val="auto"/>
                <w:sz w:val="24"/>
                <w:szCs w:val="24"/>
              </w:rPr>
              <w:t>19.169456</w:t>
            </w:r>
            <w:bookmarkEnd w:id="1515"/>
            <w:bookmarkEnd w:id="1516"/>
            <w:bookmarkEnd w:id="1517"/>
            <w:bookmarkEnd w:id="1518"/>
          </w:p>
        </w:tc>
      </w:tr>
      <w:tr w:rsidR="00B310F4" w:rsidRPr="00D678E3" w:rsidTr="00D86225">
        <w:trPr>
          <w:trHeight w:val="416"/>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19" w:name="_Toc441758213"/>
            <w:bookmarkStart w:id="1520" w:name="_Toc442452623"/>
            <w:bookmarkStart w:id="1521" w:name="_Toc442696474"/>
            <w:bookmarkStart w:id="1522" w:name="_Toc467775793"/>
            <w:r w:rsidRPr="00D678E3">
              <w:rPr>
                <w:rFonts w:ascii="Times New Roman" w:hAnsi="Times New Roman" w:cs="Times New Roman"/>
                <w:b/>
                <w:color w:val="000000" w:themeColor="text1"/>
                <w:sz w:val="24"/>
                <w:szCs w:val="24"/>
              </w:rPr>
              <w:t>1994</w:t>
            </w:r>
            <w:bookmarkEnd w:id="1519"/>
            <w:bookmarkEnd w:id="1520"/>
            <w:bookmarkEnd w:id="1521"/>
            <w:bookmarkEnd w:id="1522"/>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23" w:name="_Toc441758214"/>
            <w:bookmarkStart w:id="1524" w:name="_Toc442452624"/>
            <w:bookmarkStart w:id="1525" w:name="_Toc442696475"/>
            <w:bookmarkStart w:id="1526" w:name="_Toc467775794"/>
            <w:r w:rsidRPr="00D678E3">
              <w:rPr>
                <w:rFonts w:ascii="Times New Roman" w:hAnsi="Times New Roman" w:cs="Times New Roman"/>
                <w:color w:val="auto"/>
                <w:sz w:val="24"/>
                <w:szCs w:val="24"/>
              </w:rPr>
              <w:t>11.823342</w:t>
            </w:r>
            <w:bookmarkEnd w:id="1523"/>
            <w:bookmarkEnd w:id="1524"/>
            <w:bookmarkEnd w:id="1525"/>
            <w:bookmarkEnd w:id="1526"/>
          </w:p>
        </w:tc>
      </w:tr>
      <w:tr w:rsidR="00B310F4" w:rsidRPr="00D678E3" w:rsidTr="00D86225">
        <w:trPr>
          <w:trHeight w:val="40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27" w:name="_Toc441758215"/>
            <w:bookmarkStart w:id="1528" w:name="_Toc442452625"/>
            <w:bookmarkStart w:id="1529" w:name="_Toc442696476"/>
            <w:bookmarkStart w:id="1530" w:name="_Toc467775795"/>
            <w:r w:rsidRPr="00D678E3">
              <w:rPr>
                <w:rFonts w:ascii="Times New Roman" w:hAnsi="Times New Roman" w:cs="Times New Roman"/>
                <w:b/>
                <w:color w:val="000000" w:themeColor="text1"/>
                <w:sz w:val="24"/>
                <w:szCs w:val="24"/>
              </w:rPr>
              <w:t>1995</w:t>
            </w:r>
            <w:bookmarkEnd w:id="1527"/>
            <w:bookmarkEnd w:id="1528"/>
            <w:bookmarkEnd w:id="1529"/>
            <w:bookmarkEnd w:id="1530"/>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31" w:name="_Toc441758216"/>
            <w:bookmarkStart w:id="1532" w:name="_Toc442452626"/>
            <w:bookmarkStart w:id="1533" w:name="_Toc442696477"/>
            <w:bookmarkStart w:id="1534" w:name="_Toc467775796"/>
            <w:r w:rsidRPr="00D678E3">
              <w:rPr>
                <w:rFonts w:ascii="Times New Roman" w:hAnsi="Times New Roman" w:cs="Times New Roman"/>
                <w:color w:val="auto"/>
                <w:sz w:val="24"/>
                <w:szCs w:val="24"/>
              </w:rPr>
              <w:t>11.227046</w:t>
            </w:r>
            <w:bookmarkEnd w:id="1531"/>
            <w:bookmarkEnd w:id="1532"/>
            <w:bookmarkEnd w:id="1533"/>
            <w:bookmarkEnd w:id="1534"/>
          </w:p>
        </w:tc>
      </w:tr>
      <w:tr w:rsidR="00B310F4" w:rsidRPr="00D678E3" w:rsidTr="00D86225">
        <w:trPr>
          <w:trHeight w:val="46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35" w:name="_Toc441758217"/>
            <w:bookmarkStart w:id="1536" w:name="_Toc442452627"/>
            <w:bookmarkStart w:id="1537" w:name="_Toc442696478"/>
            <w:bookmarkStart w:id="1538" w:name="_Toc467775797"/>
            <w:r w:rsidRPr="00D678E3">
              <w:rPr>
                <w:rFonts w:ascii="Times New Roman" w:hAnsi="Times New Roman" w:cs="Times New Roman"/>
                <w:b/>
                <w:color w:val="000000" w:themeColor="text1"/>
                <w:sz w:val="24"/>
                <w:szCs w:val="24"/>
              </w:rPr>
              <w:t>1996</w:t>
            </w:r>
            <w:bookmarkEnd w:id="1535"/>
            <w:bookmarkEnd w:id="1536"/>
            <w:bookmarkEnd w:id="1537"/>
            <w:bookmarkEnd w:id="1538"/>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39" w:name="_Toc441758218"/>
            <w:bookmarkStart w:id="1540" w:name="_Toc442452628"/>
            <w:bookmarkStart w:id="1541" w:name="_Toc442696479"/>
            <w:bookmarkStart w:id="1542" w:name="_Toc467775798"/>
            <w:r w:rsidRPr="00D678E3">
              <w:rPr>
                <w:rFonts w:ascii="Times New Roman" w:hAnsi="Times New Roman" w:cs="Times New Roman"/>
                <w:color w:val="auto"/>
                <w:sz w:val="24"/>
                <w:szCs w:val="24"/>
              </w:rPr>
              <w:t>13.045161</w:t>
            </w:r>
            <w:bookmarkEnd w:id="1539"/>
            <w:bookmarkEnd w:id="1540"/>
            <w:bookmarkEnd w:id="1541"/>
            <w:bookmarkEnd w:id="1542"/>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43" w:name="_Toc441758219"/>
            <w:bookmarkStart w:id="1544" w:name="_Toc442452629"/>
            <w:bookmarkStart w:id="1545" w:name="_Toc442696480"/>
            <w:bookmarkStart w:id="1546" w:name="_Toc467775799"/>
            <w:r w:rsidRPr="00D678E3">
              <w:rPr>
                <w:rFonts w:ascii="Times New Roman" w:hAnsi="Times New Roman" w:cs="Times New Roman"/>
                <w:b/>
                <w:color w:val="000000" w:themeColor="text1"/>
                <w:sz w:val="24"/>
                <w:szCs w:val="24"/>
              </w:rPr>
              <w:t>1997</w:t>
            </w:r>
            <w:bookmarkEnd w:id="1543"/>
            <w:bookmarkEnd w:id="1544"/>
            <w:bookmarkEnd w:id="1545"/>
            <w:bookmarkEnd w:id="1546"/>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47" w:name="_Toc441758220"/>
            <w:bookmarkStart w:id="1548" w:name="_Toc442452630"/>
            <w:bookmarkStart w:id="1549" w:name="_Toc442696481"/>
            <w:bookmarkStart w:id="1550" w:name="_Toc467775800"/>
            <w:r w:rsidRPr="00D678E3">
              <w:rPr>
                <w:rFonts w:ascii="Times New Roman" w:hAnsi="Times New Roman" w:cs="Times New Roman"/>
                <w:color w:val="auto"/>
                <w:sz w:val="24"/>
                <w:szCs w:val="24"/>
              </w:rPr>
              <w:t>14.551590</w:t>
            </w:r>
            <w:bookmarkEnd w:id="1547"/>
            <w:bookmarkEnd w:id="1548"/>
            <w:bookmarkEnd w:id="1549"/>
            <w:bookmarkEnd w:id="1550"/>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51" w:name="_Toc441758221"/>
            <w:bookmarkStart w:id="1552" w:name="_Toc442452631"/>
            <w:bookmarkStart w:id="1553" w:name="_Toc442696482"/>
            <w:bookmarkStart w:id="1554" w:name="_Toc467775801"/>
            <w:r w:rsidRPr="00D678E3">
              <w:rPr>
                <w:rFonts w:ascii="Times New Roman" w:hAnsi="Times New Roman" w:cs="Times New Roman"/>
                <w:b/>
                <w:color w:val="000000" w:themeColor="text1"/>
                <w:sz w:val="24"/>
                <w:szCs w:val="24"/>
              </w:rPr>
              <w:t>1998</w:t>
            </w:r>
            <w:bookmarkEnd w:id="1551"/>
            <w:bookmarkEnd w:id="1552"/>
            <w:bookmarkEnd w:id="1553"/>
            <w:bookmarkEnd w:id="1554"/>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55" w:name="_Toc441758222"/>
            <w:bookmarkStart w:id="1556" w:name="_Toc442452632"/>
            <w:bookmarkStart w:id="1557" w:name="_Toc442696483"/>
            <w:bookmarkStart w:id="1558" w:name="_Toc467775802"/>
            <w:r w:rsidRPr="00D678E3">
              <w:rPr>
                <w:rFonts w:ascii="Times New Roman" w:hAnsi="Times New Roman" w:cs="Times New Roman"/>
                <w:color w:val="auto"/>
                <w:sz w:val="24"/>
                <w:szCs w:val="24"/>
              </w:rPr>
              <w:t>15.779136</w:t>
            </w:r>
            <w:bookmarkEnd w:id="1555"/>
            <w:bookmarkEnd w:id="1556"/>
            <w:bookmarkEnd w:id="1557"/>
            <w:bookmarkEnd w:id="1558"/>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59" w:name="_Toc441758223"/>
            <w:bookmarkStart w:id="1560" w:name="_Toc442452633"/>
            <w:bookmarkStart w:id="1561" w:name="_Toc442696484"/>
            <w:bookmarkStart w:id="1562" w:name="_Toc467775803"/>
            <w:r w:rsidRPr="00D678E3">
              <w:rPr>
                <w:rFonts w:ascii="Times New Roman" w:hAnsi="Times New Roman" w:cs="Times New Roman"/>
                <w:b/>
                <w:color w:val="000000" w:themeColor="text1"/>
                <w:sz w:val="24"/>
                <w:szCs w:val="24"/>
              </w:rPr>
              <w:t>1999</w:t>
            </w:r>
            <w:bookmarkEnd w:id="1559"/>
            <w:bookmarkEnd w:id="1560"/>
            <w:bookmarkEnd w:id="1561"/>
            <w:bookmarkEnd w:id="1562"/>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63" w:name="_Toc441758224"/>
            <w:bookmarkStart w:id="1564" w:name="_Toc442452634"/>
            <w:bookmarkStart w:id="1565" w:name="_Toc442696485"/>
            <w:bookmarkStart w:id="1566" w:name="_Toc467775804"/>
            <w:r w:rsidRPr="00D678E3">
              <w:rPr>
                <w:rFonts w:ascii="Times New Roman" w:hAnsi="Times New Roman" w:cs="Times New Roman"/>
                <w:color w:val="auto"/>
                <w:sz w:val="24"/>
                <w:szCs w:val="24"/>
              </w:rPr>
              <w:t>13.742789</w:t>
            </w:r>
            <w:bookmarkEnd w:id="1563"/>
            <w:bookmarkEnd w:id="1564"/>
            <w:bookmarkEnd w:id="1565"/>
            <w:bookmarkEnd w:id="1566"/>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67" w:name="_Toc441758225"/>
            <w:bookmarkStart w:id="1568" w:name="_Toc442452635"/>
            <w:bookmarkStart w:id="1569" w:name="_Toc442696486"/>
            <w:bookmarkStart w:id="1570" w:name="_Toc467775805"/>
            <w:r w:rsidRPr="00D678E3">
              <w:rPr>
                <w:rFonts w:ascii="Times New Roman" w:hAnsi="Times New Roman" w:cs="Times New Roman"/>
                <w:b/>
                <w:color w:val="000000" w:themeColor="text1"/>
                <w:sz w:val="24"/>
                <w:szCs w:val="24"/>
              </w:rPr>
              <w:t>2000</w:t>
            </w:r>
            <w:bookmarkEnd w:id="1567"/>
            <w:bookmarkEnd w:id="1568"/>
            <w:bookmarkEnd w:id="1569"/>
            <w:bookmarkEnd w:id="1570"/>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71" w:name="_Toc441758226"/>
            <w:bookmarkStart w:id="1572" w:name="_Toc442452636"/>
            <w:bookmarkStart w:id="1573" w:name="_Toc442696487"/>
            <w:bookmarkStart w:id="1574" w:name="_Toc467775806"/>
            <w:r w:rsidRPr="00D678E3">
              <w:rPr>
                <w:rFonts w:ascii="Times New Roman" w:hAnsi="Times New Roman" w:cs="Times New Roman"/>
                <w:color w:val="auto"/>
                <w:sz w:val="24"/>
                <w:szCs w:val="24"/>
              </w:rPr>
              <w:t>13.021145</w:t>
            </w:r>
            <w:bookmarkEnd w:id="1571"/>
            <w:bookmarkEnd w:id="1572"/>
            <w:bookmarkEnd w:id="1573"/>
            <w:bookmarkEnd w:id="1574"/>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75" w:name="_Toc441758227"/>
            <w:bookmarkStart w:id="1576" w:name="_Toc442452637"/>
            <w:bookmarkStart w:id="1577" w:name="_Toc442696488"/>
            <w:bookmarkStart w:id="1578" w:name="_Toc467775807"/>
            <w:r w:rsidRPr="00D678E3">
              <w:rPr>
                <w:rFonts w:ascii="Times New Roman" w:hAnsi="Times New Roman" w:cs="Times New Roman"/>
                <w:b/>
                <w:color w:val="000000" w:themeColor="text1"/>
                <w:sz w:val="24"/>
                <w:szCs w:val="24"/>
              </w:rPr>
              <w:t>2001</w:t>
            </w:r>
            <w:bookmarkEnd w:id="1575"/>
            <w:bookmarkEnd w:id="1576"/>
            <w:bookmarkEnd w:id="1577"/>
            <w:bookmarkEnd w:id="1578"/>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79" w:name="_Toc441758228"/>
            <w:bookmarkStart w:id="1580" w:name="_Toc442452638"/>
            <w:bookmarkStart w:id="1581" w:name="_Toc442696489"/>
            <w:bookmarkStart w:id="1582" w:name="_Toc467775808"/>
            <w:r w:rsidRPr="00D678E3">
              <w:rPr>
                <w:rFonts w:ascii="Times New Roman" w:hAnsi="Times New Roman" w:cs="Times New Roman"/>
                <w:color w:val="auto"/>
                <w:sz w:val="24"/>
                <w:szCs w:val="24"/>
              </w:rPr>
              <w:t>14.668888</w:t>
            </w:r>
            <w:bookmarkEnd w:id="1579"/>
            <w:bookmarkEnd w:id="1580"/>
            <w:bookmarkEnd w:id="1581"/>
            <w:bookmarkEnd w:id="1582"/>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83" w:name="_Toc441758229"/>
            <w:bookmarkStart w:id="1584" w:name="_Toc442452639"/>
            <w:bookmarkStart w:id="1585" w:name="_Toc442696490"/>
            <w:bookmarkStart w:id="1586" w:name="_Toc467775809"/>
            <w:r w:rsidRPr="00D678E3">
              <w:rPr>
                <w:rFonts w:ascii="Times New Roman" w:hAnsi="Times New Roman" w:cs="Times New Roman"/>
                <w:b/>
                <w:color w:val="000000" w:themeColor="text1"/>
                <w:sz w:val="24"/>
                <w:szCs w:val="24"/>
              </w:rPr>
              <w:t>2002</w:t>
            </w:r>
            <w:bookmarkEnd w:id="1583"/>
            <w:bookmarkEnd w:id="1584"/>
            <w:bookmarkEnd w:id="1585"/>
            <w:bookmarkEnd w:id="1586"/>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87" w:name="_Toc441758230"/>
            <w:bookmarkStart w:id="1588" w:name="_Toc442452640"/>
            <w:bookmarkStart w:id="1589" w:name="_Toc442696491"/>
            <w:bookmarkStart w:id="1590" w:name="_Toc467775810"/>
            <w:r w:rsidRPr="00D678E3">
              <w:rPr>
                <w:rFonts w:ascii="Times New Roman" w:hAnsi="Times New Roman" w:cs="Times New Roman"/>
                <w:color w:val="auto"/>
                <w:sz w:val="24"/>
                <w:szCs w:val="24"/>
              </w:rPr>
              <w:t>15.159258</w:t>
            </w:r>
            <w:bookmarkEnd w:id="1587"/>
            <w:bookmarkEnd w:id="1588"/>
            <w:bookmarkEnd w:id="1589"/>
            <w:bookmarkEnd w:id="1590"/>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91" w:name="_Toc441758231"/>
            <w:bookmarkStart w:id="1592" w:name="_Toc442452641"/>
            <w:bookmarkStart w:id="1593" w:name="_Toc442696492"/>
            <w:bookmarkStart w:id="1594" w:name="_Toc467775811"/>
            <w:r w:rsidRPr="00D678E3">
              <w:rPr>
                <w:rFonts w:ascii="Times New Roman" w:hAnsi="Times New Roman" w:cs="Times New Roman"/>
                <w:b/>
                <w:color w:val="000000" w:themeColor="text1"/>
                <w:sz w:val="24"/>
                <w:szCs w:val="24"/>
              </w:rPr>
              <w:t>2003</w:t>
            </w:r>
            <w:bookmarkEnd w:id="1591"/>
            <w:bookmarkEnd w:id="1592"/>
            <w:bookmarkEnd w:id="1593"/>
            <w:bookmarkEnd w:id="1594"/>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595" w:name="_Toc441758232"/>
            <w:bookmarkStart w:id="1596" w:name="_Toc442452642"/>
            <w:bookmarkStart w:id="1597" w:name="_Toc442696493"/>
            <w:bookmarkStart w:id="1598" w:name="_Toc467775812"/>
            <w:r w:rsidRPr="00D678E3">
              <w:rPr>
                <w:rFonts w:ascii="Times New Roman" w:hAnsi="Times New Roman" w:cs="Times New Roman"/>
                <w:color w:val="auto"/>
                <w:sz w:val="24"/>
                <w:szCs w:val="24"/>
              </w:rPr>
              <w:t>14.002744</w:t>
            </w:r>
            <w:bookmarkEnd w:id="1595"/>
            <w:bookmarkEnd w:id="1596"/>
            <w:bookmarkEnd w:id="1597"/>
            <w:bookmarkEnd w:id="1598"/>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599" w:name="_Toc441758233"/>
            <w:bookmarkStart w:id="1600" w:name="_Toc442452643"/>
            <w:bookmarkStart w:id="1601" w:name="_Toc442696494"/>
            <w:bookmarkStart w:id="1602" w:name="_Toc467775813"/>
            <w:r w:rsidRPr="00D678E3">
              <w:rPr>
                <w:rFonts w:ascii="Times New Roman" w:hAnsi="Times New Roman" w:cs="Times New Roman"/>
                <w:b/>
                <w:color w:val="000000" w:themeColor="text1"/>
                <w:sz w:val="24"/>
                <w:szCs w:val="24"/>
              </w:rPr>
              <w:t>2004</w:t>
            </w:r>
            <w:bookmarkEnd w:id="1599"/>
            <w:bookmarkEnd w:id="1600"/>
            <w:bookmarkEnd w:id="1601"/>
            <w:bookmarkEnd w:id="1602"/>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603" w:name="_Toc441758234"/>
            <w:bookmarkStart w:id="1604" w:name="_Toc442452644"/>
            <w:bookmarkStart w:id="1605" w:name="_Toc442696495"/>
            <w:bookmarkStart w:id="1606" w:name="_Toc467775814"/>
            <w:r w:rsidRPr="00D678E3">
              <w:rPr>
                <w:rFonts w:ascii="Times New Roman" w:hAnsi="Times New Roman" w:cs="Times New Roman"/>
                <w:color w:val="auto"/>
                <w:sz w:val="24"/>
                <w:szCs w:val="24"/>
              </w:rPr>
              <w:t>13.067352</w:t>
            </w:r>
            <w:bookmarkEnd w:id="1603"/>
            <w:bookmarkEnd w:id="1604"/>
            <w:bookmarkEnd w:id="1605"/>
            <w:bookmarkEnd w:id="1606"/>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07" w:name="_Toc441758235"/>
            <w:bookmarkStart w:id="1608" w:name="_Toc442452645"/>
            <w:bookmarkStart w:id="1609" w:name="_Toc442696496"/>
            <w:bookmarkStart w:id="1610" w:name="_Toc467775815"/>
            <w:r w:rsidRPr="00D678E3">
              <w:rPr>
                <w:rFonts w:ascii="Times New Roman" w:hAnsi="Times New Roman" w:cs="Times New Roman"/>
                <w:b/>
                <w:color w:val="000000" w:themeColor="text1"/>
                <w:sz w:val="24"/>
                <w:szCs w:val="24"/>
              </w:rPr>
              <w:t>2005</w:t>
            </w:r>
            <w:bookmarkEnd w:id="1607"/>
            <w:bookmarkEnd w:id="1608"/>
            <w:bookmarkEnd w:id="1609"/>
            <w:bookmarkEnd w:id="1610"/>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611" w:name="_Toc441758236"/>
            <w:bookmarkStart w:id="1612" w:name="_Toc442452646"/>
            <w:bookmarkStart w:id="1613" w:name="_Toc442696497"/>
            <w:bookmarkStart w:id="1614" w:name="_Toc467775816"/>
            <w:r w:rsidRPr="00D678E3">
              <w:rPr>
                <w:rFonts w:ascii="Times New Roman" w:hAnsi="Times New Roman" w:cs="Times New Roman"/>
                <w:color w:val="auto"/>
                <w:sz w:val="24"/>
                <w:szCs w:val="24"/>
              </w:rPr>
              <w:t>13.439892</w:t>
            </w:r>
            <w:bookmarkEnd w:id="1611"/>
            <w:bookmarkEnd w:id="1612"/>
            <w:bookmarkEnd w:id="1613"/>
            <w:bookmarkEnd w:id="1614"/>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15" w:name="_Toc441758237"/>
            <w:bookmarkStart w:id="1616" w:name="_Toc442452647"/>
            <w:bookmarkStart w:id="1617" w:name="_Toc442696498"/>
            <w:bookmarkStart w:id="1618" w:name="_Toc467775817"/>
            <w:r w:rsidRPr="00D678E3">
              <w:rPr>
                <w:rFonts w:ascii="Times New Roman" w:hAnsi="Times New Roman" w:cs="Times New Roman"/>
                <w:b/>
                <w:color w:val="000000" w:themeColor="text1"/>
                <w:sz w:val="24"/>
                <w:szCs w:val="24"/>
              </w:rPr>
              <w:t>2006</w:t>
            </w:r>
            <w:bookmarkEnd w:id="1615"/>
            <w:bookmarkEnd w:id="1616"/>
            <w:bookmarkEnd w:id="1617"/>
            <w:bookmarkEnd w:id="1618"/>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619" w:name="_Toc441758238"/>
            <w:bookmarkStart w:id="1620" w:name="_Toc442452648"/>
            <w:bookmarkStart w:id="1621" w:name="_Toc442696499"/>
            <w:bookmarkStart w:id="1622" w:name="_Toc467775818"/>
            <w:r w:rsidRPr="00D678E3">
              <w:rPr>
                <w:rFonts w:ascii="Times New Roman" w:hAnsi="Times New Roman" w:cs="Times New Roman"/>
                <w:color w:val="auto"/>
                <w:sz w:val="24"/>
                <w:szCs w:val="24"/>
              </w:rPr>
              <w:t>14.594641</w:t>
            </w:r>
            <w:bookmarkEnd w:id="1619"/>
            <w:bookmarkEnd w:id="1620"/>
            <w:bookmarkEnd w:id="1621"/>
            <w:bookmarkEnd w:id="1622"/>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23" w:name="_Toc441758239"/>
            <w:bookmarkStart w:id="1624" w:name="_Toc442452649"/>
            <w:bookmarkStart w:id="1625" w:name="_Toc442696500"/>
            <w:bookmarkStart w:id="1626" w:name="_Toc467775819"/>
            <w:r w:rsidRPr="00D678E3">
              <w:rPr>
                <w:rFonts w:ascii="Times New Roman" w:hAnsi="Times New Roman" w:cs="Times New Roman"/>
                <w:b/>
                <w:color w:val="000000" w:themeColor="text1"/>
                <w:sz w:val="24"/>
                <w:szCs w:val="24"/>
              </w:rPr>
              <w:t>2007</w:t>
            </w:r>
            <w:bookmarkEnd w:id="1623"/>
            <w:bookmarkEnd w:id="1624"/>
            <w:bookmarkEnd w:id="1625"/>
            <w:bookmarkEnd w:id="1626"/>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627" w:name="_Toc441758240"/>
            <w:bookmarkStart w:id="1628" w:name="_Toc442452650"/>
            <w:bookmarkStart w:id="1629" w:name="_Toc442696501"/>
            <w:bookmarkStart w:id="1630" w:name="_Toc467775820"/>
            <w:r w:rsidRPr="00D678E3">
              <w:rPr>
                <w:rFonts w:ascii="Times New Roman" w:hAnsi="Times New Roman" w:cs="Times New Roman"/>
                <w:color w:val="auto"/>
                <w:sz w:val="24"/>
                <w:szCs w:val="24"/>
              </w:rPr>
              <w:t>15.459842</w:t>
            </w:r>
            <w:bookmarkEnd w:id="1627"/>
            <w:bookmarkEnd w:id="1628"/>
            <w:bookmarkEnd w:id="1629"/>
            <w:bookmarkEnd w:id="1630"/>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31" w:name="_Toc441758241"/>
            <w:bookmarkStart w:id="1632" w:name="_Toc442452651"/>
            <w:bookmarkStart w:id="1633" w:name="_Toc442696502"/>
            <w:bookmarkStart w:id="1634" w:name="_Toc467775821"/>
            <w:r w:rsidRPr="00D678E3">
              <w:rPr>
                <w:rFonts w:ascii="Times New Roman" w:hAnsi="Times New Roman" w:cs="Times New Roman"/>
                <w:b/>
                <w:color w:val="000000" w:themeColor="text1"/>
                <w:sz w:val="24"/>
                <w:szCs w:val="24"/>
              </w:rPr>
              <w:t>2008</w:t>
            </w:r>
            <w:bookmarkEnd w:id="1631"/>
            <w:bookmarkEnd w:id="1632"/>
            <w:bookmarkEnd w:id="1633"/>
            <w:bookmarkEnd w:id="1634"/>
          </w:p>
        </w:tc>
        <w:tc>
          <w:tcPr>
            <w:tcW w:w="4531" w:type="dxa"/>
          </w:tcPr>
          <w:p w:rsidR="00B310F4" w:rsidRPr="00D678E3" w:rsidRDefault="00D86225" w:rsidP="00D86225">
            <w:pPr>
              <w:pStyle w:val="Titre2"/>
              <w:jc w:val="right"/>
              <w:outlineLvl w:val="1"/>
              <w:rPr>
                <w:rFonts w:ascii="Times New Roman" w:hAnsi="Times New Roman" w:cs="Times New Roman"/>
                <w:b/>
                <w:color w:val="auto"/>
                <w:sz w:val="24"/>
                <w:szCs w:val="24"/>
              </w:rPr>
            </w:pPr>
            <w:bookmarkStart w:id="1635" w:name="_Toc441758242"/>
            <w:bookmarkStart w:id="1636" w:name="_Toc442452652"/>
            <w:bookmarkStart w:id="1637" w:name="_Toc442696503"/>
            <w:bookmarkStart w:id="1638" w:name="_Toc467775822"/>
            <w:r w:rsidRPr="00D678E3">
              <w:rPr>
                <w:rFonts w:ascii="Times New Roman" w:hAnsi="Times New Roman" w:cs="Times New Roman"/>
                <w:color w:val="auto"/>
                <w:sz w:val="24"/>
                <w:szCs w:val="24"/>
              </w:rPr>
              <w:t>14.888195</w:t>
            </w:r>
            <w:bookmarkEnd w:id="1635"/>
            <w:bookmarkEnd w:id="1636"/>
            <w:bookmarkEnd w:id="1637"/>
            <w:bookmarkEnd w:id="1638"/>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39" w:name="_Toc441758243"/>
            <w:bookmarkStart w:id="1640" w:name="_Toc442452653"/>
            <w:bookmarkStart w:id="1641" w:name="_Toc442696504"/>
            <w:bookmarkStart w:id="1642" w:name="_Toc467775823"/>
            <w:r w:rsidRPr="00D678E3">
              <w:rPr>
                <w:rFonts w:ascii="Times New Roman" w:hAnsi="Times New Roman" w:cs="Times New Roman"/>
                <w:b/>
                <w:color w:val="000000" w:themeColor="text1"/>
                <w:sz w:val="24"/>
                <w:szCs w:val="24"/>
              </w:rPr>
              <w:t>2009</w:t>
            </w:r>
            <w:bookmarkEnd w:id="1639"/>
            <w:bookmarkEnd w:id="1640"/>
            <w:bookmarkEnd w:id="1641"/>
            <w:bookmarkEnd w:id="1642"/>
          </w:p>
        </w:tc>
        <w:tc>
          <w:tcPr>
            <w:tcW w:w="4531" w:type="dxa"/>
          </w:tcPr>
          <w:p w:rsidR="00B310F4" w:rsidRPr="00D678E3" w:rsidRDefault="00612206" w:rsidP="00D86225">
            <w:pPr>
              <w:pStyle w:val="Titre2"/>
              <w:jc w:val="right"/>
              <w:outlineLvl w:val="1"/>
              <w:rPr>
                <w:rFonts w:ascii="Times New Roman" w:hAnsi="Times New Roman" w:cs="Times New Roman"/>
                <w:b/>
                <w:color w:val="auto"/>
                <w:sz w:val="24"/>
                <w:szCs w:val="24"/>
              </w:rPr>
            </w:pPr>
            <w:bookmarkStart w:id="1643" w:name="_Toc441660458"/>
            <w:bookmarkStart w:id="1644" w:name="_Toc441758244"/>
            <w:bookmarkStart w:id="1645" w:name="_Toc442452654"/>
            <w:bookmarkStart w:id="1646" w:name="_Toc442696505"/>
            <w:bookmarkStart w:id="1647" w:name="_Toc467775824"/>
            <w:r w:rsidRPr="00D678E3">
              <w:rPr>
                <w:rFonts w:ascii="Times New Roman" w:hAnsi="Times New Roman" w:cs="Times New Roman"/>
                <w:color w:val="auto"/>
                <w:sz w:val="24"/>
                <w:szCs w:val="24"/>
              </w:rPr>
              <w:t>13.639809</w:t>
            </w:r>
            <w:bookmarkEnd w:id="1643"/>
            <w:bookmarkEnd w:id="1644"/>
            <w:bookmarkEnd w:id="1645"/>
            <w:bookmarkEnd w:id="1646"/>
            <w:bookmarkEnd w:id="1647"/>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48" w:name="_Toc441660459"/>
            <w:bookmarkStart w:id="1649" w:name="_Toc441758245"/>
            <w:bookmarkStart w:id="1650" w:name="_Toc442452655"/>
            <w:bookmarkStart w:id="1651" w:name="_Toc442696506"/>
            <w:bookmarkStart w:id="1652" w:name="_Toc467775825"/>
            <w:r w:rsidRPr="00D678E3">
              <w:rPr>
                <w:rFonts w:ascii="Times New Roman" w:hAnsi="Times New Roman" w:cs="Times New Roman"/>
                <w:b/>
                <w:color w:val="000000" w:themeColor="text1"/>
                <w:sz w:val="24"/>
                <w:szCs w:val="24"/>
              </w:rPr>
              <w:t>2010</w:t>
            </w:r>
            <w:bookmarkEnd w:id="1648"/>
            <w:bookmarkEnd w:id="1649"/>
            <w:bookmarkEnd w:id="1650"/>
            <w:bookmarkEnd w:id="1651"/>
            <w:bookmarkEnd w:id="1652"/>
          </w:p>
        </w:tc>
        <w:tc>
          <w:tcPr>
            <w:tcW w:w="4531" w:type="dxa"/>
          </w:tcPr>
          <w:p w:rsidR="00B310F4" w:rsidRPr="00D678E3" w:rsidRDefault="00612206" w:rsidP="00D86225">
            <w:pPr>
              <w:pStyle w:val="Titre2"/>
              <w:jc w:val="right"/>
              <w:outlineLvl w:val="1"/>
              <w:rPr>
                <w:rFonts w:ascii="Times New Roman" w:hAnsi="Times New Roman" w:cs="Times New Roman"/>
                <w:b/>
                <w:color w:val="auto"/>
                <w:sz w:val="24"/>
                <w:szCs w:val="24"/>
              </w:rPr>
            </w:pPr>
            <w:bookmarkStart w:id="1653" w:name="_Toc441660460"/>
            <w:bookmarkStart w:id="1654" w:name="_Toc441758246"/>
            <w:bookmarkStart w:id="1655" w:name="_Toc442452656"/>
            <w:bookmarkStart w:id="1656" w:name="_Toc442696507"/>
            <w:bookmarkStart w:id="1657" w:name="_Toc467775826"/>
            <w:r w:rsidRPr="00D678E3">
              <w:rPr>
                <w:rFonts w:ascii="Times New Roman" w:hAnsi="Times New Roman" w:cs="Times New Roman"/>
                <w:color w:val="auto"/>
                <w:sz w:val="24"/>
                <w:szCs w:val="24"/>
              </w:rPr>
              <w:t>12.966023</w:t>
            </w:r>
            <w:bookmarkEnd w:id="1653"/>
            <w:bookmarkEnd w:id="1654"/>
            <w:bookmarkEnd w:id="1655"/>
            <w:bookmarkEnd w:id="1656"/>
            <w:bookmarkEnd w:id="1657"/>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58" w:name="_Toc441660461"/>
            <w:bookmarkStart w:id="1659" w:name="_Toc441758247"/>
            <w:bookmarkStart w:id="1660" w:name="_Toc442452657"/>
            <w:bookmarkStart w:id="1661" w:name="_Toc442696508"/>
            <w:bookmarkStart w:id="1662" w:name="_Toc467775827"/>
            <w:r w:rsidRPr="00D678E3">
              <w:rPr>
                <w:rFonts w:ascii="Times New Roman" w:hAnsi="Times New Roman" w:cs="Times New Roman"/>
                <w:b/>
                <w:color w:val="000000" w:themeColor="text1"/>
                <w:sz w:val="24"/>
                <w:szCs w:val="24"/>
              </w:rPr>
              <w:t>2011</w:t>
            </w:r>
            <w:bookmarkEnd w:id="1658"/>
            <w:bookmarkEnd w:id="1659"/>
            <w:bookmarkEnd w:id="1660"/>
            <w:bookmarkEnd w:id="1661"/>
            <w:bookmarkEnd w:id="1662"/>
          </w:p>
        </w:tc>
        <w:tc>
          <w:tcPr>
            <w:tcW w:w="4531" w:type="dxa"/>
          </w:tcPr>
          <w:p w:rsidR="00B310F4" w:rsidRPr="00D678E3" w:rsidRDefault="00612206" w:rsidP="00D86225">
            <w:pPr>
              <w:pStyle w:val="Titre2"/>
              <w:jc w:val="right"/>
              <w:outlineLvl w:val="1"/>
              <w:rPr>
                <w:rFonts w:ascii="Times New Roman" w:hAnsi="Times New Roman" w:cs="Times New Roman"/>
                <w:b/>
                <w:color w:val="auto"/>
                <w:sz w:val="24"/>
                <w:szCs w:val="24"/>
              </w:rPr>
            </w:pPr>
            <w:bookmarkStart w:id="1663" w:name="_Toc441660462"/>
            <w:bookmarkStart w:id="1664" w:name="_Toc441758248"/>
            <w:bookmarkStart w:id="1665" w:name="_Toc442452658"/>
            <w:bookmarkStart w:id="1666" w:name="_Toc442696509"/>
            <w:bookmarkStart w:id="1667" w:name="_Toc467775828"/>
            <w:r w:rsidRPr="00D678E3">
              <w:rPr>
                <w:rFonts w:ascii="Times New Roman" w:hAnsi="Times New Roman" w:cs="Times New Roman"/>
                <w:color w:val="auto"/>
                <w:sz w:val="24"/>
                <w:szCs w:val="24"/>
              </w:rPr>
              <w:t>12.353752</w:t>
            </w:r>
            <w:bookmarkEnd w:id="1663"/>
            <w:bookmarkEnd w:id="1664"/>
            <w:bookmarkEnd w:id="1665"/>
            <w:bookmarkEnd w:id="1666"/>
            <w:bookmarkEnd w:id="1667"/>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68" w:name="_Toc441660463"/>
            <w:bookmarkStart w:id="1669" w:name="_Toc441758249"/>
            <w:bookmarkStart w:id="1670" w:name="_Toc442452659"/>
            <w:bookmarkStart w:id="1671" w:name="_Toc442696510"/>
            <w:bookmarkStart w:id="1672" w:name="_Toc467775829"/>
            <w:r w:rsidRPr="00D678E3">
              <w:rPr>
                <w:rFonts w:ascii="Times New Roman" w:hAnsi="Times New Roman" w:cs="Times New Roman"/>
                <w:b/>
                <w:color w:val="000000" w:themeColor="text1"/>
                <w:sz w:val="24"/>
                <w:szCs w:val="24"/>
              </w:rPr>
              <w:t>2012</w:t>
            </w:r>
            <w:bookmarkEnd w:id="1668"/>
            <w:bookmarkEnd w:id="1669"/>
            <w:bookmarkEnd w:id="1670"/>
            <w:bookmarkEnd w:id="1671"/>
            <w:bookmarkEnd w:id="1672"/>
          </w:p>
        </w:tc>
        <w:tc>
          <w:tcPr>
            <w:tcW w:w="4531" w:type="dxa"/>
          </w:tcPr>
          <w:p w:rsidR="00B310F4" w:rsidRPr="00D678E3" w:rsidRDefault="00612206" w:rsidP="00D86225">
            <w:pPr>
              <w:pStyle w:val="Titre2"/>
              <w:jc w:val="right"/>
              <w:outlineLvl w:val="1"/>
              <w:rPr>
                <w:rFonts w:ascii="Times New Roman" w:hAnsi="Times New Roman" w:cs="Times New Roman"/>
                <w:b/>
                <w:color w:val="auto"/>
                <w:sz w:val="24"/>
                <w:szCs w:val="24"/>
              </w:rPr>
            </w:pPr>
            <w:bookmarkStart w:id="1673" w:name="_Toc441660464"/>
            <w:bookmarkStart w:id="1674" w:name="_Toc441758250"/>
            <w:bookmarkStart w:id="1675" w:name="_Toc442452660"/>
            <w:bookmarkStart w:id="1676" w:name="_Toc442696511"/>
            <w:bookmarkStart w:id="1677" w:name="_Toc467775830"/>
            <w:r w:rsidRPr="00D678E3">
              <w:rPr>
                <w:rFonts w:ascii="Times New Roman" w:hAnsi="Times New Roman" w:cs="Times New Roman"/>
                <w:color w:val="auto"/>
                <w:sz w:val="24"/>
                <w:szCs w:val="24"/>
              </w:rPr>
              <w:t>12.656439</w:t>
            </w:r>
            <w:bookmarkEnd w:id="1673"/>
            <w:bookmarkEnd w:id="1674"/>
            <w:bookmarkEnd w:id="1675"/>
            <w:bookmarkEnd w:id="1676"/>
            <w:bookmarkEnd w:id="1677"/>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78" w:name="_Toc441660465"/>
            <w:bookmarkStart w:id="1679" w:name="_Toc441758251"/>
            <w:bookmarkStart w:id="1680" w:name="_Toc442452661"/>
            <w:bookmarkStart w:id="1681" w:name="_Toc442696512"/>
            <w:bookmarkStart w:id="1682" w:name="_Toc467775831"/>
            <w:r w:rsidRPr="00D678E3">
              <w:rPr>
                <w:rFonts w:ascii="Times New Roman" w:hAnsi="Times New Roman" w:cs="Times New Roman"/>
                <w:b/>
                <w:color w:val="000000" w:themeColor="text1"/>
                <w:sz w:val="24"/>
                <w:szCs w:val="24"/>
              </w:rPr>
              <w:t>2013</w:t>
            </w:r>
            <w:bookmarkEnd w:id="1678"/>
            <w:bookmarkEnd w:id="1679"/>
            <w:bookmarkEnd w:id="1680"/>
            <w:bookmarkEnd w:id="1681"/>
            <w:bookmarkEnd w:id="1682"/>
          </w:p>
        </w:tc>
        <w:tc>
          <w:tcPr>
            <w:tcW w:w="4531" w:type="dxa"/>
          </w:tcPr>
          <w:p w:rsidR="00B310F4" w:rsidRPr="00D678E3" w:rsidRDefault="00612206" w:rsidP="00D86225">
            <w:pPr>
              <w:pStyle w:val="Titre2"/>
              <w:jc w:val="right"/>
              <w:outlineLvl w:val="1"/>
              <w:rPr>
                <w:rFonts w:ascii="Times New Roman" w:hAnsi="Times New Roman" w:cs="Times New Roman"/>
                <w:b/>
                <w:color w:val="auto"/>
                <w:sz w:val="24"/>
                <w:szCs w:val="24"/>
              </w:rPr>
            </w:pPr>
            <w:bookmarkStart w:id="1683" w:name="_Toc441660466"/>
            <w:bookmarkStart w:id="1684" w:name="_Toc441758252"/>
            <w:bookmarkStart w:id="1685" w:name="_Toc442452662"/>
            <w:bookmarkStart w:id="1686" w:name="_Toc442696513"/>
            <w:bookmarkStart w:id="1687" w:name="_Toc467775832"/>
            <w:r w:rsidRPr="00D678E3">
              <w:rPr>
                <w:rFonts w:ascii="Times New Roman" w:hAnsi="Times New Roman" w:cs="Times New Roman"/>
                <w:color w:val="auto"/>
                <w:sz w:val="24"/>
                <w:szCs w:val="24"/>
              </w:rPr>
              <w:t>15.867126</w:t>
            </w:r>
            <w:bookmarkEnd w:id="1683"/>
            <w:bookmarkEnd w:id="1684"/>
            <w:bookmarkEnd w:id="1685"/>
            <w:bookmarkEnd w:id="1686"/>
            <w:bookmarkEnd w:id="1687"/>
          </w:p>
        </w:tc>
      </w:tr>
      <w:tr w:rsidR="00B310F4" w:rsidRPr="00D678E3" w:rsidTr="00D86225">
        <w:trPr>
          <w:trHeight w:val="438"/>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88" w:name="_Toc441660467"/>
            <w:bookmarkStart w:id="1689" w:name="_Toc441758253"/>
            <w:bookmarkStart w:id="1690" w:name="_Toc442452663"/>
            <w:bookmarkStart w:id="1691" w:name="_Toc442696514"/>
            <w:bookmarkStart w:id="1692" w:name="_Toc467775833"/>
            <w:r w:rsidRPr="00D678E3">
              <w:rPr>
                <w:rFonts w:ascii="Times New Roman" w:hAnsi="Times New Roman" w:cs="Times New Roman"/>
                <w:b/>
                <w:color w:val="000000" w:themeColor="text1"/>
                <w:sz w:val="24"/>
                <w:szCs w:val="24"/>
              </w:rPr>
              <w:t>2014</w:t>
            </w:r>
            <w:bookmarkEnd w:id="1688"/>
            <w:bookmarkEnd w:id="1689"/>
            <w:bookmarkEnd w:id="1690"/>
            <w:bookmarkEnd w:id="1691"/>
            <w:bookmarkEnd w:id="1692"/>
          </w:p>
        </w:tc>
        <w:tc>
          <w:tcPr>
            <w:tcW w:w="4531" w:type="dxa"/>
          </w:tcPr>
          <w:p w:rsidR="00B310F4" w:rsidRPr="00D678E3" w:rsidRDefault="00612206" w:rsidP="00D86225">
            <w:pPr>
              <w:pStyle w:val="Titre2"/>
              <w:jc w:val="right"/>
              <w:outlineLvl w:val="1"/>
              <w:rPr>
                <w:rFonts w:ascii="Times New Roman" w:hAnsi="Times New Roman" w:cs="Times New Roman"/>
                <w:b/>
                <w:color w:val="auto"/>
                <w:sz w:val="24"/>
                <w:szCs w:val="24"/>
              </w:rPr>
            </w:pPr>
            <w:bookmarkStart w:id="1693" w:name="_Toc441660468"/>
            <w:bookmarkStart w:id="1694" w:name="_Toc441758254"/>
            <w:bookmarkStart w:id="1695" w:name="_Toc442452664"/>
            <w:bookmarkStart w:id="1696" w:name="_Toc442696515"/>
            <w:bookmarkStart w:id="1697" w:name="_Toc467775834"/>
            <w:r w:rsidRPr="00D678E3">
              <w:rPr>
                <w:rFonts w:ascii="Times New Roman" w:hAnsi="Times New Roman" w:cs="Times New Roman"/>
                <w:color w:val="auto"/>
                <w:sz w:val="24"/>
                <w:szCs w:val="24"/>
              </w:rPr>
              <w:t>17.198795</w:t>
            </w:r>
            <w:bookmarkEnd w:id="1693"/>
            <w:bookmarkEnd w:id="1694"/>
            <w:bookmarkEnd w:id="1695"/>
            <w:bookmarkEnd w:id="1696"/>
            <w:bookmarkEnd w:id="1697"/>
          </w:p>
        </w:tc>
      </w:tr>
      <w:tr w:rsidR="00B310F4" w:rsidRPr="00D678E3" w:rsidTr="00D86225">
        <w:trPr>
          <w:trHeight w:val="420"/>
        </w:trPr>
        <w:tc>
          <w:tcPr>
            <w:tcW w:w="4531" w:type="dxa"/>
          </w:tcPr>
          <w:p w:rsidR="00B310F4" w:rsidRPr="00D678E3" w:rsidRDefault="00B310F4" w:rsidP="00D86225">
            <w:pPr>
              <w:pStyle w:val="Titre2"/>
              <w:jc w:val="right"/>
              <w:outlineLvl w:val="1"/>
              <w:rPr>
                <w:rFonts w:ascii="Times New Roman" w:hAnsi="Times New Roman" w:cs="Times New Roman"/>
                <w:b/>
                <w:color w:val="000000" w:themeColor="text1"/>
                <w:sz w:val="24"/>
                <w:szCs w:val="24"/>
              </w:rPr>
            </w:pPr>
            <w:bookmarkStart w:id="1698" w:name="_Toc441660469"/>
            <w:bookmarkStart w:id="1699" w:name="_Toc441758255"/>
            <w:bookmarkStart w:id="1700" w:name="_Toc442452665"/>
            <w:bookmarkStart w:id="1701" w:name="_Toc442696516"/>
            <w:bookmarkStart w:id="1702" w:name="_Toc467775835"/>
            <w:r w:rsidRPr="00D678E3">
              <w:rPr>
                <w:rFonts w:ascii="Times New Roman" w:hAnsi="Times New Roman" w:cs="Times New Roman"/>
                <w:b/>
                <w:color w:val="000000" w:themeColor="text1"/>
                <w:sz w:val="24"/>
                <w:szCs w:val="24"/>
              </w:rPr>
              <w:t>2015</w:t>
            </w:r>
            <w:bookmarkEnd w:id="1698"/>
            <w:bookmarkEnd w:id="1699"/>
            <w:bookmarkEnd w:id="1700"/>
            <w:bookmarkEnd w:id="1701"/>
            <w:bookmarkEnd w:id="1702"/>
          </w:p>
        </w:tc>
        <w:tc>
          <w:tcPr>
            <w:tcW w:w="4531" w:type="dxa"/>
          </w:tcPr>
          <w:p w:rsidR="00B310F4" w:rsidRPr="00D678E3" w:rsidRDefault="00612206" w:rsidP="00D86225">
            <w:pPr>
              <w:pStyle w:val="Titre2"/>
              <w:jc w:val="right"/>
              <w:outlineLvl w:val="1"/>
              <w:rPr>
                <w:rFonts w:ascii="Times New Roman" w:hAnsi="Times New Roman" w:cs="Times New Roman"/>
                <w:color w:val="auto"/>
                <w:sz w:val="24"/>
                <w:szCs w:val="24"/>
              </w:rPr>
            </w:pPr>
            <w:bookmarkStart w:id="1703" w:name="_Toc441758256"/>
            <w:bookmarkStart w:id="1704" w:name="_Toc442452666"/>
            <w:bookmarkStart w:id="1705" w:name="_Toc442696517"/>
            <w:bookmarkStart w:id="1706" w:name="_Toc467775836"/>
            <w:r w:rsidRPr="00D678E3">
              <w:rPr>
                <w:rFonts w:ascii="Times New Roman" w:hAnsi="Times New Roman" w:cs="Times New Roman"/>
                <w:color w:val="auto"/>
                <w:sz w:val="24"/>
                <w:szCs w:val="24"/>
              </w:rPr>
              <w:t>19.268729</w:t>
            </w:r>
            <w:bookmarkEnd w:id="1703"/>
            <w:bookmarkEnd w:id="1704"/>
            <w:bookmarkEnd w:id="1705"/>
            <w:bookmarkEnd w:id="1706"/>
          </w:p>
        </w:tc>
      </w:tr>
    </w:tbl>
    <w:p w:rsidR="00C427E2" w:rsidRPr="00D678E3" w:rsidRDefault="00C427E2" w:rsidP="00C427E2">
      <w:pPr>
        <w:pStyle w:val="Titre2"/>
        <w:rPr>
          <w:rFonts w:ascii="Times New Roman" w:hAnsi="Times New Roman" w:cs="Times New Roman"/>
          <w:b/>
          <w:color w:val="000000" w:themeColor="text1"/>
          <w:sz w:val="28"/>
          <w:szCs w:val="28"/>
          <w:lang w:val="en-US"/>
        </w:rPr>
      </w:pPr>
      <w:bookmarkStart w:id="1707" w:name="_Toc467775837"/>
      <w:r w:rsidRPr="00D678E3">
        <w:rPr>
          <w:rFonts w:ascii="Times New Roman" w:hAnsi="Times New Roman" w:cs="Times New Roman"/>
          <w:b/>
          <w:color w:val="000000" w:themeColor="text1"/>
          <w:sz w:val="28"/>
          <w:szCs w:val="28"/>
          <w:lang w:val="en-US"/>
        </w:rPr>
        <w:lastRenderedPageBreak/>
        <w:t xml:space="preserve">Appendix </w:t>
      </w:r>
      <w:r w:rsidR="00612206" w:rsidRPr="00D678E3">
        <w:rPr>
          <w:rFonts w:ascii="Times New Roman" w:hAnsi="Times New Roman" w:cs="Times New Roman"/>
          <w:b/>
          <w:color w:val="000000" w:themeColor="text1"/>
          <w:sz w:val="28"/>
          <w:szCs w:val="28"/>
          <w:lang w:val="en-US"/>
        </w:rPr>
        <w:t>E</w:t>
      </w:r>
      <w:r w:rsidRPr="00D678E3">
        <w:rPr>
          <w:rFonts w:ascii="Times New Roman" w:hAnsi="Times New Roman" w:cs="Times New Roman"/>
          <w:b/>
          <w:color w:val="000000" w:themeColor="text1"/>
          <w:sz w:val="28"/>
          <w:szCs w:val="28"/>
          <w:lang w:val="en-US"/>
        </w:rPr>
        <w:t>: Anime market in the US</w:t>
      </w:r>
      <w:bookmarkEnd w:id="1707"/>
      <w:r w:rsidRPr="00D678E3">
        <w:rPr>
          <w:rFonts w:ascii="Times New Roman" w:hAnsi="Times New Roman" w:cs="Times New Roman"/>
          <w:b/>
          <w:color w:val="000000" w:themeColor="text1"/>
          <w:sz w:val="28"/>
          <w:szCs w:val="28"/>
          <w:lang w:val="en-US"/>
        </w:rPr>
        <w:t xml:space="preserve"> </w:t>
      </w:r>
    </w:p>
    <w:p w:rsidR="00C427E2" w:rsidRPr="00D678E3" w:rsidRDefault="00C427E2" w:rsidP="00C427E2">
      <w:pPr>
        <w:spacing w:after="0" w:line="240" w:lineRule="auto"/>
        <w:rPr>
          <w:rFonts w:ascii="Times New Roman" w:hAnsi="Times New Roman" w:cs="Times New Roman"/>
          <w:sz w:val="24"/>
          <w:szCs w:val="24"/>
          <w:lang w:val="en-US"/>
        </w:rPr>
      </w:pPr>
    </w:p>
    <w:p w:rsidR="00C427E2" w:rsidRPr="00D678E3" w:rsidRDefault="00C427E2" w:rsidP="00C427E2">
      <w:pPr>
        <w:spacing w:after="0" w:line="240" w:lineRule="auto"/>
        <w:rPr>
          <w:rFonts w:ascii="Times New Roman" w:hAnsi="Times New Roman" w:cs="Times New Roman"/>
          <w:sz w:val="24"/>
          <w:szCs w:val="24"/>
          <w:lang w:val="en-US"/>
        </w:rPr>
      </w:pPr>
    </w:p>
    <w:p w:rsidR="00C427E2" w:rsidRPr="00D678E3" w:rsidRDefault="00C427E2" w:rsidP="00C427E2">
      <w:pPr>
        <w:spacing w:after="0" w:line="240" w:lineRule="auto"/>
        <w:rPr>
          <w:rFonts w:ascii="Times New Roman" w:hAnsi="Times New Roman" w:cs="Times New Roman"/>
          <w:sz w:val="24"/>
          <w:szCs w:val="24"/>
          <w:lang w:val="en-US"/>
        </w:rPr>
      </w:pPr>
      <w:r w:rsidRPr="00D678E3">
        <w:rPr>
          <w:rFonts w:ascii="Times New Roman" w:hAnsi="Times New Roman" w:cs="Times New Roman"/>
          <w:noProof/>
          <w:sz w:val="24"/>
          <w:szCs w:val="24"/>
        </w:rPr>
        <w:drawing>
          <wp:inline distT="0" distB="0" distL="0" distR="0">
            <wp:extent cx="5486400" cy="3200400"/>
            <wp:effectExtent l="0" t="0" r="0" b="0"/>
            <wp:docPr id="33" name="Graphique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F0BB8" w:rsidRPr="00D678E3" w:rsidRDefault="008F0BB8" w:rsidP="008F0BB8">
      <w:pPr>
        <w:spacing w:after="0" w:line="240" w:lineRule="auto"/>
        <w:rPr>
          <w:rFonts w:ascii="Times New Roman" w:hAnsi="Times New Roman" w:cs="Times New Roman"/>
          <w:sz w:val="18"/>
          <w:szCs w:val="18"/>
          <w:lang w:val="en-US"/>
        </w:rPr>
      </w:pPr>
    </w:p>
    <w:p w:rsidR="008F0BB8" w:rsidRPr="00D678E3" w:rsidRDefault="008F0BB8" w:rsidP="008F0BB8">
      <w:pPr>
        <w:spacing w:after="0" w:line="240" w:lineRule="auto"/>
        <w:rPr>
          <w:rFonts w:ascii="Times New Roman" w:hAnsi="Times New Roman" w:cs="Times New Roman"/>
          <w:sz w:val="18"/>
          <w:szCs w:val="18"/>
          <w:lang w:val="en-US"/>
        </w:rPr>
      </w:pPr>
      <w:r w:rsidRPr="00C324BD">
        <w:rPr>
          <w:rFonts w:ascii="Times New Roman" w:hAnsi="Times New Roman" w:cs="Times New Roman"/>
          <w:sz w:val="20"/>
          <w:szCs w:val="18"/>
          <w:lang w:val="en-US"/>
        </w:rPr>
        <w:t>Source:</w:t>
      </w:r>
      <w:r w:rsidRPr="00C324BD">
        <w:rPr>
          <w:rFonts w:ascii="Times New Roman" w:hAnsi="Times New Roman" w:cs="Times New Roman"/>
          <w:sz w:val="28"/>
          <w:szCs w:val="24"/>
          <w:lang w:val="en-US"/>
        </w:rPr>
        <w:t xml:space="preserve"> </w:t>
      </w:r>
      <w:r w:rsidRPr="00C324BD">
        <w:rPr>
          <w:rFonts w:ascii="Times New Roman" w:hAnsi="Times New Roman" w:cs="Times New Roman"/>
          <w:sz w:val="20"/>
          <w:szCs w:val="18"/>
          <w:lang w:val="en-US"/>
        </w:rPr>
        <w:t xml:space="preserve">All figures are converted into yen from Figure 4.17. </w:t>
      </w:r>
    </w:p>
    <w:p w:rsidR="008F0BB8" w:rsidRPr="00D678E3" w:rsidRDefault="008F0BB8" w:rsidP="00C427E2">
      <w:pPr>
        <w:spacing w:after="0" w:line="240" w:lineRule="auto"/>
        <w:rPr>
          <w:rFonts w:ascii="Times New Roman" w:hAnsi="Times New Roman" w:cs="Times New Roman"/>
          <w:sz w:val="18"/>
          <w:szCs w:val="18"/>
          <w:lang w:val="en-US"/>
        </w:rPr>
      </w:pPr>
    </w:p>
    <w:p w:rsidR="008F0BB8" w:rsidRPr="00D678E3" w:rsidRDefault="008F0BB8" w:rsidP="00C427E2">
      <w:pPr>
        <w:spacing w:after="0" w:line="240" w:lineRule="auto"/>
        <w:rPr>
          <w:rFonts w:ascii="Times New Roman" w:hAnsi="Times New Roman" w:cs="Times New Roman"/>
          <w:sz w:val="24"/>
          <w:szCs w:val="24"/>
          <w:lang w:val="en-US"/>
        </w:rPr>
      </w:pPr>
      <w:r w:rsidRPr="00D678E3">
        <w:rPr>
          <w:rFonts w:ascii="Times New Roman" w:hAnsi="Times New Roman" w:cs="Times New Roman"/>
          <w:sz w:val="24"/>
          <w:szCs w:val="24"/>
          <w:lang w:val="en-US"/>
        </w:rPr>
        <w:t xml:space="preserve"> </w:t>
      </w: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rPr>
          <w:rFonts w:ascii="Times New Roman" w:hAnsi="Times New Roman" w:cs="Times New Roman"/>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hAnsi="Times New Roman" w:cs="Times New Roman"/>
          <w:b/>
          <w:color w:val="000000" w:themeColor="text1"/>
          <w:sz w:val="28"/>
          <w:szCs w:val="28"/>
          <w:lang w:val="en-US"/>
        </w:rPr>
      </w:pPr>
    </w:p>
    <w:p w:rsidR="00612206" w:rsidRPr="00D678E3" w:rsidRDefault="00612206" w:rsidP="00612206">
      <w:pPr>
        <w:pStyle w:val="Titre2"/>
        <w:rPr>
          <w:rFonts w:ascii="Times New Roman" w:eastAsiaTheme="minorEastAsia" w:hAnsi="Times New Roman" w:cs="Times New Roman"/>
          <w:color w:val="auto"/>
          <w:sz w:val="22"/>
          <w:szCs w:val="22"/>
          <w:lang w:val="en-US"/>
        </w:rPr>
      </w:pPr>
    </w:p>
    <w:p w:rsidR="00612206" w:rsidRPr="00D678E3" w:rsidRDefault="00612206" w:rsidP="00612206">
      <w:pPr>
        <w:pStyle w:val="Titre2"/>
        <w:rPr>
          <w:rFonts w:ascii="Times New Roman" w:eastAsiaTheme="minorEastAsia" w:hAnsi="Times New Roman" w:cs="Times New Roman"/>
          <w:color w:val="auto"/>
          <w:sz w:val="22"/>
          <w:szCs w:val="22"/>
          <w:lang w:val="en-US"/>
        </w:rPr>
      </w:pPr>
    </w:p>
    <w:p w:rsidR="00612206" w:rsidRPr="00D678E3" w:rsidRDefault="00612206" w:rsidP="00612206">
      <w:pPr>
        <w:rPr>
          <w:rFonts w:ascii="Times New Roman" w:hAnsi="Times New Roman" w:cs="Times New Roman"/>
          <w:lang w:val="en-US"/>
        </w:rPr>
      </w:pPr>
    </w:p>
    <w:p w:rsidR="00C427E2" w:rsidRPr="00D678E3" w:rsidRDefault="00612206" w:rsidP="00612206">
      <w:pPr>
        <w:pStyle w:val="Titre2"/>
        <w:rPr>
          <w:rFonts w:ascii="Times New Roman" w:hAnsi="Times New Roman" w:cs="Times New Roman"/>
          <w:b/>
          <w:color w:val="000000" w:themeColor="text1"/>
          <w:sz w:val="28"/>
          <w:szCs w:val="28"/>
          <w:lang w:val="en-US"/>
        </w:rPr>
      </w:pPr>
      <w:bookmarkStart w:id="1708" w:name="_Toc467775838"/>
      <w:r w:rsidRPr="00D678E3">
        <w:rPr>
          <w:rFonts w:ascii="Times New Roman" w:hAnsi="Times New Roman" w:cs="Times New Roman"/>
          <w:b/>
          <w:color w:val="000000" w:themeColor="text1"/>
          <w:sz w:val="28"/>
          <w:szCs w:val="28"/>
          <w:lang w:val="en-US"/>
        </w:rPr>
        <w:lastRenderedPageBreak/>
        <w:t>Appendix F: Entertainment and media market by country in 2011</w:t>
      </w:r>
      <w:bookmarkEnd w:id="1708"/>
    </w:p>
    <w:p w:rsidR="00612206" w:rsidRPr="00D678E3" w:rsidRDefault="00612206" w:rsidP="00612206">
      <w:pPr>
        <w:rPr>
          <w:rFonts w:ascii="Times New Roman" w:hAnsi="Times New Roman" w:cs="Times New Roman"/>
          <w:lang w:val="en-US"/>
        </w:rPr>
      </w:pPr>
    </w:p>
    <w:p w:rsidR="00CB72C1" w:rsidRPr="00D678E3" w:rsidRDefault="00612206" w:rsidP="00CB72C1">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bookmarkStart w:id="1709" w:name="_Toc441660473"/>
      <w:bookmarkStart w:id="1710" w:name="_Toc441758259"/>
      <w:bookmarkStart w:id="1711" w:name="_Toc442452669"/>
      <w:bookmarkStart w:id="1712" w:name="_Toc442696520"/>
      <w:bookmarkStart w:id="1713" w:name="_Toc467775839"/>
      <w:r w:rsidRPr="00D678E3">
        <w:rPr>
          <w:rFonts w:ascii="Times New Roman" w:eastAsia="Times New Roman" w:hAnsi="Times New Roman" w:cs="Times New Roman"/>
          <w:bCs/>
          <w:noProof/>
          <w:kern w:val="36"/>
          <w:sz w:val="24"/>
          <w:szCs w:val="24"/>
        </w:rPr>
        <w:drawing>
          <wp:inline distT="0" distB="0" distL="0" distR="0" wp14:anchorId="6EE71459" wp14:editId="32049F7B">
            <wp:extent cx="5486400" cy="3200400"/>
            <wp:effectExtent l="0" t="0" r="0" b="0"/>
            <wp:docPr id="34" name="Graphique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bookmarkEnd w:id="1709"/>
      <w:bookmarkEnd w:id="1710"/>
      <w:bookmarkEnd w:id="1711"/>
      <w:bookmarkEnd w:id="1712"/>
      <w:bookmarkEnd w:id="1713"/>
    </w:p>
    <w:p w:rsidR="00612206" w:rsidRPr="00D678E3" w:rsidRDefault="00612206" w:rsidP="00612206">
      <w:pPr>
        <w:spacing w:after="0" w:line="240" w:lineRule="auto"/>
        <w:outlineLvl w:val="0"/>
        <w:rPr>
          <w:rFonts w:ascii="Times New Roman" w:eastAsia="Times New Roman" w:hAnsi="Times New Roman" w:cs="Times New Roman"/>
          <w:bCs/>
          <w:kern w:val="36"/>
          <w:sz w:val="18"/>
          <w:szCs w:val="18"/>
          <w:lang w:val="en-US" w:eastAsia="ja-JP"/>
        </w:rPr>
      </w:pPr>
      <w:bookmarkStart w:id="1714" w:name="_Toc441660474"/>
      <w:bookmarkStart w:id="1715" w:name="_Toc441758260"/>
      <w:bookmarkStart w:id="1716" w:name="_Toc442452670"/>
      <w:bookmarkStart w:id="1717" w:name="_Toc442696521"/>
      <w:bookmarkStart w:id="1718" w:name="_Toc467775840"/>
      <w:r w:rsidRPr="00C324BD">
        <w:rPr>
          <w:rFonts w:ascii="Times New Roman" w:eastAsia="Times New Roman" w:hAnsi="Times New Roman" w:cs="Times New Roman"/>
          <w:bCs/>
          <w:kern w:val="36"/>
          <w:sz w:val="20"/>
          <w:szCs w:val="18"/>
          <w:lang w:val="en-US" w:eastAsia="ja-JP"/>
        </w:rPr>
        <w:t>Note: All figures are converted into yen from Figure 3.4.</w:t>
      </w:r>
      <w:bookmarkEnd w:id="1714"/>
      <w:bookmarkEnd w:id="1715"/>
      <w:bookmarkEnd w:id="1716"/>
      <w:bookmarkEnd w:id="1717"/>
      <w:bookmarkEnd w:id="1718"/>
      <w:r w:rsidRPr="00C324BD">
        <w:rPr>
          <w:rFonts w:ascii="Times New Roman" w:eastAsia="Times New Roman" w:hAnsi="Times New Roman" w:cs="Times New Roman"/>
          <w:bCs/>
          <w:kern w:val="36"/>
          <w:sz w:val="20"/>
          <w:szCs w:val="18"/>
          <w:lang w:val="en-US" w:eastAsia="ja-JP"/>
        </w:rPr>
        <w:t xml:space="preserve"> </w:t>
      </w:r>
    </w:p>
    <w:p w:rsidR="00CB72C1" w:rsidRPr="00D678E3" w:rsidRDefault="00CB72C1" w:rsidP="00CB72C1">
      <w:pPr>
        <w:spacing w:before="100" w:beforeAutospacing="1" w:after="100" w:afterAutospacing="1" w:line="240" w:lineRule="auto"/>
        <w:outlineLvl w:val="0"/>
        <w:rPr>
          <w:rFonts w:ascii="Times New Roman" w:eastAsia="Times New Roman" w:hAnsi="Times New Roman" w:cs="Times New Roman"/>
          <w:bCs/>
          <w:kern w:val="36"/>
          <w:sz w:val="24"/>
          <w:szCs w:val="24"/>
          <w:lang w:val="en-US" w:eastAsia="ja-JP"/>
        </w:rPr>
      </w:pPr>
    </w:p>
    <w:p w:rsidR="00CB72C1" w:rsidRPr="00D678E3" w:rsidRDefault="00CB72C1" w:rsidP="00CB72C1">
      <w:pPr>
        <w:spacing w:after="0" w:line="480" w:lineRule="auto"/>
        <w:jc w:val="both"/>
        <w:rPr>
          <w:rFonts w:ascii="Times New Roman" w:hAnsi="Times New Roman" w:cs="Times New Roman"/>
          <w:sz w:val="24"/>
          <w:szCs w:val="24"/>
          <w:lang w:val="en-US" w:eastAsia="ja-JP"/>
        </w:rPr>
      </w:pPr>
    </w:p>
    <w:p w:rsidR="005B497B" w:rsidRPr="00D678E3" w:rsidRDefault="005B497B">
      <w:pPr>
        <w:rPr>
          <w:rFonts w:ascii="Times New Roman" w:hAnsi="Times New Roman" w:cs="Times New Roman"/>
          <w:lang w:val="en-US"/>
        </w:rPr>
      </w:pPr>
    </w:p>
    <w:sectPr w:rsidR="005B497B" w:rsidRPr="00D678E3" w:rsidSect="000E1BDD">
      <w:headerReference w:type="default" r:id="rId33"/>
      <w:footerReference w:type="default" r:id="rId3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193" w:rsidRDefault="00BC1193" w:rsidP="005B497B">
      <w:pPr>
        <w:spacing w:after="0" w:line="240" w:lineRule="auto"/>
      </w:pPr>
      <w:r>
        <w:separator/>
      </w:r>
    </w:p>
  </w:endnote>
  <w:endnote w:type="continuationSeparator" w:id="0">
    <w:p w:rsidR="00BC1193" w:rsidRDefault="00BC1193" w:rsidP="005B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8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GaramondPremierRoman">
    <w:altName w:val="MS Mincho"/>
    <w:panose1 w:val="00000000000000000000"/>
    <w:charset w:val="80"/>
    <w:family w:val="auto"/>
    <w:notTrueType/>
    <w:pitch w:val="default"/>
    <w:sig w:usb0="00000000" w:usb1="08070000" w:usb2="00000010" w:usb3="00000000" w:csb0="00020000" w:csb1="00000000"/>
  </w:font>
  <w:font w:name="RyuminPro-Ligh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125911"/>
      <w:docPartObj>
        <w:docPartGallery w:val="Page Numbers (Bottom of Page)"/>
        <w:docPartUnique/>
      </w:docPartObj>
    </w:sdtPr>
    <w:sdtContent>
      <w:p w:rsidR="00967BC2" w:rsidRDefault="00967BC2">
        <w:pPr>
          <w:pStyle w:val="Pieddepage"/>
          <w:jc w:val="right"/>
        </w:pPr>
        <w:r>
          <w:fldChar w:fldCharType="begin"/>
        </w:r>
        <w:r>
          <w:instrText>PAGE   \* MERGEFORMAT</w:instrText>
        </w:r>
        <w:r>
          <w:fldChar w:fldCharType="separate"/>
        </w:r>
        <w:r w:rsidR="004E4165">
          <w:rPr>
            <w:noProof/>
          </w:rPr>
          <w:t>1</w:t>
        </w:r>
        <w:r>
          <w:fldChar w:fldCharType="end"/>
        </w:r>
      </w:p>
    </w:sdtContent>
  </w:sdt>
  <w:p w:rsidR="00967BC2" w:rsidRDefault="00967B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193" w:rsidRDefault="00BC1193" w:rsidP="005B497B">
      <w:pPr>
        <w:spacing w:after="0" w:line="240" w:lineRule="auto"/>
      </w:pPr>
      <w:r>
        <w:separator/>
      </w:r>
    </w:p>
  </w:footnote>
  <w:footnote w:type="continuationSeparator" w:id="0">
    <w:p w:rsidR="00BC1193" w:rsidRDefault="00BC1193" w:rsidP="005B497B">
      <w:pPr>
        <w:spacing w:after="0" w:line="240" w:lineRule="auto"/>
      </w:pPr>
      <w:r>
        <w:continuationSeparator/>
      </w:r>
    </w:p>
  </w:footnote>
  <w:footnote w:id="1">
    <w:p w:rsidR="00967BC2" w:rsidRPr="00A774FD" w:rsidRDefault="00967BC2" w:rsidP="00A774FD">
      <w:pPr>
        <w:pStyle w:val="Notedebasdepage"/>
        <w:jc w:val="both"/>
        <w:rPr>
          <w:rFonts w:ascii="Times New Roman" w:hAnsi="Times New Roman" w:cs="Times New Roman"/>
          <w:lang w:val="en-US"/>
        </w:rPr>
      </w:pPr>
      <w:r w:rsidRPr="00A774FD">
        <w:rPr>
          <w:rStyle w:val="Appelnotedebasdep"/>
          <w:rFonts w:ascii="Times New Roman" w:hAnsi="Times New Roman" w:cs="Times New Roman"/>
        </w:rPr>
        <w:footnoteRef/>
      </w:r>
      <w:r w:rsidRPr="00A774FD">
        <w:rPr>
          <w:rFonts w:ascii="Times New Roman" w:hAnsi="Times New Roman" w:cs="Times New Roman"/>
          <w:lang w:val="en-US"/>
        </w:rPr>
        <w:t xml:space="preserve"> In 2001, the MITI became the Ministry of Economy, Trade and Industry (METI).</w:t>
      </w:r>
    </w:p>
  </w:footnote>
  <w:footnote w:id="2">
    <w:p w:rsidR="00967BC2" w:rsidRPr="00A774FD" w:rsidRDefault="00967BC2" w:rsidP="00A774FD">
      <w:pPr>
        <w:pStyle w:val="Notedebasdepage"/>
        <w:jc w:val="both"/>
        <w:rPr>
          <w:rFonts w:ascii="Times New Roman" w:hAnsi="Times New Roman" w:cs="Times New Roman"/>
          <w:lang w:val="en-US"/>
        </w:rPr>
      </w:pPr>
      <w:r w:rsidRPr="00A774FD">
        <w:rPr>
          <w:rStyle w:val="Appelnotedebasdep"/>
          <w:rFonts w:ascii="Times New Roman" w:hAnsi="Times New Roman" w:cs="Times New Roman"/>
        </w:rPr>
        <w:footnoteRef/>
      </w:r>
      <w:r w:rsidRPr="00A774FD">
        <w:rPr>
          <w:rFonts w:ascii="Times New Roman" w:hAnsi="Times New Roman" w:cs="Times New Roman"/>
          <w:lang w:val="en-US"/>
        </w:rPr>
        <w:t xml:space="preserve"> Nye coined the concept of soft power which appeared for the first time in his book </w:t>
      </w:r>
      <w:r w:rsidRPr="00A774FD">
        <w:rPr>
          <w:rFonts w:ascii="Times New Roman" w:hAnsi="Times New Roman" w:cs="Times New Roman"/>
          <w:i/>
          <w:lang w:val="en-US"/>
        </w:rPr>
        <w:t xml:space="preserve">Bound to Lead: The Changing Nature of American Power </w:t>
      </w:r>
      <w:r>
        <w:rPr>
          <w:rFonts w:ascii="Times New Roman" w:hAnsi="Times New Roman" w:cs="Times New Roman"/>
          <w:lang w:val="en-US"/>
        </w:rPr>
        <w:t>(</w:t>
      </w:r>
      <w:r w:rsidRPr="00A774FD">
        <w:rPr>
          <w:rFonts w:ascii="Times New Roman" w:hAnsi="Times New Roman" w:cs="Times New Roman"/>
          <w:lang w:val="en-US"/>
        </w:rPr>
        <w:t>1990a) and two article</w:t>
      </w:r>
      <w:r>
        <w:rPr>
          <w:rFonts w:ascii="Times New Roman" w:hAnsi="Times New Roman" w:cs="Times New Roman"/>
          <w:lang w:val="en-US"/>
        </w:rPr>
        <w:t>s published the same year (</w:t>
      </w:r>
      <w:r w:rsidRPr="00A774FD">
        <w:rPr>
          <w:rFonts w:ascii="Times New Roman" w:hAnsi="Times New Roman" w:cs="Times New Roman"/>
          <w:lang w:val="en-US"/>
        </w:rPr>
        <w:t xml:space="preserve">1990b; 1990c). Since then, he has continued to examine his </w:t>
      </w:r>
      <w:r>
        <w:rPr>
          <w:rFonts w:ascii="Times New Roman" w:hAnsi="Times New Roman" w:cs="Times New Roman"/>
          <w:lang w:val="en-US"/>
        </w:rPr>
        <w:t>concept (</w:t>
      </w:r>
      <w:r w:rsidRPr="00A774FD">
        <w:rPr>
          <w:rFonts w:ascii="Times New Roman" w:hAnsi="Times New Roman" w:cs="Times New Roman"/>
          <w:lang w:val="en-US"/>
        </w:rPr>
        <w:t xml:space="preserve">2004; 2011a; 2011b). </w:t>
      </w:r>
    </w:p>
  </w:footnote>
  <w:footnote w:id="3">
    <w:p w:rsidR="00967BC2" w:rsidRPr="00A774FD" w:rsidRDefault="00967BC2" w:rsidP="00A774FD">
      <w:pPr>
        <w:pStyle w:val="Notedebasdepage"/>
        <w:jc w:val="both"/>
        <w:rPr>
          <w:rFonts w:ascii="Times New Roman" w:hAnsi="Times New Roman" w:cs="Times New Roman"/>
          <w:lang w:val="en-US"/>
        </w:rPr>
      </w:pPr>
      <w:r w:rsidRPr="00A774FD">
        <w:rPr>
          <w:rStyle w:val="Appelnotedebasdep"/>
          <w:rFonts w:ascii="Times New Roman" w:hAnsi="Times New Roman" w:cs="Times New Roman"/>
        </w:rPr>
        <w:footnoteRef/>
      </w:r>
      <w:r w:rsidRPr="00A774FD">
        <w:rPr>
          <w:rFonts w:ascii="Times New Roman" w:hAnsi="Times New Roman" w:cs="Times New Roman"/>
          <w:lang w:val="en-US"/>
        </w:rPr>
        <w:t xml:space="preserve"> </w:t>
      </w:r>
      <w:r w:rsidRPr="00A774FD">
        <w:rPr>
          <w:rFonts w:ascii="Times New Roman" w:hAnsi="Times New Roman" w:cs="Times New Roman"/>
          <w:lang w:val="en-GB"/>
        </w:rPr>
        <w:t xml:space="preserve">This article was the subject of an article in </w:t>
      </w:r>
      <w:r w:rsidRPr="00A774FD">
        <w:rPr>
          <w:rFonts w:ascii="Times New Roman" w:hAnsi="Times New Roman" w:cs="Times New Roman"/>
          <w:i/>
          <w:iCs/>
          <w:lang w:val="en-GB"/>
        </w:rPr>
        <w:t>New York Times Magazine</w:t>
      </w:r>
      <w:r w:rsidRPr="00A774FD">
        <w:rPr>
          <w:rFonts w:ascii="Times New Roman" w:hAnsi="Times New Roman" w:cs="Times New Roman"/>
          <w:lang w:val="en-GB"/>
        </w:rPr>
        <w:t xml:space="preserve"> </w:t>
      </w:r>
      <w:r w:rsidRPr="00A774FD">
        <w:rPr>
          <w:rFonts w:ascii="Times New Roman" w:eastAsia="GaramondPremierRoman" w:hAnsi="Times New Roman" w:cs="Times New Roman"/>
          <w:lang w:val="en-US"/>
        </w:rPr>
        <w:t xml:space="preserve">(2002) and a </w:t>
      </w:r>
      <w:r w:rsidRPr="00A774FD">
        <w:rPr>
          <w:rFonts w:ascii="Times New Roman" w:hAnsi="Times New Roman" w:cs="Times New Roman"/>
          <w:i/>
          <w:iCs/>
          <w:lang w:val="en-GB"/>
        </w:rPr>
        <w:t xml:space="preserve">Time Asia </w:t>
      </w:r>
      <w:r w:rsidRPr="00A774FD">
        <w:rPr>
          <w:rFonts w:ascii="Times New Roman" w:hAnsi="Times New Roman" w:cs="Times New Roman"/>
          <w:lang w:val="en-GB"/>
        </w:rPr>
        <w:t>cover story (2003)</w:t>
      </w:r>
      <w:r w:rsidRPr="00A774FD">
        <w:rPr>
          <w:rFonts w:ascii="Times New Roman" w:eastAsia="GaramondPremierRoman" w:hAnsi="Times New Roman" w:cs="Times New Roman"/>
          <w:lang w:val="en-US"/>
        </w:rPr>
        <w:t xml:space="preserve">. It also inspired </w:t>
      </w:r>
      <w:r w:rsidRPr="00A774FD">
        <w:rPr>
          <w:rFonts w:ascii="Times New Roman" w:eastAsia="GaramondPremierRoman" w:hAnsi="Times New Roman" w:cs="Times New Roman"/>
          <w:i/>
          <w:iCs/>
          <w:lang w:val="en-US"/>
        </w:rPr>
        <w:t xml:space="preserve">The Washington Post </w:t>
      </w:r>
      <w:r w:rsidRPr="00A774FD">
        <w:rPr>
          <w:rFonts w:ascii="Times New Roman" w:eastAsia="GaramondPremierRoman" w:hAnsi="Times New Roman" w:cs="Times New Roman"/>
          <w:iCs/>
          <w:lang w:val="en-US"/>
        </w:rPr>
        <w:t>(2003).</w:t>
      </w:r>
    </w:p>
  </w:footnote>
  <w:footnote w:id="4">
    <w:p w:rsidR="00967BC2" w:rsidRPr="00A774FD" w:rsidRDefault="00967BC2" w:rsidP="00A774FD">
      <w:pPr>
        <w:pStyle w:val="Notedebasdepage"/>
        <w:jc w:val="both"/>
        <w:rPr>
          <w:rFonts w:ascii="Times New Roman" w:hAnsi="Times New Roman" w:cs="Times New Roman"/>
          <w:lang w:val="en-US"/>
        </w:rPr>
      </w:pPr>
      <w:r w:rsidRPr="00A774FD">
        <w:rPr>
          <w:rStyle w:val="Appelnotedebasdep"/>
          <w:rFonts w:ascii="Times New Roman" w:hAnsi="Times New Roman" w:cs="Times New Roman"/>
        </w:rPr>
        <w:footnoteRef/>
      </w:r>
      <w:r w:rsidRPr="00A774FD">
        <w:rPr>
          <w:rFonts w:ascii="Times New Roman" w:hAnsi="Times New Roman" w:cs="Times New Roman"/>
          <w:lang w:val="en-US"/>
        </w:rPr>
        <w:t xml:space="preserve"> See for example the special issue on the topic of Cool Japan: </w:t>
      </w:r>
      <w:r w:rsidRPr="00A774FD">
        <w:rPr>
          <w:rFonts w:ascii="Times New Roman" w:hAnsi="Times New Roman" w:cs="Times New Roman"/>
          <w:i/>
          <w:lang w:val="en-US"/>
        </w:rPr>
        <w:t>Gaikō Fōramu</w:t>
      </w:r>
      <w:r w:rsidRPr="00A774FD">
        <w:rPr>
          <w:rFonts w:ascii="Times New Roman" w:hAnsi="Times New Roman" w:cs="Times New Roman"/>
          <w:lang w:val="en-US"/>
        </w:rPr>
        <w:t xml:space="preserve"> (2004); Watanabe (2006) and Yoshizaki (2007). McGray’s article was translated in </w:t>
      </w:r>
      <w:r w:rsidRPr="00A774FD">
        <w:rPr>
          <w:rFonts w:ascii="Times New Roman" w:hAnsi="Times New Roman" w:cs="Times New Roman"/>
          <w:i/>
          <w:iCs/>
          <w:lang w:val="en-US"/>
        </w:rPr>
        <w:t xml:space="preserve">Chūō Kōron </w:t>
      </w:r>
      <w:r w:rsidRPr="00A774FD">
        <w:rPr>
          <w:rFonts w:ascii="Times New Roman" w:hAnsi="Times New Roman" w:cs="Times New Roman"/>
          <w:iCs/>
          <w:lang w:val="en-US"/>
        </w:rPr>
        <w:t xml:space="preserve">(2003). </w:t>
      </w:r>
    </w:p>
  </w:footnote>
  <w:footnote w:id="5">
    <w:p w:rsidR="00967BC2" w:rsidRPr="00A774FD" w:rsidRDefault="00967BC2" w:rsidP="005B497B">
      <w:pPr>
        <w:pStyle w:val="Notedebasdepage"/>
        <w:jc w:val="both"/>
        <w:rPr>
          <w:rFonts w:ascii="Times New Roman" w:hAnsi="Times New Roman" w:cs="Times New Roman"/>
          <w:lang w:val="en-US"/>
        </w:rPr>
      </w:pPr>
      <w:r w:rsidRPr="00A774FD">
        <w:rPr>
          <w:rStyle w:val="Appelnotedebasdep"/>
          <w:rFonts w:ascii="Times New Roman" w:hAnsi="Times New Roman" w:cs="Times New Roman"/>
        </w:rPr>
        <w:footnoteRef/>
      </w:r>
      <w:r w:rsidRPr="00A774FD">
        <w:rPr>
          <w:rFonts w:ascii="Times New Roman" w:hAnsi="Times New Roman" w:cs="Times New Roman"/>
          <w:lang w:val="en-US"/>
        </w:rPr>
        <w:t xml:space="preserve"> In an appendix, Ai</w:t>
      </w:r>
      <w:r>
        <w:rPr>
          <w:rFonts w:ascii="Times New Roman" w:hAnsi="Times New Roman" w:cs="Times New Roman"/>
          <w:lang w:val="en-US"/>
        </w:rPr>
        <w:t>ginger lists fourteen different</w:t>
      </w:r>
      <w:r w:rsidRPr="00A774FD">
        <w:rPr>
          <w:rFonts w:ascii="Times New Roman" w:hAnsi="Times New Roman" w:cs="Times New Roman"/>
          <w:lang w:val="en-US"/>
        </w:rPr>
        <w:t xml:space="preserve"> definitions </w:t>
      </w:r>
      <w:r>
        <w:rPr>
          <w:rFonts w:ascii="Times New Roman" w:hAnsi="Times New Roman" w:cs="Times New Roman"/>
          <w:lang w:val="en-US"/>
        </w:rPr>
        <w:t>of industrial policy (</w:t>
      </w:r>
      <w:r w:rsidRPr="00A774FD">
        <w:rPr>
          <w:rFonts w:ascii="Times New Roman" w:hAnsi="Times New Roman" w:cs="Times New Roman"/>
          <w:lang w:val="en-US"/>
        </w:rPr>
        <w:t xml:space="preserve">2007: 319-20). </w:t>
      </w:r>
    </w:p>
  </w:footnote>
  <w:footnote w:id="6">
    <w:p w:rsidR="00967BC2" w:rsidRPr="00A774FD" w:rsidRDefault="00967BC2" w:rsidP="005B497B">
      <w:pPr>
        <w:pStyle w:val="Notedebasdepage"/>
        <w:jc w:val="both"/>
        <w:rPr>
          <w:rFonts w:ascii="Times New Roman" w:hAnsi="Times New Roman" w:cs="Times New Roman"/>
          <w:lang w:val="en-GB"/>
        </w:rPr>
      </w:pPr>
      <w:r w:rsidRPr="00A774FD">
        <w:rPr>
          <w:rStyle w:val="Appelnotedebasdep"/>
          <w:rFonts w:ascii="Times New Roman" w:hAnsi="Times New Roman" w:cs="Times New Roman"/>
        </w:rPr>
        <w:footnoteRef/>
      </w:r>
      <w:r w:rsidRPr="00A774FD">
        <w:rPr>
          <w:rFonts w:ascii="Times New Roman" w:hAnsi="Times New Roman" w:cs="Times New Roman"/>
          <w:lang w:val="en-US"/>
        </w:rPr>
        <w:t xml:space="preserve"> For a more detai</w:t>
      </w:r>
      <w:r w:rsidRPr="00A774FD">
        <w:rPr>
          <w:rFonts w:ascii="Times New Roman" w:hAnsi="Times New Roman" w:cs="Times New Roman"/>
          <w:lang w:val="en-GB"/>
        </w:rPr>
        <w:t xml:space="preserve">led discussion, see Buigues and Sekkat (2009: 3-28), and Warwick (2013: 18-24). </w:t>
      </w:r>
    </w:p>
  </w:footnote>
  <w:footnote w:id="7">
    <w:p w:rsidR="00967BC2" w:rsidRPr="00A774FD" w:rsidRDefault="00967BC2" w:rsidP="005B497B">
      <w:pPr>
        <w:pStyle w:val="Notedebasdepage"/>
        <w:jc w:val="both"/>
        <w:rPr>
          <w:rFonts w:ascii="Times New Roman" w:hAnsi="Times New Roman" w:cs="Times New Roman"/>
          <w:lang w:val="en-US"/>
        </w:rPr>
      </w:pPr>
      <w:r w:rsidRPr="00A774FD">
        <w:rPr>
          <w:rStyle w:val="Appelnotedebasdep"/>
          <w:rFonts w:ascii="Times New Roman" w:hAnsi="Times New Roman" w:cs="Times New Roman"/>
        </w:rPr>
        <w:footnoteRef/>
      </w:r>
      <w:r w:rsidRPr="00A774FD">
        <w:rPr>
          <w:rFonts w:ascii="Times New Roman" w:hAnsi="Times New Roman" w:cs="Times New Roman"/>
          <w:lang w:val="en-US"/>
        </w:rPr>
        <w:t xml:space="preserve"> In Japanese, </w:t>
      </w:r>
      <w:r w:rsidRPr="00A774FD">
        <w:rPr>
          <w:rFonts w:ascii="Times New Roman" w:hAnsi="Times New Roman" w:cs="Times New Roman"/>
          <w:i/>
          <w:lang w:val="en-GB"/>
        </w:rPr>
        <w:t>Komikku Shuppansha no Kai</w:t>
      </w:r>
      <w:r w:rsidRPr="00A774FD">
        <w:rPr>
          <w:rFonts w:ascii="Times New Roman" w:hAnsi="Times New Roman" w:cs="Times New Roman"/>
          <w:lang w:val="en-GB"/>
        </w:rPr>
        <w:t>.</w:t>
      </w:r>
      <w:r>
        <w:rPr>
          <w:rFonts w:ascii="Times New Roman" w:hAnsi="Times New Roman" w:cs="Times New Roman"/>
          <w:lang w:val="en-GB"/>
        </w:rPr>
        <w:t xml:space="preserve"> </w:t>
      </w:r>
    </w:p>
  </w:footnote>
  <w:footnote w:id="8">
    <w:p w:rsidR="00967BC2" w:rsidRPr="00A774FD" w:rsidRDefault="00967BC2" w:rsidP="00A774FD">
      <w:pPr>
        <w:pStyle w:val="Notedebasdepage"/>
        <w:rPr>
          <w:rFonts w:ascii="Times New Roman" w:hAnsi="Times New Roman" w:cs="Times New Roman"/>
          <w:lang w:val="en-US"/>
        </w:rPr>
      </w:pPr>
      <w:r w:rsidRPr="00A774FD">
        <w:rPr>
          <w:rStyle w:val="Appelnotedebasdep"/>
          <w:rFonts w:ascii="Times New Roman" w:hAnsi="Times New Roman" w:cs="Times New Roman"/>
        </w:rPr>
        <w:footnoteRef/>
      </w:r>
      <w:r w:rsidRPr="00A774FD">
        <w:rPr>
          <w:rFonts w:ascii="Times New Roman" w:hAnsi="Times New Roman" w:cs="Times New Roman"/>
          <w:lang w:val="en-US"/>
        </w:rPr>
        <w:t xml:space="preserve"> J-LOP is the acronym of the Subsidy for the Localization and Promotion of Japanese Visual Media.  </w:t>
      </w:r>
    </w:p>
  </w:footnote>
  <w:footnote w:id="9">
    <w:p w:rsidR="00967BC2" w:rsidRPr="00540846" w:rsidRDefault="00967BC2" w:rsidP="005B497B">
      <w:pPr>
        <w:pStyle w:val="Notedebasdepage"/>
        <w:rPr>
          <w:lang w:val="en-US"/>
        </w:rPr>
      </w:pPr>
      <w:r w:rsidRPr="00A774FD">
        <w:rPr>
          <w:rStyle w:val="Appelnotedebasdep"/>
          <w:rFonts w:ascii="Times New Roman" w:hAnsi="Times New Roman" w:cs="Times New Roman"/>
        </w:rPr>
        <w:footnoteRef/>
      </w:r>
      <w:r w:rsidRPr="00A774FD">
        <w:rPr>
          <w:rFonts w:ascii="Times New Roman" w:hAnsi="Times New Roman" w:cs="Times New Roman"/>
          <w:lang w:val="en-US"/>
        </w:rPr>
        <w:t xml:space="preserve"> Pang (2000) is an example.  </w:t>
      </w:r>
    </w:p>
  </w:footnote>
  <w:footnote w:id="10">
    <w:p w:rsidR="00967BC2" w:rsidRPr="004A405E" w:rsidRDefault="00967BC2" w:rsidP="0055588A">
      <w:pPr>
        <w:pStyle w:val="Notedebasdepage"/>
        <w:jc w:val="both"/>
        <w:rPr>
          <w:rFonts w:ascii="Times New Roman" w:hAnsi="Times New Roman" w:cs="Times New Roman"/>
          <w:color w:val="FF0000"/>
          <w:lang w:val="en-US"/>
        </w:rPr>
      </w:pPr>
      <w:r w:rsidRPr="004A405E">
        <w:rPr>
          <w:rStyle w:val="Appelnotedebasdep"/>
          <w:rFonts w:ascii="Times New Roman" w:hAnsi="Times New Roman" w:cs="Times New Roman"/>
        </w:rPr>
        <w:footnoteRef/>
      </w:r>
      <w:r w:rsidRPr="004A405E">
        <w:rPr>
          <w:rFonts w:ascii="Times New Roman" w:hAnsi="Times New Roman" w:cs="Times New Roman"/>
          <w:lang w:val="en-US"/>
        </w:rPr>
        <w:t xml:space="preserve"> Kasumigaseki is the Japanese equivalent to Whitehall in Great Britain.</w:t>
      </w:r>
    </w:p>
  </w:footnote>
  <w:footnote w:id="11">
    <w:p w:rsidR="00967BC2" w:rsidRPr="004A405E" w:rsidRDefault="00967BC2" w:rsidP="006014F2">
      <w:pPr>
        <w:pStyle w:val="Notedebasdepage"/>
        <w:jc w:val="both"/>
        <w:rPr>
          <w:rFonts w:ascii="Times New Roman" w:hAnsi="Times New Roman" w:cs="Times New Roman"/>
          <w:lang w:val="en-US"/>
        </w:rPr>
      </w:pPr>
      <w:r w:rsidRPr="004A405E">
        <w:rPr>
          <w:rStyle w:val="Appelnotedebasdep"/>
          <w:rFonts w:ascii="Times New Roman" w:hAnsi="Times New Roman" w:cs="Times New Roman"/>
        </w:rPr>
        <w:footnoteRef/>
      </w:r>
      <w:r w:rsidRPr="004A405E">
        <w:rPr>
          <w:rFonts w:ascii="Times New Roman" w:hAnsi="Times New Roman" w:cs="Times New Roman"/>
          <w:lang w:val="en-US"/>
        </w:rPr>
        <w:t xml:space="preserve"> Before MOFA’s restructuring in 2001, the name of this division was the Asian Affairs Bureau. </w:t>
      </w:r>
    </w:p>
  </w:footnote>
  <w:footnote w:id="12">
    <w:p w:rsidR="00967BC2" w:rsidRPr="004A405E" w:rsidRDefault="00967BC2" w:rsidP="005B497B">
      <w:pPr>
        <w:pStyle w:val="Notedebasdepage"/>
        <w:jc w:val="both"/>
        <w:rPr>
          <w:rFonts w:ascii="Times New Roman" w:hAnsi="Times New Roman" w:cs="Times New Roman"/>
          <w:lang w:val="en-US"/>
        </w:rPr>
      </w:pPr>
      <w:r w:rsidRPr="004A405E">
        <w:rPr>
          <w:rStyle w:val="Appelnotedebasdep"/>
          <w:rFonts w:ascii="Times New Roman" w:hAnsi="Times New Roman" w:cs="Times New Roman"/>
        </w:rPr>
        <w:footnoteRef/>
      </w:r>
      <w:r w:rsidRPr="004A405E">
        <w:rPr>
          <w:rFonts w:ascii="Times New Roman" w:hAnsi="Times New Roman" w:cs="Times New Roman"/>
          <w:lang w:val="en-US"/>
        </w:rPr>
        <w:t xml:space="preserve"> For </w:t>
      </w:r>
      <w:r>
        <w:rPr>
          <w:rFonts w:ascii="Times New Roman" w:hAnsi="Times New Roman" w:cs="Times New Roman"/>
          <w:lang w:val="en-US"/>
        </w:rPr>
        <w:t>a critical discussion on</w:t>
      </w:r>
      <w:r w:rsidRPr="004A405E">
        <w:rPr>
          <w:rFonts w:ascii="Times New Roman" w:hAnsi="Times New Roman" w:cs="Times New Roman"/>
          <w:lang w:val="en-US"/>
        </w:rPr>
        <w:t xml:space="preserve"> rational choice theory, and its use to research on Japanese politics, refer to Gownder and Pekkanen (1996).</w:t>
      </w:r>
    </w:p>
  </w:footnote>
  <w:footnote w:id="13">
    <w:p w:rsidR="00967BC2" w:rsidRPr="00793275" w:rsidRDefault="00967BC2" w:rsidP="005B497B">
      <w:pPr>
        <w:pStyle w:val="Notedebasdepage"/>
        <w:jc w:val="both"/>
        <w:rPr>
          <w:rFonts w:ascii="Times New Roman" w:hAnsi="Times New Roman" w:cs="Times New Roman"/>
          <w:lang w:val="en-US"/>
        </w:rPr>
      </w:pPr>
      <w:r w:rsidRPr="00793275">
        <w:rPr>
          <w:rStyle w:val="Appelnotedebasdep"/>
          <w:rFonts w:ascii="Times New Roman" w:hAnsi="Times New Roman" w:cs="Times New Roman"/>
        </w:rPr>
        <w:footnoteRef/>
      </w:r>
      <w:r w:rsidRPr="00793275">
        <w:rPr>
          <w:rFonts w:ascii="Times New Roman" w:hAnsi="Times New Roman" w:cs="Times New Roman"/>
          <w:lang w:val="en-US"/>
        </w:rPr>
        <w:t xml:space="preserve"> </w:t>
      </w:r>
      <w:r w:rsidRPr="00793275">
        <w:rPr>
          <w:rFonts w:ascii="Times New Roman" w:hAnsi="Times New Roman" w:cs="Times New Roman"/>
          <w:i/>
          <w:lang w:val="en-US"/>
        </w:rPr>
        <w:t>Keidanren</w:t>
      </w:r>
      <w:r w:rsidRPr="00793275">
        <w:rPr>
          <w:rFonts w:ascii="Times New Roman" w:hAnsi="Times New Roman" w:cs="Times New Roman"/>
          <w:lang w:val="en-US"/>
        </w:rPr>
        <w:t xml:space="preserve"> is the result of the merger between the Japan Federation of Economic Organizations (</w:t>
      </w:r>
      <w:r w:rsidRPr="00793275">
        <w:rPr>
          <w:rFonts w:ascii="Times New Roman" w:hAnsi="Times New Roman" w:cs="Times New Roman"/>
          <w:i/>
          <w:lang w:val="en-US"/>
        </w:rPr>
        <w:t>Keidanren</w:t>
      </w:r>
      <w:r w:rsidRPr="00793275">
        <w:rPr>
          <w:rFonts w:ascii="Times New Roman" w:hAnsi="Times New Roman" w:cs="Times New Roman"/>
          <w:lang w:val="en-US"/>
        </w:rPr>
        <w:t>) and the Japan Federation of Employers Associations (</w:t>
      </w:r>
      <w:r w:rsidRPr="00793275">
        <w:rPr>
          <w:rFonts w:ascii="Times New Roman" w:hAnsi="Times New Roman" w:cs="Times New Roman"/>
          <w:i/>
          <w:lang w:val="en-US"/>
        </w:rPr>
        <w:t>Nikkeiren</w:t>
      </w:r>
      <w:r w:rsidRPr="00793275">
        <w:rPr>
          <w:rFonts w:ascii="Times New Roman" w:hAnsi="Times New Roman" w:cs="Times New Roman"/>
          <w:lang w:val="en-US"/>
        </w:rPr>
        <w:t xml:space="preserve">) in 2002. For a Marxist analysis of </w:t>
      </w:r>
      <w:r w:rsidRPr="00793275">
        <w:rPr>
          <w:rFonts w:ascii="Times New Roman" w:hAnsi="Times New Roman" w:cs="Times New Roman"/>
          <w:i/>
          <w:lang w:val="en-US"/>
        </w:rPr>
        <w:t>Nikkeiren</w:t>
      </w:r>
      <w:r w:rsidRPr="00793275">
        <w:rPr>
          <w:rFonts w:ascii="Times New Roman" w:hAnsi="Times New Roman" w:cs="Times New Roman"/>
          <w:lang w:val="en-US"/>
        </w:rPr>
        <w:t xml:space="preserve">, see Crump (2003).   </w:t>
      </w:r>
    </w:p>
  </w:footnote>
  <w:footnote w:id="14">
    <w:p w:rsidR="00967BC2" w:rsidRPr="00435DA8" w:rsidRDefault="00967BC2" w:rsidP="00202F99">
      <w:pPr>
        <w:pStyle w:val="Notedebasdepage"/>
        <w:jc w:val="both"/>
        <w:rPr>
          <w:rFonts w:ascii="Times New Roman" w:hAnsi="Times New Roman" w:cs="Times New Roman"/>
          <w:lang w:val="en-US"/>
        </w:rPr>
      </w:pPr>
      <w:r w:rsidRPr="00435DA8">
        <w:rPr>
          <w:rStyle w:val="Appelnotedebasdep"/>
          <w:rFonts w:ascii="Times New Roman" w:hAnsi="Times New Roman" w:cs="Times New Roman"/>
        </w:rPr>
        <w:footnoteRef/>
      </w:r>
      <w:r w:rsidRPr="00435DA8">
        <w:rPr>
          <w:rFonts w:ascii="Times New Roman" w:hAnsi="Times New Roman" w:cs="Times New Roman"/>
          <w:lang w:val="en-US"/>
        </w:rPr>
        <w:t xml:space="preserve"> The 1993 average exchange rate is used for both figures.</w:t>
      </w:r>
    </w:p>
  </w:footnote>
  <w:footnote w:id="15">
    <w:p w:rsidR="00967BC2" w:rsidRPr="00D14A85" w:rsidRDefault="00967BC2" w:rsidP="005B19D9">
      <w:pPr>
        <w:pStyle w:val="Notedebasdepage"/>
        <w:jc w:val="both"/>
        <w:rPr>
          <w:rFonts w:ascii="Times New Roman" w:hAnsi="Times New Roman" w:cs="Times New Roman"/>
          <w:lang w:val="en-US"/>
        </w:rPr>
      </w:pPr>
      <w:r>
        <w:rPr>
          <w:rStyle w:val="Appelnotedebasdep"/>
        </w:rPr>
        <w:footnoteRef/>
      </w:r>
      <w:r w:rsidRPr="00D14A85">
        <w:rPr>
          <w:lang w:val="en-US"/>
        </w:rPr>
        <w:t xml:space="preserve"> </w:t>
      </w:r>
      <w:r w:rsidRPr="00D14A85">
        <w:rPr>
          <w:rFonts w:ascii="Times New Roman" w:hAnsi="Times New Roman" w:cs="Times New Roman"/>
          <w:lang w:val="en-US"/>
        </w:rPr>
        <w:t xml:space="preserve">For Hesmondhalgh, texts refer to all sorts of content </w:t>
      </w:r>
      <w:r>
        <w:rPr>
          <w:rFonts w:ascii="Times New Roman" w:hAnsi="Times New Roman" w:cs="Times New Roman"/>
          <w:lang w:val="en-US"/>
        </w:rPr>
        <w:t xml:space="preserve">and cultural products, such as books, comics, movies and so on (2013: 3). </w:t>
      </w:r>
      <w:r w:rsidRPr="00D14A85">
        <w:rPr>
          <w:rFonts w:ascii="Times New Roman" w:hAnsi="Times New Roman" w:cs="Times New Roman"/>
          <w:lang w:val="en-US"/>
        </w:rPr>
        <w:t xml:space="preserve">   </w:t>
      </w:r>
    </w:p>
  </w:footnote>
  <w:footnote w:id="16">
    <w:p w:rsidR="00967BC2" w:rsidRPr="00450160" w:rsidRDefault="00967BC2" w:rsidP="00450160">
      <w:pPr>
        <w:pStyle w:val="Notedebasdepage"/>
        <w:jc w:val="both"/>
        <w:rPr>
          <w:lang w:val="en-US"/>
        </w:rPr>
      </w:pPr>
      <w:r>
        <w:rPr>
          <w:rStyle w:val="Appelnotedebasdep"/>
        </w:rPr>
        <w:footnoteRef/>
      </w:r>
      <w:r w:rsidRPr="00450160">
        <w:rPr>
          <w:lang w:val="en-US"/>
        </w:rPr>
        <w:t xml:space="preserve"> </w:t>
      </w:r>
      <w:r w:rsidRPr="00E93299">
        <w:rPr>
          <w:rFonts w:ascii="Times New Roman" w:hAnsi="Times New Roman" w:cs="Times New Roman"/>
          <w:lang w:val="en-US"/>
        </w:rPr>
        <w:t>The exact wording of this law is the Law Related to the Promotion of Application, Protection and Creation of Content.</w:t>
      </w:r>
    </w:p>
  </w:footnote>
  <w:footnote w:id="17">
    <w:p w:rsidR="00967BC2" w:rsidRPr="00CA08DA" w:rsidRDefault="00967BC2" w:rsidP="00630670">
      <w:pPr>
        <w:pStyle w:val="Notedebasdepage"/>
        <w:jc w:val="both"/>
        <w:rPr>
          <w:rFonts w:ascii="Times New Roman" w:hAnsi="Times New Roman" w:cs="Times New Roman"/>
          <w:lang w:val="en-US"/>
        </w:rPr>
      </w:pPr>
      <w:r w:rsidRPr="00CA08DA">
        <w:rPr>
          <w:rStyle w:val="Appelnotedebasdep"/>
          <w:rFonts w:ascii="Times New Roman" w:hAnsi="Times New Roman" w:cs="Times New Roman"/>
        </w:rPr>
        <w:footnoteRef/>
      </w:r>
      <w:r w:rsidRPr="00CA08DA">
        <w:rPr>
          <w:rFonts w:ascii="Times New Roman" w:hAnsi="Times New Roman" w:cs="Times New Roman"/>
          <w:lang w:val="en-US"/>
        </w:rPr>
        <w:t xml:space="preserve"> CD and DVD are the abbreviations of, respectively, Compact Disc and Digital Versatile or Video Disc.</w:t>
      </w:r>
    </w:p>
  </w:footnote>
  <w:footnote w:id="18">
    <w:p w:rsidR="00967BC2" w:rsidRPr="00D9293B" w:rsidRDefault="00967BC2" w:rsidP="005B19D9">
      <w:pPr>
        <w:pStyle w:val="Notedebasdepage"/>
        <w:jc w:val="both"/>
        <w:rPr>
          <w:rFonts w:ascii="Times New Roman" w:hAnsi="Times New Roman" w:cs="Times New Roman"/>
          <w:lang w:val="en-US"/>
        </w:rPr>
      </w:pPr>
      <w:r>
        <w:rPr>
          <w:rStyle w:val="Appelnotedebasdep"/>
        </w:rPr>
        <w:footnoteRef/>
      </w:r>
      <w:r w:rsidRPr="00D9293B">
        <w:rPr>
          <w:lang w:val="en-US"/>
        </w:rPr>
        <w:t xml:space="preserve"> </w:t>
      </w:r>
      <w:r w:rsidRPr="00D9293B">
        <w:rPr>
          <w:rFonts w:ascii="Times New Roman" w:hAnsi="Times New Roman" w:cs="Times New Roman"/>
          <w:lang w:val="en-US"/>
        </w:rPr>
        <w:t xml:space="preserve">It </w:t>
      </w:r>
      <w:r w:rsidRPr="00D9293B">
        <w:rPr>
          <w:rFonts w:ascii="Times New Roman" w:hAnsi="Times New Roman" w:cs="Times New Roman"/>
          <w:lang w:val="en-GB"/>
        </w:rPr>
        <w:t>assesses</w:t>
      </w:r>
      <w:r w:rsidRPr="00D9293B">
        <w:rPr>
          <w:rFonts w:ascii="Times New Roman" w:hAnsi="Times New Roman" w:cs="Times New Roman"/>
          <w:lang w:val="en-US"/>
        </w:rPr>
        <w:t xml:space="preserve"> the creative industries by classifying them </w:t>
      </w:r>
      <w:r>
        <w:rPr>
          <w:rFonts w:ascii="Times New Roman" w:hAnsi="Times New Roman" w:cs="Times New Roman"/>
          <w:lang w:val="en-US"/>
        </w:rPr>
        <w:t>into four groups: content origination, consumption, distribution and production.</w:t>
      </w:r>
      <w:r w:rsidRPr="00D9293B">
        <w:rPr>
          <w:rFonts w:ascii="Times New Roman" w:hAnsi="Times New Roman" w:cs="Times New Roman"/>
          <w:lang w:val="en-US"/>
        </w:rPr>
        <w:t xml:space="preserve"> </w:t>
      </w:r>
    </w:p>
  </w:footnote>
  <w:footnote w:id="19">
    <w:p w:rsidR="00967BC2" w:rsidRPr="00B37AC0" w:rsidRDefault="00967BC2" w:rsidP="005B19D9">
      <w:pPr>
        <w:pStyle w:val="Notedebasdepage"/>
        <w:jc w:val="both"/>
        <w:rPr>
          <w:rFonts w:ascii="Times New Roman" w:hAnsi="Times New Roman" w:cs="Times New Roman"/>
          <w:lang w:val="en-GB"/>
        </w:rPr>
      </w:pPr>
      <w:r>
        <w:rPr>
          <w:rStyle w:val="Appelnotedebasdep"/>
        </w:rPr>
        <w:footnoteRef/>
      </w:r>
      <w:r w:rsidRPr="00B37AC0">
        <w:rPr>
          <w:lang w:val="en-US"/>
        </w:rPr>
        <w:t xml:space="preserve"> </w:t>
      </w:r>
      <w:r w:rsidRPr="00B37AC0">
        <w:rPr>
          <w:rFonts w:ascii="Times New Roman" w:hAnsi="Times New Roman" w:cs="Times New Roman"/>
          <w:lang w:val="en-US"/>
        </w:rPr>
        <w:t>UNCTAD</w:t>
      </w:r>
      <w:r>
        <w:rPr>
          <w:rFonts w:ascii="Times New Roman" w:hAnsi="Times New Roman" w:cs="Times New Roman"/>
          <w:lang w:val="en-US"/>
        </w:rPr>
        <w:t xml:space="preserve"> and UNDP are respectively </w:t>
      </w:r>
      <w:r w:rsidRPr="00B37AC0">
        <w:rPr>
          <w:rFonts w:ascii="Times New Roman" w:hAnsi="Times New Roman" w:cs="Times New Roman"/>
          <w:lang w:val="en-US"/>
        </w:rPr>
        <w:t xml:space="preserve">the </w:t>
      </w:r>
      <w:r w:rsidRPr="00B37AC0">
        <w:rPr>
          <w:rFonts w:ascii="Times New Roman" w:hAnsi="Times New Roman" w:cs="Times New Roman"/>
          <w:lang w:val="en-GB"/>
        </w:rPr>
        <w:t>acronym</w:t>
      </w:r>
      <w:r>
        <w:rPr>
          <w:rFonts w:ascii="Times New Roman" w:hAnsi="Times New Roman" w:cs="Times New Roman"/>
          <w:lang w:val="en-GB"/>
        </w:rPr>
        <w:t>s</w:t>
      </w:r>
      <w:r w:rsidRPr="00B37AC0">
        <w:rPr>
          <w:rFonts w:ascii="Times New Roman" w:hAnsi="Times New Roman" w:cs="Times New Roman"/>
          <w:lang w:val="en-US"/>
        </w:rPr>
        <w:t xml:space="preserve"> of United Nations Conference on Trade and Develo</w:t>
      </w:r>
      <w:r>
        <w:rPr>
          <w:rFonts w:ascii="Times New Roman" w:hAnsi="Times New Roman" w:cs="Times New Roman"/>
          <w:lang w:val="en-US"/>
        </w:rPr>
        <w:t xml:space="preserve">pment and United Nations Development Programme. </w:t>
      </w:r>
      <w:r w:rsidRPr="00B37AC0">
        <w:rPr>
          <w:rFonts w:ascii="Times New Roman" w:hAnsi="Times New Roman" w:cs="Times New Roman"/>
          <w:lang w:val="en-US"/>
        </w:rPr>
        <w:t xml:space="preserve"> </w:t>
      </w:r>
    </w:p>
  </w:footnote>
  <w:footnote w:id="20">
    <w:p w:rsidR="00967BC2" w:rsidRPr="00CA08DA" w:rsidRDefault="00967BC2" w:rsidP="005B497B">
      <w:pPr>
        <w:pStyle w:val="Notedebasdepage"/>
        <w:jc w:val="both"/>
        <w:rPr>
          <w:rFonts w:ascii="Times New Roman" w:hAnsi="Times New Roman" w:cs="Times New Roman"/>
          <w:lang w:val="en-US"/>
        </w:rPr>
      </w:pPr>
      <w:r w:rsidRPr="00CA08DA">
        <w:rPr>
          <w:rStyle w:val="Appelnotedebasdep"/>
          <w:rFonts w:ascii="Times New Roman" w:hAnsi="Times New Roman" w:cs="Times New Roman"/>
        </w:rPr>
        <w:footnoteRef/>
      </w:r>
      <w:r w:rsidRPr="00CA08DA">
        <w:rPr>
          <w:rFonts w:ascii="Times New Roman" w:hAnsi="Times New Roman" w:cs="Times New Roman"/>
          <w:lang w:val="en-US"/>
        </w:rPr>
        <w:t xml:space="preserve"> This point of view is also shared by Daliot-Bul (2009: 263). </w:t>
      </w:r>
    </w:p>
  </w:footnote>
  <w:footnote w:id="21">
    <w:p w:rsidR="00967BC2" w:rsidRPr="00E865BC" w:rsidRDefault="00967BC2" w:rsidP="005B497B">
      <w:pPr>
        <w:pStyle w:val="Notedebasdepage"/>
        <w:jc w:val="both"/>
        <w:rPr>
          <w:rFonts w:ascii="Times New Roman" w:hAnsi="Times New Roman" w:cs="Times New Roman"/>
          <w:color w:val="FF0000"/>
          <w:lang w:val="en-US"/>
        </w:rPr>
      </w:pPr>
      <w:r w:rsidRPr="00E865BC">
        <w:rPr>
          <w:rStyle w:val="Appelnotedebasdep"/>
          <w:rFonts w:ascii="Times New Roman" w:hAnsi="Times New Roman" w:cs="Times New Roman"/>
        </w:rPr>
        <w:footnoteRef/>
      </w:r>
      <w:r w:rsidRPr="00E865BC">
        <w:rPr>
          <w:rFonts w:ascii="Times New Roman" w:hAnsi="Times New Roman" w:cs="Times New Roman"/>
          <w:lang w:val="en-US"/>
        </w:rPr>
        <w:t xml:space="preserve"> This notion of “lost decades” is contested by some experts. Please refer to Kudō </w:t>
      </w:r>
      <w:r w:rsidRPr="00E865BC">
        <w:rPr>
          <w:rFonts w:ascii="Times New Roman" w:hAnsi="Times New Roman" w:cs="Times New Roman"/>
          <w:i/>
          <w:lang w:val="en-US"/>
        </w:rPr>
        <w:t>et al.</w:t>
      </w:r>
      <w:r>
        <w:rPr>
          <w:rFonts w:ascii="Times New Roman" w:hAnsi="Times New Roman" w:cs="Times New Roman"/>
          <w:lang w:val="en-US"/>
        </w:rPr>
        <w:t xml:space="preserve">, 2005; Fingleton, </w:t>
      </w:r>
      <w:r w:rsidRPr="00E865BC">
        <w:rPr>
          <w:rFonts w:ascii="Times New Roman" w:hAnsi="Times New Roman" w:cs="Times New Roman"/>
          <w:lang w:val="en-US"/>
        </w:rPr>
        <w:t xml:space="preserve">2012, 2013; Cline, 2013.  </w:t>
      </w:r>
    </w:p>
  </w:footnote>
  <w:footnote w:id="22">
    <w:p w:rsidR="00967BC2" w:rsidRPr="00F755F4" w:rsidRDefault="00967BC2" w:rsidP="005B497B">
      <w:pPr>
        <w:pStyle w:val="Notedebasdepage"/>
        <w:jc w:val="both"/>
        <w:rPr>
          <w:rFonts w:ascii="Times New Roman" w:hAnsi="Times New Roman" w:cs="Times New Roman"/>
          <w:lang w:val="en-US"/>
        </w:rPr>
      </w:pPr>
      <w:r w:rsidRPr="00F755F4">
        <w:rPr>
          <w:rStyle w:val="Appelnotedebasdep"/>
          <w:rFonts w:ascii="Times New Roman" w:hAnsi="Times New Roman" w:cs="Times New Roman"/>
        </w:rPr>
        <w:footnoteRef/>
      </w:r>
      <w:r w:rsidRPr="00F755F4">
        <w:rPr>
          <w:rFonts w:ascii="Times New Roman" w:hAnsi="Times New Roman" w:cs="Times New Roman"/>
          <w:lang w:val="en-US"/>
        </w:rPr>
        <w:t xml:space="preserve"> Lijphart and Crepaz (1991) measured corporatism in a total of eighteen countries.</w:t>
      </w:r>
    </w:p>
  </w:footnote>
  <w:footnote w:id="23">
    <w:p w:rsidR="00967BC2" w:rsidRPr="005971BA" w:rsidRDefault="00967BC2" w:rsidP="005B497B">
      <w:pPr>
        <w:pStyle w:val="Notedebasdepage"/>
        <w:jc w:val="both"/>
        <w:rPr>
          <w:rFonts w:ascii="Times New Roman" w:hAnsi="Times New Roman" w:cs="Times New Roman"/>
          <w:lang w:val="en-US"/>
        </w:rPr>
      </w:pPr>
      <w:r w:rsidRPr="005971BA">
        <w:rPr>
          <w:rStyle w:val="Appelnotedebasdep"/>
          <w:rFonts w:ascii="Times New Roman" w:hAnsi="Times New Roman" w:cs="Times New Roman"/>
        </w:rPr>
        <w:footnoteRef/>
      </w:r>
      <w:r w:rsidRPr="005971BA">
        <w:rPr>
          <w:rFonts w:ascii="Times New Roman" w:hAnsi="Times New Roman" w:cs="Times New Roman"/>
          <w:lang w:val="en-US"/>
        </w:rPr>
        <w:t xml:space="preserve"> For a review of the criticisms levelled at pluralism, refer to Baumgartner and Leech, 1998: 50-63.</w:t>
      </w:r>
    </w:p>
  </w:footnote>
  <w:footnote w:id="24">
    <w:p w:rsidR="00967BC2" w:rsidRPr="005971BA" w:rsidRDefault="00967BC2" w:rsidP="005B497B">
      <w:pPr>
        <w:pStyle w:val="Notedebasdepage"/>
        <w:jc w:val="both"/>
        <w:rPr>
          <w:rFonts w:ascii="Times New Roman" w:hAnsi="Times New Roman" w:cs="Times New Roman"/>
          <w:lang w:val="en-US"/>
        </w:rPr>
      </w:pPr>
      <w:r w:rsidRPr="005971BA">
        <w:rPr>
          <w:rStyle w:val="Appelnotedebasdep"/>
          <w:rFonts w:ascii="Times New Roman" w:hAnsi="Times New Roman" w:cs="Times New Roman"/>
        </w:rPr>
        <w:footnoteRef/>
      </w:r>
      <w:r w:rsidRPr="005971BA">
        <w:rPr>
          <w:rFonts w:ascii="Times New Roman" w:hAnsi="Times New Roman" w:cs="Times New Roman"/>
          <w:lang w:val="en-US"/>
        </w:rPr>
        <w:t xml:space="preserve"> For a review of pluralism and neopluralism, see Baumgartner and Leech, 1998; Lowery and Gray, 2004; McFarland, 2004.</w:t>
      </w:r>
    </w:p>
  </w:footnote>
  <w:footnote w:id="25">
    <w:p w:rsidR="00967BC2" w:rsidRPr="00E865BC" w:rsidRDefault="00967BC2" w:rsidP="005B497B">
      <w:pPr>
        <w:pStyle w:val="Notedebasdepage"/>
        <w:jc w:val="both"/>
        <w:rPr>
          <w:rFonts w:ascii="Times New Roman" w:hAnsi="Times New Roman" w:cs="Times New Roman"/>
          <w:lang w:val="en-US"/>
        </w:rPr>
      </w:pPr>
      <w:r w:rsidRPr="00E865BC">
        <w:rPr>
          <w:rStyle w:val="Appelnotedebasdep"/>
          <w:rFonts w:ascii="Times New Roman" w:hAnsi="Times New Roman" w:cs="Times New Roman"/>
        </w:rPr>
        <w:footnoteRef/>
      </w:r>
      <w:r w:rsidRPr="00E865BC">
        <w:rPr>
          <w:rFonts w:ascii="Times New Roman" w:hAnsi="Times New Roman" w:cs="Times New Roman"/>
          <w:lang w:val="en-US"/>
        </w:rPr>
        <w:t xml:space="preserve"> For a review of corporate political activities, refer to Hillman </w:t>
      </w:r>
      <w:r w:rsidRPr="00E865BC">
        <w:rPr>
          <w:rFonts w:ascii="Times New Roman" w:hAnsi="Times New Roman" w:cs="Times New Roman"/>
          <w:i/>
          <w:lang w:val="en-US"/>
        </w:rPr>
        <w:t>et al.</w:t>
      </w:r>
      <w:r w:rsidRPr="00E865BC">
        <w:rPr>
          <w:rFonts w:ascii="Times New Roman" w:hAnsi="Times New Roman" w:cs="Times New Roman"/>
          <w:lang w:val="en-US"/>
        </w:rPr>
        <w:t>, 2004.</w:t>
      </w:r>
    </w:p>
  </w:footnote>
  <w:footnote w:id="26">
    <w:p w:rsidR="00967BC2" w:rsidRPr="005971BA" w:rsidRDefault="00967BC2" w:rsidP="005B497B">
      <w:pPr>
        <w:pStyle w:val="Notedebasdepage"/>
        <w:jc w:val="both"/>
        <w:rPr>
          <w:rFonts w:ascii="Times New Roman" w:hAnsi="Times New Roman" w:cs="Times New Roman"/>
          <w:lang w:val="en-US"/>
        </w:rPr>
      </w:pPr>
      <w:r w:rsidRPr="005971BA">
        <w:rPr>
          <w:rStyle w:val="Appelnotedebasdep"/>
          <w:rFonts w:ascii="Times New Roman" w:hAnsi="Times New Roman" w:cs="Times New Roman"/>
        </w:rPr>
        <w:footnoteRef/>
      </w:r>
      <w:r>
        <w:rPr>
          <w:rFonts w:ascii="Times New Roman" w:hAnsi="Times New Roman" w:cs="Times New Roman"/>
          <w:lang w:val="en-US"/>
        </w:rPr>
        <w:t xml:space="preserve"> See</w:t>
      </w:r>
      <w:r w:rsidRPr="005971BA">
        <w:rPr>
          <w:rFonts w:ascii="Times New Roman" w:hAnsi="Times New Roman" w:cs="Times New Roman"/>
          <w:lang w:val="en-US"/>
        </w:rPr>
        <w:t xml:space="preserve"> Block 1987: 62 and 66.</w:t>
      </w:r>
    </w:p>
  </w:footnote>
  <w:footnote w:id="27">
    <w:p w:rsidR="00967BC2" w:rsidRPr="00DF31D4" w:rsidRDefault="00967BC2" w:rsidP="005B497B">
      <w:pPr>
        <w:pStyle w:val="Notedebasdepage"/>
        <w:jc w:val="both"/>
        <w:rPr>
          <w:lang w:val="en-US"/>
        </w:rPr>
      </w:pPr>
      <w:r w:rsidRPr="005971BA">
        <w:rPr>
          <w:rStyle w:val="Appelnotedebasdep"/>
          <w:rFonts w:ascii="Times New Roman" w:hAnsi="Times New Roman" w:cs="Times New Roman"/>
        </w:rPr>
        <w:footnoteRef/>
      </w:r>
      <w:r w:rsidRPr="005971BA">
        <w:rPr>
          <w:rFonts w:ascii="Times New Roman" w:hAnsi="Times New Roman" w:cs="Times New Roman"/>
          <w:lang w:val="en-US"/>
        </w:rPr>
        <w:t xml:space="preserve"> For the successive </w:t>
      </w:r>
      <w:r w:rsidRPr="005971BA">
        <w:rPr>
          <w:rFonts w:ascii="Times New Roman" w:hAnsi="Times New Roman" w:cs="Times New Roman"/>
          <w:lang w:val="en-GB"/>
        </w:rPr>
        <w:t>steps</w:t>
      </w:r>
      <w:r w:rsidRPr="005971BA">
        <w:rPr>
          <w:rFonts w:ascii="Times New Roman" w:hAnsi="Times New Roman" w:cs="Times New Roman"/>
          <w:lang w:val="en-US"/>
        </w:rPr>
        <w:t xml:space="preserve"> in the development of the strategic-relational approach, see Jessop, 2008: 27-52.</w:t>
      </w:r>
      <w:r w:rsidRPr="00DF31D4">
        <w:rPr>
          <w:lang w:val="en-US"/>
        </w:rPr>
        <w:t xml:space="preserve">   </w:t>
      </w:r>
    </w:p>
  </w:footnote>
  <w:footnote w:id="28">
    <w:p w:rsidR="00967BC2" w:rsidRPr="005971BA" w:rsidRDefault="00967BC2" w:rsidP="005B497B">
      <w:pPr>
        <w:rPr>
          <w:rFonts w:ascii="Times New Roman" w:hAnsi="Times New Roman" w:cs="Times New Roman"/>
          <w:sz w:val="20"/>
          <w:szCs w:val="20"/>
          <w:lang w:val="en-US"/>
        </w:rPr>
      </w:pPr>
      <w:r w:rsidRPr="005971BA">
        <w:rPr>
          <w:rStyle w:val="Appelnotedebasdep"/>
          <w:rFonts w:ascii="Times New Roman" w:hAnsi="Times New Roman" w:cs="Times New Roman"/>
          <w:sz w:val="20"/>
          <w:szCs w:val="20"/>
        </w:rPr>
        <w:footnoteRef/>
      </w:r>
      <w:r w:rsidRPr="005971BA">
        <w:rPr>
          <w:rFonts w:ascii="Times New Roman" w:hAnsi="Times New Roman" w:cs="Times New Roman"/>
          <w:sz w:val="20"/>
          <w:szCs w:val="20"/>
          <w:lang w:val="en-US"/>
        </w:rPr>
        <w:t xml:space="preserve"> Skocpol is coeditor of this book, Dietrich Rueschemeyer too.</w:t>
      </w:r>
    </w:p>
  </w:footnote>
  <w:footnote w:id="29">
    <w:p w:rsidR="00967BC2" w:rsidRDefault="00967BC2" w:rsidP="00977C44">
      <w:pPr>
        <w:pStyle w:val="Notedebasdepage"/>
        <w:jc w:val="both"/>
        <w:rPr>
          <w:rFonts w:ascii="Times New Roman" w:hAnsi="Times New Roman" w:cs="Times New Roman"/>
          <w:i/>
          <w:lang w:val="en-US"/>
        </w:rPr>
      </w:pPr>
      <w:r>
        <w:rPr>
          <w:rStyle w:val="Appelnotedebasdep"/>
        </w:rPr>
        <w:footnoteRef/>
      </w:r>
      <w:r>
        <w:rPr>
          <w:lang w:val="en-US"/>
        </w:rPr>
        <w:t xml:space="preserve"> </w:t>
      </w:r>
      <w:r>
        <w:rPr>
          <w:rFonts w:ascii="Times New Roman" w:hAnsi="Times New Roman" w:cs="Times New Roman"/>
          <w:lang w:val="en-US"/>
        </w:rPr>
        <w:t xml:space="preserve">The MITI released an interim report in 1971: </w:t>
      </w:r>
      <w:r>
        <w:rPr>
          <w:rFonts w:ascii="Times New Roman" w:hAnsi="Times New Roman" w:cs="Times New Roman"/>
          <w:i/>
          <w:lang w:val="en-US"/>
        </w:rPr>
        <w:t>International Trade and Industrial Policy for the 1970s</w:t>
      </w:r>
      <w:r>
        <w:rPr>
          <w:rFonts w:ascii="Times New Roman" w:hAnsi="Times New Roman" w:cs="Times New Roman"/>
          <w:lang w:val="en-US"/>
        </w:rPr>
        <w:t>.</w:t>
      </w:r>
      <w:r>
        <w:rPr>
          <w:rFonts w:ascii="Times New Roman" w:hAnsi="Times New Roman" w:cs="Times New Roman"/>
          <w:i/>
          <w:lang w:val="en-US"/>
        </w:rPr>
        <w:t xml:space="preserve"> </w:t>
      </w:r>
    </w:p>
  </w:footnote>
  <w:footnote w:id="30">
    <w:p w:rsidR="00967BC2" w:rsidRDefault="00967BC2" w:rsidP="00977C44">
      <w:pPr>
        <w:pStyle w:val="Notedebasdepage"/>
        <w:jc w:val="both"/>
        <w:rPr>
          <w:rFonts w:ascii="Times New Roman" w:hAnsi="Times New Roman" w:cs="Times New Roman"/>
          <w:lang w:val="en-US"/>
        </w:rPr>
      </w:pPr>
      <w:r>
        <w:rPr>
          <w:rStyle w:val="Appelnotedebasdep"/>
          <w:rFonts w:ascii="Times New Roman" w:hAnsi="Times New Roman" w:cs="Times New Roman"/>
        </w:rPr>
        <w:footnoteRef/>
      </w:r>
      <w:r>
        <w:rPr>
          <w:rFonts w:ascii="Times New Roman" w:hAnsi="Times New Roman" w:cs="Times New Roman"/>
          <w:lang w:val="en-US"/>
        </w:rPr>
        <w:t xml:space="preserve"> Others priority industries are</w:t>
      </w:r>
      <w:r>
        <w:rPr>
          <w:lang w:val="en-US"/>
        </w:rPr>
        <w:t xml:space="preserve"> </w:t>
      </w:r>
      <w:r>
        <w:rPr>
          <w:rFonts w:ascii="Times New Roman" w:hAnsi="Times New Roman" w:cs="Times New Roman"/>
          <w:lang w:val="en-US"/>
        </w:rPr>
        <w:t xml:space="preserve">the fuel cell, information appliances, robots, contents, health and welfare devices and services, environment and energy devices and services, and business support services (METI, 2004: 9). </w:t>
      </w:r>
    </w:p>
  </w:footnote>
  <w:footnote w:id="31">
    <w:p w:rsidR="00967BC2" w:rsidRPr="00895550" w:rsidRDefault="00967BC2" w:rsidP="00DD742C">
      <w:pPr>
        <w:pStyle w:val="Notedebasdepage"/>
        <w:rPr>
          <w:rFonts w:ascii="Times New Roman" w:hAnsi="Times New Roman" w:cs="Times New Roman"/>
          <w:lang w:val="en-US"/>
        </w:rPr>
      </w:pPr>
      <w:r w:rsidRPr="00895550">
        <w:rPr>
          <w:rStyle w:val="Appelnotedebasdep"/>
          <w:rFonts w:ascii="Times New Roman" w:hAnsi="Times New Roman" w:cs="Times New Roman"/>
        </w:rPr>
        <w:footnoteRef/>
      </w:r>
      <w:r w:rsidRPr="00895550">
        <w:rPr>
          <w:rFonts w:ascii="Times New Roman" w:hAnsi="Times New Roman" w:cs="Times New Roman"/>
          <w:lang w:val="en-US"/>
        </w:rPr>
        <w:t xml:space="preserve"> The 1990 average exchange rate is used here.</w:t>
      </w:r>
    </w:p>
  </w:footnote>
  <w:footnote w:id="32">
    <w:p w:rsidR="00967BC2" w:rsidRPr="005971BA" w:rsidRDefault="00967BC2" w:rsidP="005B497B">
      <w:pPr>
        <w:pStyle w:val="Notedebasdepage"/>
        <w:jc w:val="both"/>
        <w:rPr>
          <w:rFonts w:ascii="Times New Roman" w:hAnsi="Times New Roman" w:cs="Times New Roman"/>
          <w:lang w:val="en-US"/>
        </w:rPr>
      </w:pPr>
      <w:r w:rsidRPr="005971BA">
        <w:rPr>
          <w:rStyle w:val="Appelnotedebasdep"/>
          <w:rFonts w:ascii="Times New Roman" w:hAnsi="Times New Roman" w:cs="Times New Roman"/>
        </w:rPr>
        <w:footnoteRef/>
      </w:r>
      <w:r w:rsidRPr="005971BA">
        <w:rPr>
          <w:rFonts w:ascii="Times New Roman" w:hAnsi="Times New Roman" w:cs="Times New Roman"/>
          <w:lang w:val="en-US"/>
        </w:rPr>
        <w:t xml:space="preserve"> Gao (1997) and Samuels (1994) are exceptions for Japan. </w:t>
      </w:r>
    </w:p>
  </w:footnote>
  <w:footnote w:id="33">
    <w:p w:rsidR="00967BC2" w:rsidRPr="005971BA" w:rsidRDefault="00967BC2" w:rsidP="005B497B">
      <w:pPr>
        <w:pStyle w:val="Notedebasdepage"/>
        <w:jc w:val="both"/>
        <w:rPr>
          <w:rFonts w:ascii="Times New Roman" w:hAnsi="Times New Roman" w:cs="Times New Roman"/>
          <w:lang w:val="en-US"/>
        </w:rPr>
      </w:pPr>
      <w:r w:rsidRPr="005971BA">
        <w:rPr>
          <w:rStyle w:val="Appelnotedebasdep"/>
          <w:rFonts w:ascii="Times New Roman" w:hAnsi="Times New Roman" w:cs="Times New Roman"/>
        </w:rPr>
        <w:footnoteRef/>
      </w:r>
      <w:r w:rsidRPr="005971BA">
        <w:rPr>
          <w:rFonts w:ascii="Times New Roman" w:hAnsi="Times New Roman" w:cs="Times New Roman"/>
          <w:lang w:val="en-US"/>
        </w:rPr>
        <w:t xml:space="preserve"> This term was minted by British economist John Williamson </w:t>
      </w:r>
      <w:r>
        <w:rPr>
          <w:rFonts w:ascii="Times New Roman" w:hAnsi="Times New Roman" w:cs="Times New Roman"/>
          <w:lang w:val="en-US"/>
        </w:rPr>
        <w:t>(</w:t>
      </w:r>
      <w:r w:rsidRPr="005971BA">
        <w:rPr>
          <w:rFonts w:ascii="Times New Roman" w:hAnsi="Times New Roman" w:cs="Times New Roman"/>
          <w:lang w:val="en-US"/>
        </w:rPr>
        <w:t>1990</w:t>
      </w:r>
      <w:r>
        <w:rPr>
          <w:rFonts w:ascii="Times New Roman" w:hAnsi="Times New Roman" w:cs="Times New Roman"/>
          <w:lang w:val="en-US"/>
        </w:rPr>
        <w:t xml:space="preserve">) </w:t>
      </w:r>
      <w:r w:rsidRPr="005971BA">
        <w:rPr>
          <w:rFonts w:ascii="Times New Roman" w:hAnsi="Times New Roman" w:cs="Times New Roman"/>
          <w:lang w:val="en-US"/>
        </w:rPr>
        <w:t xml:space="preserve">to refer to a set of ten economic policy prescriptions for developing countries shared by the International Monetary Fund, the World Bank, and the Treasury Department, all institutions based in Washington. Later, </w:t>
      </w:r>
      <w:r>
        <w:rPr>
          <w:rFonts w:ascii="Times New Roman" w:hAnsi="Times New Roman" w:cs="Times New Roman"/>
          <w:lang w:val="en-US"/>
        </w:rPr>
        <w:t>this economist (2002)</w:t>
      </w:r>
      <w:r w:rsidRPr="005971BA">
        <w:rPr>
          <w:rFonts w:ascii="Times New Roman" w:hAnsi="Times New Roman" w:cs="Times New Roman"/>
          <w:lang w:val="en-US"/>
        </w:rPr>
        <w:t xml:space="preserve"> criticized the extensive interpretation of his term </w:t>
      </w:r>
      <w:r>
        <w:rPr>
          <w:rFonts w:ascii="Times New Roman" w:hAnsi="Times New Roman" w:cs="Times New Roman"/>
          <w:lang w:val="en-US"/>
        </w:rPr>
        <w:t>as equivalent to neoliberalism.</w:t>
      </w:r>
      <w:r w:rsidRPr="005971BA">
        <w:rPr>
          <w:rFonts w:ascii="Times New Roman" w:hAnsi="Times New Roman" w:cs="Times New Roman"/>
          <w:lang w:val="en-US"/>
        </w:rPr>
        <w:t xml:space="preserve"> </w:t>
      </w:r>
    </w:p>
  </w:footnote>
  <w:footnote w:id="34">
    <w:p w:rsidR="00967BC2" w:rsidRPr="0086297E" w:rsidRDefault="00967BC2" w:rsidP="005F4076">
      <w:pPr>
        <w:pStyle w:val="Notedebasdepage"/>
        <w:jc w:val="both"/>
        <w:rPr>
          <w:rFonts w:ascii="Times New Roman" w:hAnsi="Times New Roman" w:cs="Times New Roman"/>
          <w:lang w:val="en-US"/>
        </w:rPr>
      </w:pPr>
      <w:r w:rsidRPr="0086297E">
        <w:rPr>
          <w:rStyle w:val="Appelnotedebasdep"/>
          <w:rFonts w:ascii="Times New Roman" w:hAnsi="Times New Roman" w:cs="Times New Roman"/>
        </w:rPr>
        <w:footnoteRef/>
      </w:r>
      <w:r w:rsidRPr="0086297E">
        <w:rPr>
          <w:rFonts w:ascii="Times New Roman" w:hAnsi="Times New Roman" w:cs="Times New Roman"/>
          <w:lang w:val="en-US"/>
        </w:rPr>
        <w:t xml:space="preserve"> </w:t>
      </w:r>
      <w:r>
        <w:rPr>
          <w:rFonts w:ascii="Times New Roman" w:hAnsi="Times New Roman" w:cs="Times New Roman"/>
          <w:lang w:val="en-US"/>
        </w:rPr>
        <w:t xml:space="preserve">This report analyses eight Asian economies from 1965 and 1990: Thailand, Malaysia, Japan, South Korea, Taiwan, Indonesia, Hong Kong and Singapore.  </w:t>
      </w:r>
    </w:p>
  </w:footnote>
  <w:footnote w:id="35">
    <w:p w:rsidR="00967BC2" w:rsidRPr="00682868" w:rsidRDefault="00967BC2" w:rsidP="00682868">
      <w:pPr>
        <w:pStyle w:val="Notedebasdepage"/>
        <w:jc w:val="both"/>
        <w:rPr>
          <w:rFonts w:ascii="Times New Roman" w:hAnsi="Times New Roman" w:cs="Times New Roman"/>
          <w:lang w:val="en-US"/>
        </w:rPr>
      </w:pPr>
      <w:r w:rsidRPr="00682868">
        <w:rPr>
          <w:rStyle w:val="Appelnotedebasdep"/>
          <w:rFonts w:ascii="Times New Roman" w:hAnsi="Times New Roman" w:cs="Times New Roman"/>
        </w:rPr>
        <w:footnoteRef/>
      </w:r>
      <w:r w:rsidRPr="00682868">
        <w:rPr>
          <w:rFonts w:ascii="Times New Roman" w:hAnsi="Times New Roman" w:cs="Times New Roman"/>
          <w:lang w:val="en-US"/>
        </w:rPr>
        <w:t xml:space="preserve"> </w:t>
      </w:r>
      <w:r>
        <w:rPr>
          <w:rFonts w:ascii="Times New Roman" w:hAnsi="Times New Roman" w:cs="Times New Roman"/>
          <w:lang w:val="en-US"/>
        </w:rPr>
        <w:t xml:space="preserve">In this report, the World Bank defines industrial policy as “attempts to achieve more rapid productivity growth by altering industrial structure” (1993: 354). </w:t>
      </w:r>
    </w:p>
  </w:footnote>
  <w:footnote w:id="36">
    <w:p w:rsidR="00967BC2" w:rsidRPr="00D12C06" w:rsidRDefault="00967BC2" w:rsidP="005B497B">
      <w:pPr>
        <w:pStyle w:val="Notedebasdepage"/>
        <w:jc w:val="both"/>
        <w:rPr>
          <w:rFonts w:ascii="Times New Roman" w:hAnsi="Times New Roman" w:cs="Times New Roman"/>
          <w:lang w:val="en-US"/>
        </w:rPr>
      </w:pPr>
      <w:r w:rsidRPr="00D12C06">
        <w:rPr>
          <w:rStyle w:val="Appelnotedebasdep"/>
          <w:rFonts w:ascii="Times New Roman" w:hAnsi="Times New Roman" w:cs="Times New Roman"/>
        </w:rPr>
        <w:footnoteRef/>
      </w:r>
      <w:r w:rsidRPr="00D12C06">
        <w:rPr>
          <w:rFonts w:ascii="Times New Roman" w:hAnsi="Times New Roman" w:cs="Times New Roman"/>
          <w:lang w:val="en-US"/>
        </w:rPr>
        <w:t xml:space="preserve"> In particular the agreements on Trade-Related Aspects of Intellectual Property Rights and Trade-Related Investment Measures, and the General Agreement on Trade in Services. </w:t>
      </w:r>
    </w:p>
  </w:footnote>
  <w:footnote w:id="37">
    <w:p w:rsidR="00967BC2" w:rsidRPr="00D12C06" w:rsidRDefault="00967BC2" w:rsidP="00BF131D">
      <w:pPr>
        <w:pStyle w:val="Notedebasdepage"/>
        <w:jc w:val="both"/>
        <w:rPr>
          <w:rFonts w:ascii="Times New Roman" w:hAnsi="Times New Roman" w:cs="Times New Roman"/>
          <w:lang w:val="en-US"/>
        </w:rPr>
      </w:pPr>
      <w:r w:rsidRPr="00D12C06">
        <w:rPr>
          <w:rStyle w:val="Appelnotedebasdep"/>
          <w:rFonts w:ascii="Times New Roman" w:hAnsi="Times New Roman" w:cs="Times New Roman"/>
        </w:rPr>
        <w:footnoteRef/>
      </w:r>
      <w:r w:rsidRPr="00D12C06">
        <w:rPr>
          <w:rFonts w:ascii="Times New Roman" w:hAnsi="Times New Roman" w:cs="Times New Roman"/>
          <w:lang w:val="en-US"/>
        </w:rPr>
        <w:t xml:space="preserve"> For a list of these scandals, see Amyx and Drysdale (2003: 4).</w:t>
      </w:r>
    </w:p>
  </w:footnote>
  <w:footnote w:id="38">
    <w:p w:rsidR="00967BC2" w:rsidRPr="00D12C06" w:rsidRDefault="00967BC2" w:rsidP="005B497B">
      <w:pPr>
        <w:pStyle w:val="Notedebasdepage"/>
        <w:jc w:val="both"/>
        <w:rPr>
          <w:rFonts w:ascii="Times New Roman" w:hAnsi="Times New Roman" w:cs="Times New Roman"/>
          <w:lang w:val="en-US"/>
        </w:rPr>
      </w:pPr>
      <w:r w:rsidRPr="00D12C06">
        <w:rPr>
          <w:rStyle w:val="Appelnotedebasdep"/>
          <w:rFonts w:ascii="Times New Roman" w:hAnsi="Times New Roman" w:cs="Times New Roman"/>
        </w:rPr>
        <w:footnoteRef/>
      </w:r>
      <w:r w:rsidRPr="00D12C06">
        <w:rPr>
          <w:rFonts w:ascii="Times New Roman" w:hAnsi="Times New Roman" w:cs="Times New Roman"/>
          <w:lang w:val="en-US"/>
        </w:rPr>
        <w:t xml:space="preserve"> In the Japanese bicameral system, the House of the Representatives is the lower house of the Japanese Diet; the House of Councillors the upper one.</w:t>
      </w:r>
    </w:p>
  </w:footnote>
  <w:footnote w:id="39">
    <w:p w:rsidR="00967BC2" w:rsidRPr="00F84E10" w:rsidRDefault="00967BC2" w:rsidP="005B497B">
      <w:pPr>
        <w:pStyle w:val="Notedebasdepage"/>
        <w:jc w:val="both"/>
        <w:rPr>
          <w:lang w:val="en-US"/>
        </w:rPr>
      </w:pPr>
      <w:r w:rsidRPr="00D12C06">
        <w:rPr>
          <w:rStyle w:val="Appelnotedebasdep"/>
          <w:rFonts w:ascii="Times New Roman" w:hAnsi="Times New Roman" w:cs="Times New Roman"/>
        </w:rPr>
        <w:footnoteRef/>
      </w:r>
      <w:r w:rsidRPr="00D12C06">
        <w:rPr>
          <w:rFonts w:ascii="Times New Roman" w:hAnsi="Times New Roman" w:cs="Times New Roman"/>
          <w:lang w:val="en-US"/>
        </w:rPr>
        <w:t xml:space="preserve"> The DPJ tried to introduce the Westminster system in Japan.</w:t>
      </w:r>
    </w:p>
  </w:footnote>
  <w:footnote w:id="40">
    <w:p w:rsidR="00967BC2" w:rsidRPr="00EA410C" w:rsidRDefault="00967BC2" w:rsidP="00757E4E">
      <w:pPr>
        <w:pStyle w:val="Notedebasdepage"/>
        <w:rPr>
          <w:rFonts w:ascii="Times New Roman" w:hAnsi="Times New Roman" w:cs="Times New Roman"/>
          <w:lang w:val="en-US"/>
        </w:rPr>
      </w:pPr>
      <w:r w:rsidRPr="00EA410C">
        <w:rPr>
          <w:rStyle w:val="Appelnotedebasdep"/>
          <w:rFonts w:ascii="Times New Roman" w:hAnsi="Times New Roman" w:cs="Times New Roman"/>
        </w:rPr>
        <w:footnoteRef/>
      </w:r>
      <w:r w:rsidRPr="00EA410C">
        <w:rPr>
          <w:rFonts w:ascii="Times New Roman" w:hAnsi="Times New Roman" w:cs="Times New Roman"/>
          <w:lang w:val="en-US"/>
        </w:rPr>
        <w:t xml:space="preserve"> </w:t>
      </w:r>
      <w:r w:rsidRPr="00EA410C">
        <w:rPr>
          <w:rFonts w:ascii="Times New Roman" w:hAnsi="Times New Roman" w:cs="Times New Roman"/>
          <w:i/>
          <w:lang w:val="en-US"/>
        </w:rPr>
        <w:t>Dōjinshi</w:t>
      </w:r>
      <w:r w:rsidRPr="00EA410C">
        <w:rPr>
          <w:rFonts w:ascii="Times New Roman" w:hAnsi="Times New Roman" w:cs="Times New Roman"/>
          <w:lang w:val="en-US"/>
        </w:rPr>
        <w:t xml:space="preserve"> are manga made by amateurs. </w:t>
      </w:r>
    </w:p>
  </w:footnote>
  <w:footnote w:id="41">
    <w:p w:rsidR="00967BC2" w:rsidRPr="00EA410C" w:rsidRDefault="00967BC2" w:rsidP="00AE3196">
      <w:pPr>
        <w:pStyle w:val="Notedebasdepage"/>
        <w:jc w:val="both"/>
        <w:rPr>
          <w:rFonts w:ascii="Times New Roman" w:hAnsi="Times New Roman" w:cs="Times New Roman"/>
          <w:lang w:val="en-US"/>
        </w:rPr>
      </w:pPr>
      <w:r w:rsidRPr="00EA410C">
        <w:rPr>
          <w:rStyle w:val="Appelnotedebasdep"/>
          <w:rFonts w:ascii="Times New Roman" w:hAnsi="Times New Roman" w:cs="Times New Roman"/>
        </w:rPr>
        <w:footnoteRef/>
      </w:r>
      <w:r w:rsidRPr="00EA410C">
        <w:rPr>
          <w:rFonts w:ascii="Times New Roman" w:hAnsi="Times New Roman" w:cs="Times New Roman"/>
          <w:lang w:val="en-US"/>
        </w:rPr>
        <w:t xml:space="preserve"> For example, Allison (2006); Ito (2007); and Lamarre (2009).</w:t>
      </w:r>
    </w:p>
  </w:footnote>
  <w:footnote w:id="42">
    <w:p w:rsidR="00967BC2" w:rsidRPr="00670637" w:rsidRDefault="00967BC2">
      <w:pPr>
        <w:pStyle w:val="Notedebasdepage"/>
        <w:rPr>
          <w:rFonts w:ascii="Times New Roman" w:hAnsi="Times New Roman" w:cs="Times New Roman"/>
          <w:lang w:val="en-US"/>
        </w:rPr>
      </w:pPr>
      <w:r w:rsidRPr="00670637">
        <w:rPr>
          <w:rStyle w:val="Appelnotedebasdep"/>
          <w:rFonts w:ascii="Times New Roman" w:hAnsi="Times New Roman" w:cs="Times New Roman"/>
        </w:rPr>
        <w:footnoteRef/>
      </w:r>
      <w:r w:rsidRPr="00670637">
        <w:rPr>
          <w:rFonts w:ascii="Times New Roman" w:hAnsi="Times New Roman" w:cs="Times New Roman"/>
          <w:lang w:val="en-US"/>
        </w:rPr>
        <w:t xml:space="preserve"> The JETRO is the abbreviation of Japan External Trade Organization.</w:t>
      </w:r>
    </w:p>
  </w:footnote>
  <w:footnote w:id="43">
    <w:p w:rsidR="00967BC2" w:rsidRPr="00B039D1" w:rsidRDefault="00967BC2" w:rsidP="005B497B">
      <w:pPr>
        <w:pStyle w:val="Notedebasdepage"/>
        <w:jc w:val="both"/>
        <w:rPr>
          <w:rFonts w:ascii="Times New Roman" w:hAnsi="Times New Roman" w:cs="Times New Roman"/>
          <w:lang w:val="en-US"/>
        </w:rPr>
      </w:pPr>
      <w:r w:rsidRPr="00B039D1">
        <w:rPr>
          <w:rStyle w:val="Appelnotedebasdep"/>
          <w:rFonts w:ascii="Times New Roman" w:hAnsi="Times New Roman" w:cs="Times New Roman"/>
        </w:rPr>
        <w:footnoteRef/>
      </w:r>
      <w:r w:rsidRPr="00B039D1">
        <w:rPr>
          <w:rFonts w:ascii="Times New Roman" w:hAnsi="Times New Roman" w:cs="Times New Roman"/>
          <w:lang w:val="en-US"/>
        </w:rPr>
        <w:t xml:space="preserve"> For all his contributions (prolific outputs, innovative redefinitions of genres and pioneering techniques) to manga, Tezuka is considered as “the father of manga”, “the godfather of manga”, or “the god of manga” (Patten, 2004: 198). He is also called “the godfather of anime” or “the god of anime” (Kelts, 2006: 47; McKevitt, 2010: 897).</w:t>
      </w:r>
    </w:p>
  </w:footnote>
  <w:footnote w:id="44">
    <w:p w:rsidR="00967BC2" w:rsidRPr="008C18B9" w:rsidRDefault="00967BC2" w:rsidP="005B497B">
      <w:pPr>
        <w:pStyle w:val="Notedebasdepage"/>
        <w:tabs>
          <w:tab w:val="left" w:pos="8208"/>
        </w:tabs>
        <w:jc w:val="both"/>
        <w:rPr>
          <w:lang w:val="en-US"/>
        </w:rPr>
      </w:pPr>
      <w:r w:rsidRPr="00B039D1">
        <w:rPr>
          <w:rStyle w:val="Appelnotedebasdep"/>
          <w:rFonts w:ascii="Times New Roman" w:hAnsi="Times New Roman" w:cs="Times New Roman"/>
        </w:rPr>
        <w:footnoteRef/>
      </w:r>
      <w:r w:rsidRPr="00B039D1">
        <w:rPr>
          <w:rFonts w:ascii="Times New Roman" w:hAnsi="Times New Roman" w:cs="Times New Roman"/>
          <w:lang w:val="en-US"/>
        </w:rPr>
        <w:t xml:space="preserve"> Some scholars claim that Tezuka received ¥1,550,000. For more details, see Tsugata (2007).</w:t>
      </w:r>
      <w:r>
        <w:rPr>
          <w:lang w:val="en-US"/>
        </w:rPr>
        <w:tab/>
      </w:r>
    </w:p>
  </w:footnote>
  <w:footnote w:id="45">
    <w:p w:rsidR="00967BC2" w:rsidRPr="00B039D1" w:rsidRDefault="00967BC2" w:rsidP="0025083A">
      <w:pPr>
        <w:pStyle w:val="Notedebasdepage"/>
        <w:jc w:val="both"/>
        <w:rPr>
          <w:rFonts w:ascii="Times New Roman" w:hAnsi="Times New Roman" w:cs="Times New Roman"/>
          <w:lang w:val="en-US"/>
        </w:rPr>
      </w:pPr>
      <w:r w:rsidRPr="00B039D1">
        <w:rPr>
          <w:rStyle w:val="Appelnotedebasdep"/>
          <w:rFonts w:ascii="Times New Roman" w:hAnsi="Times New Roman" w:cs="Times New Roman"/>
        </w:rPr>
        <w:footnoteRef/>
      </w:r>
      <w:r w:rsidRPr="00B039D1">
        <w:rPr>
          <w:rFonts w:ascii="Times New Roman" w:hAnsi="Times New Roman" w:cs="Times New Roman"/>
          <w:lang w:val="en-US"/>
        </w:rPr>
        <w:t xml:space="preserve"> This labour association was created in October 2007 to improve the working conditions of animators. In June 2008, it acquired the legal status so that it can hold negotiations with the national government and related entities, as well as to receive financial support. </w:t>
      </w:r>
    </w:p>
  </w:footnote>
  <w:footnote w:id="46">
    <w:p w:rsidR="00967BC2" w:rsidRPr="00F576FE" w:rsidRDefault="00967BC2" w:rsidP="005B497B">
      <w:pPr>
        <w:pStyle w:val="Notedebasdepage"/>
        <w:rPr>
          <w:rFonts w:ascii="Times New Roman" w:hAnsi="Times New Roman" w:cs="Times New Roman"/>
          <w:lang w:val="en-US"/>
        </w:rPr>
      </w:pPr>
      <w:r w:rsidRPr="00F576FE">
        <w:rPr>
          <w:rStyle w:val="Appelnotedebasdep"/>
          <w:rFonts w:ascii="Times New Roman" w:hAnsi="Times New Roman" w:cs="Times New Roman"/>
        </w:rPr>
        <w:footnoteRef/>
      </w:r>
      <w:r w:rsidRPr="00F576FE">
        <w:rPr>
          <w:rFonts w:ascii="Times New Roman" w:hAnsi="Times New Roman" w:cs="Times New Roman"/>
          <w:lang w:val="en-US"/>
        </w:rPr>
        <w:t xml:space="preserve"> PSP is the acronym of PlayStation Portable.</w:t>
      </w:r>
    </w:p>
  </w:footnote>
  <w:footnote w:id="47">
    <w:p w:rsidR="00967BC2" w:rsidRPr="00D33F49" w:rsidRDefault="00967BC2" w:rsidP="005B497B">
      <w:pPr>
        <w:pStyle w:val="Notedebasdepage"/>
        <w:rPr>
          <w:rFonts w:ascii="Times New Roman" w:hAnsi="Times New Roman" w:cs="Times New Roman"/>
          <w:lang w:val="en-US"/>
        </w:rPr>
      </w:pPr>
      <w:r w:rsidRPr="00D33F49">
        <w:rPr>
          <w:rStyle w:val="Appelnotedebasdep"/>
          <w:rFonts w:ascii="Times New Roman" w:hAnsi="Times New Roman" w:cs="Times New Roman"/>
        </w:rPr>
        <w:footnoteRef/>
      </w:r>
      <w:r w:rsidRPr="00D33F49">
        <w:rPr>
          <w:rFonts w:ascii="Times New Roman" w:hAnsi="Times New Roman" w:cs="Times New Roman"/>
          <w:lang w:val="en-US"/>
        </w:rPr>
        <w:t xml:space="preserve"> PwC is the abbreviation of PricewaterhouseCoopers.  </w:t>
      </w:r>
    </w:p>
  </w:footnote>
  <w:footnote w:id="48">
    <w:p w:rsidR="00967BC2" w:rsidRPr="00A15164" w:rsidRDefault="00967BC2">
      <w:pPr>
        <w:pStyle w:val="Notedebasdepage"/>
        <w:rPr>
          <w:lang w:val="en-US"/>
        </w:rPr>
      </w:pPr>
      <w:r w:rsidRPr="00D33F49">
        <w:rPr>
          <w:rStyle w:val="Appelnotedebasdep"/>
          <w:rFonts w:ascii="Times New Roman" w:hAnsi="Times New Roman" w:cs="Times New Roman"/>
        </w:rPr>
        <w:footnoteRef/>
      </w:r>
      <w:r w:rsidRPr="00D33F49">
        <w:rPr>
          <w:rFonts w:ascii="Times New Roman" w:hAnsi="Times New Roman" w:cs="Times New Roman"/>
          <w:lang w:val="en-US"/>
        </w:rPr>
        <w:t xml:space="preserve"> See Appendix F for the figures converted into yen.</w:t>
      </w:r>
    </w:p>
  </w:footnote>
  <w:footnote w:id="49">
    <w:p w:rsidR="00967BC2" w:rsidRPr="0067254E" w:rsidRDefault="00967BC2" w:rsidP="005B497B">
      <w:pPr>
        <w:pStyle w:val="Notedebasdepage"/>
        <w:rPr>
          <w:rFonts w:ascii="Times New Roman" w:hAnsi="Times New Roman" w:cs="Times New Roman"/>
          <w:color w:val="000000" w:themeColor="text1"/>
          <w:lang w:val="en-US"/>
        </w:rPr>
      </w:pPr>
      <w:r w:rsidRPr="0067254E">
        <w:rPr>
          <w:rStyle w:val="Appelnotedebasdep"/>
          <w:rFonts w:ascii="Times New Roman" w:hAnsi="Times New Roman" w:cs="Times New Roman"/>
        </w:rPr>
        <w:footnoteRef/>
      </w:r>
      <w:r w:rsidRPr="0067254E">
        <w:rPr>
          <w:rFonts w:ascii="Times New Roman" w:hAnsi="Times New Roman" w:cs="Times New Roman"/>
          <w:lang w:val="en-US"/>
        </w:rPr>
        <w:t xml:space="preserve"> For the DCAJ, content industries range from </w:t>
      </w:r>
      <w:r w:rsidRPr="0067254E">
        <w:rPr>
          <w:rFonts w:ascii="Times New Roman" w:hAnsi="Times New Roman" w:cs="Times New Roman"/>
          <w:lang w:val="en-GB"/>
        </w:rPr>
        <w:t xml:space="preserve">manga, animation, movies and music to video games, online video games and live entertainment. </w:t>
      </w:r>
      <w:r>
        <w:rPr>
          <w:rFonts w:ascii="Times New Roman" w:hAnsi="Times New Roman" w:cs="Times New Roman"/>
          <w:lang w:val="en-GB"/>
        </w:rPr>
        <w:t>They also include</w:t>
      </w:r>
      <w:r w:rsidRPr="0067254E">
        <w:rPr>
          <w:rFonts w:ascii="Times New Roman" w:hAnsi="Times New Roman" w:cs="Times New Roman"/>
          <w:lang w:val="en-GB"/>
        </w:rPr>
        <w:t xml:space="preserve"> TV, internet, business in connection with mobile phones, newspapers and publishers</w:t>
      </w:r>
      <w:r w:rsidRPr="0067254E">
        <w:rPr>
          <w:rFonts w:ascii="Times New Roman" w:hAnsi="Times New Roman" w:cs="Times New Roman"/>
          <w:color w:val="000000" w:themeColor="text1"/>
          <w:lang w:val="en-GB"/>
        </w:rPr>
        <w:t>.</w:t>
      </w:r>
    </w:p>
    <w:p w:rsidR="00967BC2" w:rsidRPr="002E6A64" w:rsidRDefault="00967BC2" w:rsidP="005B497B">
      <w:pPr>
        <w:pStyle w:val="Notedebasdepage"/>
        <w:rPr>
          <w:lang w:val="en-US"/>
        </w:rPr>
      </w:pPr>
    </w:p>
  </w:footnote>
  <w:footnote w:id="50">
    <w:p w:rsidR="00967BC2" w:rsidRPr="005300A9" w:rsidRDefault="00967BC2" w:rsidP="005B497B">
      <w:pPr>
        <w:pStyle w:val="Notedebasdepage"/>
        <w:jc w:val="both"/>
        <w:rPr>
          <w:rFonts w:ascii="Times New Roman" w:hAnsi="Times New Roman" w:cs="Times New Roman"/>
          <w:lang w:val="en-US"/>
        </w:rPr>
      </w:pPr>
      <w:r w:rsidRPr="005300A9">
        <w:rPr>
          <w:rStyle w:val="Appelnotedebasdep"/>
          <w:rFonts w:ascii="Times New Roman" w:hAnsi="Times New Roman" w:cs="Times New Roman"/>
        </w:rPr>
        <w:footnoteRef/>
      </w:r>
      <w:r w:rsidRPr="005300A9">
        <w:rPr>
          <w:rFonts w:ascii="Times New Roman" w:hAnsi="Times New Roman" w:cs="Times New Roman"/>
          <w:lang w:val="en-US"/>
        </w:rPr>
        <w:t xml:space="preserve"> Both prices do not include tax.</w:t>
      </w:r>
    </w:p>
  </w:footnote>
  <w:footnote w:id="51">
    <w:p w:rsidR="00967BC2" w:rsidRPr="005300A9" w:rsidRDefault="00967BC2" w:rsidP="005B497B">
      <w:pPr>
        <w:pStyle w:val="Notedebasdepage"/>
        <w:jc w:val="both"/>
        <w:rPr>
          <w:rFonts w:ascii="Times New Roman" w:hAnsi="Times New Roman" w:cs="Times New Roman"/>
          <w:lang w:val="en-US"/>
        </w:rPr>
      </w:pPr>
      <w:r w:rsidRPr="005300A9">
        <w:rPr>
          <w:rStyle w:val="Appelnotedebasdep"/>
          <w:rFonts w:ascii="Times New Roman" w:hAnsi="Times New Roman" w:cs="Times New Roman"/>
        </w:rPr>
        <w:footnoteRef/>
      </w:r>
      <w:r w:rsidRPr="005300A9">
        <w:rPr>
          <w:rFonts w:ascii="Times New Roman" w:hAnsi="Times New Roman" w:cs="Times New Roman"/>
          <w:lang w:val="en-US"/>
        </w:rPr>
        <w:t xml:space="preserve"> Arcade video games refer to coin-operated video games machines, usually installed in arcade centers.</w:t>
      </w:r>
    </w:p>
  </w:footnote>
  <w:footnote w:id="52">
    <w:p w:rsidR="00967BC2" w:rsidRPr="00D54F3B" w:rsidRDefault="00967BC2" w:rsidP="005B497B">
      <w:pPr>
        <w:pStyle w:val="Notedebasdepage"/>
        <w:rPr>
          <w:lang w:val="en-US"/>
        </w:rPr>
      </w:pPr>
      <w:r w:rsidRPr="005300A9">
        <w:rPr>
          <w:rStyle w:val="Appelnotedebasdep"/>
          <w:rFonts w:ascii="Times New Roman" w:hAnsi="Times New Roman" w:cs="Times New Roman"/>
        </w:rPr>
        <w:footnoteRef/>
      </w:r>
      <w:r w:rsidRPr="005300A9">
        <w:rPr>
          <w:rFonts w:ascii="Times New Roman" w:hAnsi="Times New Roman" w:cs="Times New Roman"/>
          <w:lang w:val="en-US"/>
        </w:rPr>
        <w:t xml:space="preserve"> Online games include mobile games, feature phone games, and PC games.</w:t>
      </w:r>
    </w:p>
  </w:footnote>
  <w:footnote w:id="53">
    <w:p w:rsidR="00967BC2" w:rsidRPr="00973FB5" w:rsidRDefault="00967BC2" w:rsidP="005B497B">
      <w:pPr>
        <w:pStyle w:val="Notedebasdepage"/>
        <w:jc w:val="both"/>
        <w:rPr>
          <w:rFonts w:ascii="Times New Roman" w:hAnsi="Times New Roman" w:cs="Times New Roman"/>
          <w:lang w:val="en-US"/>
        </w:rPr>
      </w:pPr>
      <w:r w:rsidRPr="00973FB5">
        <w:rPr>
          <w:rStyle w:val="Appelnotedebasdep"/>
          <w:rFonts w:ascii="Times New Roman" w:hAnsi="Times New Roman" w:cs="Times New Roman"/>
        </w:rPr>
        <w:footnoteRef/>
      </w:r>
      <w:r w:rsidRPr="00973FB5">
        <w:rPr>
          <w:rFonts w:ascii="Times New Roman" w:hAnsi="Times New Roman" w:cs="Times New Roman"/>
          <w:lang w:val="en-US"/>
        </w:rPr>
        <w:t xml:space="preserve"> Mobile games are games played on smartphones and tablets. They also comprise featured phones games.  </w:t>
      </w:r>
    </w:p>
  </w:footnote>
  <w:footnote w:id="54">
    <w:p w:rsidR="00967BC2" w:rsidRPr="00973FB5" w:rsidRDefault="00967BC2" w:rsidP="005B497B">
      <w:pPr>
        <w:pStyle w:val="Notedebasdepage"/>
        <w:rPr>
          <w:rFonts w:ascii="Times New Roman" w:hAnsi="Times New Roman" w:cs="Times New Roman"/>
          <w:lang w:val="en-US"/>
        </w:rPr>
      </w:pPr>
      <w:r w:rsidRPr="00973FB5">
        <w:rPr>
          <w:rStyle w:val="Appelnotedebasdep"/>
          <w:rFonts w:ascii="Times New Roman" w:hAnsi="Times New Roman" w:cs="Times New Roman"/>
        </w:rPr>
        <w:footnoteRef/>
      </w:r>
      <w:r w:rsidRPr="00973FB5">
        <w:rPr>
          <w:rFonts w:ascii="Times New Roman" w:hAnsi="Times New Roman" w:cs="Times New Roman"/>
          <w:lang w:val="en-US"/>
        </w:rPr>
        <w:t xml:space="preserve"> </w:t>
      </w:r>
      <w:r w:rsidRPr="00973FB5">
        <w:rPr>
          <w:rFonts w:ascii="Times New Roman" w:hAnsi="Times New Roman" w:cs="Times New Roman"/>
          <w:i/>
          <w:lang w:val="en-US"/>
        </w:rPr>
        <w:t xml:space="preserve">Shōnen </w:t>
      </w:r>
      <w:r w:rsidRPr="00973FB5">
        <w:rPr>
          <w:rFonts w:ascii="Times New Roman" w:hAnsi="Times New Roman" w:cs="Times New Roman"/>
          <w:lang w:val="en-US"/>
        </w:rPr>
        <w:t>represent the largest segment of manga publishing (Drummond-Mathews, 2010: 62).</w:t>
      </w:r>
    </w:p>
  </w:footnote>
  <w:footnote w:id="55">
    <w:p w:rsidR="00967BC2" w:rsidRPr="00973FB5" w:rsidRDefault="00967BC2" w:rsidP="005B497B">
      <w:pPr>
        <w:pStyle w:val="Notedebasdepage"/>
        <w:jc w:val="both"/>
        <w:rPr>
          <w:rFonts w:ascii="Times New Roman" w:hAnsi="Times New Roman" w:cs="Times New Roman"/>
          <w:lang w:val="en-US"/>
        </w:rPr>
      </w:pPr>
      <w:r w:rsidRPr="00973FB5">
        <w:rPr>
          <w:rStyle w:val="Appelnotedebasdep"/>
          <w:rFonts w:ascii="Times New Roman" w:hAnsi="Times New Roman" w:cs="Times New Roman"/>
        </w:rPr>
        <w:footnoteRef/>
      </w:r>
      <w:r w:rsidRPr="00973FB5">
        <w:rPr>
          <w:rFonts w:ascii="Times New Roman" w:hAnsi="Times New Roman" w:cs="Times New Roman"/>
          <w:lang w:val="en-US"/>
        </w:rPr>
        <w:t xml:space="preserve"> </w:t>
      </w:r>
      <w:r w:rsidRPr="00973FB5">
        <w:rPr>
          <w:rFonts w:ascii="Times New Roman" w:hAnsi="Times New Roman" w:cs="Times New Roman"/>
          <w:i/>
          <w:lang w:val="en-US"/>
        </w:rPr>
        <w:t xml:space="preserve">Yaoi </w:t>
      </w:r>
      <w:r w:rsidRPr="00973FB5">
        <w:rPr>
          <w:rFonts w:ascii="Times New Roman" w:hAnsi="Times New Roman" w:cs="Times New Roman"/>
          <w:lang w:val="en-US"/>
        </w:rPr>
        <w:t xml:space="preserve">is the acronym of </w:t>
      </w:r>
      <w:r w:rsidRPr="00973FB5">
        <w:rPr>
          <w:rFonts w:ascii="Times New Roman" w:hAnsi="Times New Roman" w:cs="Times New Roman"/>
          <w:i/>
          <w:lang w:val="en-US"/>
        </w:rPr>
        <w:t xml:space="preserve">yama nashi, ochi nashi, imi nashi </w:t>
      </w:r>
      <w:r w:rsidRPr="00973FB5">
        <w:rPr>
          <w:rFonts w:ascii="Times New Roman" w:hAnsi="Times New Roman" w:cs="Times New Roman"/>
          <w:lang w:val="en-US"/>
        </w:rPr>
        <w:t xml:space="preserve">(no climax, no plot, no sense). </w:t>
      </w:r>
    </w:p>
  </w:footnote>
  <w:footnote w:id="56">
    <w:p w:rsidR="00967BC2" w:rsidRPr="00973FB5" w:rsidRDefault="00967BC2" w:rsidP="005B497B">
      <w:pPr>
        <w:pStyle w:val="Notedebasdepage"/>
        <w:rPr>
          <w:rFonts w:ascii="Times New Roman" w:hAnsi="Times New Roman" w:cs="Times New Roman"/>
          <w:lang w:val="en-US"/>
        </w:rPr>
      </w:pPr>
      <w:r w:rsidRPr="00973FB5">
        <w:rPr>
          <w:rStyle w:val="Appelnotedebasdep"/>
          <w:rFonts w:ascii="Times New Roman" w:hAnsi="Times New Roman" w:cs="Times New Roman"/>
        </w:rPr>
        <w:footnoteRef/>
      </w:r>
      <w:r w:rsidRPr="00973FB5">
        <w:rPr>
          <w:rFonts w:ascii="Times New Roman" w:hAnsi="Times New Roman" w:cs="Times New Roman"/>
          <w:lang w:val="en-US"/>
        </w:rPr>
        <w:t xml:space="preserve"> In this chapter, East Asia refers to Northeast and Southeast Asia.</w:t>
      </w:r>
    </w:p>
  </w:footnote>
  <w:footnote w:id="57">
    <w:p w:rsidR="00967BC2" w:rsidRPr="00515535" w:rsidRDefault="00967BC2">
      <w:pPr>
        <w:pStyle w:val="Notedebasdepage"/>
        <w:rPr>
          <w:rFonts w:ascii="Times New Roman" w:hAnsi="Times New Roman" w:cs="Times New Roman"/>
          <w:lang w:val="en-US"/>
        </w:rPr>
      </w:pPr>
      <w:r w:rsidRPr="00515535">
        <w:rPr>
          <w:rStyle w:val="Appelnotedebasdep"/>
          <w:rFonts w:ascii="Times New Roman" w:hAnsi="Times New Roman" w:cs="Times New Roman"/>
        </w:rPr>
        <w:footnoteRef/>
      </w:r>
      <w:r w:rsidRPr="00515535">
        <w:rPr>
          <w:rFonts w:ascii="Times New Roman" w:hAnsi="Times New Roman" w:cs="Times New Roman"/>
          <w:lang w:val="en-US"/>
        </w:rPr>
        <w:t xml:space="preserve"> </w:t>
      </w:r>
      <w:r>
        <w:rPr>
          <w:rFonts w:ascii="Times New Roman" w:hAnsi="Times New Roman" w:cs="Times New Roman"/>
          <w:lang w:val="en-US"/>
        </w:rPr>
        <w:t>The statistics on sales per country is not available.</w:t>
      </w:r>
    </w:p>
  </w:footnote>
  <w:footnote w:id="58">
    <w:p w:rsidR="00967BC2" w:rsidRPr="0051676B" w:rsidRDefault="00967BC2" w:rsidP="001B7659">
      <w:pPr>
        <w:pStyle w:val="Notedebasdepage"/>
        <w:jc w:val="both"/>
        <w:rPr>
          <w:rFonts w:ascii="Times New Roman" w:hAnsi="Times New Roman" w:cs="Times New Roman"/>
          <w:lang w:val="en-US"/>
        </w:rPr>
      </w:pPr>
      <w:r w:rsidRPr="0051676B">
        <w:rPr>
          <w:rStyle w:val="Appelnotedebasdep"/>
          <w:rFonts w:ascii="Times New Roman" w:hAnsi="Times New Roman" w:cs="Times New Roman"/>
        </w:rPr>
        <w:footnoteRef/>
      </w:r>
      <w:r w:rsidRPr="0051676B">
        <w:rPr>
          <w:rFonts w:ascii="Times New Roman" w:hAnsi="Times New Roman" w:cs="Times New Roman"/>
          <w:lang w:val="en-US"/>
        </w:rPr>
        <w:t xml:space="preserve"> Brunei, China, Hong Kong, India, Indonesia, Macao, Malaysia, Philippines, Singapore, South Korea, Taiwan, Thailand and Vietnam.    </w:t>
      </w:r>
    </w:p>
  </w:footnote>
  <w:footnote w:id="59">
    <w:p w:rsidR="00967BC2" w:rsidRPr="0051676B" w:rsidRDefault="00967BC2">
      <w:pPr>
        <w:pStyle w:val="Notedebasdepage"/>
        <w:rPr>
          <w:rFonts w:ascii="Times New Roman" w:hAnsi="Times New Roman" w:cs="Times New Roman"/>
          <w:lang w:val="en-US"/>
        </w:rPr>
      </w:pPr>
      <w:r w:rsidRPr="0051676B">
        <w:rPr>
          <w:rStyle w:val="Appelnotedebasdep"/>
          <w:rFonts w:ascii="Times New Roman" w:hAnsi="Times New Roman" w:cs="Times New Roman"/>
        </w:rPr>
        <w:footnoteRef/>
      </w:r>
      <w:r w:rsidRPr="0051676B">
        <w:rPr>
          <w:rFonts w:ascii="Times New Roman" w:hAnsi="Times New Roman" w:cs="Times New Roman"/>
          <w:lang w:val="en-US"/>
        </w:rPr>
        <w:t xml:space="preserve"> Andorra, France, Germany, Ireland, Italy, Portugal, Spain and United Kingdom. </w:t>
      </w:r>
    </w:p>
  </w:footnote>
  <w:footnote w:id="60">
    <w:p w:rsidR="00967BC2" w:rsidRPr="006B7146" w:rsidRDefault="00967BC2">
      <w:pPr>
        <w:pStyle w:val="Notedebasdepage"/>
        <w:rPr>
          <w:lang w:val="es-ES"/>
        </w:rPr>
      </w:pPr>
      <w:r w:rsidRPr="0051676B">
        <w:rPr>
          <w:rStyle w:val="Appelnotedebasdep"/>
          <w:rFonts w:ascii="Times New Roman" w:hAnsi="Times New Roman" w:cs="Times New Roman"/>
        </w:rPr>
        <w:footnoteRef/>
      </w:r>
      <w:r w:rsidRPr="0051676B">
        <w:rPr>
          <w:rFonts w:ascii="Times New Roman" w:hAnsi="Times New Roman" w:cs="Times New Roman"/>
          <w:lang w:val="es-ES"/>
        </w:rPr>
        <w:t xml:space="preserve"> Argentina, Brazil, Chile, Mexico, Nicaragua and Uruguay.</w:t>
      </w:r>
    </w:p>
  </w:footnote>
  <w:footnote w:id="61">
    <w:p w:rsidR="00967BC2" w:rsidRPr="0051676B" w:rsidRDefault="00967BC2" w:rsidP="00D64957">
      <w:pPr>
        <w:pStyle w:val="Notedebasdepage"/>
        <w:jc w:val="both"/>
        <w:rPr>
          <w:rFonts w:ascii="Times New Roman" w:hAnsi="Times New Roman" w:cs="Times New Roman"/>
          <w:lang w:val="en-US"/>
        </w:rPr>
      </w:pPr>
      <w:r w:rsidRPr="0051676B">
        <w:rPr>
          <w:rStyle w:val="Appelnotedebasdep"/>
          <w:rFonts w:ascii="Times New Roman" w:hAnsi="Times New Roman" w:cs="Times New Roman"/>
        </w:rPr>
        <w:footnoteRef/>
      </w:r>
      <w:r w:rsidRPr="0051676B">
        <w:rPr>
          <w:rFonts w:ascii="Times New Roman" w:hAnsi="Times New Roman" w:cs="Times New Roman"/>
          <w:lang w:val="en-US"/>
        </w:rPr>
        <w:t xml:space="preserve"> See Appendix E for the figures converted into yen.</w:t>
      </w:r>
    </w:p>
  </w:footnote>
  <w:footnote w:id="62">
    <w:p w:rsidR="00967BC2" w:rsidRPr="0051676B" w:rsidRDefault="00967BC2" w:rsidP="00374FF4">
      <w:pPr>
        <w:pStyle w:val="Notedebasdepage"/>
        <w:rPr>
          <w:rFonts w:ascii="Times New Roman" w:hAnsi="Times New Roman" w:cs="Times New Roman"/>
          <w:lang w:val="en-US"/>
        </w:rPr>
      </w:pPr>
      <w:r w:rsidRPr="0051676B">
        <w:rPr>
          <w:rStyle w:val="Appelnotedebasdep"/>
          <w:rFonts w:ascii="Times New Roman" w:hAnsi="Times New Roman" w:cs="Times New Roman"/>
        </w:rPr>
        <w:footnoteRef/>
      </w:r>
      <w:r w:rsidRPr="0051676B">
        <w:rPr>
          <w:rFonts w:ascii="Times New Roman" w:hAnsi="Times New Roman" w:cs="Times New Roman"/>
          <w:lang w:val="en-US"/>
        </w:rPr>
        <w:t xml:space="preserve"> IP stands for Intellectual Property.</w:t>
      </w:r>
    </w:p>
  </w:footnote>
  <w:footnote w:id="63">
    <w:p w:rsidR="00967BC2" w:rsidRPr="0051676B" w:rsidRDefault="00967BC2" w:rsidP="00D7585E">
      <w:pPr>
        <w:pStyle w:val="Notedebasdepage"/>
        <w:jc w:val="both"/>
        <w:rPr>
          <w:rFonts w:ascii="Times New Roman" w:hAnsi="Times New Roman" w:cs="Times New Roman"/>
          <w:lang w:val="en-US"/>
        </w:rPr>
      </w:pPr>
      <w:r w:rsidRPr="0051676B">
        <w:rPr>
          <w:rStyle w:val="Appelnotedebasdep"/>
          <w:rFonts w:ascii="Times New Roman" w:hAnsi="Times New Roman" w:cs="Times New Roman"/>
        </w:rPr>
        <w:footnoteRef/>
      </w:r>
      <w:r w:rsidRPr="0051676B">
        <w:rPr>
          <w:rFonts w:ascii="Times New Roman" w:hAnsi="Times New Roman" w:cs="Times New Roman"/>
          <w:lang w:val="en-US"/>
        </w:rPr>
        <w:t xml:space="preserve"> As the 1997 average exchange rate could not be found, the 1999 one is used here. </w:t>
      </w:r>
    </w:p>
  </w:footnote>
  <w:footnote w:id="64">
    <w:p w:rsidR="00967BC2" w:rsidRPr="00C178F8" w:rsidRDefault="00967BC2" w:rsidP="005B497B">
      <w:pPr>
        <w:pStyle w:val="Notedebasdepage"/>
        <w:rPr>
          <w:rFonts w:ascii="Times New Roman" w:hAnsi="Times New Roman" w:cs="Times New Roman"/>
          <w:lang w:val="en-US"/>
        </w:rPr>
      </w:pPr>
      <w:r w:rsidRPr="00C178F8">
        <w:rPr>
          <w:rStyle w:val="Appelnotedebasdep"/>
          <w:rFonts w:ascii="Times New Roman" w:hAnsi="Times New Roman" w:cs="Times New Roman"/>
        </w:rPr>
        <w:footnoteRef/>
      </w:r>
      <w:r w:rsidRPr="00C178F8">
        <w:rPr>
          <w:rFonts w:ascii="Times New Roman" w:hAnsi="Times New Roman" w:cs="Times New Roman"/>
          <w:lang w:val="en-US"/>
        </w:rPr>
        <w:t xml:space="preserve"> In Taiwan, the ban on Japan’s culture started in 1972 after Japan officially re-established diplomatic relations with China. In South Korea, it was implemented soon after South Korea regained its independence from Japan</w:t>
      </w:r>
      <w:r>
        <w:rPr>
          <w:rFonts w:ascii="Times New Roman" w:hAnsi="Times New Roman" w:cs="Times New Roman"/>
          <w:lang w:val="en-US"/>
        </w:rPr>
        <w:t xml:space="preserve"> after the end of the Second World War</w:t>
      </w:r>
      <w:r w:rsidRPr="00C178F8">
        <w:rPr>
          <w:rFonts w:ascii="Times New Roman" w:hAnsi="Times New Roman" w:cs="Times New Roman"/>
          <w:lang w:val="en-US"/>
        </w:rPr>
        <w:t>.</w:t>
      </w:r>
    </w:p>
  </w:footnote>
  <w:footnote w:id="65">
    <w:p w:rsidR="00967BC2" w:rsidRPr="00C178F8" w:rsidRDefault="00967BC2" w:rsidP="005B497B">
      <w:pPr>
        <w:pStyle w:val="Notedebasdepage"/>
        <w:jc w:val="both"/>
        <w:rPr>
          <w:rFonts w:ascii="Times New Roman" w:hAnsi="Times New Roman" w:cs="Times New Roman"/>
          <w:i/>
          <w:lang w:val="en-US"/>
        </w:rPr>
      </w:pPr>
      <w:r w:rsidRPr="00C178F8">
        <w:rPr>
          <w:rStyle w:val="Appelnotedebasdep"/>
          <w:rFonts w:ascii="Times New Roman" w:hAnsi="Times New Roman" w:cs="Times New Roman"/>
        </w:rPr>
        <w:footnoteRef/>
      </w:r>
      <w:r w:rsidRPr="00C178F8">
        <w:rPr>
          <w:rFonts w:ascii="Times New Roman" w:hAnsi="Times New Roman" w:cs="Times New Roman"/>
          <w:lang w:val="en-US"/>
        </w:rPr>
        <w:t xml:space="preserve"> ARD is the acronym of </w:t>
      </w:r>
      <w:r w:rsidRPr="00C178F8">
        <w:rPr>
          <w:rFonts w:ascii="Times New Roman" w:hAnsi="Times New Roman" w:cs="Times New Roman"/>
          <w:i/>
          <w:lang w:val="en-US"/>
        </w:rPr>
        <w:t>Arbeitsgemeinschaft der öffentlich-rechtlichen Rundfunkanstalten der Bundesrepublik Deutschland</w:t>
      </w:r>
      <w:r w:rsidRPr="00C178F8">
        <w:rPr>
          <w:rFonts w:ascii="Times New Roman" w:hAnsi="Times New Roman" w:cs="Times New Roman"/>
          <w:lang w:val="en-US"/>
        </w:rPr>
        <w:t xml:space="preserve"> (Consortium of public broadcasters in Germany). ZDF stands for </w:t>
      </w:r>
      <w:r w:rsidRPr="00C178F8">
        <w:rPr>
          <w:rFonts w:ascii="Times New Roman" w:hAnsi="Times New Roman" w:cs="Times New Roman"/>
          <w:i/>
          <w:lang w:val="en-US"/>
        </w:rPr>
        <w:t xml:space="preserve">Zweites Deutsches Fernsehen </w:t>
      </w:r>
      <w:r w:rsidRPr="00C178F8">
        <w:rPr>
          <w:rFonts w:ascii="Times New Roman" w:hAnsi="Times New Roman" w:cs="Times New Roman"/>
          <w:lang w:val="en-US"/>
        </w:rPr>
        <w:t>(Second German Television).</w:t>
      </w:r>
      <w:r w:rsidRPr="00C178F8">
        <w:rPr>
          <w:rFonts w:ascii="Times New Roman" w:hAnsi="Times New Roman" w:cs="Times New Roman"/>
          <w:i/>
          <w:lang w:val="en-US"/>
        </w:rPr>
        <w:t xml:space="preserve">  </w:t>
      </w:r>
    </w:p>
  </w:footnote>
  <w:footnote w:id="66">
    <w:p w:rsidR="00967BC2" w:rsidRPr="003211A2" w:rsidRDefault="00967BC2" w:rsidP="005B497B">
      <w:pPr>
        <w:pStyle w:val="Notedebasdepage"/>
        <w:rPr>
          <w:rFonts w:ascii="Times New Roman" w:hAnsi="Times New Roman" w:cs="Times New Roman"/>
          <w:lang w:val="en-US"/>
        </w:rPr>
      </w:pPr>
      <w:r w:rsidRPr="003211A2">
        <w:rPr>
          <w:rStyle w:val="Appelnotedebasdep"/>
          <w:rFonts w:ascii="Times New Roman" w:hAnsi="Times New Roman" w:cs="Times New Roman"/>
        </w:rPr>
        <w:footnoteRef/>
      </w:r>
      <w:r w:rsidRPr="003211A2">
        <w:rPr>
          <w:rFonts w:ascii="Times New Roman" w:hAnsi="Times New Roman" w:cs="Times New Roman"/>
          <w:lang w:val="en-US"/>
        </w:rPr>
        <w:t xml:space="preserve"> </w:t>
      </w:r>
      <w:r w:rsidRPr="003211A2">
        <w:rPr>
          <w:rFonts w:ascii="Times New Roman" w:hAnsi="Times New Roman" w:cs="Times New Roman"/>
          <w:i/>
          <w:lang w:val="en-US"/>
        </w:rPr>
        <w:t>Tankōbon</w:t>
      </w:r>
      <w:r w:rsidRPr="003211A2">
        <w:rPr>
          <w:rFonts w:ascii="Times New Roman" w:hAnsi="Times New Roman" w:cs="Times New Roman"/>
          <w:lang w:val="en-US"/>
        </w:rPr>
        <w:t xml:space="preserve"> </w:t>
      </w:r>
      <w:r w:rsidRPr="003211A2">
        <w:rPr>
          <w:rFonts w:ascii="Times New Roman" w:hAnsi="Times New Roman" w:cs="Times New Roman"/>
          <w:lang w:val="en-GB"/>
        </w:rPr>
        <w:t>refers</w:t>
      </w:r>
      <w:r w:rsidRPr="003211A2">
        <w:rPr>
          <w:rFonts w:ascii="Times New Roman" w:hAnsi="Times New Roman" w:cs="Times New Roman"/>
          <w:lang w:val="en-US"/>
        </w:rPr>
        <w:t xml:space="preserve"> to a single book where different chapters of manga previously published in a magazine are gathered.   </w:t>
      </w:r>
    </w:p>
  </w:footnote>
  <w:footnote w:id="67">
    <w:p w:rsidR="00967BC2" w:rsidRPr="008153FE" w:rsidRDefault="00967BC2" w:rsidP="005B497B">
      <w:pPr>
        <w:pStyle w:val="Notedebasdepage"/>
        <w:rPr>
          <w:rFonts w:ascii="Times New Roman" w:hAnsi="Times New Roman" w:cs="Times New Roman"/>
          <w:lang w:val="en-US"/>
        </w:rPr>
      </w:pPr>
      <w:r w:rsidRPr="008153FE">
        <w:rPr>
          <w:rStyle w:val="Appelnotedebasdep"/>
          <w:rFonts w:ascii="Times New Roman" w:hAnsi="Times New Roman" w:cs="Times New Roman"/>
        </w:rPr>
        <w:footnoteRef/>
      </w:r>
      <w:r w:rsidRPr="008153FE">
        <w:rPr>
          <w:rFonts w:ascii="Times New Roman" w:hAnsi="Times New Roman" w:cs="Times New Roman"/>
          <w:lang w:val="en-US"/>
        </w:rPr>
        <w:t xml:space="preserve"> For a complete list, see Dunis and Krecina (2004).</w:t>
      </w:r>
    </w:p>
  </w:footnote>
  <w:footnote w:id="68">
    <w:p w:rsidR="00967BC2" w:rsidRPr="008153FE" w:rsidRDefault="00967BC2" w:rsidP="005B497B">
      <w:pPr>
        <w:pStyle w:val="Notedebasdepage"/>
        <w:tabs>
          <w:tab w:val="left" w:pos="5988"/>
        </w:tabs>
        <w:rPr>
          <w:rFonts w:ascii="Times New Roman" w:hAnsi="Times New Roman" w:cs="Times New Roman"/>
          <w:lang w:val="en-US"/>
        </w:rPr>
      </w:pPr>
      <w:r w:rsidRPr="008153FE">
        <w:rPr>
          <w:rStyle w:val="Appelnotedebasdep"/>
          <w:rFonts w:ascii="Times New Roman" w:hAnsi="Times New Roman" w:cs="Times New Roman"/>
        </w:rPr>
        <w:footnoteRef/>
      </w:r>
      <w:r w:rsidRPr="008153FE">
        <w:rPr>
          <w:rFonts w:ascii="Times New Roman" w:hAnsi="Times New Roman" w:cs="Times New Roman"/>
          <w:lang w:val="en-US"/>
        </w:rPr>
        <w:t xml:space="preserve"> </w:t>
      </w:r>
      <w:r w:rsidRPr="008153FE">
        <w:rPr>
          <w:rFonts w:ascii="Times New Roman" w:eastAsia="Times New Roman" w:hAnsi="Times New Roman" w:cs="Times New Roman"/>
          <w:lang w:val="en-US"/>
        </w:rPr>
        <w:t>The first name of Tokyopop was Mixx.</w:t>
      </w:r>
      <w:r w:rsidRPr="008153FE">
        <w:rPr>
          <w:rFonts w:ascii="Times New Roman" w:eastAsia="Times New Roman" w:hAnsi="Times New Roman" w:cs="Times New Roman"/>
          <w:lang w:val="en-US"/>
        </w:rPr>
        <w:tab/>
      </w:r>
    </w:p>
  </w:footnote>
  <w:footnote w:id="69">
    <w:p w:rsidR="00967BC2" w:rsidRPr="008153FE" w:rsidRDefault="00967BC2">
      <w:pPr>
        <w:pStyle w:val="Notedebasdepage"/>
        <w:rPr>
          <w:rFonts w:ascii="Times New Roman" w:hAnsi="Times New Roman" w:cs="Times New Roman"/>
          <w:lang w:val="en-US"/>
        </w:rPr>
      </w:pPr>
      <w:r w:rsidRPr="008153FE">
        <w:rPr>
          <w:rStyle w:val="Appelnotedebasdep"/>
          <w:rFonts w:ascii="Times New Roman" w:hAnsi="Times New Roman" w:cs="Times New Roman"/>
        </w:rPr>
        <w:footnoteRef/>
      </w:r>
      <w:r w:rsidRPr="008153FE">
        <w:rPr>
          <w:rFonts w:ascii="Times New Roman" w:hAnsi="Times New Roman" w:cs="Times New Roman"/>
          <w:lang w:val="en-US"/>
        </w:rPr>
        <w:t xml:space="preserve"> For both figures, the 1997 average exchange rate is used.</w:t>
      </w:r>
    </w:p>
  </w:footnote>
  <w:footnote w:id="70">
    <w:p w:rsidR="00967BC2" w:rsidRPr="00DC1E05" w:rsidRDefault="00967BC2" w:rsidP="005B497B">
      <w:pPr>
        <w:pStyle w:val="Notedebasdepage"/>
        <w:jc w:val="both"/>
        <w:rPr>
          <w:lang w:val="en-GB"/>
        </w:rPr>
      </w:pPr>
      <w:r w:rsidRPr="008153FE">
        <w:rPr>
          <w:rStyle w:val="Appelnotedebasdep"/>
          <w:rFonts w:ascii="Times New Roman" w:hAnsi="Times New Roman" w:cs="Times New Roman"/>
        </w:rPr>
        <w:footnoteRef/>
      </w:r>
      <w:r w:rsidRPr="008153FE">
        <w:rPr>
          <w:rFonts w:ascii="Times New Roman" w:hAnsi="Times New Roman" w:cs="Times New Roman"/>
          <w:lang w:val="en-US"/>
        </w:rPr>
        <w:t xml:space="preserve"> In 2002, Shūheisa </w:t>
      </w:r>
      <w:r w:rsidRPr="008153FE">
        <w:rPr>
          <w:rFonts w:ascii="Times New Roman" w:hAnsi="Times New Roman" w:cs="Times New Roman"/>
          <w:lang w:val="en-GB"/>
        </w:rPr>
        <w:t>became</w:t>
      </w:r>
      <w:r w:rsidRPr="008153FE">
        <w:rPr>
          <w:rFonts w:ascii="Times New Roman" w:hAnsi="Times New Roman" w:cs="Times New Roman"/>
          <w:lang w:val="en-US"/>
        </w:rPr>
        <w:t xml:space="preserve"> </w:t>
      </w:r>
      <w:r w:rsidRPr="008153FE">
        <w:rPr>
          <w:rFonts w:ascii="Times New Roman" w:hAnsi="Times New Roman" w:cs="Times New Roman"/>
          <w:lang w:val="en-GB"/>
        </w:rPr>
        <w:t>coholder of VIZ Communications with Shōgakukan. After the merge with ShoPro Entertainment in 2005, VIZ Communications was renamed VIZ Media. It is owned 40 per cent by Shōgakukan and Shūeisha respectively, and 20 per cent by Shōgakukan Production (ShoPro) (Weiland, 2005).</w:t>
      </w:r>
    </w:p>
  </w:footnote>
  <w:footnote w:id="71">
    <w:p w:rsidR="00967BC2" w:rsidRPr="002A3EFC" w:rsidRDefault="00967BC2" w:rsidP="005B497B">
      <w:pPr>
        <w:pStyle w:val="Notedebasdepage"/>
        <w:jc w:val="both"/>
        <w:rPr>
          <w:rFonts w:ascii="Times New Roman" w:hAnsi="Times New Roman" w:cs="Times New Roman"/>
          <w:lang w:val="en-US"/>
        </w:rPr>
      </w:pPr>
      <w:r w:rsidRPr="002A3EFC">
        <w:rPr>
          <w:rStyle w:val="Appelnotedebasdep"/>
          <w:rFonts w:ascii="Times New Roman" w:hAnsi="Times New Roman" w:cs="Times New Roman"/>
        </w:rPr>
        <w:footnoteRef/>
      </w:r>
      <w:r w:rsidRPr="002A3EFC">
        <w:rPr>
          <w:rFonts w:ascii="Times New Roman" w:hAnsi="Times New Roman" w:cs="Times New Roman"/>
          <w:lang w:val="en-US"/>
        </w:rPr>
        <w:t xml:space="preserve"> NHK is the acronym of </w:t>
      </w:r>
      <w:r w:rsidRPr="002A3EFC">
        <w:rPr>
          <w:rFonts w:ascii="Times New Roman" w:hAnsi="Times New Roman" w:cs="Times New Roman"/>
          <w:i/>
          <w:lang w:val="en-US"/>
        </w:rPr>
        <w:t xml:space="preserve">Nippon Hōsō Kyōkai </w:t>
      </w:r>
      <w:r w:rsidRPr="002A3EFC">
        <w:rPr>
          <w:rFonts w:ascii="Times New Roman" w:hAnsi="Times New Roman" w:cs="Times New Roman"/>
          <w:lang w:val="en-US"/>
        </w:rPr>
        <w:t>(Japan Broadcasting Corporation).</w:t>
      </w:r>
    </w:p>
  </w:footnote>
  <w:footnote w:id="72">
    <w:p w:rsidR="00967BC2" w:rsidRPr="0059535A" w:rsidRDefault="00967BC2" w:rsidP="005B497B">
      <w:pPr>
        <w:pStyle w:val="Notedebasdepage"/>
        <w:jc w:val="both"/>
        <w:rPr>
          <w:rFonts w:ascii="Times New Roman" w:hAnsi="Times New Roman" w:cs="Times New Roman"/>
          <w:lang w:val="en-US"/>
        </w:rPr>
      </w:pPr>
      <w:r w:rsidRPr="0059535A">
        <w:rPr>
          <w:rStyle w:val="Appelnotedebasdep"/>
          <w:rFonts w:ascii="Times New Roman" w:hAnsi="Times New Roman" w:cs="Times New Roman"/>
        </w:rPr>
        <w:footnoteRef/>
      </w:r>
      <w:r w:rsidRPr="0059535A">
        <w:rPr>
          <w:rFonts w:ascii="Times New Roman" w:hAnsi="Times New Roman" w:cs="Times New Roman"/>
          <w:lang w:val="en-US"/>
        </w:rPr>
        <w:t xml:space="preserve"> Cosplay is </w:t>
      </w:r>
      <w:r>
        <w:rPr>
          <w:rFonts w:ascii="Times New Roman" w:hAnsi="Times New Roman" w:cs="Times New Roman"/>
          <w:lang w:val="en-US"/>
        </w:rPr>
        <w:t>a contraction</w:t>
      </w:r>
      <w:r w:rsidRPr="0059535A">
        <w:rPr>
          <w:rFonts w:ascii="Times New Roman" w:hAnsi="Times New Roman" w:cs="Times New Roman"/>
          <w:lang w:val="en-US"/>
        </w:rPr>
        <w:t xml:space="preserve"> of the words “costume” and “play”. It </w:t>
      </w:r>
      <w:r>
        <w:rPr>
          <w:rFonts w:ascii="Times New Roman" w:hAnsi="Times New Roman" w:cs="Times New Roman"/>
          <w:lang w:val="en-US"/>
        </w:rPr>
        <w:t>means wearing costumes that represent a</w:t>
      </w:r>
      <w:r w:rsidRPr="0059535A">
        <w:rPr>
          <w:rFonts w:ascii="Times New Roman" w:hAnsi="Times New Roman" w:cs="Times New Roman"/>
          <w:lang w:val="en-US"/>
        </w:rPr>
        <w:t xml:space="preserve"> favourite character from anime, manga, or video games</w:t>
      </w:r>
      <w:r>
        <w:rPr>
          <w:rFonts w:ascii="Times New Roman" w:hAnsi="Times New Roman" w:cs="Times New Roman"/>
          <w:lang w:val="en-US"/>
        </w:rPr>
        <w:t>.</w:t>
      </w:r>
    </w:p>
  </w:footnote>
  <w:footnote w:id="73">
    <w:p w:rsidR="00967BC2" w:rsidRPr="0059535A" w:rsidRDefault="00967BC2" w:rsidP="005B497B">
      <w:pPr>
        <w:pStyle w:val="Notedebasdepage"/>
        <w:rPr>
          <w:rFonts w:ascii="Times New Roman" w:hAnsi="Times New Roman" w:cs="Times New Roman"/>
          <w:lang w:val="en-US"/>
        </w:rPr>
      </w:pPr>
      <w:r w:rsidRPr="0059535A">
        <w:rPr>
          <w:rStyle w:val="Appelnotedebasdep"/>
          <w:rFonts w:ascii="Times New Roman" w:hAnsi="Times New Roman" w:cs="Times New Roman"/>
        </w:rPr>
        <w:footnoteRef/>
      </w:r>
      <w:r w:rsidRPr="0059535A">
        <w:rPr>
          <w:rFonts w:ascii="Times New Roman" w:hAnsi="Times New Roman" w:cs="Times New Roman"/>
          <w:lang w:val="en-US"/>
        </w:rPr>
        <w:t xml:space="preserve"> </w:t>
      </w:r>
      <w:r w:rsidRPr="0059535A">
        <w:rPr>
          <w:rFonts w:ascii="Times New Roman" w:hAnsi="Times New Roman" w:cs="Times New Roman"/>
          <w:bCs/>
          <w:lang w:val="en-US"/>
        </w:rPr>
        <w:t>Noreascon II is also known as</w:t>
      </w:r>
      <w:r w:rsidRPr="0059535A">
        <w:rPr>
          <w:rFonts w:ascii="Times New Roman" w:hAnsi="Times New Roman" w:cs="Times New Roman"/>
          <w:lang w:val="en-US"/>
        </w:rPr>
        <w:t xml:space="preserve"> the </w:t>
      </w:r>
      <w:r w:rsidRPr="0059535A">
        <w:rPr>
          <w:rFonts w:ascii="Times New Roman" w:hAnsi="Times New Roman" w:cs="Times New Roman"/>
          <w:bCs/>
          <w:lang w:val="en-US"/>
        </w:rPr>
        <w:t>38th World Science Fiction Convention</w:t>
      </w:r>
      <w:r w:rsidRPr="0059535A">
        <w:rPr>
          <w:rFonts w:ascii="Times New Roman" w:hAnsi="Times New Roman" w:cs="Times New Roman"/>
          <w:lang w:val="en-US"/>
        </w:rPr>
        <w:t xml:space="preserve"> (</w:t>
      </w:r>
      <w:hyperlink r:id="rId1" w:tooltip="Worldcon" w:history="1">
        <w:r w:rsidRPr="0059535A">
          <w:rPr>
            <w:rStyle w:val="Lienhypertexte"/>
            <w:rFonts w:ascii="Times New Roman" w:hAnsi="Times New Roman" w:cs="Times New Roman"/>
            <w:color w:val="000000" w:themeColor="text1"/>
            <w:u w:val="none"/>
            <w:lang w:val="en-US"/>
          </w:rPr>
          <w:t>Worldcon</w:t>
        </w:r>
      </w:hyperlink>
      <w:r w:rsidRPr="0059535A">
        <w:rPr>
          <w:rFonts w:ascii="Times New Roman" w:hAnsi="Times New Roman" w:cs="Times New Roman"/>
          <w:lang w:val="en-US"/>
        </w:rPr>
        <w:t>).</w:t>
      </w:r>
    </w:p>
  </w:footnote>
  <w:footnote w:id="74">
    <w:p w:rsidR="00967BC2" w:rsidRPr="0059535A" w:rsidRDefault="00967BC2" w:rsidP="005B497B">
      <w:pPr>
        <w:pStyle w:val="Notedebasdepage"/>
        <w:rPr>
          <w:rFonts w:ascii="Times New Roman" w:hAnsi="Times New Roman" w:cs="Times New Roman"/>
          <w:lang w:val="en-US"/>
        </w:rPr>
      </w:pPr>
      <w:r w:rsidRPr="0059535A">
        <w:rPr>
          <w:rStyle w:val="Appelnotedebasdep"/>
          <w:rFonts w:ascii="Times New Roman" w:hAnsi="Times New Roman" w:cs="Times New Roman"/>
        </w:rPr>
        <w:footnoteRef/>
      </w:r>
      <w:r w:rsidRPr="0059535A">
        <w:rPr>
          <w:rFonts w:ascii="Times New Roman" w:hAnsi="Times New Roman" w:cs="Times New Roman"/>
          <w:lang w:val="en-US"/>
        </w:rPr>
        <w:t xml:space="preserve"> This term refers to fans sharing a same passion for a particular area of interest (manga, anime, science-fiction…)</w:t>
      </w:r>
      <w:r>
        <w:rPr>
          <w:rFonts w:ascii="Times New Roman" w:hAnsi="Times New Roman" w:cs="Times New Roman"/>
          <w:lang w:val="en-US"/>
        </w:rPr>
        <w:t>.</w:t>
      </w:r>
    </w:p>
  </w:footnote>
  <w:footnote w:id="75">
    <w:p w:rsidR="00967BC2" w:rsidRPr="00A5180B" w:rsidRDefault="00967BC2" w:rsidP="00FF5204">
      <w:pPr>
        <w:pStyle w:val="Notedebasdepage"/>
        <w:jc w:val="both"/>
        <w:rPr>
          <w:rFonts w:ascii="Times New Roman" w:hAnsi="Times New Roman" w:cs="Times New Roman"/>
          <w:lang w:val="en-US"/>
        </w:rPr>
      </w:pPr>
      <w:r w:rsidRPr="00A5180B">
        <w:rPr>
          <w:rStyle w:val="Appelnotedebasdep"/>
          <w:rFonts w:ascii="Times New Roman" w:hAnsi="Times New Roman" w:cs="Times New Roman"/>
        </w:rPr>
        <w:footnoteRef/>
      </w:r>
      <w:r w:rsidRPr="00A5180B">
        <w:rPr>
          <w:rFonts w:ascii="Times New Roman" w:hAnsi="Times New Roman" w:cs="Times New Roman"/>
          <w:lang w:val="en-US"/>
        </w:rPr>
        <w:t xml:space="preserve"> ¥579,995. As the 1986 average exchange rate could not be found, the 1990 is used here.</w:t>
      </w:r>
    </w:p>
  </w:footnote>
  <w:footnote w:id="76">
    <w:p w:rsidR="00967BC2" w:rsidRPr="00E93299" w:rsidRDefault="00967BC2" w:rsidP="00C12D9A">
      <w:pPr>
        <w:pStyle w:val="Notedebasdepage"/>
        <w:jc w:val="both"/>
        <w:rPr>
          <w:rFonts w:ascii="Times New Roman" w:hAnsi="Times New Roman" w:cs="Times New Roman"/>
          <w:lang w:val="en-US"/>
        </w:rPr>
      </w:pPr>
      <w:r w:rsidRPr="00E93299">
        <w:rPr>
          <w:rStyle w:val="Appelnotedebasdep"/>
          <w:rFonts w:ascii="Times New Roman" w:hAnsi="Times New Roman" w:cs="Times New Roman"/>
        </w:rPr>
        <w:footnoteRef/>
      </w:r>
      <w:r w:rsidRPr="00E93299">
        <w:rPr>
          <w:rFonts w:ascii="Times New Roman" w:hAnsi="Times New Roman" w:cs="Times New Roman"/>
          <w:lang w:val="en-US"/>
        </w:rPr>
        <w:t xml:space="preserve"> For the sake of clarity, it is important to clarify that the author of this thesis interviewed twice the same METI’s bureaucrat on the 25</w:t>
      </w:r>
      <w:r w:rsidRPr="00E93299">
        <w:rPr>
          <w:rFonts w:ascii="Times New Roman" w:hAnsi="Times New Roman" w:cs="Times New Roman"/>
          <w:vertAlign w:val="superscript"/>
          <w:lang w:val="en-US"/>
        </w:rPr>
        <w:t>th</w:t>
      </w:r>
      <w:r w:rsidRPr="00E93299">
        <w:rPr>
          <w:rFonts w:ascii="Times New Roman" w:hAnsi="Times New Roman" w:cs="Times New Roman"/>
          <w:lang w:val="en-US"/>
        </w:rPr>
        <w:t xml:space="preserve"> February 2014 and on the 2</w:t>
      </w:r>
      <w:r w:rsidRPr="00E93299">
        <w:rPr>
          <w:rFonts w:ascii="Times New Roman" w:hAnsi="Times New Roman" w:cs="Times New Roman"/>
          <w:vertAlign w:val="superscript"/>
          <w:lang w:val="en-US"/>
        </w:rPr>
        <w:t>nd</w:t>
      </w:r>
      <w:r w:rsidRPr="00E93299">
        <w:rPr>
          <w:rFonts w:ascii="Times New Roman" w:hAnsi="Times New Roman" w:cs="Times New Roman"/>
          <w:lang w:val="en-US"/>
        </w:rPr>
        <w:t xml:space="preserve"> September 2014. It is why he uses the same term “METI Official 1 Interview” for two different dates.</w:t>
      </w:r>
    </w:p>
  </w:footnote>
  <w:footnote w:id="77">
    <w:p w:rsidR="00967BC2" w:rsidRPr="00C44FFF" w:rsidRDefault="00967BC2" w:rsidP="005B497B">
      <w:pPr>
        <w:pStyle w:val="Notedebasdepage"/>
        <w:jc w:val="both"/>
        <w:rPr>
          <w:rFonts w:ascii="Times New Roman" w:hAnsi="Times New Roman" w:cs="Times New Roman"/>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The </w:t>
      </w:r>
      <w:r w:rsidRPr="00C44FFF">
        <w:rPr>
          <w:rFonts w:ascii="Times New Roman" w:eastAsia="Times New Roman" w:hAnsi="Times New Roman" w:cs="Times New Roman"/>
          <w:bCs/>
          <w:lang w:val="en-US"/>
        </w:rPr>
        <w:t xml:space="preserve">administrative, the civil service and the regulatory reform and </w:t>
      </w:r>
      <w:r w:rsidRPr="00C44FFF">
        <w:rPr>
          <w:rFonts w:ascii="Times New Roman" w:eastAsia="Times New Roman" w:hAnsi="Times New Roman" w:cs="Times New Roman"/>
          <w:bCs/>
          <w:iCs/>
          <w:lang w:val="en-US"/>
        </w:rPr>
        <w:t>the</w:t>
      </w:r>
      <w:r w:rsidRPr="00C44FFF">
        <w:rPr>
          <w:rFonts w:ascii="Times New Roman" w:eastAsia="Times New Roman" w:hAnsi="Times New Roman" w:cs="Times New Roman"/>
          <w:bCs/>
          <w:lang w:val="en-US"/>
        </w:rPr>
        <w:t xml:space="preserve"> "Challenge Again" initiative</w:t>
      </w:r>
      <w:r w:rsidRPr="00C44FFF">
        <w:rPr>
          <w:rFonts w:ascii="Times New Roman" w:eastAsia="Times New Roman" w:hAnsi="Times New Roman" w:cs="Times New Roman"/>
          <w:bCs/>
          <w:i/>
          <w:iCs/>
          <w:lang w:val="en-US"/>
        </w:rPr>
        <w:t xml:space="preserve"> </w:t>
      </w:r>
      <w:r w:rsidRPr="00C44FFF">
        <w:rPr>
          <w:rFonts w:ascii="Times New Roman" w:eastAsia="Times New Roman" w:hAnsi="Times New Roman" w:cs="Times New Roman"/>
          <w:bCs/>
          <w:iCs/>
          <w:lang w:val="en-US"/>
        </w:rPr>
        <w:t>were also part of her portfolio.</w:t>
      </w:r>
    </w:p>
  </w:footnote>
  <w:footnote w:id="78">
    <w:p w:rsidR="00967BC2" w:rsidRPr="00E93A46" w:rsidRDefault="00967BC2" w:rsidP="00E93A46">
      <w:pPr>
        <w:pStyle w:val="Notedebasdepage"/>
        <w:jc w:val="both"/>
        <w:rPr>
          <w:rFonts w:ascii="Times New Roman" w:hAnsi="Times New Roman" w:cs="Times New Roman"/>
          <w:lang w:val="en-US"/>
        </w:rPr>
      </w:pPr>
      <w:r w:rsidRPr="00E93A46">
        <w:rPr>
          <w:rStyle w:val="Appelnotedebasdep"/>
          <w:rFonts w:ascii="Times New Roman" w:hAnsi="Times New Roman" w:cs="Times New Roman"/>
        </w:rPr>
        <w:footnoteRef/>
      </w:r>
      <w:r w:rsidRPr="00E93A46">
        <w:rPr>
          <w:rFonts w:ascii="Times New Roman" w:hAnsi="Times New Roman" w:cs="Times New Roman"/>
          <w:lang w:val="en-US"/>
        </w:rPr>
        <w:t xml:space="preserve"> He </w:t>
      </w:r>
      <w:r>
        <w:rPr>
          <w:rFonts w:ascii="Times New Roman" w:hAnsi="Times New Roman" w:cs="Times New Roman"/>
          <w:lang w:val="en-US"/>
        </w:rPr>
        <w:t xml:space="preserve">also was minister of state for Okinawa and Northern Territories Affairs, for Science and Technology Policy, and for Space Policy. Moreover, he was in charge of Information Technology Policy, and Challenge Again Initiative. In December 2014, his portfolio extended to Consumer Affairs and Food Safety.     </w:t>
      </w:r>
    </w:p>
  </w:footnote>
  <w:footnote w:id="79">
    <w:p w:rsidR="00967BC2" w:rsidRPr="005A64CF" w:rsidRDefault="00967BC2" w:rsidP="005A64CF">
      <w:pPr>
        <w:pStyle w:val="Notedebasdepage"/>
        <w:jc w:val="both"/>
        <w:rPr>
          <w:rFonts w:ascii="Times New Roman" w:hAnsi="Times New Roman" w:cs="Times New Roman"/>
          <w:lang w:val="en-US"/>
        </w:rPr>
      </w:pPr>
      <w:r w:rsidRPr="005A64CF">
        <w:rPr>
          <w:rStyle w:val="Appelnotedebasdep"/>
          <w:rFonts w:ascii="Times New Roman" w:hAnsi="Times New Roman" w:cs="Times New Roman"/>
        </w:rPr>
        <w:footnoteRef/>
      </w:r>
      <w:r w:rsidRPr="005A64CF">
        <w:rPr>
          <w:rFonts w:ascii="Times New Roman" w:hAnsi="Times New Roman" w:cs="Times New Roman"/>
          <w:lang w:val="en-US"/>
        </w:rPr>
        <w:t xml:space="preserve"> </w:t>
      </w:r>
      <w:r>
        <w:rPr>
          <w:rFonts w:ascii="Times New Roman" w:hAnsi="Times New Roman" w:cs="Times New Roman"/>
          <w:lang w:val="en-US"/>
        </w:rPr>
        <w:t>Her portfolio was ident</w:t>
      </w:r>
      <w:r w:rsidRPr="005A64CF">
        <w:rPr>
          <w:rFonts w:ascii="Times New Roman" w:hAnsi="Times New Roman" w:cs="Times New Roman"/>
          <w:lang w:val="en-US"/>
        </w:rPr>
        <w:t xml:space="preserve">ic to the one of her predecessor. Yet, it did not include Consumers </w:t>
      </w:r>
      <w:r>
        <w:rPr>
          <w:rFonts w:ascii="Times New Roman" w:hAnsi="Times New Roman" w:cs="Times New Roman"/>
          <w:lang w:val="en-US"/>
        </w:rPr>
        <w:t xml:space="preserve">Affairs and Food Safety, and Challenge Again Initiative. Contrary to Yamaguchi Shunichi, she was in charge of Ocean Policy and Territorial Issues. </w:t>
      </w:r>
    </w:p>
  </w:footnote>
  <w:footnote w:id="80">
    <w:p w:rsidR="00967BC2" w:rsidRPr="00D7705D" w:rsidRDefault="00967BC2" w:rsidP="00D7705D">
      <w:pPr>
        <w:pStyle w:val="Notedebasdepage"/>
        <w:jc w:val="both"/>
        <w:rPr>
          <w:rFonts w:ascii="Times New Roman" w:hAnsi="Times New Roman" w:cs="Times New Roman"/>
          <w:lang w:val="en-US"/>
        </w:rPr>
      </w:pPr>
      <w:r w:rsidRPr="00D7705D">
        <w:rPr>
          <w:rStyle w:val="Appelnotedebasdep"/>
          <w:rFonts w:ascii="Times New Roman" w:hAnsi="Times New Roman" w:cs="Times New Roman"/>
        </w:rPr>
        <w:footnoteRef/>
      </w:r>
      <w:r w:rsidRPr="00D7705D">
        <w:rPr>
          <w:rFonts w:ascii="Times New Roman" w:hAnsi="Times New Roman" w:cs="Times New Roman"/>
          <w:lang w:val="en-US"/>
        </w:rPr>
        <w:t xml:space="preserve"> Also</w:t>
      </w:r>
      <w:r>
        <w:rPr>
          <w:rFonts w:ascii="Times New Roman" w:hAnsi="Times New Roman" w:cs="Times New Roman"/>
          <w:lang w:val="en-US"/>
        </w:rPr>
        <w:t xml:space="preserve"> minister of state for Okinawa and Northern Territories Affairs, for the Intellectual Property Strategy, for Science and Technology Policy, and for Space Policy. He is in charge of Information Technology Policy too.  </w:t>
      </w:r>
      <w:r w:rsidRPr="00D7705D">
        <w:rPr>
          <w:rFonts w:ascii="Times New Roman" w:hAnsi="Times New Roman" w:cs="Times New Roman"/>
          <w:lang w:val="en-US"/>
        </w:rPr>
        <w:t xml:space="preserve"> </w:t>
      </w:r>
    </w:p>
  </w:footnote>
  <w:footnote w:id="81">
    <w:p w:rsidR="00967BC2" w:rsidRPr="00C44FFF" w:rsidRDefault="00967BC2" w:rsidP="0055430B">
      <w:pPr>
        <w:pStyle w:val="Notedebasdepage"/>
        <w:rPr>
          <w:rFonts w:ascii="Times New Roman" w:hAnsi="Times New Roman" w:cs="Times New Roman"/>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The JNTO is the acronym of Japan National Tourism Organization.</w:t>
      </w:r>
    </w:p>
  </w:footnote>
  <w:footnote w:id="82">
    <w:p w:rsidR="00967BC2" w:rsidRPr="00463CBA" w:rsidRDefault="00967BC2" w:rsidP="000858E5">
      <w:pPr>
        <w:pStyle w:val="Notedebasdepage"/>
        <w:jc w:val="both"/>
        <w:rPr>
          <w:rFonts w:ascii="Times New Roman" w:hAnsi="Times New Roman" w:cs="Times New Roman"/>
          <w:lang w:val="en-US"/>
        </w:rPr>
      </w:pPr>
      <w:r>
        <w:rPr>
          <w:rStyle w:val="Appelnotedebasdep"/>
        </w:rPr>
        <w:footnoteRef/>
      </w:r>
      <w:r w:rsidRPr="00463CBA">
        <w:rPr>
          <w:lang w:val="en-US"/>
        </w:rPr>
        <w:t xml:space="preserve"> </w:t>
      </w:r>
      <w:r w:rsidRPr="00463CBA">
        <w:rPr>
          <w:rFonts w:ascii="Times New Roman" w:hAnsi="Times New Roman" w:cs="Times New Roman"/>
          <w:lang w:val="en-US"/>
        </w:rPr>
        <w:t xml:space="preserve">The IMD World </w:t>
      </w:r>
      <w:r w:rsidRPr="00463CBA">
        <w:rPr>
          <w:rFonts w:ascii="Times New Roman" w:hAnsi="Times New Roman" w:cs="Times New Roman"/>
          <w:lang w:val="en-GB"/>
        </w:rPr>
        <w:t>Competitiveness</w:t>
      </w:r>
      <w:r w:rsidRPr="00463CBA">
        <w:rPr>
          <w:rFonts w:ascii="Times New Roman" w:hAnsi="Times New Roman" w:cs="Times New Roman"/>
          <w:lang w:val="en-US"/>
        </w:rPr>
        <w:t xml:space="preserve"> Center p</w:t>
      </w:r>
      <w:r>
        <w:rPr>
          <w:rFonts w:ascii="Times New Roman" w:hAnsi="Times New Roman" w:cs="Times New Roman"/>
          <w:lang w:val="en-US"/>
        </w:rPr>
        <w:t>ublishes an annual report on the competitiveness of countries.</w:t>
      </w:r>
    </w:p>
  </w:footnote>
  <w:footnote w:id="83">
    <w:p w:rsidR="00967BC2" w:rsidRPr="00C44FFF" w:rsidRDefault="00967BC2" w:rsidP="005B497B">
      <w:pPr>
        <w:pStyle w:val="Notedebasdepage"/>
        <w:jc w:val="both"/>
        <w:rPr>
          <w:rFonts w:ascii="Times New Roman" w:hAnsi="Times New Roman" w:cs="Times New Roman"/>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Respectively media and content ¥22.7, food and beverage ¥339.2, and fashion ¥102. </w:t>
      </w:r>
    </w:p>
  </w:footnote>
  <w:footnote w:id="84">
    <w:p w:rsidR="00967BC2" w:rsidRPr="00C44FFF" w:rsidRDefault="00967BC2" w:rsidP="005B497B">
      <w:pPr>
        <w:pStyle w:val="Notedebasdepage"/>
        <w:rPr>
          <w:rFonts w:ascii="Times New Roman" w:hAnsi="Times New Roman" w:cs="Times New Roman"/>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Figures of music data from 2005, fashion from 2009. These figures do not include online sales.  </w:t>
      </w:r>
    </w:p>
  </w:footnote>
  <w:footnote w:id="85">
    <w:p w:rsidR="00967BC2" w:rsidRPr="004E06B6" w:rsidRDefault="00967BC2" w:rsidP="000C1F05">
      <w:pPr>
        <w:pStyle w:val="Notedebasdepage"/>
        <w:jc w:val="both"/>
        <w:rPr>
          <w:rFonts w:ascii="Times New Roman" w:hAnsi="Times New Roman" w:cs="Times New Roman"/>
          <w:lang w:val="en-US"/>
        </w:rPr>
      </w:pPr>
      <w:r w:rsidRPr="004E06B6">
        <w:rPr>
          <w:rStyle w:val="Appelnotedebasdep"/>
          <w:rFonts w:ascii="Times New Roman" w:hAnsi="Times New Roman" w:cs="Times New Roman"/>
        </w:rPr>
        <w:footnoteRef/>
      </w:r>
      <w:r w:rsidRPr="004E06B6">
        <w:rPr>
          <w:rFonts w:ascii="Times New Roman" w:hAnsi="Times New Roman" w:cs="Times New Roman"/>
          <w:lang w:val="en-US"/>
        </w:rPr>
        <w:t xml:space="preserve"> The VIPO is a business federation whose aim is to increase the international competitiveness of Japan’s content industries (films, broadcasting, animation, video games and music). It was created in December 2004. </w:t>
      </w:r>
    </w:p>
  </w:footnote>
  <w:footnote w:id="86">
    <w:p w:rsidR="00967BC2" w:rsidRPr="00C44FFF" w:rsidRDefault="00967BC2" w:rsidP="005B497B">
      <w:pPr>
        <w:pStyle w:val="Notedebasdepage"/>
        <w:jc w:val="both"/>
        <w:rPr>
          <w:rFonts w:ascii="Times New Roman" w:hAnsi="Times New Roman" w:cs="Times New Roman"/>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These figures are not available in the issue of 2014.</w:t>
      </w:r>
    </w:p>
  </w:footnote>
  <w:footnote w:id="87">
    <w:p w:rsidR="00967BC2" w:rsidRPr="00D433C9" w:rsidRDefault="00967BC2">
      <w:pPr>
        <w:pStyle w:val="Notedebasdepage"/>
        <w:rPr>
          <w:lang w:val="en-US"/>
        </w:rPr>
      </w:pPr>
      <w:r>
        <w:rPr>
          <w:rStyle w:val="Appelnotedebasdep"/>
        </w:rPr>
        <w:footnoteRef/>
      </w:r>
      <w:r w:rsidRPr="00D433C9">
        <w:rPr>
          <w:lang w:val="en-US"/>
        </w:rPr>
        <w:t xml:space="preserve"> </w:t>
      </w:r>
      <w:r w:rsidRPr="00D433C9">
        <w:rPr>
          <w:rFonts w:ascii="Times New Roman" w:hAnsi="Times New Roman" w:cs="Times New Roman"/>
          <w:lang w:val="en-US"/>
        </w:rPr>
        <w:t>He is senior researcher at the MIC’s Institute for Information and Communications Policy.</w:t>
      </w:r>
    </w:p>
  </w:footnote>
  <w:footnote w:id="88">
    <w:p w:rsidR="00967BC2" w:rsidRPr="00C44FFF" w:rsidRDefault="00967BC2" w:rsidP="00C72A24">
      <w:pPr>
        <w:pStyle w:val="Notedebasdepage"/>
        <w:jc w:val="both"/>
        <w:rPr>
          <w:rFonts w:ascii="Times New Roman" w:hAnsi="Times New Roman" w:cs="Times New Roman"/>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The 2014 year exchange rate is used here.</w:t>
      </w:r>
    </w:p>
  </w:footnote>
  <w:footnote w:id="89">
    <w:p w:rsidR="00967BC2" w:rsidRPr="00C44FFF" w:rsidRDefault="00967BC2" w:rsidP="005B497B">
      <w:pPr>
        <w:pStyle w:val="Notedebasdepage"/>
        <w:rPr>
          <w:rFonts w:ascii="Times New Roman" w:hAnsi="Times New Roman" w:cs="Times New Roman"/>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In Japanese </w:t>
      </w:r>
      <w:r w:rsidRPr="00C44FFF">
        <w:rPr>
          <w:rFonts w:ascii="Times New Roman" w:hAnsi="Times New Roman" w:cs="Times New Roman"/>
          <w:i/>
          <w:lang w:val="en-US"/>
        </w:rPr>
        <w:t>hanryū</w:t>
      </w:r>
      <w:r w:rsidRPr="00C44FFF">
        <w:rPr>
          <w:rFonts w:ascii="Times New Roman" w:hAnsi="Times New Roman" w:cs="Times New Roman"/>
          <w:lang w:val="en-US"/>
        </w:rPr>
        <w:t xml:space="preserve">. </w:t>
      </w:r>
    </w:p>
  </w:footnote>
  <w:footnote w:id="90">
    <w:p w:rsidR="00967BC2" w:rsidRPr="00C44FFF" w:rsidRDefault="00967BC2">
      <w:pPr>
        <w:pStyle w:val="Notedebasdepage"/>
        <w:rPr>
          <w:rFonts w:ascii="Times New Roman" w:hAnsi="Times New Roman" w:cs="Times New Roman"/>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¥131.9 billion.</w:t>
      </w:r>
    </w:p>
  </w:footnote>
  <w:footnote w:id="91">
    <w:p w:rsidR="00967BC2" w:rsidRPr="00C44FFF" w:rsidRDefault="00967BC2" w:rsidP="005B497B">
      <w:pPr>
        <w:pStyle w:val="Notedebasdepage"/>
        <w:jc w:val="both"/>
        <w:rPr>
          <w:rFonts w:ascii="Times New Roman" w:hAnsi="Times New Roman" w:cs="Times New Roman"/>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The Communications Act 2003 stipulates that independent production companies retain rights of television programs commissioned by broadcasting companies. </w:t>
      </w:r>
    </w:p>
  </w:footnote>
  <w:footnote w:id="92">
    <w:p w:rsidR="00967BC2" w:rsidRPr="00C04B54" w:rsidRDefault="00967BC2" w:rsidP="00B54A75">
      <w:pPr>
        <w:pStyle w:val="Notedebasdepage"/>
        <w:jc w:val="both"/>
        <w:rPr>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4K and 8K mean respectively four times and sixteen times more pixels than the current HD (High-definition) TV (2K).</w:t>
      </w:r>
      <w:r>
        <w:rPr>
          <w:lang w:val="en-US"/>
        </w:rPr>
        <w:t xml:space="preserve"> </w:t>
      </w:r>
    </w:p>
  </w:footnote>
  <w:footnote w:id="93">
    <w:p w:rsidR="00967BC2" w:rsidRPr="00C44FFF" w:rsidRDefault="00967BC2" w:rsidP="009556CE">
      <w:pPr>
        <w:pStyle w:val="Notedebasdepage"/>
        <w:jc w:val="both"/>
        <w:rPr>
          <w:rFonts w:ascii="Times New Roman" w:hAnsi="Times New Roman" w:cs="Times New Roman"/>
          <w:lang w:val="en-GB"/>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w:t>
      </w:r>
      <w:r>
        <w:rPr>
          <w:rFonts w:ascii="Times New Roman" w:hAnsi="Times New Roman" w:cs="Times New Roman"/>
          <w:lang w:val="en-US"/>
        </w:rPr>
        <w:t xml:space="preserve">The aim of this </w:t>
      </w:r>
      <w:r w:rsidRPr="00C44FFF">
        <w:rPr>
          <w:rFonts w:ascii="Times New Roman" w:hAnsi="Times New Roman" w:cs="Times New Roman"/>
          <w:lang w:val="en-US"/>
        </w:rPr>
        <w:t xml:space="preserve">programme </w:t>
      </w:r>
      <w:r>
        <w:rPr>
          <w:rFonts w:ascii="Times New Roman" w:hAnsi="Times New Roman" w:cs="Times New Roman"/>
          <w:lang w:val="en-US"/>
        </w:rPr>
        <w:t>is to</w:t>
      </w:r>
      <w:r w:rsidRPr="00C44FFF">
        <w:rPr>
          <w:rFonts w:ascii="Times New Roman" w:hAnsi="Times New Roman" w:cs="Times New Roman"/>
          <w:lang w:val="en-US"/>
        </w:rPr>
        <w:t xml:space="preserve"> raise appreciation of Japanese culture abroad and also to encourage the formation and deepening of international cultural ties by sending abroad selected Japanese artists.</w:t>
      </w:r>
    </w:p>
  </w:footnote>
  <w:footnote w:id="94">
    <w:p w:rsidR="00967BC2" w:rsidRPr="004E06B6" w:rsidRDefault="00967BC2" w:rsidP="00B54A75">
      <w:pPr>
        <w:pStyle w:val="Notedebasdepage"/>
        <w:jc w:val="both"/>
        <w:rPr>
          <w:rFonts w:ascii="Times New Roman" w:hAnsi="Times New Roman" w:cs="Times New Roman"/>
          <w:lang w:val="en-US"/>
        </w:rPr>
      </w:pPr>
      <w:r w:rsidRPr="004E06B6">
        <w:rPr>
          <w:rStyle w:val="Appelnotedebasdep"/>
          <w:rFonts w:ascii="Times New Roman" w:hAnsi="Times New Roman" w:cs="Times New Roman"/>
        </w:rPr>
        <w:footnoteRef/>
      </w:r>
      <w:r w:rsidRPr="004E06B6">
        <w:rPr>
          <w:rFonts w:ascii="Times New Roman" w:hAnsi="Times New Roman" w:cs="Times New Roman"/>
          <w:lang w:val="en-US"/>
        </w:rPr>
        <w:t xml:space="preserve"> The Japan Expo takes place every year in Paris. It is one of the most important events devoted to Japanese pop culture outside of Japan. </w:t>
      </w:r>
    </w:p>
  </w:footnote>
  <w:footnote w:id="95">
    <w:p w:rsidR="00967BC2" w:rsidRPr="004E06B6" w:rsidRDefault="00967BC2" w:rsidP="00B54A75">
      <w:pPr>
        <w:pStyle w:val="Notedebasdepage"/>
        <w:jc w:val="both"/>
        <w:rPr>
          <w:rFonts w:ascii="Times New Roman" w:hAnsi="Times New Roman" w:cs="Times New Roman"/>
          <w:lang w:val="en-US"/>
        </w:rPr>
      </w:pPr>
      <w:r w:rsidRPr="004E06B6">
        <w:rPr>
          <w:rStyle w:val="Appelnotedebasdep"/>
          <w:rFonts w:ascii="Times New Roman" w:hAnsi="Times New Roman" w:cs="Times New Roman"/>
        </w:rPr>
        <w:footnoteRef/>
      </w:r>
      <w:r w:rsidRPr="004E06B6">
        <w:rPr>
          <w:rFonts w:ascii="Times New Roman" w:hAnsi="Times New Roman" w:cs="Times New Roman"/>
          <w:lang w:val="en-US"/>
        </w:rPr>
        <w:t xml:space="preserve"> The PROMIC was set up in 1993 as a foundation to promote Japanese music industry abroad. </w:t>
      </w:r>
    </w:p>
  </w:footnote>
  <w:footnote w:id="96">
    <w:p w:rsidR="00967BC2" w:rsidRPr="004E06B6" w:rsidRDefault="00967BC2" w:rsidP="00B54A75">
      <w:pPr>
        <w:pStyle w:val="Notedebasdepage"/>
        <w:jc w:val="both"/>
        <w:rPr>
          <w:rFonts w:ascii="Times New Roman" w:hAnsi="Times New Roman" w:cs="Times New Roman"/>
          <w:lang w:val="en-US"/>
        </w:rPr>
      </w:pPr>
      <w:r w:rsidRPr="004E06B6">
        <w:rPr>
          <w:rStyle w:val="Appelnotedebasdep"/>
          <w:rFonts w:ascii="Times New Roman" w:hAnsi="Times New Roman" w:cs="Times New Roman"/>
        </w:rPr>
        <w:footnoteRef/>
      </w:r>
      <w:r w:rsidRPr="004E06B6">
        <w:rPr>
          <w:rFonts w:ascii="Times New Roman" w:hAnsi="Times New Roman" w:cs="Times New Roman"/>
          <w:lang w:val="en-US"/>
        </w:rPr>
        <w:t xml:space="preserve"> The International Drama Festival in Tokyo was created in 2007 by NHK and the commercial broadcasting stations to showcase drama abroad.  </w:t>
      </w:r>
    </w:p>
  </w:footnote>
  <w:footnote w:id="97">
    <w:p w:rsidR="00967BC2" w:rsidRPr="000B5D80" w:rsidRDefault="00967BC2" w:rsidP="000B5D80">
      <w:pPr>
        <w:pStyle w:val="Notedebasdepage"/>
        <w:jc w:val="both"/>
        <w:rPr>
          <w:rFonts w:ascii="Times New Roman" w:hAnsi="Times New Roman" w:cs="Times New Roman"/>
          <w:lang w:val="en-US"/>
        </w:rPr>
      </w:pPr>
      <w:r w:rsidRPr="000B5D80">
        <w:rPr>
          <w:rStyle w:val="Appelnotedebasdep"/>
          <w:rFonts w:ascii="Times New Roman" w:hAnsi="Times New Roman" w:cs="Times New Roman"/>
        </w:rPr>
        <w:footnoteRef/>
      </w:r>
      <w:r w:rsidRPr="000B5D80">
        <w:rPr>
          <w:rFonts w:ascii="Times New Roman" w:hAnsi="Times New Roman" w:cs="Times New Roman"/>
          <w:lang w:val="en-US"/>
        </w:rPr>
        <w:t xml:space="preserve"> </w:t>
      </w:r>
      <w:r>
        <w:rPr>
          <w:rFonts w:ascii="Times New Roman" w:hAnsi="Times New Roman" w:cs="Times New Roman"/>
          <w:lang w:val="en-US"/>
        </w:rPr>
        <w:t>Dahl defined the first face of power (see Chapter 2, Section 2.2.2).</w:t>
      </w:r>
    </w:p>
  </w:footnote>
  <w:footnote w:id="98">
    <w:p w:rsidR="00967BC2" w:rsidRPr="00C44FFF" w:rsidRDefault="00967BC2" w:rsidP="00950E50">
      <w:pPr>
        <w:pStyle w:val="Notedebasdepage"/>
        <w:jc w:val="both"/>
        <w:rPr>
          <w:rFonts w:ascii="Times New Roman" w:hAnsi="Times New Roman" w:cs="Times New Roman"/>
          <w:lang w:val="en-US"/>
        </w:rPr>
      </w:pPr>
      <w:r w:rsidRPr="00C44FFF">
        <w:rPr>
          <w:rStyle w:val="Appelnotedebasdep"/>
          <w:rFonts w:ascii="Times New Roman" w:hAnsi="Times New Roman" w:cs="Times New Roman"/>
        </w:rPr>
        <w:footnoteRef/>
      </w:r>
      <w:r w:rsidRPr="00C44FFF">
        <w:rPr>
          <w:rFonts w:ascii="Times New Roman" w:hAnsi="Times New Roman" w:cs="Times New Roman"/>
          <w:lang w:val="en-US"/>
        </w:rPr>
        <w:t xml:space="preserve"> This event is the biggest annual Cosplay event in Japan.</w:t>
      </w:r>
    </w:p>
  </w:footnote>
  <w:footnote w:id="99">
    <w:p w:rsidR="00967BC2" w:rsidRPr="005004E0" w:rsidRDefault="00967BC2" w:rsidP="00434752">
      <w:pPr>
        <w:pStyle w:val="Notedebasdepage"/>
        <w:jc w:val="both"/>
        <w:rPr>
          <w:rFonts w:ascii="Times New Roman" w:hAnsi="Times New Roman" w:cs="Times New Roman"/>
          <w:lang w:val="en-US"/>
        </w:rPr>
      </w:pPr>
      <w:r w:rsidRPr="005004E0">
        <w:rPr>
          <w:rStyle w:val="Appelnotedebasdep"/>
          <w:rFonts w:ascii="Times New Roman" w:hAnsi="Times New Roman" w:cs="Times New Roman"/>
        </w:rPr>
        <w:footnoteRef/>
      </w:r>
      <w:r w:rsidRPr="005004E0">
        <w:rPr>
          <w:rFonts w:ascii="Times New Roman" w:hAnsi="Times New Roman" w:cs="Times New Roman"/>
          <w:lang w:val="en-US"/>
        </w:rPr>
        <w:t xml:space="preserve"> This governance is presumably now dominated by the Strategic Headquarters for Space Policy (SHSP) created in 2008 (Pekkanen and Kallender-Umezu, 2010: 55).</w:t>
      </w:r>
    </w:p>
  </w:footnote>
  <w:footnote w:id="100">
    <w:p w:rsidR="00967BC2" w:rsidRPr="00613709" w:rsidRDefault="00967BC2" w:rsidP="0082367E">
      <w:pPr>
        <w:pStyle w:val="Notedebasdepage"/>
        <w:jc w:val="both"/>
        <w:rPr>
          <w:rFonts w:ascii="Times New Roman" w:hAnsi="Times New Roman" w:cs="Times New Roman"/>
          <w:lang w:val="en-US"/>
        </w:rPr>
      </w:pPr>
      <w:r w:rsidRPr="00613709">
        <w:rPr>
          <w:rStyle w:val="Appelnotedebasdep"/>
          <w:rFonts w:ascii="Times New Roman" w:hAnsi="Times New Roman" w:cs="Times New Roman"/>
        </w:rPr>
        <w:footnoteRef/>
      </w:r>
      <w:r w:rsidRPr="00613709">
        <w:rPr>
          <w:rFonts w:ascii="Times New Roman" w:hAnsi="Times New Roman" w:cs="Times New Roman"/>
          <w:lang w:val="en-US"/>
        </w:rPr>
        <w:t xml:space="preserve"> This law was superseded </w:t>
      </w:r>
      <w:r w:rsidRPr="00613709">
        <w:rPr>
          <w:rFonts w:ascii="Times New Roman" w:hAnsi="Times New Roman" w:cs="Times New Roman"/>
          <w:lang w:val="en-GB"/>
        </w:rPr>
        <w:t>by the law on the general incorporated associations (</w:t>
      </w:r>
      <w:r w:rsidRPr="00613709">
        <w:rPr>
          <w:rFonts w:ascii="Times New Roman" w:hAnsi="Times New Roman" w:cs="Times New Roman"/>
          <w:i/>
          <w:iCs/>
          <w:lang w:val="en-US"/>
        </w:rPr>
        <w:t>ippan shadan hōjin</w:t>
      </w:r>
      <w:r w:rsidRPr="00613709">
        <w:rPr>
          <w:rFonts w:ascii="Times New Roman" w:hAnsi="Times New Roman" w:cs="Times New Roman"/>
          <w:iCs/>
          <w:lang w:val="en-US"/>
        </w:rPr>
        <w:t>) in December 2008.</w:t>
      </w:r>
    </w:p>
  </w:footnote>
  <w:footnote w:id="101">
    <w:p w:rsidR="00967BC2" w:rsidRPr="00377538" w:rsidRDefault="00967BC2" w:rsidP="00CB72C1">
      <w:pPr>
        <w:pStyle w:val="Notedebasdepage"/>
        <w:jc w:val="both"/>
        <w:rPr>
          <w:rFonts w:ascii="Times New Roman" w:hAnsi="Times New Roman" w:cs="Times New Roman"/>
          <w:lang w:val="en-US"/>
        </w:rPr>
      </w:pPr>
      <w:r w:rsidRPr="00377538">
        <w:rPr>
          <w:rStyle w:val="Appelnotedebasdep"/>
          <w:rFonts w:ascii="Times New Roman" w:hAnsi="Times New Roman" w:cs="Times New Roman"/>
        </w:rPr>
        <w:footnoteRef/>
      </w:r>
      <w:r w:rsidRPr="00377538">
        <w:rPr>
          <w:rFonts w:ascii="Times New Roman" w:hAnsi="Times New Roman" w:cs="Times New Roman"/>
          <w:lang w:val="en-US"/>
        </w:rPr>
        <w:t xml:space="preserve"> He is also known by his nickname “Nabeshin”. </w:t>
      </w:r>
    </w:p>
  </w:footnote>
  <w:footnote w:id="102">
    <w:p w:rsidR="00967BC2" w:rsidRPr="00DF7FEE" w:rsidRDefault="00967BC2" w:rsidP="00CB72C1">
      <w:pPr>
        <w:pStyle w:val="Notedebasdepage"/>
        <w:jc w:val="both"/>
        <w:rPr>
          <w:lang w:val="en-US"/>
        </w:rPr>
      </w:pPr>
      <w:r w:rsidRPr="00377538">
        <w:rPr>
          <w:rStyle w:val="Appelnotedebasdep"/>
          <w:rFonts w:ascii="Times New Roman" w:hAnsi="Times New Roman" w:cs="Times New Roman"/>
        </w:rPr>
        <w:footnoteRef/>
      </w:r>
      <w:r w:rsidRPr="00377538">
        <w:rPr>
          <w:rFonts w:ascii="Times New Roman" w:hAnsi="Times New Roman" w:cs="Times New Roman"/>
          <w:lang w:val="en-US"/>
        </w:rPr>
        <w:t xml:space="preserve"> In April 2009, GDH absorbed its anime subsidiary Gonzo and changed its name to Gonzo.</w:t>
      </w:r>
      <w:r>
        <w:rPr>
          <w:lang w:val="en-US"/>
        </w:rPr>
        <w:t xml:space="preserve">  </w:t>
      </w:r>
    </w:p>
  </w:footnote>
  <w:footnote w:id="103">
    <w:p w:rsidR="00967BC2" w:rsidRPr="00576323" w:rsidRDefault="00967BC2">
      <w:pPr>
        <w:pStyle w:val="Notedebasdepage"/>
        <w:rPr>
          <w:rFonts w:ascii="Times New Roman" w:hAnsi="Times New Roman" w:cs="Times New Roman"/>
          <w:lang w:val="en-US"/>
        </w:rPr>
      </w:pPr>
      <w:r w:rsidRPr="00576323">
        <w:rPr>
          <w:rStyle w:val="Appelnotedebasdep"/>
          <w:rFonts w:ascii="Times New Roman" w:hAnsi="Times New Roman" w:cs="Times New Roman"/>
        </w:rPr>
        <w:footnoteRef/>
      </w:r>
      <w:r w:rsidRPr="00576323">
        <w:rPr>
          <w:rFonts w:ascii="Times New Roman" w:hAnsi="Times New Roman" w:cs="Times New Roman"/>
          <w:lang w:val="en-US"/>
        </w:rPr>
        <w:t xml:space="preserve"> Aniplex, Pierrot, Studio Ghibli, Sunrise, Tezuka Productions, TMS Entertainment and Tōei.  </w:t>
      </w:r>
    </w:p>
  </w:footnote>
  <w:footnote w:id="104">
    <w:p w:rsidR="00967BC2" w:rsidRPr="00576323" w:rsidRDefault="00967BC2" w:rsidP="009F02E6">
      <w:pPr>
        <w:pStyle w:val="Notedebasdepage"/>
        <w:jc w:val="both"/>
        <w:rPr>
          <w:rFonts w:ascii="Times New Roman" w:hAnsi="Times New Roman" w:cs="Times New Roman"/>
          <w:lang w:val="en-US"/>
        </w:rPr>
      </w:pPr>
      <w:r w:rsidRPr="00576323">
        <w:rPr>
          <w:rStyle w:val="Appelnotedebasdep"/>
          <w:rFonts w:ascii="Times New Roman" w:hAnsi="Times New Roman" w:cs="Times New Roman"/>
        </w:rPr>
        <w:footnoteRef/>
      </w:r>
      <w:r w:rsidRPr="00576323">
        <w:rPr>
          <w:rFonts w:ascii="Times New Roman" w:hAnsi="Times New Roman" w:cs="Times New Roman"/>
          <w:lang w:val="en-US"/>
        </w:rPr>
        <w:t xml:space="preserve"> Kadokawa, Kōdansha, Shōgakukan and Shūeisha. Kadokawa also operates in the field of anime and video games. </w:t>
      </w:r>
    </w:p>
  </w:footnote>
  <w:footnote w:id="105">
    <w:p w:rsidR="00967BC2" w:rsidRPr="00576323" w:rsidRDefault="00967BC2">
      <w:pPr>
        <w:pStyle w:val="Notedebasdepage"/>
        <w:rPr>
          <w:rFonts w:ascii="Times New Roman" w:hAnsi="Times New Roman" w:cs="Times New Roman"/>
          <w:lang w:val="en-US"/>
        </w:rPr>
      </w:pPr>
      <w:r w:rsidRPr="00576323">
        <w:rPr>
          <w:rStyle w:val="Appelnotedebasdep"/>
          <w:rFonts w:ascii="Times New Roman" w:hAnsi="Times New Roman" w:cs="Times New Roman"/>
        </w:rPr>
        <w:footnoteRef/>
      </w:r>
      <w:r w:rsidRPr="00576323">
        <w:rPr>
          <w:rFonts w:ascii="Times New Roman" w:hAnsi="Times New Roman" w:cs="Times New Roman"/>
          <w:lang w:val="en-US"/>
        </w:rPr>
        <w:t xml:space="preserve"> The website address is manga-anime-here.com</w:t>
      </w:r>
    </w:p>
  </w:footnote>
  <w:footnote w:id="106">
    <w:p w:rsidR="00967BC2" w:rsidRPr="003565CF" w:rsidRDefault="00967BC2">
      <w:pPr>
        <w:pStyle w:val="Notedebasdepage"/>
        <w:rPr>
          <w:lang w:val="en-US"/>
        </w:rPr>
      </w:pPr>
      <w:r w:rsidRPr="00576323">
        <w:rPr>
          <w:rStyle w:val="Appelnotedebasdep"/>
          <w:rFonts w:ascii="Times New Roman" w:hAnsi="Times New Roman" w:cs="Times New Roman"/>
        </w:rPr>
        <w:footnoteRef/>
      </w:r>
      <w:r w:rsidRPr="00576323">
        <w:rPr>
          <w:rFonts w:ascii="Times New Roman" w:hAnsi="Times New Roman" w:cs="Times New Roman"/>
          <w:lang w:val="en-US"/>
        </w:rPr>
        <w:t xml:space="preserve"> The name of this video is “Thanks, friends”.</w:t>
      </w:r>
    </w:p>
  </w:footnote>
  <w:footnote w:id="107">
    <w:p w:rsidR="00967BC2" w:rsidRPr="00130F7B" w:rsidRDefault="00967BC2" w:rsidP="00F07E49">
      <w:pPr>
        <w:pStyle w:val="Notedebasdepage"/>
        <w:jc w:val="both"/>
        <w:rPr>
          <w:rFonts w:ascii="Times New Roman" w:hAnsi="Times New Roman" w:cs="Times New Roman"/>
          <w:lang w:val="en-US"/>
        </w:rPr>
      </w:pPr>
      <w:r w:rsidRPr="00130F7B">
        <w:rPr>
          <w:rStyle w:val="Appelnotedebasdep"/>
          <w:rFonts w:ascii="Times New Roman" w:hAnsi="Times New Roman" w:cs="Times New Roman"/>
        </w:rPr>
        <w:footnoteRef/>
      </w:r>
      <w:r w:rsidRPr="00130F7B">
        <w:rPr>
          <w:rFonts w:ascii="Times New Roman" w:hAnsi="Times New Roman" w:cs="Times New Roman"/>
          <w:lang w:val="en-US"/>
        </w:rPr>
        <w:t xml:space="preserve"> The TPP is a free trade agreement between twelve countries in the Asia-Pacific region: Australia, Brunei, Canada, Chile, Japan, Malaysia, Mexico, New Zealand, Peru, Singapore, US, and Vietnam. These states reached agreement on the 5</w:t>
      </w:r>
      <w:r w:rsidRPr="00130F7B">
        <w:rPr>
          <w:rFonts w:ascii="Times New Roman" w:hAnsi="Times New Roman" w:cs="Times New Roman"/>
          <w:vertAlign w:val="superscript"/>
          <w:lang w:val="en-US"/>
        </w:rPr>
        <w:t xml:space="preserve">th </w:t>
      </w:r>
      <w:r w:rsidRPr="00130F7B">
        <w:rPr>
          <w:rFonts w:ascii="Times New Roman" w:hAnsi="Times New Roman" w:cs="Times New Roman"/>
          <w:lang w:val="en-US"/>
        </w:rPr>
        <w:t xml:space="preserve">October 2015.  </w:t>
      </w:r>
    </w:p>
  </w:footnote>
  <w:footnote w:id="108">
    <w:p w:rsidR="00967BC2" w:rsidRPr="00D0717D" w:rsidRDefault="00967BC2" w:rsidP="00277FEC">
      <w:pPr>
        <w:pStyle w:val="Notedebasdepage"/>
        <w:jc w:val="both"/>
        <w:rPr>
          <w:rFonts w:ascii="Times New Roman" w:hAnsi="Times New Roman" w:cs="Times New Roman"/>
          <w:lang w:val="en-US"/>
        </w:rPr>
      </w:pPr>
      <w:r w:rsidRPr="00D0717D">
        <w:rPr>
          <w:rStyle w:val="Appelnotedebasdep"/>
          <w:rFonts w:ascii="Times New Roman" w:hAnsi="Times New Roman" w:cs="Times New Roman"/>
        </w:rPr>
        <w:footnoteRef/>
      </w:r>
      <w:r w:rsidRPr="00D0717D">
        <w:rPr>
          <w:rFonts w:ascii="Times New Roman" w:hAnsi="Times New Roman" w:cs="Times New Roman"/>
          <w:lang w:val="en-US"/>
        </w:rPr>
        <w:t xml:space="preserve"> Nintendo was founded in 1889 by Yamauchi Fusajirō as a manufacturer of card games. His great grandson, Yamauchi Hiroshi, turned Nintendo into the field of video games.   </w:t>
      </w:r>
    </w:p>
  </w:footnote>
  <w:footnote w:id="109">
    <w:p w:rsidR="00967BC2" w:rsidRPr="00D30B65" w:rsidRDefault="00967BC2" w:rsidP="00CB72C1">
      <w:pPr>
        <w:pStyle w:val="Notedebasdepage"/>
        <w:rPr>
          <w:rFonts w:ascii="Times New Roman" w:hAnsi="Times New Roman" w:cs="Times New Roman"/>
          <w:lang w:val="en-US"/>
        </w:rPr>
      </w:pPr>
      <w:r w:rsidRPr="00D30B65">
        <w:rPr>
          <w:rStyle w:val="Appelnotedebasdep"/>
          <w:rFonts w:ascii="Times New Roman" w:hAnsi="Times New Roman" w:cs="Times New Roman"/>
        </w:rPr>
        <w:footnoteRef/>
      </w:r>
      <w:r w:rsidRPr="00D30B65">
        <w:rPr>
          <w:rFonts w:ascii="Times New Roman" w:hAnsi="Times New Roman" w:cs="Times New Roman"/>
          <w:lang w:val="en-US"/>
        </w:rPr>
        <w:t xml:space="preserve"> In 2012, the JAMMA merged with the Nihon Shopping Center Amusement Park Operators Association (NSA) and the Japan Amusement Park Equipment Association (JAPEA) to become the Japan Amusement Machine and Marketing Association.     </w:t>
      </w:r>
    </w:p>
  </w:footnote>
  <w:footnote w:id="110">
    <w:p w:rsidR="00967BC2" w:rsidRPr="00D30B65" w:rsidRDefault="00967BC2" w:rsidP="00CB72C1">
      <w:pPr>
        <w:pStyle w:val="Notedebasdepage"/>
        <w:rPr>
          <w:rFonts w:ascii="Times New Roman" w:hAnsi="Times New Roman" w:cs="Times New Roman"/>
          <w:lang w:val="en-US"/>
        </w:rPr>
      </w:pPr>
      <w:r w:rsidRPr="00D30B65">
        <w:rPr>
          <w:rStyle w:val="Appelnotedebasdep"/>
          <w:rFonts w:ascii="Times New Roman" w:hAnsi="Times New Roman" w:cs="Times New Roman"/>
        </w:rPr>
        <w:footnoteRef/>
      </w:r>
      <w:r w:rsidRPr="00D30B65">
        <w:rPr>
          <w:rFonts w:ascii="Times New Roman" w:hAnsi="Times New Roman" w:cs="Times New Roman"/>
          <w:lang w:val="en-US"/>
        </w:rPr>
        <w:t xml:space="preserve"> In 2006, the JPSA was renamed the Computer Software Association of Japan (CSAJ). </w:t>
      </w:r>
    </w:p>
  </w:footnote>
  <w:footnote w:id="111">
    <w:p w:rsidR="00967BC2" w:rsidRPr="00D0717D" w:rsidRDefault="00967BC2">
      <w:pPr>
        <w:pStyle w:val="Notedebasdepage"/>
        <w:rPr>
          <w:rFonts w:ascii="Times New Roman" w:hAnsi="Times New Roman" w:cs="Times New Roman"/>
          <w:lang w:val="en-US"/>
        </w:rPr>
      </w:pPr>
      <w:r w:rsidRPr="00D0717D">
        <w:rPr>
          <w:rStyle w:val="Appelnotedebasdep"/>
          <w:rFonts w:ascii="Times New Roman" w:hAnsi="Times New Roman" w:cs="Times New Roman"/>
        </w:rPr>
        <w:footnoteRef/>
      </w:r>
      <w:r w:rsidRPr="00D0717D">
        <w:rPr>
          <w:rFonts w:ascii="Times New Roman" w:hAnsi="Times New Roman" w:cs="Times New Roman"/>
          <w:lang w:val="en-US"/>
        </w:rPr>
        <w:t xml:space="preserve"> For both figures, the 1994 average exchange rate is used here.</w:t>
      </w:r>
    </w:p>
  </w:footnote>
  <w:footnote w:id="112">
    <w:p w:rsidR="00967BC2" w:rsidRPr="00D0717D" w:rsidRDefault="00967BC2">
      <w:pPr>
        <w:pStyle w:val="Notedebasdepage"/>
        <w:rPr>
          <w:rFonts w:ascii="Times New Roman" w:hAnsi="Times New Roman" w:cs="Times New Roman"/>
          <w:lang w:val="en-US"/>
        </w:rPr>
      </w:pPr>
      <w:r w:rsidRPr="00D0717D">
        <w:rPr>
          <w:rStyle w:val="Appelnotedebasdep"/>
          <w:rFonts w:ascii="Times New Roman" w:hAnsi="Times New Roman" w:cs="Times New Roman"/>
        </w:rPr>
        <w:footnoteRef/>
      </w:r>
      <w:r w:rsidRPr="00D0717D">
        <w:rPr>
          <w:rFonts w:ascii="Times New Roman" w:hAnsi="Times New Roman" w:cs="Times New Roman"/>
          <w:lang w:val="en-US"/>
        </w:rPr>
        <w:t xml:space="preserve"> For both figures, the 2000 average exchange rate is used here.</w:t>
      </w:r>
    </w:p>
  </w:footnote>
  <w:footnote w:id="113">
    <w:p w:rsidR="00967BC2" w:rsidRPr="00CA1A20" w:rsidRDefault="00967BC2">
      <w:pPr>
        <w:pStyle w:val="Notedebasdepage"/>
        <w:rPr>
          <w:lang w:val="en-US"/>
        </w:rPr>
      </w:pPr>
      <w:r w:rsidRPr="00D0717D">
        <w:rPr>
          <w:rStyle w:val="Appelnotedebasdep"/>
          <w:rFonts w:ascii="Times New Roman" w:hAnsi="Times New Roman" w:cs="Times New Roman"/>
        </w:rPr>
        <w:footnoteRef/>
      </w:r>
      <w:r w:rsidRPr="00D0717D">
        <w:rPr>
          <w:rFonts w:ascii="Times New Roman" w:hAnsi="Times New Roman" w:cs="Times New Roman"/>
          <w:lang w:val="en-US"/>
        </w:rPr>
        <w:t xml:space="preserve"> For both figures, the 2006 average exchange rate is used here.</w:t>
      </w:r>
    </w:p>
  </w:footnote>
  <w:footnote w:id="114">
    <w:p w:rsidR="00967BC2" w:rsidRPr="00095E67" w:rsidRDefault="00967BC2" w:rsidP="00207760">
      <w:pPr>
        <w:pStyle w:val="Notedebasdepage"/>
        <w:rPr>
          <w:rFonts w:ascii="Times New Roman" w:hAnsi="Times New Roman" w:cs="Times New Roman"/>
          <w:lang w:val="en-US"/>
        </w:rPr>
      </w:pPr>
      <w:r w:rsidRPr="00095E67">
        <w:rPr>
          <w:rStyle w:val="Appelnotedebasdep"/>
          <w:rFonts w:ascii="Times New Roman" w:hAnsi="Times New Roman" w:cs="Times New Roman"/>
        </w:rPr>
        <w:footnoteRef/>
      </w:r>
      <w:r w:rsidRPr="00095E67">
        <w:rPr>
          <w:rFonts w:ascii="Times New Roman" w:hAnsi="Times New Roman" w:cs="Times New Roman"/>
          <w:lang w:val="en-US"/>
        </w:rPr>
        <w:t xml:space="preserve"> For the four figures, the 2014 average exchange rate is used here.</w:t>
      </w:r>
    </w:p>
  </w:footnote>
  <w:footnote w:id="115">
    <w:p w:rsidR="00967BC2" w:rsidRPr="00730543" w:rsidRDefault="00967BC2" w:rsidP="00730543">
      <w:pPr>
        <w:pStyle w:val="Notedebasdepage"/>
        <w:jc w:val="both"/>
        <w:rPr>
          <w:lang w:val="en-US"/>
        </w:rPr>
      </w:pPr>
      <w:r w:rsidRPr="00095E67">
        <w:rPr>
          <w:rStyle w:val="Appelnotedebasdep"/>
          <w:rFonts w:ascii="Times New Roman" w:hAnsi="Times New Roman" w:cs="Times New Roman"/>
        </w:rPr>
        <w:footnoteRef/>
      </w:r>
      <w:r w:rsidRPr="00095E67">
        <w:rPr>
          <w:rFonts w:ascii="Times New Roman" w:hAnsi="Times New Roman" w:cs="Times New Roman"/>
          <w:lang w:val="en-US"/>
        </w:rPr>
        <w:t xml:space="preserve"> For instance, the Quebec government offers a 37.5 per cent tax credit on employee salaries (Arsenault and Guay, 2015: 113). The Ontario Media Development Corporation (OMDC) helps the gaming industry by refunding up to 40 per cent the costs of employees (developers and artists) and marketing (Fath, 2015).</w:t>
      </w:r>
      <w:r>
        <w:rPr>
          <w:lang w:val="en-US"/>
        </w:rPr>
        <w:t xml:space="preserve"> </w:t>
      </w:r>
    </w:p>
  </w:footnote>
  <w:footnote w:id="116">
    <w:p w:rsidR="00967BC2" w:rsidRPr="00E57C79" w:rsidRDefault="00967BC2" w:rsidP="00E57C79">
      <w:pPr>
        <w:pStyle w:val="Notedebasdepage"/>
        <w:jc w:val="both"/>
        <w:rPr>
          <w:lang w:val="en-US"/>
        </w:rPr>
      </w:pPr>
      <w:r w:rsidRPr="007979D3">
        <w:rPr>
          <w:rStyle w:val="Appelnotedebasdep"/>
          <w:rFonts w:ascii="Times New Roman" w:hAnsi="Times New Roman" w:cs="Times New Roman"/>
        </w:rPr>
        <w:footnoteRef/>
      </w:r>
      <w:r w:rsidRPr="007979D3">
        <w:rPr>
          <w:rFonts w:ascii="Times New Roman" w:hAnsi="Times New Roman" w:cs="Times New Roman"/>
          <w:lang w:val="en-US"/>
        </w:rPr>
        <w:t xml:space="preserve"> DeNA operates in the mobile games market.</w:t>
      </w:r>
    </w:p>
  </w:footnote>
  <w:footnote w:id="117">
    <w:p w:rsidR="00967BC2" w:rsidRPr="006D46FD" w:rsidRDefault="00967BC2" w:rsidP="002926C7">
      <w:pPr>
        <w:pStyle w:val="Notedebasdepage"/>
        <w:jc w:val="both"/>
        <w:rPr>
          <w:rFonts w:ascii="Times New Roman" w:hAnsi="Times New Roman" w:cs="Times New Roman"/>
          <w:lang w:val="en-US"/>
        </w:rPr>
      </w:pPr>
      <w:r w:rsidRPr="006D46FD">
        <w:rPr>
          <w:rStyle w:val="Appelnotedebasdep"/>
          <w:rFonts w:ascii="Times New Roman" w:hAnsi="Times New Roman" w:cs="Times New Roman"/>
        </w:rPr>
        <w:footnoteRef/>
      </w:r>
      <w:r w:rsidRPr="006D46FD">
        <w:rPr>
          <w:rFonts w:ascii="Times New Roman" w:hAnsi="Times New Roman" w:cs="Times New Roman"/>
          <w:lang w:val="en-US"/>
        </w:rPr>
        <w:t xml:space="preserve"> CyberConnnect2 has currently 162 employees, another company</w:t>
      </w:r>
      <w:r>
        <w:rPr>
          <w:rFonts w:ascii="Times New Roman" w:hAnsi="Times New Roman" w:cs="Times New Roman"/>
          <w:lang w:val="en-US"/>
        </w:rPr>
        <w:t xml:space="preserve"> contacted during this thesis</w:t>
      </w:r>
      <w:r w:rsidRPr="006D46FD">
        <w:rPr>
          <w:rFonts w:ascii="Times New Roman" w:hAnsi="Times New Roman" w:cs="Times New Roman"/>
          <w:lang w:val="en-US"/>
        </w:rPr>
        <w:t xml:space="preserve"> less than 100.</w:t>
      </w:r>
    </w:p>
  </w:footnote>
  <w:footnote w:id="118">
    <w:p w:rsidR="00967BC2" w:rsidRPr="006D46FD" w:rsidRDefault="00967BC2" w:rsidP="00CB72C1">
      <w:pPr>
        <w:pStyle w:val="Notedebasdepage"/>
        <w:jc w:val="both"/>
        <w:rPr>
          <w:rFonts w:ascii="Times New Roman" w:hAnsi="Times New Roman" w:cs="Times New Roman"/>
          <w:lang w:val="en-US"/>
        </w:rPr>
      </w:pPr>
      <w:r w:rsidRPr="006D46FD">
        <w:rPr>
          <w:rStyle w:val="Appelnotedebasdep"/>
          <w:rFonts w:ascii="Times New Roman" w:hAnsi="Times New Roman" w:cs="Times New Roman"/>
        </w:rPr>
        <w:footnoteRef/>
      </w:r>
      <w:r w:rsidRPr="006D46FD">
        <w:rPr>
          <w:rFonts w:ascii="Times New Roman" w:hAnsi="Times New Roman" w:cs="Times New Roman"/>
          <w:lang w:val="en-US"/>
        </w:rPr>
        <w:t xml:space="preserve"> A consensus exists to include Japan, South Korea and Taiwan in the list of the developmental states. Many authors also incorporate Singapore and Hong Kong (Stubbs: 2009: 7). </w:t>
      </w:r>
    </w:p>
  </w:footnote>
  <w:footnote w:id="119">
    <w:p w:rsidR="00967BC2" w:rsidRPr="00DE4809" w:rsidRDefault="00967BC2" w:rsidP="00CB72C1">
      <w:pPr>
        <w:pStyle w:val="Notedebasdepage"/>
        <w:jc w:val="both"/>
        <w:rPr>
          <w:lang w:val="en-US"/>
        </w:rPr>
      </w:pPr>
      <w:r w:rsidRPr="006D46FD">
        <w:rPr>
          <w:rStyle w:val="Appelnotedebasdep"/>
          <w:rFonts w:ascii="Times New Roman" w:hAnsi="Times New Roman" w:cs="Times New Roman"/>
        </w:rPr>
        <w:footnoteRef/>
      </w:r>
      <w:r w:rsidRPr="006D46FD">
        <w:rPr>
          <w:rFonts w:ascii="Times New Roman" w:hAnsi="Times New Roman" w:cs="Times New Roman"/>
          <w:lang w:val="en-US"/>
        </w:rPr>
        <w:t xml:space="preserve"> Beeson labels China as a “paradoxical developmental state” (2009: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BC2" w:rsidRDefault="00967BC2">
    <w:pPr>
      <w:pStyle w:val="En-tte"/>
    </w:pPr>
  </w:p>
  <w:p w:rsidR="00967BC2" w:rsidRDefault="00967B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D14"/>
    <w:multiLevelType w:val="hybridMultilevel"/>
    <w:tmpl w:val="9B244C5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547869"/>
    <w:multiLevelType w:val="multilevel"/>
    <w:tmpl w:val="FE2A1AE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2"/>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2" w15:restartNumberingAfterBreak="0">
    <w:nsid w:val="0A5A41AD"/>
    <w:multiLevelType w:val="multilevel"/>
    <w:tmpl w:val="97BC9A8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B54329"/>
    <w:multiLevelType w:val="multilevel"/>
    <w:tmpl w:val="920E99D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665F7"/>
    <w:multiLevelType w:val="multilevel"/>
    <w:tmpl w:val="08143AE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844473"/>
    <w:multiLevelType w:val="multilevel"/>
    <w:tmpl w:val="4E4AC1F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152FC8"/>
    <w:multiLevelType w:val="hybridMultilevel"/>
    <w:tmpl w:val="99DE6B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7D355B"/>
    <w:multiLevelType w:val="hybridMultilevel"/>
    <w:tmpl w:val="419415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8355FD"/>
    <w:multiLevelType w:val="hybridMultilevel"/>
    <w:tmpl w:val="1B96BA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D1439A"/>
    <w:multiLevelType w:val="multilevel"/>
    <w:tmpl w:val="3704EF52"/>
    <w:lvl w:ilvl="0">
      <w:start w:val="1"/>
      <w:numFmt w:val="decimal"/>
      <w:lvlText w:val="%1"/>
      <w:lvlJc w:val="left"/>
      <w:pPr>
        <w:ind w:left="480" w:hanging="480"/>
      </w:pPr>
      <w:rPr>
        <w:rFonts w:hint="default"/>
        <w:color w:val="000000" w:themeColor="text1"/>
      </w:rPr>
    </w:lvl>
    <w:lvl w:ilvl="1">
      <w:start w:val="2"/>
      <w:numFmt w:val="decimal"/>
      <w:lvlText w:val="%1.%2"/>
      <w:lvlJc w:val="left"/>
      <w:pPr>
        <w:ind w:left="480" w:hanging="48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15:restartNumberingAfterBreak="0">
    <w:nsid w:val="2CB302EB"/>
    <w:multiLevelType w:val="multilevel"/>
    <w:tmpl w:val="5F2CA1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D6270C"/>
    <w:multiLevelType w:val="multilevel"/>
    <w:tmpl w:val="806AD46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FD4F88"/>
    <w:multiLevelType w:val="multilevel"/>
    <w:tmpl w:val="A73E9698"/>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3"/>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13" w15:restartNumberingAfterBreak="0">
    <w:nsid w:val="2FC12FD8"/>
    <w:multiLevelType w:val="multilevel"/>
    <w:tmpl w:val="478AC5B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1B7953"/>
    <w:multiLevelType w:val="multilevel"/>
    <w:tmpl w:val="3704EF52"/>
    <w:lvl w:ilvl="0">
      <w:start w:val="1"/>
      <w:numFmt w:val="decimal"/>
      <w:lvlText w:val="%1"/>
      <w:lvlJc w:val="left"/>
      <w:pPr>
        <w:ind w:left="480" w:hanging="480"/>
      </w:pPr>
      <w:rPr>
        <w:rFonts w:hint="default"/>
        <w:color w:val="000000" w:themeColor="text1"/>
      </w:rPr>
    </w:lvl>
    <w:lvl w:ilvl="1">
      <w:start w:val="2"/>
      <w:numFmt w:val="decimal"/>
      <w:lvlText w:val="%1.%2"/>
      <w:lvlJc w:val="left"/>
      <w:pPr>
        <w:ind w:left="480" w:hanging="48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 w15:restartNumberingAfterBreak="0">
    <w:nsid w:val="42FA2ACB"/>
    <w:multiLevelType w:val="hybridMultilevel"/>
    <w:tmpl w:val="C0D2B7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5B43D3"/>
    <w:multiLevelType w:val="multilevel"/>
    <w:tmpl w:val="FE2A1AE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2"/>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17" w15:restartNumberingAfterBreak="0">
    <w:nsid w:val="4A2C4BCF"/>
    <w:multiLevelType w:val="hybridMultilevel"/>
    <w:tmpl w:val="EEEA19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5C492B"/>
    <w:multiLevelType w:val="multilevel"/>
    <w:tmpl w:val="75BC4F2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B57CC4"/>
    <w:multiLevelType w:val="hybridMultilevel"/>
    <w:tmpl w:val="C6E02A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E1C3CE5"/>
    <w:multiLevelType w:val="multilevel"/>
    <w:tmpl w:val="C068CB1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F01132"/>
    <w:multiLevelType w:val="multilevel"/>
    <w:tmpl w:val="BEEE233C"/>
    <w:lvl w:ilvl="0">
      <w:start w:val="2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BF7C1C"/>
    <w:multiLevelType w:val="hybridMultilevel"/>
    <w:tmpl w:val="1F4E5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D0076B"/>
    <w:multiLevelType w:val="multilevel"/>
    <w:tmpl w:val="3704EF52"/>
    <w:lvl w:ilvl="0">
      <w:start w:val="1"/>
      <w:numFmt w:val="decimal"/>
      <w:lvlText w:val="%1"/>
      <w:lvlJc w:val="left"/>
      <w:pPr>
        <w:ind w:left="480" w:hanging="480"/>
      </w:pPr>
      <w:rPr>
        <w:rFonts w:hint="default"/>
        <w:color w:val="000000" w:themeColor="text1"/>
      </w:rPr>
    </w:lvl>
    <w:lvl w:ilvl="1">
      <w:start w:val="2"/>
      <w:numFmt w:val="decimal"/>
      <w:lvlText w:val="%1.%2"/>
      <w:lvlJc w:val="left"/>
      <w:pPr>
        <w:ind w:left="480" w:hanging="48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62E962E9"/>
    <w:multiLevelType w:val="hybridMultilevel"/>
    <w:tmpl w:val="90849DC6"/>
    <w:lvl w:ilvl="0" w:tplc="1EF06112">
      <w:start w:val="1"/>
      <w:numFmt w:val="lowerLetter"/>
      <w:lvlText w:val="%1)"/>
      <w:lvlJc w:val="left"/>
      <w:pPr>
        <w:ind w:left="720" w:hanging="360"/>
      </w:pPr>
      <w:rPr>
        <w:rFonts w:ascii="Times New Roman" w:hAnsi="Times New Roman" w:cs="Times New Roman"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5B4083E"/>
    <w:multiLevelType w:val="hybridMultilevel"/>
    <w:tmpl w:val="A3E046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BF2530"/>
    <w:multiLevelType w:val="multilevel"/>
    <w:tmpl w:val="D7568E2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C2192F"/>
    <w:multiLevelType w:val="hybridMultilevel"/>
    <w:tmpl w:val="BFEA2F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9417CB"/>
    <w:multiLevelType w:val="multilevel"/>
    <w:tmpl w:val="FE2A1AE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2"/>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29" w15:restartNumberingAfterBreak="0">
    <w:nsid w:val="66C56EB5"/>
    <w:multiLevelType w:val="hybridMultilevel"/>
    <w:tmpl w:val="57A48C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703E1"/>
    <w:multiLevelType w:val="multilevel"/>
    <w:tmpl w:val="F7BA612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887209"/>
    <w:multiLevelType w:val="hybridMultilevel"/>
    <w:tmpl w:val="1450A13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8E27B6"/>
    <w:multiLevelType w:val="multilevel"/>
    <w:tmpl w:val="362823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8045F7"/>
    <w:multiLevelType w:val="multilevel"/>
    <w:tmpl w:val="BF78F97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FF7445"/>
    <w:multiLevelType w:val="hybridMultilevel"/>
    <w:tmpl w:val="7DC204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5"/>
  </w:num>
  <w:num w:numId="3">
    <w:abstractNumId w:val="24"/>
  </w:num>
  <w:num w:numId="4">
    <w:abstractNumId w:val="34"/>
  </w:num>
  <w:num w:numId="5">
    <w:abstractNumId w:val="31"/>
  </w:num>
  <w:num w:numId="6">
    <w:abstractNumId w:val="27"/>
  </w:num>
  <w:num w:numId="7">
    <w:abstractNumId w:val="19"/>
  </w:num>
  <w:num w:numId="8">
    <w:abstractNumId w:val="29"/>
  </w:num>
  <w:num w:numId="9">
    <w:abstractNumId w:val="15"/>
  </w:num>
  <w:num w:numId="10">
    <w:abstractNumId w:val="6"/>
  </w:num>
  <w:num w:numId="11">
    <w:abstractNumId w:val="32"/>
  </w:num>
  <w:num w:numId="12">
    <w:abstractNumId w:val="22"/>
  </w:num>
  <w:num w:numId="13">
    <w:abstractNumId w:val="12"/>
  </w:num>
  <w:num w:numId="14">
    <w:abstractNumId w:val="28"/>
  </w:num>
  <w:num w:numId="15">
    <w:abstractNumId w:val="1"/>
  </w:num>
  <w:num w:numId="16">
    <w:abstractNumId w:val="7"/>
  </w:num>
  <w:num w:numId="17">
    <w:abstractNumId w:val="16"/>
  </w:num>
  <w:num w:numId="18">
    <w:abstractNumId w:val="9"/>
  </w:num>
  <w:num w:numId="19">
    <w:abstractNumId w:val="23"/>
  </w:num>
  <w:num w:numId="20">
    <w:abstractNumId w:val="14"/>
  </w:num>
  <w:num w:numId="21">
    <w:abstractNumId w:val="8"/>
  </w:num>
  <w:num w:numId="22">
    <w:abstractNumId w:val="33"/>
  </w:num>
  <w:num w:numId="23">
    <w:abstractNumId w:val="4"/>
  </w:num>
  <w:num w:numId="24">
    <w:abstractNumId w:val="26"/>
  </w:num>
  <w:num w:numId="25">
    <w:abstractNumId w:val="21"/>
  </w:num>
  <w:num w:numId="26">
    <w:abstractNumId w:val="5"/>
  </w:num>
  <w:num w:numId="27">
    <w:abstractNumId w:val="2"/>
  </w:num>
  <w:num w:numId="28">
    <w:abstractNumId w:val="10"/>
  </w:num>
  <w:num w:numId="29">
    <w:abstractNumId w:val="30"/>
  </w:num>
  <w:num w:numId="30">
    <w:abstractNumId w:val="11"/>
  </w:num>
  <w:num w:numId="31">
    <w:abstractNumId w:val="13"/>
  </w:num>
  <w:num w:numId="32">
    <w:abstractNumId w:val="20"/>
  </w:num>
  <w:num w:numId="33">
    <w:abstractNumId w:val="18"/>
  </w:num>
  <w:num w:numId="34">
    <w:abstractNumId w:val="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7B"/>
    <w:rsid w:val="000005BE"/>
    <w:rsid w:val="0000089C"/>
    <w:rsid w:val="00000B28"/>
    <w:rsid w:val="0000111C"/>
    <w:rsid w:val="00001F87"/>
    <w:rsid w:val="00002070"/>
    <w:rsid w:val="00004CC4"/>
    <w:rsid w:val="0000700A"/>
    <w:rsid w:val="000101F1"/>
    <w:rsid w:val="000107EC"/>
    <w:rsid w:val="00010F28"/>
    <w:rsid w:val="0001204D"/>
    <w:rsid w:val="00012583"/>
    <w:rsid w:val="00012D11"/>
    <w:rsid w:val="0001318D"/>
    <w:rsid w:val="00013D05"/>
    <w:rsid w:val="00016823"/>
    <w:rsid w:val="00016EDD"/>
    <w:rsid w:val="00017919"/>
    <w:rsid w:val="00021032"/>
    <w:rsid w:val="000217D2"/>
    <w:rsid w:val="00021CA4"/>
    <w:rsid w:val="00022477"/>
    <w:rsid w:val="000224C4"/>
    <w:rsid w:val="00022CC7"/>
    <w:rsid w:val="00023552"/>
    <w:rsid w:val="0002387A"/>
    <w:rsid w:val="00023B37"/>
    <w:rsid w:val="0002569F"/>
    <w:rsid w:val="000257F0"/>
    <w:rsid w:val="00025810"/>
    <w:rsid w:val="00025A86"/>
    <w:rsid w:val="00025A9F"/>
    <w:rsid w:val="00026798"/>
    <w:rsid w:val="00026C1E"/>
    <w:rsid w:val="00027252"/>
    <w:rsid w:val="00027254"/>
    <w:rsid w:val="000301DF"/>
    <w:rsid w:val="0003073D"/>
    <w:rsid w:val="000307D0"/>
    <w:rsid w:val="00030CA7"/>
    <w:rsid w:val="00030D5F"/>
    <w:rsid w:val="00030FFD"/>
    <w:rsid w:val="000312F3"/>
    <w:rsid w:val="0003326E"/>
    <w:rsid w:val="00033CFA"/>
    <w:rsid w:val="0003500D"/>
    <w:rsid w:val="00036B63"/>
    <w:rsid w:val="00037B17"/>
    <w:rsid w:val="00037BA1"/>
    <w:rsid w:val="00040681"/>
    <w:rsid w:val="00040745"/>
    <w:rsid w:val="00040899"/>
    <w:rsid w:val="0004236D"/>
    <w:rsid w:val="000426BE"/>
    <w:rsid w:val="0004332E"/>
    <w:rsid w:val="00043FF8"/>
    <w:rsid w:val="0004437C"/>
    <w:rsid w:val="00045566"/>
    <w:rsid w:val="00045AAB"/>
    <w:rsid w:val="00045C5E"/>
    <w:rsid w:val="0004647D"/>
    <w:rsid w:val="000466FF"/>
    <w:rsid w:val="0004676F"/>
    <w:rsid w:val="00046DE4"/>
    <w:rsid w:val="00047660"/>
    <w:rsid w:val="00047A6D"/>
    <w:rsid w:val="00050828"/>
    <w:rsid w:val="0005144D"/>
    <w:rsid w:val="000515CC"/>
    <w:rsid w:val="00051604"/>
    <w:rsid w:val="000517E0"/>
    <w:rsid w:val="00051A64"/>
    <w:rsid w:val="00051F1C"/>
    <w:rsid w:val="00052147"/>
    <w:rsid w:val="00053C87"/>
    <w:rsid w:val="00053FEC"/>
    <w:rsid w:val="00054091"/>
    <w:rsid w:val="0005502A"/>
    <w:rsid w:val="00055945"/>
    <w:rsid w:val="00056ACA"/>
    <w:rsid w:val="000574E0"/>
    <w:rsid w:val="000578A0"/>
    <w:rsid w:val="00061D8F"/>
    <w:rsid w:val="00063214"/>
    <w:rsid w:val="0006341E"/>
    <w:rsid w:val="00063551"/>
    <w:rsid w:val="00063A52"/>
    <w:rsid w:val="00064205"/>
    <w:rsid w:val="0006630C"/>
    <w:rsid w:val="00066B0B"/>
    <w:rsid w:val="00066B14"/>
    <w:rsid w:val="0006706B"/>
    <w:rsid w:val="0006715F"/>
    <w:rsid w:val="000676CB"/>
    <w:rsid w:val="00067DC4"/>
    <w:rsid w:val="00070436"/>
    <w:rsid w:val="0007203A"/>
    <w:rsid w:val="00072AB4"/>
    <w:rsid w:val="00072CEC"/>
    <w:rsid w:val="00072F0F"/>
    <w:rsid w:val="000733CB"/>
    <w:rsid w:val="000734D9"/>
    <w:rsid w:val="00073C29"/>
    <w:rsid w:val="000758A0"/>
    <w:rsid w:val="00075AFC"/>
    <w:rsid w:val="0007652E"/>
    <w:rsid w:val="00076CD3"/>
    <w:rsid w:val="00077255"/>
    <w:rsid w:val="00077465"/>
    <w:rsid w:val="00077D82"/>
    <w:rsid w:val="00083795"/>
    <w:rsid w:val="000846C2"/>
    <w:rsid w:val="000858E5"/>
    <w:rsid w:val="00085992"/>
    <w:rsid w:val="00085995"/>
    <w:rsid w:val="0008663D"/>
    <w:rsid w:val="00087871"/>
    <w:rsid w:val="00087974"/>
    <w:rsid w:val="0009166B"/>
    <w:rsid w:val="00092334"/>
    <w:rsid w:val="00092D1A"/>
    <w:rsid w:val="000932A6"/>
    <w:rsid w:val="000935EF"/>
    <w:rsid w:val="00094C16"/>
    <w:rsid w:val="00095E30"/>
    <w:rsid w:val="00095E67"/>
    <w:rsid w:val="00095FC4"/>
    <w:rsid w:val="000A04D3"/>
    <w:rsid w:val="000A2CB3"/>
    <w:rsid w:val="000A32EA"/>
    <w:rsid w:val="000A3A25"/>
    <w:rsid w:val="000A3B01"/>
    <w:rsid w:val="000A3C28"/>
    <w:rsid w:val="000A4B2F"/>
    <w:rsid w:val="000A6143"/>
    <w:rsid w:val="000A7984"/>
    <w:rsid w:val="000A7D62"/>
    <w:rsid w:val="000B0713"/>
    <w:rsid w:val="000B2C30"/>
    <w:rsid w:val="000B2DB6"/>
    <w:rsid w:val="000B5D80"/>
    <w:rsid w:val="000B5E1D"/>
    <w:rsid w:val="000C0EC1"/>
    <w:rsid w:val="000C1B01"/>
    <w:rsid w:val="000C1F05"/>
    <w:rsid w:val="000C20A2"/>
    <w:rsid w:val="000C3283"/>
    <w:rsid w:val="000C3369"/>
    <w:rsid w:val="000C38F6"/>
    <w:rsid w:val="000C48F5"/>
    <w:rsid w:val="000C54DE"/>
    <w:rsid w:val="000C5877"/>
    <w:rsid w:val="000C5D33"/>
    <w:rsid w:val="000C7009"/>
    <w:rsid w:val="000C76EE"/>
    <w:rsid w:val="000C79DB"/>
    <w:rsid w:val="000C7E04"/>
    <w:rsid w:val="000C7F43"/>
    <w:rsid w:val="000D0CA2"/>
    <w:rsid w:val="000D14B4"/>
    <w:rsid w:val="000D1870"/>
    <w:rsid w:val="000D1A8E"/>
    <w:rsid w:val="000D278B"/>
    <w:rsid w:val="000D4E1E"/>
    <w:rsid w:val="000D4FD4"/>
    <w:rsid w:val="000D588D"/>
    <w:rsid w:val="000D5937"/>
    <w:rsid w:val="000D59F8"/>
    <w:rsid w:val="000D6629"/>
    <w:rsid w:val="000D6E79"/>
    <w:rsid w:val="000D77FE"/>
    <w:rsid w:val="000E1BDD"/>
    <w:rsid w:val="000E1FB7"/>
    <w:rsid w:val="000E2B20"/>
    <w:rsid w:val="000E2C5A"/>
    <w:rsid w:val="000E3264"/>
    <w:rsid w:val="000E365F"/>
    <w:rsid w:val="000E41EA"/>
    <w:rsid w:val="000E4DB5"/>
    <w:rsid w:val="000E4E6B"/>
    <w:rsid w:val="000E6F3D"/>
    <w:rsid w:val="000E7B3A"/>
    <w:rsid w:val="000F15AE"/>
    <w:rsid w:val="000F1AFA"/>
    <w:rsid w:val="000F210D"/>
    <w:rsid w:val="000F25F5"/>
    <w:rsid w:val="000F2CE3"/>
    <w:rsid w:val="000F4525"/>
    <w:rsid w:val="000F4D4B"/>
    <w:rsid w:val="000F6346"/>
    <w:rsid w:val="000F6876"/>
    <w:rsid w:val="000F72EF"/>
    <w:rsid w:val="000F7774"/>
    <w:rsid w:val="000F7F93"/>
    <w:rsid w:val="00100126"/>
    <w:rsid w:val="00100338"/>
    <w:rsid w:val="00101AA1"/>
    <w:rsid w:val="00101E3D"/>
    <w:rsid w:val="00101ED9"/>
    <w:rsid w:val="00102C62"/>
    <w:rsid w:val="00102FF2"/>
    <w:rsid w:val="00103759"/>
    <w:rsid w:val="00105CE6"/>
    <w:rsid w:val="00106706"/>
    <w:rsid w:val="00106C39"/>
    <w:rsid w:val="00107299"/>
    <w:rsid w:val="00107B8F"/>
    <w:rsid w:val="0011013C"/>
    <w:rsid w:val="00112084"/>
    <w:rsid w:val="00112147"/>
    <w:rsid w:val="00112467"/>
    <w:rsid w:val="00113E2C"/>
    <w:rsid w:val="001144D5"/>
    <w:rsid w:val="00114621"/>
    <w:rsid w:val="00114AE2"/>
    <w:rsid w:val="0011517E"/>
    <w:rsid w:val="0011528B"/>
    <w:rsid w:val="00115833"/>
    <w:rsid w:val="00115B04"/>
    <w:rsid w:val="001165A5"/>
    <w:rsid w:val="00117E1D"/>
    <w:rsid w:val="00120205"/>
    <w:rsid w:val="001205FC"/>
    <w:rsid w:val="001214EB"/>
    <w:rsid w:val="00123A6F"/>
    <w:rsid w:val="00123DC6"/>
    <w:rsid w:val="00124161"/>
    <w:rsid w:val="00124188"/>
    <w:rsid w:val="0012441F"/>
    <w:rsid w:val="00124EB6"/>
    <w:rsid w:val="00125D76"/>
    <w:rsid w:val="00126719"/>
    <w:rsid w:val="001273DB"/>
    <w:rsid w:val="00130068"/>
    <w:rsid w:val="0013038D"/>
    <w:rsid w:val="00130F7B"/>
    <w:rsid w:val="00132B27"/>
    <w:rsid w:val="0013326A"/>
    <w:rsid w:val="00133447"/>
    <w:rsid w:val="001344BF"/>
    <w:rsid w:val="00135268"/>
    <w:rsid w:val="001365BE"/>
    <w:rsid w:val="00136756"/>
    <w:rsid w:val="0013678F"/>
    <w:rsid w:val="00137BFD"/>
    <w:rsid w:val="00137C25"/>
    <w:rsid w:val="00143A98"/>
    <w:rsid w:val="00145006"/>
    <w:rsid w:val="00145F2C"/>
    <w:rsid w:val="00146DDC"/>
    <w:rsid w:val="001478A9"/>
    <w:rsid w:val="0015075E"/>
    <w:rsid w:val="001514F3"/>
    <w:rsid w:val="0015186D"/>
    <w:rsid w:val="00152E1B"/>
    <w:rsid w:val="00153A78"/>
    <w:rsid w:val="0015403C"/>
    <w:rsid w:val="00154986"/>
    <w:rsid w:val="00154C00"/>
    <w:rsid w:val="00157C4E"/>
    <w:rsid w:val="00157C55"/>
    <w:rsid w:val="0016094C"/>
    <w:rsid w:val="00160C6B"/>
    <w:rsid w:val="00161427"/>
    <w:rsid w:val="001620A3"/>
    <w:rsid w:val="00163EB6"/>
    <w:rsid w:val="00164110"/>
    <w:rsid w:val="00165DC2"/>
    <w:rsid w:val="001664D8"/>
    <w:rsid w:val="001668C2"/>
    <w:rsid w:val="00166FE6"/>
    <w:rsid w:val="00167761"/>
    <w:rsid w:val="00167E0C"/>
    <w:rsid w:val="001720EC"/>
    <w:rsid w:val="0017259F"/>
    <w:rsid w:val="00172CCB"/>
    <w:rsid w:val="00173A73"/>
    <w:rsid w:val="00174670"/>
    <w:rsid w:val="001748E5"/>
    <w:rsid w:val="00176961"/>
    <w:rsid w:val="001772DE"/>
    <w:rsid w:val="0018004A"/>
    <w:rsid w:val="0018026A"/>
    <w:rsid w:val="00180BE2"/>
    <w:rsid w:val="00181FBB"/>
    <w:rsid w:val="00182E94"/>
    <w:rsid w:val="00184FA5"/>
    <w:rsid w:val="00184FBE"/>
    <w:rsid w:val="0018519B"/>
    <w:rsid w:val="00185EDE"/>
    <w:rsid w:val="00186359"/>
    <w:rsid w:val="001868C7"/>
    <w:rsid w:val="00186ABD"/>
    <w:rsid w:val="00186CF9"/>
    <w:rsid w:val="00187A70"/>
    <w:rsid w:val="00187C2A"/>
    <w:rsid w:val="00187F51"/>
    <w:rsid w:val="00190026"/>
    <w:rsid w:val="0019049F"/>
    <w:rsid w:val="001906CE"/>
    <w:rsid w:val="00190881"/>
    <w:rsid w:val="001924A4"/>
    <w:rsid w:val="00192C8D"/>
    <w:rsid w:val="00193096"/>
    <w:rsid w:val="001931E6"/>
    <w:rsid w:val="0019364E"/>
    <w:rsid w:val="00193DCD"/>
    <w:rsid w:val="001942FF"/>
    <w:rsid w:val="00194673"/>
    <w:rsid w:val="00195269"/>
    <w:rsid w:val="00195AD9"/>
    <w:rsid w:val="00196231"/>
    <w:rsid w:val="001963B0"/>
    <w:rsid w:val="00197353"/>
    <w:rsid w:val="001A2FFB"/>
    <w:rsid w:val="001A4ADE"/>
    <w:rsid w:val="001A4CF1"/>
    <w:rsid w:val="001A5CA7"/>
    <w:rsid w:val="001A62BD"/>
    <w:rsid w:val="001A6450"/>
    <w:rsid w:val="001A7611"/>
    <w:rsid w:val="001B1C07"/>
    <w:rsid w:val="001B1F21"/>
    <w:rsid w:val="001B2C00"/>
    <w:rsid w:val="001B30EB"/>
    <w:rsid w:val="001B425F"/>
    <w:rsid w:val="001B5672"/>
    <w:rsid w:val="001B7659"/>
    <w:rsid w:val="001C0988"/>
    <w:rsid w:val="001C0A8A"/>
    <w:rsid w:val="001C2064"/>
    <w:rsid w:val="001C26D3"/>
    <w:rsid w:val="001C4256"/>
    <w:rsid w:val="001C4BD2"/>
    <w:rsid w:val="001C510F"/>
    <w:rsid w:val="001C5904"/>
    <w:rsid w:val="001C73D9"/>
    <w:rsid w:val="001D0B15"/>
    <w:rsid w:val="001D0DF2"/>
    <w:rsid w:val="001D1DF2"/>
    <w:rsid w:val="001D2524"/>
    <w:rsid w:val="001D27CF"/>
    <w:rsid w:val="001D2A53"/>
    <w:rsid w:val="001D2E97"/>
    <w:rsid w:val="001D47FE"/>
    <w:rsid w:val="001D51A2"/>
    <w:rsid w:val="001D559F"/>
    <w:rsid w:val="001D634E"/>
    <w:rsid w:val="001D63F2"/>
    <w:rsid w:val="001D66E6"/>
    <w:rsid w:val="001D69A7"/>
    <w:rsid w:val="001D74A9"/>
    <w:rsid w:val="001E00F5"/>
    <w:rsid w:val="001E0C8E"/>
    <w:rsid w:val="001E1000"/>
    <w:rsid w:val="001E1479"/>
    <w:rsid w:val="001E26B5"/>
    <w:rsid w:val="001E2B7A"/>
    <w:rsid w:val="001E301C"/>
    <w:rsid w:val="001E3E1E"/>
    <w:rsid w:val="001E415D"/>
    <w:rsid w:val="001E45A4"/>
    <w:rsid w:val="001E47A0"/>
    <w:rsid w:val="001E48BC"/>
    <w:rsid w:val="001E4D3A"/>
    <w:rsid w:val="001F0269"/>
    <w:rsid w:val="001F02A4"/>
    <w:rsid w:val="001F1164"/>
    <w:rsid w:val="001F1F51"/>
    <w:rsid w:val="001F285D"/>
    <w:rsid w:val="001F2968"/>
    <w:rsid w:val="001F2DE0"/>
    <w:rsid w:val="001F3007"/>
    <w:rsid w:val="001F4C4E"/>
    <w:rsid w:val="001F4E9A"/>
    <w:rsid w:val="001F5FB2"/>
    <w:rsid w:val="001F6602"/>
    <w:rsid w:val="001F70E3"/>
    <w:rsid w:val="002008C0"/>
    <w:rsid w:val="00200A2F"/>
    <w:rsid w:val="00202C98"/>
    <w:rsid w:val="00202F99"/>
    <w:rsid w:val="00203450"/>
    <w:rsid w:val="00203E59"/>
    <w:rsid w:val="00204E3B"/>
    <w:rsid w:val="002058E9"/>
    <w:rsid w:val="00205D6E"/>
    <w:rsid w:val="00206685"/>
    <w:rsid w:val="00207760"/>
    <w:rsid w:val="00207ABB"/>
    <w:rsid w:val="002104B5"/>
    <w:rsid w:val="002105B2"/>
    <w:rsid w:val="002108FB"/>
    <w:rsid w:val="00211CFA"/>
    <w:rsid w:val="00213537"/>
    <w:rsid w:val="002138EA"/>
    <w:rsid w:val="002148CC"/>
    <w:rsid w:val="00214CB7"/>
    <w:rsid w:val="00215007"/>
    <w:rsid w:val="00215319"/>
    <w:rsid w:val="002157AC"/>
    <w:rsid w:val="0022030C"/>
    <w:rsid w:val="00220C44"/>
    <w:rsid w:val="00221BDD"/>
    <w:rsid w:val="00221FED"/>
    <w:rsid w:val="0022258A"/>
    <w:rsid w:val="00222DBC"/>
    <w:rsid w:val="0022384A"/>
    <w:rsid w:val="00223B40"/>
    <w:rsid w:val="00224D14"/>
    <w:rsid w:val="002260AF"/>
    <w:rsid w:val="00227FC9"/>
    <w:rsid w:val="00230508"/>
    <w:rsid w:val="00230A58"/>
    <w:rsid w:val="00231316"/>
    <w:rsid w:val="0023146B"/>
    <w:rsid w:val="0023186D"/>
    <w:rsid w:val="00232F10"/>
    <w:rsid w:val="00232FD1"/>
    <w:rsid w:val="002337FC"/>
    <w:rsid w:val="00233A66"/>
    <w:rsid w:val="00234E43"/>
    <w:rsid w:val="00236105"/>
    <w:rsid w:val="00236BAC"/>
    <w:rsid w:val="00237FB7"/>
    <w:rsid w:val="002400EE"/>
    <w:rsid w:val="00240434"/>
    <w:rsid w:val="0024065B"/>
    <w:rsid w:val="002429A2"/>
    <w:rsid w:val="00243A5C"/>
    <w:rsid w:val="00243B88"/>
    <w:rsid w:val="00244504"/>
    <w:rsid w:val="00244A66"/>
    <w:rsid w:val="002452BC"/>
    <w:rsid w:val="002453A1"/>
    <w:rsid w:val="00245B62"/>
    <w:rsid w:val="002469F6"/>
    <w:rsid w:val="00246D06"/>
    <w:rsid w:val="002470E1"/>
    <w:rsid w:val="002477F4"/>
    <w:rsid w:val="00247CBE"/>
    <w:rsid w:val="00250057"/>
    <w:rsid w:val="0025083A"/>
    <w:rsid w:val="00250E51"/>
    <w:rsid w:val="002526A2"/>
    <w:rsid w:val="00254F45"/>
    <w:rsid w:val="00255661"/>
    <w:rsid w:val="00255ADF"/>
    <w:rsid w:val="002566D6"/>
    <w:rsid w:val="00256874"/>
    <w:rsid w:val="002574B9"/>
    <w:rsid w:val="00257B9B"/>
    <w:rsid w:val="00257E81"/>
    <w:rsid w:val="002603EA"/>
    <w:rsid w:val="00260EF6"/>
    <w:rsid w:val="00260F85"/>
    <w:rsid w:val="002618D4"/>
    <w:rsid w:val="00261CD0"/>
    <w:rsid w:val="00261D3F"/>
    <w:rsid w:val="002620A2"/>
    <w:rsid w:val="002624C2"/>
    <w:rsid w:val="00262F3E"/>
    <w:rsid w:val="002632AF"/>
    <w:rsid w:val="00264C60"/>
    <w:rsid w:val="00265C19"/>
    <w:rsid w:val="00266350"/>
    <w:rsid w:val="002705BA"/>
    <w:rsid w:val="00270D97"/>
    <w:rsid w:val="00270DCD"/>
    <w:rsid w:val="00274124"/>
    <w:rsid w:val="0027452B"/>
    <w:rsid w:val="00274642"/>
    <w:rsid w:val="0027736C"/>
    <w:rsid w:val="00277960"/>
    <w:rsid w:val="00277FEC"/>
    <w:rsid w:val="0028003B"/>
    <w:rsid w:val="00280336"/>
    <w:rsid w:val="00280713"/>
    <w:rsid w:val="002811C5"/>
    <w:rsid w:val="00282921"/>
    <w:rsid w:val="00283292"/>
    <w:rsid w:val="00283776"/>
    <w:rsid w:val="00283FC6"/>
    <w:rsid w:val="00284197"/>
    <w:rsid w:val="002846C0"/>
    <w:rsid w:val="00284B74"/>
    <w:rsid w:val="00284F8D"/>
    <w:rsid w:val="00286178"/>
    <w:rsid w:val="0028676A"/>
    <w:rsid w:val="00287119"/>
    <w:rsid w:val="002872D1"/>
    <w:rsid w:val="0028776A"/>
    <w:rsid w:val="00287ABF"/>
    <w:rsid w:val="00287CFE"/>
    <w:rsid w:val="00290303"/>
    <w:rsid w:val="002903F6"/>
    <w:rsid w:val="00290959"/>
    <w:rsid w:val="00290A88"/>
    <w:rsid w:val="00290AAB"/>
    <w:rsid w:val="00290B57"/>
    <w:rsid w:val="00290C3C"/>
    <w:rsid w:val="00291566"/>
    <w:rsid w:val="002926C7"/>
    <w:rsid w:val="00292BBE"/>
    <w:rsid w:val="00292BC0"/>
    <w:rsid w:val="002947BF"/>
    <w:rsid w:val="002950B5"/>
    <w:rsid w:val="00295675"/>
    <w:rsid w:val="00296050"/>
    <w:rsid w:val="002962EE"/>
    <w:rsid w:val="00296504"/>
    <w:rsid w:val="0029700D"/>
    <w:rsid w:val="002973D7"/>
    <w:rsid w:val="0029772F"/>
    <w:rsid w:val="002A02E6"/>
    <w:rsid w:val="002A0512"/>
    <w:rsid w:val="002A0763"/>
    <w:rsid w:val="002A0A65"/>
    <w:rsid w:val="002A27E0"/>
    <w:rsid w:val="002A2990"/>
    <w:rsid w:val="002A3D9C"/>
    <w:rsid w:val="002A3EFC"/>
    <w:rsid w:val="002A4481"/>
    <w:rsid w:val="002A4843"/>
    <w:rsid w:val="002A5E2C"/>
    <w:rsid w:val="002A5E7D"/>
    <w:rsid w:val="002A63FC"/>
    <w:rsid w:val="002A71E9"/>
    <w:rsid w:val="002B12B8"/>
    <w:rsid w:val="002B1B58"/>
    <w:rsid w:val="002B1D05"/>
    <w:rsid w:val="002B23FB"/>
    <w:rsid w:val="002B2841"/>
    <w:rsid w:val="002B2CF1"/>
    <w:rsid w:val="002B340E"/>
    <w:rsid w:val="002B618F"/>
    <w:rsid w:val="002B6F29"/>
    <w:rsid w:val="002B6F87"/>
    <w:rsid w:val="002B73E4"/>
    <w:rsid w:val="002C104D"/>
    <w:rsid w:val="002C1586"/>
    <w:rsid w:val="002C3584"/>
    <w:rsid w:val="002C361A"/>
    <w:rsid w:val="002C4709"/>
    <w:rsid w:val="002C4F27"/>
    <w:rsid w:val="002C5450"/>
    <w:rsid w:val="002C635C"/>
    <w:rsid w:val="002C784A"/>
    <w:rsid w:val="002D1260"/>
    <w:rsid w:val="002D1524"/>
    <w:rsid w:val="002D17C3"/>
    <w:rsid w:val="002D2094"/>
    <w:rsid w:val="002D2514"/>
    <w:rsid w:val="002D4807"/>
    <w:rsid w:val="002D4AB0"/>
    <w:rsid w:val="002D4B9C"/>
    <w:rsid w:val="002D57A0"/>
    <w:rsid w:val="002D6F69"/>
    <w:rsid w:val="002D7103"/>
    <w:rsid w:val="002E130C"/>
    <w:rsid w:val="002E175D"/>
    <w:rsid w:val="002E1CF0"/>
    <w:rsid w:val="002E2974"/>
    <w:rsid w:val="002E3A94"/>
    <w:rsid w:val="002E3FE8"/>
    <w:rsid w:val="002E455A"/>
    <w:rsid w:val="002E50A0"/>
    <w:rsid w:val="002E551E"/>
    <w:rsid w:val="002E598B"/>
    <w:rsid w:val="002E6711"/>
    <w:rsid w:val="002E679C"/>
    <w:rsid w:val="002E687B"/>
    <w:rsid w:val="002E7026"/>
    <w:rsid w:val="002E7504"/>
    <w:rsid w:val="002F19F3"/>
    <w:rsid w:val="002F213E"/>
    <w:rsid w:val="002F26C7"/>
    <w:rsid w:val="002F2866"/>
    <w:rsid w:val="002F5BF7"/>
    <w:rsid w:val="002F6BB8"/>
    <w:rsid w:val="002F7152"/>
    <w:rsid w:val="002F72F8"/>
    <w:rsid w:val="00300158"/>
    <w:rsid w:val="00300C4F"/>
    <w:rsid w:val="00301428"/>
    <w:rsid w:val="00301846"/>
    <w:rsid w:val="00301B4C"/>
    <w:rsid w:val="003022B2"/>
    <w:rsid w:val="00302DC9"/>
    <w:rsid w:val="00302DE6"/>
    <w:rsid w:val="003047F7"/>
    <w:rsid w:val="00304F80"/>
    <w:rsid w:val="003057C1"/>
    <w:rsid w:val="00305875"/>
    <w:rsid w:val="00306387"/>
    <w:rsid w:val="0030679D"/>
    <w:rsid w:val="00307056"/>
    <w:rsid w:val="0031128C"/>
    <w:rsid w:val="0031166C"/>
    <w:rsid w:val="00312BCC"/>
    <w:rsid w:val="003136A1"/>
    <w:rsid w:val="0031374B"/>
    <w:rsid w:val="00313984"/>
    <w:rsid w:val="00313F45"/>
    <w:rsid w:val="00314320"/>
    <w:rsid w:val="00314A01"/>
    <w:rsid w:val="00314A65"/>
    <w:rsid w:val="00315A75"/>
    <w:rsid w:val="00315F93"/>
    <w:rsid w:val="0031746A"/>
    <w:rsid w:val="0032046A"/>
    <w:rsid w:val="003204A0"/>
    <w:rsid w:val="003211A2"/>
    <w:rsid w:val="00322368"/>
    <w:rsid w:val="00322B20"/>
    <w:rsid w:val="00322B91"/>
    <w:rsid w:val="00322C3F"/>
    <w:rsid w:val="00322E0F"/>
    <w:rsid w:val="003236CC"/>
    <w:rsid w:val="00324C34"/>
    <w:rsid w:val="0032518E"/>
    <w:rsid w:val="003265E9"/>
    <w:rsid w:val="00326FE3"/>
    <w:rsid w:val="0032774A"/>
    <w:rsid w:val="00327EB8"/>
    <w:rsid w:val="00330158"/>
    <w:rsid w:val="003306EB"/>
    <w:rsid w:val="0033286A"/>
    <w:rsid w:val="003333AD"/>
    <w:rsid w:val="003340C6"/>
    <w:rsid w:val="00335A38"/>
    <w:rsid w:val="00335CF4"/>
    <w:rsid w:val="00336420"/>
    <w:rsid w:val="00337531"/>
    <w:rsid w:val="00340B19"/>
    <w:rsid w:val="003410B1"/>
    <w:rsid w:val="00341D48"/>
    <w:rsid w:val="003423B9"/>
    <w:rsid w:val="00342AC5"/>
    <w:rsid w:val="00342BC1"/>
    <w:rsid w:val="0034337D"/>
    <w:rsid w:val="003443F7"/>
    <w:rsid w:val="0034566D"/>
    <w:rsid w:val="003456C4"/>
    <w:rsid w:val="00345CE7"/>
    <w:rsid w:val="00345DC2"/>
    <w:rsid w:val="00347457"/>
    <w:rsid w:val="003501AD"/>
    <w:rsid w:val="00350738"/>
    <w:rsid w:val="00350DAE"/>
    <w:rsid w:val="00351169"/>
    <w:rsid w:val="003521EA"/>
    <w:rsid w:val="003523A0"/>
    <w:rsid w:val="0035315C"/>
    <w:rsid w:val="0035620D"/>
    <w:rsid w:val="003565CF"/>
    <w:rsid w:val="00356AAA"/>
    <w:rsid w:val="00356C5B"/>
    <w:rsid w:val="003578FD"/>
    <w:rsid w:val="00357CC4"/>
    <w:rsid w:val="00360330"/>
    <w:rsid w:val="003604B5"/>
    <w:rsid w:val="003627BC"/>
    <w:rsid w:val="00362ED5"/>
    <w:rsid w:val="00363EC2"/>
    <w:rsid w:val="00364188"/>
    <w:rsid w:val="0036559A"/>
    <w:rsid w:val="00366246"/>
    <w:rsid w:val="00367219"/>
    <w:rsid w:val="00367383"/>
    <w:rsid w:val="00367900"/>
    <w:rsid w:val="0037022E"/>
    <w:rsid w:val="00370EB2"/>
    <w:rsid w:val="003713AB"/>
    <w:rsid w:val="00371B51"/>
    <w:rsid w:val="00371D80"/>
    <w:rsid w:val="00371E84"/>
    <w:rsid w:val="00371EDA"/>
    <w:rsid w:val="003722E2"/>
    <w:rsid w:val="003741DC"/>
    <w:rsid w:val="00374FF4"/>
    <w:rsid w:val="00376CCE"/>
    <w:rsid w:val="00376E17"/>
    <w:rsid w:val="00377284"/>
    <w:rsid w:val="00377538"/>
    <w:rsid w:val="00377A63"/>
    <w:rsid w:val="00381141"/>
    <w:rsid w:val="00382F3F"/>
    <w:rsid w:val="00383A75"/>
    <w:rsid w:val="00385220"/>
    <w:rsid w:val="00385777"/>
    <w:rsid w:val="003868CB"/>
    <w:rsid w:val="00386917"/>
    <w:rsid w:val="003876EC"/>
    <w:rsid w:val="0039155E"/>
    <w:rsid w:val="00391614"/>
    <w:rsid w:val="00391D15"/>
    <w:rsid w:val="003942FF"/>
    <w:rsid w:val="00394D6E"/>
    <w:rsid w:val="00395874"/>
    <w:rsid w:val="00396463"/>
    <w:rsid w:val="0039793C"/>
    <w:rsid w:val="003A0CC0"/>
    <w:rsid w:val="003A175A"/>
    <w:rsid w:val="003A35CB"/>
    <w:rsid w:val="003A5912"/>
    <w:rsid w:val="003A6128"/>
    <w:rsid w:val="003A6A6A"/>
    <w:rsid w:val="003A7A98"/>
    <w:rsid w:val="003A7CA2"/>
    <w:rsid w:val="003A7F27"/>
    <w:rsid w:val="003B0064"/>
    <w:rsid w:val="003B0119"/>
    <w:rsid w:val="003B0EA4"/>
    <w:rsid w:val="003B1471"/>
    <w:rsid w:val="003B1E67"/>
    <w:rsid w:val="003B210D"/>
    <w:rsid w:val="003B24BD"/>
    <w:rsid w:val="003B30F1"/>
    <w:rsid w:val="003B3239"/>
    <w:rsid w:val="003B3861"/>
    <w:rsid w:val="003B53D1"/>
    <w:rsid w:val="003B540C"/>
    <w:rsid w:val="003B5B92"/>
    <w:rsid w:val="003B6144"/>
    <w:rsid w:val="003B72F0"/>
    <w:rsid w:val="003B79C4"/>
    <w:rsid w:val="003C0409"/>
    <w:rsid w:val="003C09EF"/>
    <w:rsid w:val="003C1F30"/>
    <w:rsid w:val="003C2FCE"/>
    <w:rsid w:val="003C32D1"/>
    <w:rsid w:val="003C3E5B"/>
    <w:rsid w:val="003C556E"/>
    <w:rsid w:val="003C5869"/>
    <w:rsid w:val="003C5877"/>
    <w:rsid w:val="003C5E39"/>
    <w:rsid w:val="003C6233"/>
    <w:rsid w:val="003C66E5"/>
    <w:rsid w:val="003C6E4B"/>
    <w:rsid w:val="003C7AC8"/>
    <w:rsid w:val="003D0E8F"/>
    <w:rsid w:val="003D10A0"/>
    <w:rsid w:val="003D22EE"/>
    <w:rsid w:val="003D23C0"/>
    <w:rsid w:val="003D31EA"/>
    <w:rsid w:val="003D52A9"/>
    <w:rsid w:val="003D5555"/>
    <w:rsid w:val="003D6F6A"/>
    <w:rsid w:val="003E0106"/>
    <w:rsid w:val="003E05B2"/>
    <w:rsid w:val="003E3595"/>
    <w:rsid w:val="003E382A"/>
    <w:rsid w:val="003E58CF"/>
    <w:rsid w:val="003E6027"/>
    <w:rsid w:val="003E60E9"/>
    <w:rsid w:val="003E69B2"/>
    <w:rsid w:val="003E7A23"/>
    <w:rsid w:val="003E7A4E"/>
    <w:rsid w:val="003E7D60"/>
    <w:rsid w:val="003F14C3"/>
    <w:rsid w:val="003F1B28"/>
    <w:rsid w:val="003F22D6"/>
    <w:rsid w:val="003F2830"/>
    <w:rsid w:val="003F2895"/>
    <w:rsid w:val="003F2BA6"/>
    <w:rsid w:val="003F2C4B"/>
    <w:rsid w:val="003F39C7"/>
    <w:rsid w:val="003F43EE"/>
    <w:rsid w:val="003F4E67"/>
    <w:rsid w:val="003F5D40"/>
    <w:rsid w:val="003F5E3A"/>
    <w:rsid w:val="003F660F"/>
    <w:rsid w:val="003F6E21"/>
    <w:rsid w:val="003F6F82"/>
    <w:rsid w:val="003F7C6D"/>
    <w:rsid w:val="00400EE8"/>
    <w:rsid w:val="00400F2D"/>
    <w:rsid w:val="0040120F"/>
    <w:rsid w:val="004028B1"/>
    <w:rsid w:val="004028F8"/>
    <w:rsid w:val="004029EF"/>
    <w:rsid w:val="00403436"/>
    <w:rsid w:val="00403D00"/>
    <w:rsid w:val="0040496A"/>
    <w:rsid w:val="004071C1"/>
    <w:rsid w:val="0040735F"/>
    <w:rsid w:val="00407CCD"/>
    <w:rsid w:val="004101FC"/>
    <w:rsid w:val="0041035F"/>
    <w:rsid w:val="00410737"/>
    <w:rsid w:val="00410EA1"/>
    <w:rsid w:val="00411DD0"/>
    <w:rsid w:val="0041214A"/>
    <w:rsid w:val="00412767"/>
    <w:rsid w:val="00413276"/>
    <w:rsid w:val="004148BF"/>
    <w:rsid w:val="004148F0"/>
    <w:rsid w:val="0041562A"/>
    <w:rsid w:val="004159A4"/>
    <w:rsid w:val="00417157"/>
    <w:rsid w:val="00420171"/>
    <w:rsid w:val="00420C5D"/>
    <w:rsid w:val="0042162D"/>
    <w:rsid w:val="00421AFD"/>
    <w:rsid w:val="00422269"/>
    <w:rsid w:val="00422A03"/>
    <w:rsid w:val="00422BD5"/>
    <w:rsid w:val="00424951"/>
    <w:rsid w:val="00424CF1"/>
    <w:rsid w:val="0042730D"/>
    <w:rsid w:val="00427692"/>
    <w:rsid w:val="00427D1F"/>
    <w:rsid w:val="00430382"/>
    <w:rsid w:val="00430A24"/>
    <w:rsid w:val="00433644"/>
    <w:rsid w:val="00433894"/>
    <w:rsid w:val="00433AEF"/>
    <w:rsid w:val="004340A7"/>
    <w:rsid w:val="00434752"/>
    <w:rsid w:val="00435D90"/>
    <w:rsid w:val="00435DA8"/>
    <w:rsid w:val="00436120"/>
    <w:rsid w:val="00436B56"/>
    <w:rsid w:val="00441896"/>
    <w:rsid w:val="0044233F"/>
    <w:rsid w:val="00443E07"/>
    <w:rsid w:val="00443EB9"/>
    <w:rsid w:val="004452F7"/>
    <w:rsid w:val="004460EA"/>
    <w:rsid w:val="00446437"/>
    <w:rsid w:val="004468E3"/>
    <w:rsid w:val="0044781C"/>
    <w:rsid w:val="00450160"/>
    <w:rsid w:val="00450497"/>
    <w:rsid w:val="0045079D"/>
    <w:rsid w:val="004507DE"/>
    <w:rsid w:val="00450BBE"/>
    <w:rsid w:val="00451271"/>
    <w:rsid w:val="004513F1"/>
    <w:rsid w:val="00451434"/>
    <w:rsid w:val="00451E52"/>
    <w:rsid w:val="00452464"/>
    <w:rsid w:val="0045276D"/>
    <w:rsid w:val="00455068"/>
    <w:rsid w:val="004554FD"/>
    <w:rsid w:val="0045612F"/>
    <w:rsid w:val="00456D6C"/>
    <w:rsid w:val="00457286"/>
    <w:rsid w:val="004578AC"/>
    <w:rsid w:val="004601BF"/>
    <w:rsid w:val="004606EF"/>
    <w:rsid w:val="00461178"/>
    <w:rsid w:val="00461486"/>
    <w:rsid w:val="00462B1C"/>
    <w:rsid w:val="00462B65"/>
    <w:rsid w:val="004639F4"/>
    <w:rsid w:val="00463CB1"/>
    <w:rsid w:val="00464160"/>
    <w:rsid w:val="00465025"/>
    <w:rsid w:val="0046626B"/>
    <w:rsid w:val="00467C5B"/>
    <w:rsid w:val="00467D05"/>
    <w:rsid w:val="00467F83"/>
    <w:rsid w:val="0047099C"/>
    <w:rsid w:val="0047184B"/>
    <w:rsid w:val="00472918"/>
    <w:rsid w:val="00472A62"/>
    <w:rsid w:val="004732B6"/>
    <w:rsid w:val="00473AD1"/>
    <w:rsid w:val="00473DE1"/>
    <w:rsid w:val="004747E8"/>
    <w:rsid w:val="0047516B"/>
    <w:rsid w:val="00476C74"/>
    <w:rsid w:val="00476C7F"/>
    <w:rsid w:val="00476D90"/>
    <w:rsid w:val="004770ED"/>
    <w:rsid w:val="00481773"/>
    <w:rsid w:val="00481D0F"/>
    <w:rsid w:val="0048213F"/>
    <w:rsid w:val="00482C91"/>
    <w:rsid w:val="0048329D"/>
    <w:rsid w:val="00483B61"/>
    <w:rsid w:val="00483F64"/>
    <w:rsid w:val="00484750"/>
    <w:rsid w:val="00485602"/>
    <w:rsid w:val="00486F44"/>
    <w:rsid w:val="00490836"/>
    <w:rsid w:val="00490B7E"/>
    <w:rsid w:val="00491CDD"/>
    <w:rsid w:val="004924E1"/>
    <w:rsid w:val="00493BAF"/>
    <w:rsid w:val="004953D2"/>
    <w:rsid w:val="004966DB"/>
    <w:rsid w:val="00496F54"/>
    <w:rsid w:val="00497248"/>
    <w:rsid w:val="00497E78"/>
    <w:rsid w:val="004A06F7"/>
    <w:rsid w:val="004A097F"/>
    <w:rsid w:val="004A0B3F"/>
    <w:rsid w:val="004A0E40"/>
    <w:rsid w:val="004A2057"/>
    <w:rsid w:val="004A3511"/>
    <w:rsid w:val="004A37B2"/>
    <w:rsid w:val="004A3A44"/>
    <w:rsid w:val="004A405E"/>
    <w:rsid w:val="004A4850"/>
    <w:rsid w:val="004A4883"/>
    <w:rsid w:val="004A573C"/>
    <w:rsid w:val="004A5F60"/>
    <w:rsid w:val="004A704C"/>
    <w:rsid w:val="004A7764"/>
    <w:rsid w:val="004A7C3D"/>
    <w:rsid w:val="004B0C03"/>
    <w:rsid w:val="004B1423"/>
    <w:rsid w:val="004B16E5"/>
    <w:rsid w:val="004B3299"/>
    <w:rsid w:val="004B34A7"/>
    <w:rsid w:val="004B3805"/>
    <w:rsid w:val="004B3CA9"/>
    <w:rsid w:val="004B4189"/>
    <w:rsid w:val="004B4672"/>
    <w:rsid w:val="004B5A42"/>
    <w:rsid w:val="004C0921"/>
    <w:rsid w:val="004C19D9"/>
    <w:rsid w:val="004C1CEF"/>
    <w:rsid w:val="004C1D9A"/>
    <w:rsid w:val="004C1E73"/>
    <w:rsid w:val="004C20E4"/>
    <w:rsid w:val="004C2988"/>
    <w:rsid w:val="004C32B5"/>
    <w:rsid w:val="004C3AB5"/>
    <w:rsid w:val="004C3CE3"/>
    <w:rsid w:val="004C4D7C"/>
    <w:rsid w:val="004C5FFC"/>
    <w:rsid w:val="004C607F"/>
    <w:rsid w:val="004C61D5"/>
    <w:rsid w:val="004C6807"/>
    <w:rsid w:val="004D11E6"/>
    <w:rsid w:val="004D140E"/>
    <w:rsid w:val="004D17B4"/>
    <w:rsid w:val="004D2D87"/>
    <w:rsid w:val="004D33E8"/>
    <w:rsid w:val="004D3B84"/>
    <w:rsid w:val="004D4D36"/>
    <w:rsid w:val="004D5835"/>
    <w:rsid w:val="004D5BBD"/>
    <w:rsid w:val="004D6539"/>
    <w:rsid w:val="004D66CA"/>
    <w:rsid w:val="004D6BF3"/>
    <w:rsid w:val="004D734A"/>
    <w:rsid w:val="004D77E4"/>
    <w:rsid w:val="004D7AB1"/>
    <w:rsid w:val="004E0497"/>
    <w:rsid w:val="004E057D"/>
    <w:rsid w:val="004E06B6"/>
    <w:rsid w:val="004E0884"/>
    <w:rsid w:val="004E1341"/>
    <w:rsid w:val="004E248E"/>
    <w:rsid w:val="004E2521"/>
    <w:rsid w:val="004E286F"/>
    <w:rsid w:val="004E2BAD"/>
    <w:rsid w:val="004E3166"/>
    <w:rsid w:val="004E379D"/>
    <w:rsid w:val="004E404D"/>
    <w:rsid w:val="004E4165"/>
    <w:rsid w:val="004E4242"/>
    <w:rsid w:val="004E457C"/>
    <w:rsid w:val="004E4EE4"/>
    <w:rsid w:val="004E502D"/>
    <w:rsid w:val="004E68BB"/>
    <w:rsid w:val="004E6B08"/>
    <w:rsid w:val="004E71AA"/>
    <w:rsid w:val="004E7E00"/>
    <w:rsid w:val="004F00C9"/>
    <w:rsid w:val="004F0AC1"/>
    <w:rsid w:val="004F1342"/>
    <w:rsid w:val="004F1610"/>
    <w:rsid w:val="004F3B57"/>
    <w:rsid w:val="004F3D51"/>
    <w:rsid w:val="004F3EA0"/>
    <w:rsid w:val="004F405C"/>
    <w:rsid w:val="004F4A22"/>
    <w:rsid w:val="004F53DE"/>
    <w:rsid w:val="004F5457"/>
    <w:rsid w:val="004F56D7"/>
    <w:rsid w:val="004F6ACE"/>
    <w:rsid w:val="005004E0"/>
    <w:rsid w:val="00500AEA"/>
    <w:rsid w:val="00500D4D"/>
    <w:rsid w:val="00500D94"/>
    <w:rsid w:val="005012E5"/>
    <w:rsid w:val="00501A91"/>
    <w:rsid w:val="00502F78"/>
    <w:rsid w:val="0050312B"/>
    <w:rsid w:val="00503A9F"/>
    <w:rsid w:val="005045BC"/>
    <w:rsid w:val="00504991"/>
    <w:rsid w:val="0050607D"/>
    <w:rsid w:val="00507363"/>
    <w:rsid w:val="00507942"/>
    <w:rsid w:val="00507C3F"/>
    <w:rsid w:val="0051083C"/>
    <w:rsid w:val="0051174A"/>
    <w:rsid w:val="0051235C"/>
    <w:rsid w:val="005126AA"/>
    <w:rsid w:val="005127A1"/>
    <w:rsid w:val="00512A4F"/>
    <w:rsid w:val="00512D4C"/>
    <w:rsid w:val="00512E84"/>
    <w:rsid w:val="00513B51"/>
    <w:rsid w:val="00513E6C"/>
    <w:rsid w:val="00514C95"/>
    <w:rsid w:val="00515535"/>
    <w:rsid w:val="0051558B"/>
    <w:rsid w:val="00515E5C"/>
    <w:rsid w:val="00515EA3"/>
    <w:rsid w:val="0051676B"/>
    <w:rsid w:val="00516AB3"/>
    <w:rsid w:val="00516D59"/>
    <w:rsid w:val="00516FD9"/>
    <w:rsid w:val="005179E6"/>
    <w:rsid w:val="00517A6D"/>
    <w:rsid w:val="00520FE9"/>
    <w:rsid w:val="005214A6"/>
    <w:rsid w:val="005217BA"/>
    <w:rsid w:val="005221E4"/>
    <w:rsid w:val="005241C6"/>
    <w:rsid w:val="00525870"/>
    <w:rsid w:val="005258B9"/>
    <w:rsid w:val="00527856"/>
    <w:rsid w:val="005300A9"/>
    <w:rsid w:val="00530C3C"/>
    <w:rsid w:val="00531F44"/>
    <w:rsid w:val="00532074"/>
    <w:rsid w:val="00532675"/>
    <w:rsid w:val="00532AC6"/>
    <w:rsid w:val="00532D40"/>
    <w:rsid w:val="00532F67"/>
    <w:rsid w:val="00533E91"/>
    <w:rsid w:val="00535BE8"/>
    <w:rsid w:val="00536523"/>
    <w:rsid w:val="0053717D"/>
    <w:rsid w:val="00540AE5"/>
    <w:rsid w:val="00540FC9"/>
    <w:rsid w:val="005410F5"/>
    <w:rsid w:val="00541575"/>
    <w:rsid w:val="00541B3D"/>
    <w:rsid w:val="00542063"/>
    <w:rsid w:val="0054222A"/>
    <w:rsid w:val="0054244B"/>
    <w:rsid w:val="005425DC"/>
    <w:rsid w:val="0054310B"/>
    <w:rsid w:val="005432D9"/>
    <w:rsid w:val="00543A8A"/>
    <w:rsid w:val="0054409B"/>
    <w:rsid w:val="00544A52"/>
    <w:rsid w:val="00546675"/>
    <w:rsid w:val="00551A21"/>
    <w:rsid w:val="00553F33"/>
    <w:rsid w:val="0055430B"/>
    <w:rsid w:val="00554FDD"/>
    <w:rsid w:val="0055587D"/>
    <w:rsid w:val="0055588A"/>
    <w:rsid w:val="00556A78"/>
    <w:rsid w:val="00556BC1"/>
    <w:rsid w:val="005576FF"/>
    <w:rsid w:val="00557B14"/>
    <w:rsid w:val="005615A0"/>
    <w:rsid w:val="0056190D"/>
    <w:rsid w:val="00561C4C"/>
    <w:rsid w:val="0056601A"/>
    <w:rsid w:val="00566179"/>
    <w:rsid w:val="005702EC"/>
    <w:rsid w:val="00570856"/>
    <w:rsid w:val="0057144E"/>
    <w:rsid w:val="005714C0"/>
    <w:rsid w:val="00571581"/>
    <w:rsid w:val="00572EEE"/>
    <w:rsid w:val="00573A3D"/>
    <w:rsid w:val="00574D52"/>
    <w:rsid w:val="00574FE3"/>
    <w:rsid w:val="00575A9E"/>
    <w:rsid w:val="00575CB3"/>
    <w:rsid w:val="00576323"/>
    <w:rsid w:val="00577BD6"/>
    <w:rsid w:val="00577EC5"/>
    <w:rsid w:val="00580259"/>
    <w:rsid w:val="00581056"/>
    <w:rsid w:val="005812FB"/>
    <w:rsid w:val="00581AD0"/>
    <w:rsid w:val="00581B1E"/>
    <w:rsid w:val="00581F78"/>
    <w:rsid w:val="00583DC9"/>
    <w:rsid w:val="0058426C"/>
    <w:rsid w:val="0058474F"/>
    <w:rsid w:val="00584975"/>
    <w:rsid w:val="00584A12"/>
    <w:rsid w:val="005852BF"/>
    <w:rsid w:val="00586C6F"/>
    <w:rsid w:val="00587C68"/>
    <w:rsid w:val="0059013C"/>
    <w:rsid w:val="00590727"/>
    <w:rsid w:val="00591C40"/>
    <w:rsid w:val="00592568"/>
    <w:rsid w:val="00592AB8"/>
    <w:rsid w:val="005935EE"/>
    <w:rsid w:val="00594ABE"/>
    <w:rsid w:val="00594CF5"/>
    <w:rsid w:val="005950F1"/>
    <w:rsid w:val="0059535A"/>
    <w:rsid w:val="005971BA"/>
    <w:rsid w:val="005A13B3"/>
    <w:rsid w:val="005A148C"/>
    <w:rsid w:val="005A1BBF"/>
    <w:rsid w:val="005A27C5"/>
    <w:rsid w:val="005A2F20"/>
    <w:rsid w:val="005A3505"/>
    <w:rsid w:val="005A3D29"/>
    <w:rsid w:val="005A5851"/>
    <w:rsid w:val="005A64CF"/>
    <w:rsid w:val="005A65B8"/>
    <w:rsid w:val="005A6D3D"/>
    <w:rsid w:val="005B19D9"/>
    <w:rsid w:val="005B3C1F"/>
    <w:rsid w:val="005B497B"/>
    <w:rsid w:val="005B4CB8"/>
    <w:rsid w:val="005B6413"/>
    <w:rsid w:val="005B6F2C"/>
    <w:rsid w:val="005B7132"/>
    <w:rsid w:val="005B7E6D"/>
    <w:rsid w:val="005C1669"/>
    <w:rsid w:val="005C192F"/>
    <w:rsid w:val="005C1E82"/>
    <w:rsid w:val="005C3912"/>
    <w:rsid w:val="005C3A71"/>
    <w:rsid w:val="005C5003"/>
    <w:rsid w:val="005C5ACC"/>
    <w:rsid w:val="005C6045"/>
    <w:rsid w:val="005C6C4F"/>
    <w:rsid w:val="005C72BE"/>
    <w:rsid w:val="005D1AE4"/>
    <w:rsid w:val="005D1E38"/>
    <w:rsid w:val="005D1F61"/>
    <w:rsid w:val="005D2169"/>
    <w:rsid w:val="005D2B3C"/>
    <w:rsid w:val="005D39E7"/>
    <w:rsid w:val="005D5021"/>
    <w:rsid w:val="005D5C91"/>
    <w:rsid w:val="005D5DFE"/>
    <w:rsid w:val="005D6C99"/>
    <w:rsid w:val="005D76B4"/>
    <w:rsid w:val="005E004E"/>
    <w:rsid w:val="005E02BB"/>
    <w:rsid w:val="005E073F"/>
    <w:rsid w:val="005E0B79"/>
    <w:rsid w:val="005E0F8B"/>
    <w:rsid w:val="005E1396"/>
    <w:rsid w:val="005E1428"/>
    <w:rsid w:val="005E1783"/>
    <w:rsid w:val="005E189D"/>
    <w:rsid w:val="005E2D80"/>
    <w:rsid w:val="005E3B78"/>
    <w:rsid w:val="005E3DCE"/>
    <w:rsid w:val="005E5C11"/>
    <w:rsid w:val="005E5D47"/>
    <w:rsid w:val="005E623F"/>
    <w:rsid w:val="005E799C"/>
    <w:rsid w:val="005E7A64"/>
    <w:rsid w:val="005F0E59"/>
    <w:rsid w:val="005F3770"/>
    <w:rsid w:val="005F3CEB"/>
    <w:rsid w:val="005F4076"/>
    <w:rsid w:val="005F42DA"/>
    <w:rsid w:val="005F55D8"/>
    <w:rsid w:val="005F5C59"/>
    <w:rsid w:val="005F6D7F"/>
    <w:rsid w:val="005F774E"/>
    <w:rsid w:val="005F7D62"/>
    <w:rsid w:val="006003C4"/>
    <w:rsid w:val="006010BD"/>
    <w:rsid w:val="006014F2"/>
    <w:rsid w:val="00601EC2"/>
    <w:rsid w:val="00603043"/>
    <w:rsid w:val="006030F4"/>
    <w:rsid w:val="00603CE4"/>
    <w:rsid w:val="00605195"/>
    <w:rsid w:val="006061EF"/>
    <w:rsid w:val="0060648A"/>
    <w:rsid w:val="0061048F"/>
    <w:rsid w:val="00610BA1"/>
    <w:rsid w:val="00612206"/>
    <w:rsid w:val="006128C9"/>
    <w:rsid w:val="00612B13"/>
    <w:rsid w:val="006132F9"/>
    <w:rsid w:val="006134E6"/>
    <w:rsid w:val="00613709"/>
    <w:rsid w:val="0061396A"/>
    <w:rsid w:val="00614086"/>
    <w:rsid w:val="00614370"/>
    <w:rsid w:val="0061457A"/>
    <w:rsid w:val="00614919"/>
    <w:rsid w:val="006154D9"/>
    <w:rsid w:val="00615BFD"/>
    <w:rsid w:val="006163B5"/>
    <w:rsid w:val="006163BD"/>
    <w:rsid w:val="00616874"/>
    <w:rsid w:val="00617564"/>
    <w:rsid w:val="0061777B"/>
    <w:rsid w:val="00617A71"/>
    <w:rsid w:val="00617CA0"/>
    <w:rsid w:val="00620640"/>
    <w:rsid w:val="00621A9F"/>
    <w:rsid w:val="00621D88"/>
    <w:rsid w:val="00621DE2"/>
    <w:rsid w:val="00625289"/>
    <w:rsid w:val="0062690C"/>
    <w:rsid w:val="00627BAA"/>
    <w:rsid w:val="00627C50"/>
    <w:rsid w:val="00627F08"/>
    <w:rsid w:val="00630670"/>
    <w:rsid w:val="00630D9D"/>
    <w:rsid w:val="00631B23"/>
    <w:rsid w:val="00633FB8"/>
    <w:rsid w:val="00635CF6"/>
    <w:rsid w:val="0063640C"/>
    <w:rsid w:val="006367C0"/>
    <w:rsid w:val="00636CA1"/>
    <w:rsid w:val="006376F5"/>
    <w:rsid w:val="006400BB"/>
    <w:rsid w:val="00640B0F"/>
    <w:rsid w:val="00641767"/>
    <w:rsid w:val="00641792"/>
    <w:rsid w:val="006419F1"/>
    <w:rsid w:val="00641C60"/>
    <w:rsid w:val="00643052"/>
    <w:rsid w:val="006437CA"/>
    <w:rsid w:val="006440C7"/>
    <w:rsid w:val="006450C0"/>
    <w:rsid w:val="0064529B"/>
    <w:rsid w:val="00646DF8"/>
    <w:rsid w:val="0064736F"/>
    <w:rsid w:val="0064742B"/>
    <w:rsid w:val="00650572"/>
    <w:rsid w:val="00651105"/>
    <w:rsid w:val="006511CC"/>
    <w:rsid w:val="006520EA"/>
    <w:rsid w:val="006526B4"/>
    <w:rsid w:val="0065496D"/>
    <w:rsid w:val="00654BBC"/>
    <w:rsid w:val="00655CEE"/>
    <w:rsid w:val="00656D69"/>
    <w:rsid w:val="00657760"/>
    <w:rsid w:val="0065798F"/>
    <w:rsid w:val="0066038A"/>
    <w:rsid w:val="00663D4F"/>
    <w:rsid w:val="00664457"/>
    <w:rsid w:val="00665EEF"/>
    <w:rsid w:val="00666BEF"/>
    <w:rsid w:val="00666CDA"/>
    <w:rsid w:val="00666F4D"/>
    <w:rsid w:val="00667AB0"/>
    <w:rsid w:val="00670637"/>
    <w:rsid w:val="00670C55"/>
    <w:rsid w:val="00670F81"/>
    <w:rsid w:val="00670FA7"/>
    <w:rsid w:val="00671F90"/>
    <w:rsid w:val="0067254E"/>
    <w:rsid w:val="006738AD"/>
    <w:rsid w:val="00673E52"/>
    <w:rsid w:val="00674367"/>
    <w:rsid w:val="00674A80"/>
    <w:rsid w:val="00674E71"/>
    <w:rsid w:val="0067511A"/>
    <w:rsid w:val="006762A2"/>
    <w:rsid w:val="00676677"/>
    <w:rsid w:val="00677F10"/>
    <w:rsid w:val="0068080D"/>
    <w:rsid w:val="0068143F"/>
    <w:rsid w:val="00682868"/>
    <w:rsid w:val="00683034"/>
    <w:rsid w:val="00683F48"/>
    <w:rsid w:val="00684844"/>
    <w:rsid w:val="006853C8"/>
    <w:rsid w:val="00685D8F"/>
    <w:rsid w:val="006868C1"/>
    <w:rsid w:val="0068716E"/>
    <w:rsid w:val="0068765B"/>
    <w:rsid w:val="006876C3"/>
    <w:rsid w:val="006902C8"/>
    <w:rsid w:val="00690D04"/>
    <w:rsid w:val="00691C87"/>
    <w:rsid w:val="00692020"/>
    <w:rsid w:val="00692320"/>
    <w:rsid w:val="00692330"/>
    <w:rsid w:val="00694051"/>
    <w:rsid w:val="00694B5E"/>
    <w:rsid w:val="006950E6"/>
    <w:rsid w:val="006953FB"/>
    <w:rsid w:val="00695A8B"/>
    <w:rsid w:val="0069656F"/>
    <w:rsid w:val="00696EC6"/>
    <w:rsid w:val="00697520"/>
    <w:rsid w:val="00697B26"/>
    <w:rsid w:val="006A0184"/>
    <w:rsid w:val="006A05AB"/>
    <w:rsid w:val="006A0B5D"/>
    <w:rsid w:val="006A1072"/>
    <w:rsid w:val="006A19AF"/>
    <w:rsid w:val="006A3F08"/>
    <w:rsid w:val="006A4190"/>
    <w:rsid w:val="006A43A4"/>
    <w:rsid w:val="006A5772"/>
    <w:rsid w:val="006A6F9F"/>
    <w:rsid w:val="006A79AE"/>
    <w:rsid w:val="006B0DFA"/>
    <w:rsid w:val="006B0E87"/>
    <w:rsid w:val="006B35FE"/>
    <w:rsid w:val="006B3797"/>
    <w:rsid w:val="006B3935"/>
    <w:rsid w:val="006B3A48"/>
    <w:rsid w:val="006B3AAD"/>
    <w:rsid w:val="006B4F23"/>
    <w:rsid w:val="006B5152"/>
    <w:rsid w:val="006B5EF7"/>
    <w:rsid w:val="006B6B88"/>
    <w:rsid w:val="006B7146"/>
    <w:rsid w:val="006B78DF"/>
    <w:rsid w:val="006B7F73"/>
    <w:rsid w:val="006C0817"/>
    <w:rsid w:val="006C0B84"/>
    <w:rsid w:val="006C1AC5"/>
    <w:rsid w:val="006C1FFC"/>
    <w:rsid w:val="006C2FA6"/>
    <w:rsid w:val="006C3517"/>
    <w:rsid w:val="006C3755"/>
    <w:rsid w:val="006C4086"/>
    <w:rsid w:val="006C45D6"/>
    <w:rsid w:val="006C46A3"/>
    <w:rsid w:val="006C52B8"/>
    <w:rsid w:val="006C577F"/>
    <w:rsid w:val="006C5EED"/>
    <w:rsid w:val="006C7511"/>
    <w:rsid w:val="006C7660"/>
    <w:rsid w:val="006D0147"/>
    <w:rsid w:val="006D05DA"/>
    <w:rsid w:val="006D0EF8"/>
    <w:rsid w:val="006D21F8"/>
    <w:rsid w:val="006D306B"/>
    <w:rsid w:val="006D379E"/>
    <w:rsid w:val="006D3B95"/>
    <w:rsid w:val="006D44B4"/>
    <w:rsid w:val="006D46FD"/>
    <w:rsid w:val="006D4E81"/>
    <w:rsid w:val="006D5A6D"/>
    <w:rsid w:val="006D6952"/>
    <w:rsid w:val="006D74A8"/>
    <w:rsid w:val="006D7A80"/>
    <w:rsid w:val="006D7CE0"/>
    <w:rsid w:val="006E025D"/>
    <w:rsid w:val="006E1397"/>
    <w:rsid w:val="006E21B0"/>
    <w:rsid w:val="006E30C0"/>
    <w:rsid w:val="006E5072"/>
    <w:rsid w:val="006E52DC"/>
    <w:rsid w:val="006E6B65"/>
    <w:rsid w:val="006E71EF"/>
    <w:rsid w:val="006E7A71"/>
    <w:rsid w:val="006F13D8"/>
    <w:rsid w:val="006F1419"/>
    <w:rsid w:val="006F155E"/>
    <w:rsid w:val="006F18B0"/>
    <w:rsid w:val="006F32E5"/>
    <w:rsid w:val="006F407B"/>
    <w:rsid w:val="006F55F3"/>
    <w:rsid w:val="006F7E24"/>
    <w:rsid w:val="00700311"/>
    <w:rsid w:val="007013EB"/>
    <w:rsid w:val="007014D2"/>
    <w:rsid w:val="00701C79"/>
    <w:rsid w:val="0070218D"/>
    <w:rsid w:val="00702544"/>
    <w:rsid w:val="007028ED"/>
    <w:rsid w:val="00703959"/>
    <w:rsid w:val="00703969"/>
    <w:rsid w:val="00704586"/>
    <w:rsid w:val="007045BA"/>
    <w:rsid w:val="00704AD7"/>
    <w:rsid w:val="007077BA"/>
    <w:rsid w:val="00710A84"/>
    <w:rsid w:val="00710D63"/>
    <w:rsid w:val="00711254"/>
    <w:rsid w:val="0071131A"/>
    <w:rsid w:val="00711418"/>
    <w:rsid w:val="007116BC"/>
    <w:rsid w:val="00712388"/>
    <w:rsid w:val="007124BB"/>
    <w:rsid w:val="0071381A"/>
    <w:rsid w:val="007147F2"/>
    <w:rsid w:val="00714E00"/>
    <w:rsid w:val="0071573F"/>
    <w:rsid w:val="007163AE"/>
    <w:rsid w:val="00720234"/>
    <w:rsid w:val="007202E9"/>
    <w:rsid w:val="00721CEA"/>
    <w:rsid w:val="00722A3C"/>
    <w:rsid w:val="0072358E"/>
    <w:rsid w:val="007260FF"/>
    <w:rsid w:val="0072611B"/>
    <w:rsid w:val="007267B7"/>
    <w:rsid w:val="00726A2B"/>
    <w:rsid w:val="0072726A"/>
    <w:rsid w:val="00727B78"/>
    <w:rsid w:val="00730535"/>
    <w:rsid w:val="00730543"/>
    <w:rsid w:val="00730C67"/>
    <w:rsid w:val="00734B3A"/>
    <w:rsid w:val="00735C7D"/>
    <w:rsid w:val="00735E5C"/>
    <w:rsid w:val="00736A11"/>
    <w:rsid w:val="00737D6E"/>
    <w:rsid w:val="00740B4B"/>
    <w:rsid w:val="00740D4F"/>
    <w:rsid w:val="00741FC2"/>
    <w:rsid w:val="007420F3"/>
    <w:rsid w:val="0074250A"/>
    <w:rsid w:val="00743ABD"/>
    <w:rsid w:val="007440CB"/>
    <w:rsid w:val="007442CD"/>
    <w:rsid w:val="007458C8"/>
    <w:rsid w:val="007464FF"/>
    <w:rsid w:val="007470A1"/>
    <w:rsid w:val="00747FBD"/>
    <w:rsid w:val="00750421"/>
    <w:rsid w:val="00750592"/>
    <w:rsid w:val="00750773"/>
    <w:rsid w:val="00750D8D"/>
    <w:rsid w:val="00750E83"/>
    <w:rsid w:val="00752BAE"/>
    <w:rsid w:val="007535B5"/>
    <w:rsid w:val="00754DC9"/>
    <w:rsid w:val="00755ECB"/>
    <w:rsid w:val="0075609D"/>
    <w:rsid w:val="00757816"/>
    <w:rsid w:val="00757E4E"/>
    <w:rsid w:val="00760170"/>
    <w:rsid w:val="0076149A"/>
    <w:rsid w:val="007619EB"/>
    <w:rsid w:val="00761A4F"/>
    <w:rsid w:val="00761F2A"/>
    <w:rsid w:val="00762360"/>
    <w:rsid w:val="00763FB9"/>
    <w:rsid w:val="007646AC"/>
    <w:rsid w:val="00764911"/>
    <w:rsid w:val="0076553A"/>
    <w:rsid w:val="0076554B"/>
    <w:rsid w:val="00765DD7"/>
    <w:rsid w:val="00765E2F"/>
    <w:rsid w:val="00766246"/>
    <w:rsid w:val="00766DFC"/>
    <w:rsid w:val="00766E83"/>
    <w:rsid w:val="00766F8E"/>
    <w:rsid w:val="00767E6B"/>
    <w:rsid w:val="00770FE5"/>
    <w:rsid w:val="0077189B"/>
    <w:rsid w:val="00771924"/>
    <w:rsid w:val="00772A19"/>
    <w:rsid w:val="00773237"/>
    <w:rsid w:val="00774435"/>
    <w:rsid w:val="00774B38"/>
    <w:rsid w:val="0077684B"/>
    <w:rsid w:val="00776AAA"/>
    <w:rsid w:val="0077700A"/>
    <w:rsid w:val="00777260"/>
    <w:rsid w:val="007772A8"/>
    <w:rsid w:val="00777BE7"/>
    <w:rsid w:val="007802F8"/>
    <w:rsid w:val="007804C0"/>
    <w:rsid w:val="007821F1"/>
    <w:rsid w:val="00782AE3"/>
    <w:rsid w:val="00784378"/>
    <w:rsid w:val="00784637"/>
    <w:rsid w:val="0078569C"/>
    <w:rsid w:val="0078575A"/>
    <w:rsid w:val="007862CE"/>
    <w:rsid w:val="0079085A"/>
    <w:rsid w:val="007920A8"/>
    <w:rsid w:val="007920E2"/>
    <w:rsid w:val="00792254"/>
    <w:rsid w:val="0079271D"/>
    <w:rsid w:val="00793275"/>
    <w:rsid w:val="007936F2"/>
    <w:rsid w:val="00794D6C"/>
    <w:rsid w:val="00794DA7"/>
    <w:rsid w:val="00794E1C"/>
    <w:rsid w:val="00796649"/>
    <w:rsid w:val="00796985"/>
    <w:rsid w:val="00796A30"/>
    <w:rsid w:val="00796B0E"/>
    <w:rsid w:val="007979D3"/>
    <w:rsid w:val="007A0121"/>
    <w:rsid w:val="007A26F8"/>
    <w:rsid w:val="007A2DC0"/>
    <w:rsid w:val="007A2DC7"/>
    <w:rsid w:val="007A4CB0"/>
    <w:rsid w:val="007A5263"/>
    <w:rsid w:val="007A5A55"/>
    <w:rsid w:val="007A5DD8"/>
    <w:rsid w:val="007A5EEC"/>
    <w:rsid w:val="007A60B3"/>
    <w:rsid w:val="007A7F08"/>
    <w:rsid w:val="007B06C4"/>
    <w:rsid w:val="007B0C28"/>
    <w:rsid w:val="007B1085"/>
    <w:rsid w:val="007B1B9F"/>
    <w:rsid w:val="007B1E3B"/>
    <w:rsid w:val="007B2199"/>
    <w:rsid w:val="007B2FA5"/>
    <w:rsid w:val="007B542B"/>
    <w:rsid w:val="007B54BF"/>
    <w:rsid w:val="007B6D9E"/>
    <w:rsid w:val="007B6FA8"/>
    <w:rsid w:val="007C0DB7"/>
    <w:rsid w:val="007C201F"/>
    <w:rsid w:val="007C4EBD"/>
    <w:rsid w:val="007C50AC"/>
    <w:rsid w:val="007C5E9D"/>
    <w:rsid w:val="007C693C"/>
    <w:rsid w:val="007C712E"/>
    <w:rsid w:val="007D11E8"/>
    <w:rsid w:val="007D25D7"/>
    <w:rsid w:val="007D3735"/>
    <w:rsid w:val="007D6352"/>
    <w:rsid w:val="007D6542"/>
    <w:rsid w:val="007D735B"/>
    <w:rsid w:val="007D7475"/>
    <w:rsid w:val="007E0CA2"/>
    <w:rsid w:val="007E1F11"/>
    <w:rsid w:val="007E292C"/>
    <w:rsid w:val="007E2B5C"/>
    <w:rsid w:val="007E2E60"/>
    <w:rsid w:val="007E3E0D"/>
    <w:rsid w:val="007E4D56"/>
    <w:rsid w:val="007E5482"/>
    <w:rsid w:val="007E5580"/>
    <w:rsid w:val="007E5FE6"/>
    <w:rsid w:val="007E68A7"/>
    <w:rsid w:val="007F066B"/>
    <w:rsid w:val="007F07CF"/>
    <w:rsid w:val="007F0976"/>
    <w:rsid w:val="007F0B0B"/>
    <w:rsid w:val="007F253F"/>
    <w:rsid w:val="007F375B"/>
    <w:rsid w:val="007F406A"/>
    <w:rsid w:val="007F4EF9"/>
    <w:rsid w:val="007F53AF"/>
    <w:rsid w:val="007F5B81"/>
    <w:rsid w:val="007F6F4B"/>
    <w:rsid w:val="0080062C"/>
    <w:rsid w:val="00800EC2"/>
    <w:rsid w:val="00801A3C"/>
    <w:rsid w:val="0080284E"/>
    <w:rsid w:val="00802AB1"/>
    <w:rsid w:val="008030AC"/>
    <w:rsid w:val="00803A77"/>
    <w:rsid w:val="00803D0D"/>
    <w:rsid w:val="00804128"/>
    <w:rsid w:val="00804589"/>
    <w:rsid w:val="008055B8"/>
    <w:rsid w:val="008056E6"/>
    <w:rsid w:val="00806962"/>
    <w:rsid w:val="0080698D"/>
    <w:rsid w:val="00807ABF"/>
    <w:rsid w:val="008100E3"/>
    <w:rsid w:val="00810DB8"/>
    <w:rsid w:val="00811B92"/>
    <w:rsid w:val="00812913"/>
    <w:rsid w:val="00812FE8"/>
    <w:rsid w:val="00813030"/>
    <w:rsid w:val="00813B2B"/>
    <w:rsid w:val="00813C9D"/>
    <w:rsid w:val="00814052"/>
    <w:rsid w:val="00814636"/>
    <w:rsid w:val="00815061"/>
    <w:rsid w:val="00815330"/>
    <w:rsid w:val="008153FE"/>
    <w:rsid w:val="00815DB8"/>
    <w:rsid w:val="00815DD2"/>
    <w:rsid w:val="00817F7B"/>
    <w:rsid w:val="00820A06"/>
    <w:rsid w:val="008215C4"/>
    <w:rsid w:val="008226A8"/>
    <w:rsid w:val="00823290"/>
    <w:rsid w:val="0082367E"/>
    <w:rsid w:val="008237F7"/>
    <w:rsid w:val="00823C5F"/>
    <w:rsid w:val="00823FD4"/>
    <w:rsid w:val="00825069"/>
    <w:rsid w:val="008250CA"/>
    <w:rsid w:val="008253A6"/>
    <w:rsid w:val="008255E4"/>
    <w:rsid w:val="00825989"/>
    <w:rsid w:val="00826028"/>
    <w:rsid w:val="008264E6"/>
    <w:rsid w:val="00826A6D"/>
    <w:rsid w:val="00827912"/>
    <w:rsid w:val="00827A11"/>
    <w:rsid w:val="00830F9B"/>
    <w:rsid w:val="008322FC"/>
    <w:rsid w:val="00832EB2"/>
    <w:rsid w:val="0083381E"/>
    <w:rsid w:val="008350A1"/>
    <w:rsid w:val="0083549F"/>
    <w:rsid w:val="00835954"/>
    <w:rsid w:val="00837CC5"/>
    <w:rsid w:val="0084042C"/>
    <w:rsid w:val="00840738"/>
    <w:rsid w:val="0084078D"/>
    <w:rsid w:val="00840820"/>
    <w:rsid w:val="00840C9F"/>
    <w:rsid w:val="00842289"/>
    <w:rsid w:val="008423D9"/>
    <w:rsid w:val="00842602"/>
    <w:rsid w:val="00842C14"/>
    <w:rsid w:val="00843429"/>
    <w:rsid w:val="00845260"/>
    <w:rsid w:val="0084551E"/>
    <w:rsid w:val="00845A49"/>
    <w:rsid w:val="00845CC7"/>
    <w:rsid w:val="00845ED1"/>
    <w:rsid w:val="00847117"/>
    <w:rsid w:val="00847C08"/>
    <w:rsid w:val="00847EA3"/>
    <w:rsid w:val="008503B4"/>
    <w:rsid w:val="00850D85"/>
    <w:rsid w:val="00850DEE"/>
    <w:rsid w:val="00852D4C"/>
    <w:rsid w:val="0085405F"/>
    <w:rsid w:val="00854591"/>
    <w:rsid w:val="008555C7"/>
    <w:rsid w:val="00855948"/>
    <w:rsid w:val="00855B44"/>
    <w:rsid w:val="00855CAF"/>
    <w:rsid w:val="008562F3"/>
    <w:rsid w:val="00856556"/>
    <w:rsid w:val="00857162"/>
    <w:rsid w:val="00857185"/>
    <w:rsid w:val="00857658"/>
    <w:rsid w:val="008602D4"/>
    <w:rsid w:val="00860DEB"/>
    <w:rsid w:val="00861024"/>
    <w:rsid w:val="00861BA1"/>
    <w:rsid w:val="0086297E"/>
    <w:rsid w:val="00862C96"/>
    <w:rsid w:val="0086460E"/>
    <w:rsid w:val="00864FC7"/>
    <w:rsid w:val="008652AC"/>
    <w:rsid w:val="008653E6"/>
    <w:rsid w:val="00865406"/>
    <w:rsid w:val="008663A7"/>
    <w:rsid w:val="008677E4"/>
    <w:rsid w:val="008704C8"/>
    <w:rsid w:val="00871056"/>
    <w:rsid w:val="0087122F"/>
    <w:rsid w:val="00871969"/>
    <w:rsid w:val="008728E6"/>
    <w:rsid w:val="008743B0"/>
    <w:rsid w:val="00875542"/>
    <w:rsid w:val="0087583C"/>
    <w:rsid w:val="00876EB3"/>
    <w:rsid w:val="008803E4"/>
    <w:rsid w:val="008816A4"/>
    <w:rsid w:val="00882F9F"/>
    <w:rsid w:val="00883023"/>
    <w:rsid w:val="008834B3"/>
    <w:rsid w:val="00883779"/>
    <w:rsid w:val="00884672"/>
    <w:rsid w:val="00884C0C"/>
    <w:rsid w:val="0088526F"/>
    <w:rsid w:val="00887BA5"/>
    <w:rsid w:val="00887F7D"/>
    <w:rsid w:val="00890314"/>
    <w:rsid w:val="0089090B"/>
    <w:rsid w:val="00890DFC"/>
    <w:rsid w:val="00891E38"/>
    <w:rsid w:val="00892FC9"/>
    <w:rsid w:val="008930D0"/>
    <w:rsid w:val="008948C0"/>
    <w:rsid w:val="00894A0C"/>
    <w:rsid w:val="00895064"/>
    <w:rsid w:val="00895550"/>
    <w:rsid w:val="00895A77"/>
    <w:rsid w:val="008A02ED"/>
    <w:rsid w:val="008A1132"/>
    <w:rsid w:val="008A123F"/>
    <w:rsid w:val="008A1553"/>
    <w:rsid w:val="008A1EB1"/>
    <w:rsid w:val="008A2441"/>
    <w:rsid w:val="008A432D"/>
    <w:rsid w:val="008A43F8"/>
    <w:rsid w:val="008A44AF"/>
    <w:rsid w:val="008A4965"/>
    <w:rsid w:val="008A4A52"/>
    <w:rsid w:val="008A53EB"/>
    <w:rsid w:val="008A6128"/>
    <w:rsid w:val="008A6136"/>
    <w:rsid w:val="008B036E"/>
    <w:rsid w:val="008B15E7"/>
    <w:rsid w:val="008B2AC9"/>
    <w:rsid w:val="008B40A2"/>
    <w:rsid w:val="008B506A"/>
    <w:rsid w:val="008B5348"/>
    <w:rsid w:val="008B6D76"/>
    <w:rsid w:val="008B7695"/>
    <w:rsid w:val="008B7C78"/>
    <w:rsid w:val="008B7CA2"/>
    <w:rsid w:val="008C0439"/>
    <w:rsid w:val="008C0AB9"/>
    <w:rsid w:val="008C0CD4"/>
    <w:rsid w:val="008C1456"/>
    <w:rsid w:val="008C2710"/>
    <w:rsid w:val="008C3A48"/>
    <w:rsid w:val="008C4BE4"/>
    <w:rsid w:val="008C5598"/>
    <w:rsid w:val="008C59C1"/>
    <w:rsid w:val="008C758F"/>
    <w:rsid w:val="008C75FC"/>
    <w:rsid w:val="008C79EF"/>
    <w:rsid w:val="008C7AFC"/>
    <w:rsid w:val="008C7B56"/>
    <w:rsid w:val="008C7F66"/>
    <w:rsid w:val="008D0064"/>
    <w:rsid w:val="008D05BF"/>
    <w:rsid w:val="008D089A"/>
    <w:rsid w:val="008D0B42"/>
    <w:rsid w:val="008D0C13"/>
    <w:rsid w:val="008D0D51"/>
    <w:rsid w:val="008D0E50"/>
    <w:rsid w:val="008D1FAA"/>
    <w:rsid w:val="008D2034"/>
    <w:rsid w:val="008D2BFF"/>
    <w:rsid w:val="008D2F2E"/>
    <w:rsid w:val="008D3115"/>
    <w:rsid w:val="008D5172"/>
    <w:rsid w:val="008D5A37"/>
    <w:rsid w:val="008D5B30"/>
    <w:rsid w:val="008D5E3D"/>
    <w:rsid w:val="008D6BF0"/>
    <w:rsid w:val="008D753E"/>
    <w:rsid w:val="008D75A8"/>
    <w:rsid w:val="008D763A"/>
    <w:rsid w:val="008D7719"/>
    <w:rsid w:val="008E1153"/>
    <w:rsid w:val="008E19DB"/>
    <w:rsid w:val="008E2A55"/>
    <w:rsid w:val="008E2B41"/>
    <w:rsid w:val="008E372F"/>
    <w:rsid w:val="008E3B83"/>
    <w:rsid w:val="008E3E75"/>
    <w:rsid w:val="008E3FD6"/>
    <w:rsid w:val="008E422E"/>
    <w:rsid w:val="008E46AD"/>
    <w:rsid w:val="008E5BF3"/>
    <w:rsid w:val="008E604A"/>
    <w:rsid w:val="008E6481"/>
    <w:rsid w:val="008E6F80"/>
    <w:rsid w:val="008E7BA9"/>
    <w:rsid w:val="008E7C02"/>
    <w:rsid w:val="008F05AC"/>
    <w:rsid w:val="008F0999"/>
    <w:rsid w:val="008F0BB8"/>
    <w:rsid w:val="008F1648"/>
    <w:rsid w:val="008F1784"/>
    <w:rsid w:val="008F19B6"/>
    <w:rsid w:val="008F2D7D"/>
    <w:rsid w:val="008F47F9"/>
    <w:rsid w:val="008F68D0"/>
    <w:rsid w:val="008F7242"/>
    <w:rsid w:val="008F7D45"/>
    <w:rsid w:val="00900140"/>
    <w:rsid w:val="00900F4C"/>
    <w:rsid w:val="00901125"/>
    <w:rsid w:val="00901D75"/>
    <w:rsid w:val="00901E1A"/>
    <w:rsid w:val="0090215D"/>
    <w:rsid w:val="0090240F"/>
    <w:rsid w:val="00902446"/>
    <w:rsid w:val="00903C40"/>
    <w:rsid w:val="00904079"/>
    <w:rsid w:val="00904E81"/>
    <w:rsid w:val="00905549"/>
    <w:rsid w:val="009059AD"/>
    <w:rsid w:val="009064C5"/>
    <w:rsid w:val="009069AB"/>
    <w:rsid w:val="00906D3C"/>
    <w:rsid w:val="00907A3A"/>
    <w:rsid w:val="0091174C"/>
    <w:rsid w:val="00911E2F"/>
    <w:rsid w:val="00911F4C"/>
    <w:rsid w:val="009136D7"/>
    <w:rsid w:val="00913E80"/>
    <w:rsid w:val="00914128"/>
    <w:rsid w:val="0091513B"/>
    <w:rsid w:val="00917341"/>
    <w:rsid w:val="0091757D"/>
    <w:rsid w:val="00917CCD"/>
    <w:rsid w:val="00920E25"/>
    <w:rsid w:val="00921AF5"/>
    <w:rsid w:val="00921E85"/>
    <w:rsid w:val="00923B04"/>
    <w:rsid w:val="00923F72"/>
    <w:rsid w:val="0092444F"/>
    <w:rsid w:val="009248D7"/>
    <w:rsid w:val="00925157"/>
    <w:rsid w:val="00925603"/>
    <w:rsid w:val="00925B14"/>
    <w:rsid w:val="00926AF1"/>
    <w:rsid w:val="00926B49"/>
    <w:rsid w:val="00927912"/>
    <w:rsid w:val="00927D73"/>
    <w:rsid w:val="009313D7"/>
    <w:rsid w:val="00932276"/>
    <w:rsid w:val="00934859"/>
    <w:rsid w:val="00934E50"/>
    <w:rsid w:val="00934E9A"/>
    <w:rsid w:val="00935348"/>
    <w:rsid w:val="00935D1B"/>
    <w:rsid w:val="00935EE5"/>
    <w:rsid w:val="0093635B"/>
    <w:rsid w:val="0093757C"/>
    <w:rsid w:val="00937D5B"/>
    <w:rsid w:val="00940894"/>
    <w:rsid w:val="0094256F"/>
    <w:rsid w:val="0094299B"/>
    <w:rsid w:val="00943D03"/>
    <w:rsid w:val="00944475"/>
    <w:rsid w:val="00945CFE"/>
    <w:rsid w:val="0094668D"/>
    <w:rsid w:val="00947C2A"/>
    <w:rsid w:val="009501BB"/>
    <w:rsid w:val="00950BBD"/>
    <w:rsid w:val="00950E50"/>
    <w:rsid w:val="00951B89"/>
    <w:rsid w:val="00951F08"/>
    <w:rsid w:val="009556CE"/>
    <w:rsid w:val="00955EA8"/>
    <w:rsid w:val="00957044"/>
    <w:rsid w:val="00957089"/>
    <w:rsid w:val="009578EE"/>
    <w:rsid w:val="00957D07"/>
    <w:rsid w:val="00957D97"/>
    <w:rsid w:val="009601D1"/>
    <w:rsid w:val="00960F90"/>
    <w:rsid w:val="00962F08"/>
    <w:rsid w:val="00962FE4"/>
    <w:rsid w:val="009638BB"/>
    <w:rsid w:val="009638E4"/>
    <w:rsid w:val="009644A5"/>
    <w:rsid w:val="00965AD9"/>
    <w:rsid w:val="00966A84"/>
    <w:rsid w:val="00967BC2"/>
    <w:rsid w:val="00967EFF"/>
    <w:rsid w:val="00970469"/>
    <w:rsid w:val="009709A5"/>
    <w:rsid w:val="00972CAF"/>
    <w:rsid w:val="00972EC7"/>
    <w:rsid w:val="00973FB5"/>
    <w:rsid w:val="00974139"/>
    <w:rsid w:val="0097434C"/>
    <w:rsid w:val="0097502A"/>
    <w:rsid w:val="0097524A"/>
    <w:rsid w:val="009757E3"/>
    <w:rsid w:val="00976511"/>
    <w:rsid w:val="0097778F"/>
    <w:rsid w:val="00977C44"/>
    <w:rsid w:val="00980264"/>
    <w:rsid w:val="0098046F"/>
    <w:rsid w:val="0098066F"/>
    <w:rsid w:val="00980813"/>
    <w:rsid w:val="00982290"/>
    <w:rsid w:val="00983232"/>
    <w:rsid w:val="009835A3"/>
    <w:rsid w:val="0098371D"/>
    <w:rsid w:val="009844DB"/>
    <w:rsid w:val="00984A7E"/>
    <w:rsid w:val="00985E4D"/>
    <w:rsid w:val="00986353"/>
    <w:rsid w:val="00986496"/>
    <w:rsid w:val="00986A36"/>
    <w:rsid w:val="00986B64"/>
    <w:rsid w:val="009873B1"/>
    <w:rsid w:val="009916A1"/>
    <w:rsid w:val="00991FE1"/>
    <w:rsid w:val="009921E8"/>
    <w:rsid w:val="00992FB5"/>
    <w:rsid w:val="00992FEF"/>
    <w:rsid w:val="009936EE"/>
    <w:rsid w:val="00994EA7"/>
    <w:rsid w:val="009A051C"/>
    <w:rsid w:val="009A0F93"/>
    <w:rsid w:val="009A3B09"/>
    <w:rsid w:val="009A3E4E"/>
    <w:rsid w:val="009A4EAC"/>
    <w:rsid w:val="009A6651"/>
    <w:rsid w:val="009B164D"/>
    <w:rsid w:val="009B2F16"/>
    <w:rsid w:val="009B31D1"/>
    <w:rsid w:val="009B4C02"/>
    <w:rsid w:val="009B727E"/>
    <w:rsid w:val="009C0803"/>
    <w:rsid w:val="009C088F"/>
    <w:rsid w:val="009C19FB"/>
    <w:rsid w:val="009C3754"/>
    <w:rsid w:val="009C4B65"/>
    <w:rsid w:val="009C5890"/>
    <w:rsid w:val="009C60EA"/>
    <w:rsid w:val="009C6EEF"/>
    <w:rsid w:val="009C751D"/>
    <w:rsid w:val="009D0AEB"/>
    <w:rsid w:val="009D25F6"/>
    <w:rsid w:val="009D348A"/>
    <w:rsid w:val="009D41AB"/>
    <w:rsid w:val="009D4E62"/>
    <w:rsid w:val="009D5180"/>
    <w:rsid w:val="009D7F61"/>
    <w:rsid w:val="009E07FC"/>
    <w:rsid w:val="009E0E0C"/>
    <w:rsid w:val="009E111F"/>
    <w:rsid w:val="009E3636"/>
    <w:rsid w:val="009E4143"/>
    <w:rsid w:val="009E4C8E"/>
    <w:rsid w:val="009E4EF8"/>
    <w:rsid w:val="009E52A6"/>
    <w:rsid w:val="009E546A"/>
    <w:rsid w:val="009E5948"/>
    <w:rsid w:val="009E663D"/>
    <w:rsid w:val="009E698E"/>
    <w:rsid w:val="009E74D2"/>
    <w:rsid w:val="009F02E6"/>
    <w:rsid w:val="009F1579"/>
    <w:rsid w:val="009F41F7"/>
    <w:rsid w:val="009F502B"/>
    <w:rsid w:val="009F5486"/>
    <w:rsid w:val="009F68A3"/>
    <w:rsid w:val="00A00079"/>
    <w:rsid w:val="00A00646"/>
    <w:rsid w:val="00A01950"/>
    <w:rsid w:val="00A02088"/>
    <w:rsid w:val="00A04C71"/>
    <w:rsid w:val="00A056AD"/>
    <w:rsid w:val="00A0608B"/>
    <w:rsid w:val="00A060F6"/>
    <w:rsid w:val="00A06C13"/>
    <w:rsid w:val="00A06CA0"/>
    <w:rsid w:val="00A072CE"/>
    <w:rsid w:val="00A10037"/>
    <w:rsid w:val="00A10947"/>
    <w:rsid w:val="00A12990"/>
    <w:rsid w:val="00A12D06"/>
    <w:rsid w:val="00A13374"/>
    <w:rsid w:val="00A1339D"/>
    <w:rsid w:val="00A13B00"/>
    <w:rsid w:val="00A13E7A"/>
    <w:rsid w:val="00A14F46"/>
    <w:rsid w:val="00A15164"/>
    <w:rsid w:val="00A15195"/>
    <w:rsid w:val="00A1589A"/>
    <w:rsid w:val="00A17E1B"/>
    <w:rsid w:val="00A20381"/>
    <w:rsid w:val="00A21077"/>
    <w:rsid w:val="00A2148A"/>
    <w:rsid w:val="00A21AC7"/>
    <w:rsid w:val="00A222CF"/>
    <w:rsid w:val="00A227C2"/>
    <w:rsid w:val="00A22A8A"/>
    <w:rsid w:val="00A2312A"/>
    <w:rsid w:val="00A2324C"/>
    <w:rsid w:val="00A24F5A"/>
    <w:rsid w:val="00A257AA"/>
    <w:rsid w:val="00A25E76"/>
    <w:rsid w:val="00A27918"/>
    <w:rsid w:val="00A27984"/>
    <w:rsid w:val="00A27F41"/>
    <w:rsid w:val="00A3007E"/>
    <w:rsid w:val="00A30DA0"/>
    <w:rsid w:val="00A3113F"/>
    <w:rsid w:val="00A31B99"/>
    <w:rsid w:val="00A31BB4"/>
    <w:rsid w:val="00A3262E"/>
    <w:rsid w:val="00A353DF"/>
    <w:rsid w:val="00A35F0A"/>
    <w:rsid w:val="00A36DA5"/>
    <w:rsid w:val="00A377CB"/>
    <w:rsid w:val="00A403E7"/>
    <w:rsid w:val="00A40813"/>
    <w:rsid w:val="00A40F49"/>
    <w:rsid w:val="00A42181"/>
    <w:rsid w:val="00A438BF"/>
    <w:rsid w:val="00A45606"/>
    <w:rsid w:val="00A47D57"/>
    <w:rsid w:val="00A5180B"/>
    <w:rsid w:val="00A51B93"/>
    <w:rsid w:val="00A537A8"/>
    <w:rsid w:val="00A54EAB"/>
    <w:rsid w:val="00A568D1"/>
    <w:rsid w:val="00A57841"/>
    <w:rsid w:val="00A60260"/>
    <w:rsid w:val="00A60ECD"/>
    <w:rsid w:val="00A60F8E"/>
    <w:rsid w:val="00A6223D"/>
    <w:rsid w:val="00A63EA7"/>
    <w:rsid w:val="00A644FB"/>
    <w:rsid w:val="00A645F2"/>
    <w:rsid w:val="00A65474"/>
    <w:rsid w:val="00A66218"/>
    <w:rsid w:val="00A6783D"/>
    <w:rsid w:val="00A67DBC"/>
    <w:rsid w:val="00A67DDB"/>
    <w:rsid w:val="00A70262"/>
    <w:rsid w:val="00A704E1"/>
    <w:rsid w:val="00A70E04"/>
    <w:rsid w:val="00A71EB2"/>
    <w:rsid w:val="00A75390"/>
    <w:rsid w:val="00A75673"/>
    <w:rsid w:val="00A75B78"/>
    <w:rsid w:val="00A763DD"/>
    <w:rsid w:val="00A765E6"/>
    <w:rsid w:val="00A774FD"/>
    <w:rsid w:val="00A8095A"/>
    <w:rsid w:val="00A80FEC"/>
    <w:rsid w:val="00A80FFC"/>
    <w:rsid w:val="00A81029"/>
    <w:rsid w:val="00A8119D"/>
    <w:rsid w:val="00A813ED"/>
    <w:rsid w:val="00A81422"/>
    <w:rsid w:val="00A81485"/>
    <w:rsid w:val="00A81BED"/>
    <w:rsid w:val="00A82335"/>
    <w:rsid w:val="00A87530"/>
    <w:rsid w:val="00A87ACA"/>
    <w:rsid w:val="00A87C7D"/>
    <w:rsid w:val="00A91A24"/>
    <w:rsid w:val="00A9224C"/>
    <w:rsid w:val="00A931F8"/>
    <w:rsid w:val="00A93909"/>
    <w:rsid w:val="00A93B8A"/>
    <w:rsid w:val="00A93DB5"/>
    <w:rsid w:val="00A94684"/>
    <w:rsid w:val="00A948A0"/>
    <w:rsid w:val="00A96F62"/>
    <w:rsid w:val="00AA0296"/>
    <w:rsid w:val="00AA15BC"/>
    <w:rsid w:val="00AA2200"/>
    <w:rsid w:val="00AA2553"/>
    <w:rsid w:val="00AA28DF"/>
    <w:rsid w:val="00AA3174"/>
    <w:rsid w:val="00AA36D4"/>
    <w:rsid w:val="00AA37B3"/>
    <w:rsid w:val="00AA388F"/>
    <w:rsid w:val="00AA391D"/>
    <w:rsid w:val="00AA4044"/>
    <w:rsid w:val="00AA485C"/>
    <w:rsid w:val="00AA4A46"/>
    <w:rsid w:val="00AA5EFD"/>
    <w:rsid w:val="00AA7081"/>
    <w:rsid w:val="00AA7639"/>
    <w:rsid w:val="00AA7F9B"/>
    <w:rsid w:val="00AB067A"/>
    <w:rsid w:val="00AB0E63"/>
    <w:rsid w:val="00AB1D64"/>
    <w:rsid w:val="00AB24F0"/>
    <w:rsid w:val="00AB2CC3"/>
    <w:rsid w:val="00AB30F1"/>
    <w:rsid w:val="00AB42ED"/>
    <w:rsid w:val="00AB43A8"/>
    <w:rsid w:val="00AB4CC7"/>
    <w:rsid w:val="00AB55FC"/>
    <w:rsid w:val="00AB6F75"/>
    <w:rsid w:val="00AB748F"/>
    <w:rsid w:val="00AC13B4"/>
    <w:rsid w:val="00AC179D"/>
    <w:rsid w:val="00AC1A71"/>
    <w:rsid w:val="00AC3229"/>
    <w:rsid w:val="00AC3CA0"/>
    <w:rsid w:val="00AC49AC"/>
    <w:rsid w:val="00AC4D27"/>
    <w:rsid w:val="00AC6105"/>
    <w:rsid w:val="00AC663A"/>
    <w:rsid w:val="00AC689E"/>
    <w:rsid w:val="00AC6C00"/>
    <w:rsid w:val="00AD0C0B"/>
    <w:rsid w:val="00AD1872"/>
    <w:rsid w:val="00AD1BA1"/>
    <w:rsid w:val="00AD2017"/>
    <w:rsid w:val="00AD24D6"/>
    <w:rsid w:val="00AD25D1"/>
    <w:rsid w:val="00AD392C"/>
    <w:rsid w:val="00AD5289"/>
    <w:rsid w:val="00AD7077"/>
    <w:rsid w:val="00AD7848"/>
    <w:rsid w:val="00AD7EE5"/>
    <w:rsid w:val="00AD7F0F"/>
    <w:rsid w:val="00AE14DE"/>
    <w:rsid w:val="00AE1950"/>
    <w:rsid w:val="00AE20DC"/>
    <w:rsid w:val="00AE253D"/>
    <w:rsid w:val="00AE26E7"/>
    <w:rsid w:val="00AE281B"/>
    <w:rsid w:val="00AE289C"/>
    <w:rsid w:val="00AE3196"/>
    <w:rsid w:val="00AE3833"/>
    <w:rsid w:val="00AE4C74"/>
    <w:rsid w:val="00AE4CCC"/>
    <w:rsid w:val="00AE4E79"/>
    <w:rsid w:val="00AE551B"/>
    <w:rsid w:val="00AE652B"/>
    <w:rsid w:val="00AE6981"/>
    <w:rsid w:val="00AF0249"/>
    <w:rsid w:val="00AF0399"/>
    <w:rsid w:val="00AF204C"/>
    <w:rsid w:val="00AF2CDF"/>
    <w:rsid w:val="00AF374B"/>
    <w:rsid w:val="00AF3CDA"/>
    <w:rsid w:val="00AF4D6A"/>
    <w:rsid w:val="00AF56A4"/>
    <w:rsid w:val="00AF59D8"/>
    <w:rsid w:val="00B0029F"/>
    <w:rsid w:val="00B0183A"/>
    <w:rsid w:val="00B01ADB"/>
    <w:rsid w:val="00B02CB8"/>
    <w:rsid w:val="00B039D1"/>
    <w:rsid w:val="00B03BEF"/>
    <w:rsid w:val="00B05B98"/>
    <w:rsid w:val="00B06000"/>
    <w:rsid w:val="00B06025"/>
    <w:rsid w:val="00B06BF3"/>
    <w:rsid w:val="00B0709B"/>
    <w:rsid w:val="00B077A1"/>
    <w:rsid w:val="00B078A4"/>
    <w:rsid w:val="00B07D08"/>
    <w:rsid w:val="00B10049"/>
    <w:rsid w:val="00B10503"/>
    <w:rsid w:val="00B123E1"/>
    <w:rsid w:val="00B12D9D"/>
    <w:rsid w:val="00B12EDB"/>
    <w:rsid w:val="00B13313"/>
    <w:rsid w:val="00B13B6E"/>
    <w:rsid w:val="00B13ED6"/>
    <w:rsid w:val="00B141EC"/>
    <w:rsid w:val="00B15E2E"/>
    <w:rsid w:val="00B171D0"/>
    <w:rsid w:val="00B17E84"/>
    <w:rsid w:val="00B20788"/>
    <w:rsid w:val="00B20A67"/>
    <w:rsid w:val="00B20E7E"/>
    <w:rsid w:val="00B22079"/>
    <w:rsid w:val="00B2237C"/>
    <w:rsid w:val="00B22489"/>
    <w:rsid w:val="00B24205"/>
    <w:rsid w:val="00B244C9"/>
    <w:rsid w:val="00B2463D"/>
    <w:rsid w:val="00B24FD4"/>
    <w:rsid w:val="00B25B1C"/>
    <w:rsid w:val="00B27250"/>
    <w:rsid w:val="00B30D73"/>
    <w:rsid w:val="00B30F88"/>
    <w:rsid w:val="00B310F4"/>
    <w:rsid w:val="00B316F0"/>
    <w:rsid w:val="00B318B6"/>
    <w:rsid w:val="00B32FD0"/>
    <w:rsid w:val="00B3372C"/>
    <w:rsid w:val="00B35937"/>
    <w:rsid w:val="00B3685F"/>
    <w:rsid w:val="00B36ED6"/>
    <w:rsid w:val="00B37849"/>
    <w:rsid w:val="00B37CB8"/>
    <w:rsid w:val="00B40782"/>
    <w:rsid w:val="00B420F1"/>
    <w:rsid w:val="00B42A70"/>
    <w:rsid w:val="00B42E57"/>
    <w:rsid w:val="00B433C3"/>
    <w:rsid w:val="00B43DA9"/>
    <w:rsid w:val="00B441BF"/>
    <w:rsid w:val="00B44E1B"/>
    <w:rsid w:val="00B4540C"/>
    <w:rsid w:val="00B473AC"/>
    <w:rsid w:val="00B47590"/>
    <w:rsid w:val="00B51C12"/>
    <w:rsid w:val="00B549E7"/>
    <w:rsid w:val="00B54A75"/>
    <w:rsid w:val="00B602C4"/>
    <w:rsid w:val="00B6077E"/>
    <w:rsid w:val="00B63795"/>
    <w:rsid w:val="00B63F4D"/>
    <w:rsid w:val="00B644CE"/>
    <w:rsid w:val="00B653CB"/>
    <w:rsid w:val="00B65F58"/>
    <w:rsid w:val="00B6646A"/>
    <w:rsid w:val="00B665C3"/>
    <w:rsid w:val="00B66719"/>
    <w:rsid w:val="00B6729A"/>
    <w:rsid w:val="00B70482"/>
    <w:rsid w:val="00B71F50"/>
    <w:rsid w:val="00B72E59"/>
    <w:rsid w:val="00B72F89"/>
    <w:rsid w:val="00B738E2"/>
    <w:rsid w:val="00B7407A"/>
    <w:rsid w:val="00B74091"/>
    <w:rsid w:val="00B741C0"/>
    <w:rsid w:val="00B747D0"/>
    <w:rsid w:val="00B74A31"/>
    <w:rsid w:val="00B74FAC"/>
    <w:rsid w:val="00B75217"/>
    <w:rsid w:val="00B76D52"/>
    <w:rsid w:val="00B770D1"/>
    <w:rsid w:val="00B803B7"/>
    <w:rsid w:val="00B80827"/>
    <w:rsid w:val="00B81C19"/>
    <w:rsid w:val="00B8298F"/>
    <w:rsid w:val="00B836AC"/>
    <w:rsid w:val="00B839E1"/>
    <w:rsid w:val="00B844AD"/>
    <w:rsid w:val="00B84C6E"/>
    <w:rsid w:val="00B8571B"/>
    <w:rsid w:val="00B8581E"/>
    <w:rsid w:val="00B8636B"/>
    <w:rsid w:val="00B8712A"/>
    <w:rsid w:val="00B87705"/>
    <w:rsid w:val="00B87940"/>
    <w:rsid w:val="00B87D46"/>
    <w:rsid w:val="00B90396"/>
    <w:rsid w:val="00B93702"/>
    <w:rsid w:val="00B93C76"/>
    <w:rsid w:val="00B93EC0"/>
    <w:rsid w:val="00B94721"/>
    <w:rsid w:val="00B94819"/>
    <w:rsid w:val="00B950D9"/>
    <w:rsid w:val="00B9656A"/>
    <w:rsid w:val="00BA054F"/>
    <w:rsid w:val="00BA0E1C"/>
    <w:rsid w:val="00BA16D5"/>
    <w:rsid w:val="00BA16FB"/>
    <w:rsid w:val="00BA1C0D"/>
    <w:rsid w:val="00BA2D55"/>
    <w:rsid w:val="00BA2D8A"/>
    <w:rsid w:val="00BA374D"/>
    <w:rsid w:val="00BA3C3F"/>
    <w:rsid w:val="00BA5C72"/>
    <w:rsid w:val="00BA5E71"/>
    <w:rsid w:val="00BA648C"/>
    <w:rsid w:val="00BA72A7"/>
    <w:rsid w:val="00BA7A37"/>
    <w:rsid w:val="00BB05C2"/>
    <w:rsid w:val="00BB0D42"/>
    <w:rsid w:val="00BB2098"/>
    <w:rsid w:val="00BB2B63"/>
    <w:rsid w:val="00BB2D6E"/>
    <w:rsid w:val="00BB3402"/>
    <w:rsid w:val="00BB35C6"/>
    <w:rsid w:val="00BB4F19"/>
    <w:rsid w:val="00BB5441"/>
    <w:rsid w:val="00BB5A09"/>
    <w:rsid w:val="00BB5B8F"/>
    <w:rsid w:val="00BB5FA3"/>
    <w:rsid w:val="00BB64B1"/>
    <w:rsid w:val="00BB6C4C"/>
    <w:rsid w:val="00BB6C79"/>
    <w:rsid w:val="00BB7C79"/>
    <w:rsid w:val="00BB7DDC"/>
    <w:rsid w:val="00BC1178"/>
    <w:rsid w:val="00BC1193"/>
    <w:rsid w:val="00BC19AD"/>
    <w:rsid w:val="00BC19D1"/>
    <w:rsid w:val="00BC1FD7"/>
    <w:rsid w:val="00BC2BF8"/>
    <w:rsid w:val="00BC2E4F"/>
    <w:rsid w:val="00BC35F8"/>
    <w:rsid w:val="00BC37CC"/>
    <w:rsid w:val="00BC3E3C"/>
    <w:rsid w:val="00BC4241"/>
    <w:rsid w:val="00BC49C3"/>
    <w:rsid w:val="00BC4A54"/>
    <w:rsid w:val="00BC6596"/>
    <w:rsid w:val="00BD05A0"/>
    <w:rsid w:val="00BD06D3"/>
    <w:rsid w:val="00BD1EE2"/>
    <w:rsid w:val="00BD234C"/>
    <w:rsid w:val="00BD3861"/>
    <w:rsid w:val="00BD41E5"/>
    <w:rsid w:val="00BD44B5"/>
    <w:rsid w:val="00BD47B4"/>
    <w:rsid w:val="00BD507B"/>
    <w:rsid w:val="00BD52A0"/>
    <w:rsid w:val="00BD6851"/>
    <w:rsid w:val="00BD6D9A"/>
    <w:rsid w:val="00BE0262"/>
    <w:rsid w:val="00BE21CB"/>
    <w:rsid w:val="00BE3713"/>
    <w:rsid w:val="00BE3EDE"/>
    <w:rsid w:val="00BE54B0"/>
    <w:rsid w:val="00BE6331"/>
    <w:rsid w:val="00BE6736"/>
    <w:rsid w:val="00BE6840"/>
    <w:rsid w:val="00BE69DB"/>
    <w:rsid w:val="00BE775A"/>
    <w:rsid w:val="00BE7FA5"/>
    <w:rsid w:val="00BF061D"/>
    <w:rsid w:val="00BF131D"/>
    <w:rsid w:val="00BF176D"/>
    <w:rsid w:val="00BF1C8A"/>
    <w:rsid w:val="00BF1FC7"/>
    <w:rsid w:val="00BF3104"/>
    <w:rsid w:val="00BF3476"/>
    <w:rsid w:val="00BF39E7"/>
    <w:rsid w:val="00BF45D6"/>
    <w:rsid w:val="00BF4C6B"/>
    <w:rsid w:val="00BF4F3F"/>
    <w:rsid w:val="00BF5273"/>
    <w:rsid w:val="00BF6931"/>
    <w:rsid w:val="00BF6C67"/>
    <w:rsid w:val="00BF6E09"/>
    <w:rsid w:val="00BF7BA1"/>
    <w:rsid w:val="00C00123"/>
    <w:rsid w:val="00C00550"/>
    <w:rsid w:val="00C00CC8"/>
    <w:rsid w:val="00C00E8E"/>
    <w:rsid w:val="00C01F0B"/>
    <w:rsid w:val="00C0218A"/>
    <w:rsid w:val="00C0283A"/>
    <w:rsid w:val="00C02A52"/>
    <w:rsid w:val="00C02F2D"/>
    <w:rsid w:val="00C05BCB"/>
    <w:rsid w:val="00C06403"/>
    <w:rsid w:val="00C07687"/>
    <w:rsid w:val="00C07E88"/>
    <w:rsid w:val="00C109CE"/>
    <w:rsid w:val="00C11730"/>
    <w:rsid w:val="00C11B9D"/>
    <w:rsid w:val="00C12648"/>
    <w:rsid w:val="00C12B24"/>
    <w:rsid w:val="00C12D9A"/>
    <w:rsid w:val="00C12DE0"/>
    <w:rsid w:val="00C1369A"/>
    <w:rsid w:val="00C1377F"/>
    <w:rsid w:val="00C137A1"/>
    <w:rsid w:val="00C139F2"/>
    <w:rsid w:val="00C13B64"/>
    <w:rsid w:val="00C13FCC"/>
    <w:rsid w:val="00C149AB"/>
    <w:rsid w:val="00C14AA6"/>
    <w:rsid w:val="00C15079"/>
    <w:rsid w:val="00C1518B"/>
    <w:rsid w:val="00C156EC"/>
    <w:rsid w:val="00C15F71"/>
    <w:rsid w:val="00C16813"/>
    <w:rsid w:val="00C178F8"/>
    <w:rsid w:val="00C17BCC"/>
    <w:rsid w:val="00C200B5"/>
    <w:rsid w:val="00C20145"/>
    <w:rsid w:val="00C202E5"/>
    <w:rsid w:val="00C202FD"/>
    <w:rsid w:val="00C20465"/>
    <w:rsid w:val="00C20DCF"/>
    <w:rsid w:val="00C2159F"/>
    <w:rsid w:val="00C21A04"/>
    <w:rsid w:val="00C21A09"/>
    <w:rsid w:val="00C21F12"/>
    <w:rsid w:val="00C220F6"/>
    <w:rsid w:val="00C22522"/>
    <w:rsid w:val="00C225B9"/>
    <w:rsid w:val="00C22AD8"/>
    <w:rsid w:val="00C23640"/>
    <w:rsid w:val="00C23A2C"/>
    <w:rsid w:val="00C242BC"/>
    <w:rsid w:val="00C24551"/>
    <w:rsid w:val="00C27296"/>
    <w:rsid w:val="00C27BD8"/>
    <w:rsid w:val="00C27C07"/>
    <w:rsid w:val="00C27FB0"/>
    <w:rsid w:val="00C3034D"/>
    <w:rsid w:val="00C309D9"/>
    <w:rsid w:val="00C31C1F"/>
    <w:rsid w:val="00C31D66"/>
    <w:rsid w:val="00C324BD"/>
    <w:rsid w:val="00C32D66"/>
    <w:rsid w:val="00C333AC"/>
    <w:rsid w:val="00C33D98"/>
    <w:rsid w:val="00C356CB"/>
    <w:rsid w:val="00C358DC"/>
    <w:rsid w:val="00C368B8"/>
    <w:rsid w:val="00C416A2"/>
    <w:rsid w:val="00C42140"/>
    <w:rsid w:val="00C427E2"/>
    <w:rsid w:val="00C439FB"/>
    <w:rsid w:val="00C43B79"/>
    <w:rsid w:val="00C44FFF"/>
    <w:rsid w:val="00C450B6"/>
    <w:rsid w:val="00C45B37"/>
    <w:rsid w:val="00C4624E"/>
    <w:rsid w:val="00C46CB2"/>
    <w:rsid w:val="00C47409"/>
    <w:rsid w:val="00C47A96"/>
    <w:rsid w:val="00C503D3"/>
    <w:rsid w:val="00C50D38"/>
    <w:rsid w:val="00C520B5"/>
    <w:rsid w:val="00C53298"/>
    <w:rsid w:val="00C53D43"/>
    <w:rsid w:val="00C54C3F"/>
    <w:rsid w:val="00C55222"/>
    <w:rsid w:val="00C563BD"/>
    <w:rsid w:val="00C567F6"/>
    <w:rsid w:val="00C572A1"/>
    <w:rsid w:val="00C5761A"/>
    <w:rsid w:val="00C57834"/>
    <w:rsid w:val="00C57E46"/>
    <w:rsid w:val="00C6039E"/>
    <w:rsid w:val="00C607B4"/>
    <w:rsid w:val="00C6138B"/>
    <w:rsid w:val="00C6154F"/>
    <w:rsid w:val="00C62349"/>
    <w:rsid w:val="00C629D9"/>
    <w:rsid w:val="00C62D96"/>
    <w:rsid w:val="00C645E9"/>
    <w:rsid w:val="00C650F2"/>
    <w:rsid w:val="00C652D4"/>
    <w:rsid w:val="00C65543"/>
    <w:rsid w:val="00C660E4"/>
    <w:rsid w:val="00C66B0B"/>
    <w:rsid w:val="00C67CEC"/>
    <w:rsid w:val="00C701B4"/>
    <w:rsid w:val="00C70884"/>
    <w:rsid w:val="00C71CDB"/>
    <w:rsid w:val="00C72122"/>
    <w:rsid w:val="00C72601"/>
    <w:rsid w:val="00C72895"/>
    <w:rsid w:val="00C72A24"/>
    <w:rsid w:val="00C73697"/>
    <w:rsid w:val="00C74443"/>
    <w:rsid w:val="00C749BE"/>
    <w:rsid w:val="00C74F88"/>
    <w:rsid w:val="00C75945"/>
    <w:rsid w:val="00C807C5"/>
    <w:rsid w:val="00C8088E"/>
    <w:rsid w:val="00C81190"/>
    <w:rsid w:val="00C817A7"/>
    <w:rsid w:val="00C8280D"/>
    <w:rsid w:val="00C83024"/>
    <w:rsid w:val="00C83D90"/>
    <w:rsid w:val="00C84829"/>
    <w:rsid w:val="00C86636"/>
    <w:rsid w:val="00C867A2"/>
    <w:rsid w:val="00C867A4"/>
    <w:rsid w:val="00C87658"/>
    <w:rsid w:val="00C906FA"/>
    <w:rsid w:val="00C9179E"/>
    <w:rsid w:val="00C92CDF"/>
    <w:rsid w:val="00C934CE"/>
    <w:rsid w:val="00C93E10"/>
    <w:rsid w:val="00C952C6"/>
    <w:rsid w:val="00C9548E"/>
    <w:rsid w:val="00CA023E"/>
    <w:rsid w:val="00CA08DA"/>
    <w:rsid w:val="00CA0B44"/>
    <w:rsid w:val="00CA12DF"/>
    <w:rsid w:val="00CA19E4"/>
    <w:rsid w:val="00CA1A20"/>
    <w:rsid w:val="00CA2519"/>
    <w:rsid w:val="00CA29DF"/>
    <w:rsid w:val="00CA43B7"/>
    <w:rsid w:val="00CA4FAD"/>
    <w:rsid w:val="00CA5963"/>
    <w:rsid w:val="00CA5AAD"/>
    <w:rsid w:val="00CA6758"/>
    <w:rsid w:val="00CA6EBB"/>
    <w:rsid w:val="00CA7634"/>
    <w:rsid w:val="00CA7B3F"/>
    <w:rsid w:val="00CB05EA"/>
    <w:rsid w:val="00CB2B76"/>
    <w:rsid w:val="00CB3262"/>
    <w:rsid w:val="00CB34C2"/>
    <w:rsid w:val="00CB3D3E"/>
    <w:rsid w:val="00CB4E04"/>
    <w:rsid w:val="00CB50E0"/>
    <w:rsid w:val="00CB610C"/>
    <w:rsid w:val="00CB636D"/>
    <w:rsid w:val="00CB649C"/>
    <w:rsid w:val="00CB6651"/>
    <w:rsid w:val="00CB72C1"/>
    <w:rsid w:val="00CB79E1"/>
    <w:rsid w:val="00CB7A5F"/>
    <w:rsid w:val="00CC0785"/>
    <w:rsid w:val="00CC0B26"/>
    <w:rsid w:val="00CC1BF5"/>
    <w:rsid w:val="00CC1CC5"/>
    <w:rsid w:val="00CC2643"/>
    <w:rsid w:val="00CC284A"/>
    <w:rsid w:val="00CC3F2F"/>
    <w:rsid w:val="00CC4B60"/>
    <w:rsid w:val="00CC5890"/>
    <w:rsid w:val="00CD10BE"/>
    <w:rsid w:val="00CD26BA"/>
    <w:rsid w:val="00CD3353"/>
    <w:rsid w:val="00CD366B"/>
    <w:rsid w:val="00CD3A44"/>
    <w:rsid w:val="00CD4628"/>
    <w:rsid w:val="00CD4856"/>
    <w:rsid w:val="00CD4BC1"/>
    <w:rsid w:val="00CD521D"/>
    <w:rsid w:val="00CD586F"/>
    <w:rsid w:val="00CD758E"/>
    <w:rsid w:val="00CD7E37"/>
    <w:rsid w:val="00CE058D"/>
    <w:rsid w:val="00CE08F0"/>
    <w:rsid w:val="00CE3C1A"/>
    <w:rsid w:val="00CE4326"/>
    <w:rsid w:val="00CE450F"/>
    <w:rsid w:val="00CE4817"/>
    <w:rsid w:val="00CE4CE1"/>
    <w:rsid w:val="00CE4D26"/>
    <w:rsid w:val="00CE4E1C"/>
    <w:rsid w:val="00CE53B3"/>
    <w:rsid w:val="00CE6C88"/>
    <w:rsid w:val="00CF0171"/>
    <w:rsid w:val="00CF0B08"/>
    <w:rsid w:val="00CF0C02"/>
    <w:rsid w:val="00CF2179"/>
    <w:rsid w:val="00CF4028"/>
    <w:rsid w:val="00CF50B8"/>
    <w:rsid w:val="00CF5158"/>
    <w:rsid w:val="00CF5316"/>
    <w:rsid w:val="00CF5363"/>
    <w:rsid w:val="00CF627D"/>
    <w:rsid w:val="00CF6AFE"/>
    <w:rsid w:val="00CF701E"/>
    <w:rsid w:val="00CF79B0"/>
    <w:rsid w:val="00D01E97"/>
    <w:rsid w:val="00D02A74"/>
    <w:rsid w:val="00D030F1"/>
    <w:rsid w:val="00D047D4"/>
    <w:rsid w:val="00D0669E"/>
    <w:rsid w:val="00D0717D"/>
    <w:rsid w:val="00D07335"/>
    <w:rsid w:val="00D10931"/>
    <w:rsid w:val="00D1110A"/>
    <w:rsid w:val="00D117CD"/>
    <w:rsid w:val="00D12262"/>
    <w:rsid w:val="00D1227F"/>
    <w:rsid w:val="00D12C06"/>
    <w:rsid w:val="00D138B6"/>
    <w:rsid w:val="00D13CE2"/>
    <w:rsid w:val="00D140B3"/>
    <w:rsid w:val="00D1628D"/>
    <w:rsid w:val="00D163CB"/>
    <w:rsid w:val="00D1658E"/>
    <w:rsid w:val="00D167C4"/>
    <w:rsid w:val="00D16EDD"/>
    <w:rsid w:val="00D17100"/>
    <w:rsid w:val="00D231F9"/>
    <w:rsid w:val="00D24500"/>
    <w:rsid w:val="00D258AC"/>
    <w:rsid w:val="00D25F00"/>
    <w:rsid w:val="00D267B7"/>
    <w:rsid w:val="00D26BF5"/>
    <w:rsid w:val="00D2760E"/>
    <w:rsid w:val="00D27E33"/>
    <w:rsid w:val="00D30B65"/>
    <w:rsid w:val="00D30D24"/>
    <w:rsid w:val="00D31723"/>
    <w:rsid w:val="00D31A36"/>
    <w:rsid w:val="00D32BE0"/>
    <w:rsid w:val="00D33AEF"/>
    <w:rsid w:val="00D33CFA"/>
    <w:rsid w:val="00D33F49"/>
    <w:rsid w:val="00D34292"/>
    <w:rsid w:val="00D34413"/>
    <w:rsid w:val="00D35DA7"/>
    <w:rsid w:val="00D37122"/>
    <w:rsid w:val="00D373D6"/>
    <w:rsid w:val="00D37911"/>
    <w:rsid w:val="00D37A35"/>
    <w:rsid w:val="00D400DA"/>
    <w:rsid w:val="00D40179"/>
    <w:rsid w:val="00D401F8"/>
    <w:rsid w:val="00D413BE"/>
    <w:rsid w:val="00D41FC0"/>
    <w:rsid w:val="00D42321"/>
    <w:rsid w:val="00D42734"/>
    <w:rsid w:val="00D42AF2"/>
    <w:rsid w:val="00D43220"/>
    <w:rsid w:val="00D433C9"/>
    <w:rsid w:val="00D437E2"/>
    <w:rsid w:val="00D45542"/>
    <w:rsid w:val="00D46008"/>
    <w:rsid w:val="00D47E5D"/>
    <w:rsid w:val="00D50084"/>
    <w:rsid w:val="00D506EF"/>
    <w:rsid w:val="00D520DD"/>
    <w:rsid w:val="00D521C1"/>
    <w:rsid w:val="00D527EC"/>
    <w:rsid w:val="00D534C9"/>
    <w:rsid w:val="00D54334"/>
    <w:rsid w:val="00D54727"/>
    <w:rsid w:val="00D558F7"/>
    <w:rsid w:val="00D55D63"/>
    <w:rsid w:val="00D568B9"/>
    <w:rsid w:val="00D56F22"/>
    <w:rsid w:val="00D571DB"/>
    <w:rsid w:val="00D57359"/>
    <w:rsid w:val="00D575F9"/>
    <w:rsid w:val="00D57FB3"/>
    <w:rsid w:val="00D60087"/>
    <w:rsid w:val="00D60A2C"/>
    <w:rsid w:val="00D611AA"/>
    <w:rsid w:val="00D614EA"/>
    <w:rsid w:val="00D61D40"/>
    <w:rsid w:val="00D61F17"/>
    <w:rsid w:val="00D63732"/>
    <w:rsid w:val="00D63761"/>
    <w:rsid w:val="00D63D84"/>
    <w:rsid w:val="00D64099"/>
    <w:rsid w:val="00D64957"/>
    <w:rsid w:val="00D64A84"/>
    <w:rsid w:val="00D64FDD"/>
    <w:rsid w:val="00D651EC"/>
    <w:rsid w:val="00D652BB"/>
    <w:rsid w:val="00D65C1F"/>
    <w:rsid w:val="00D6612B"/>
    <w:rsid w:val="00D66CD0"/>
    <w:rsid w:val="00D67253"/>
    <w:rsid w:val="00D678E3"/>
    <w:rsid w:val="00D67D5E"/>
    <w:rsid w:val="00D70495"/>
    <w:rsid w:val="00D719A9"/>
    <w:rsid w:val="00D729FE"/>
    <w:rsid w:val="00D73088"/>
    <w:rsid w:val="00D735D3"/>
    <w:rsid w:val="00D74537"/>
    <w:rsid w:val="00D7489F"/>
    <w:rsid w:val="00D750AF"/>
    <w:rsid w:val="00D756A4"/>
    <w:rsid w:val="00D7585E"/>
    <w:rsid w:val="00D75F48"/>
    <w:rsid w:val="00D7705D"/>
    <w:rsid w:val="00D7716A"/>
    <w:rsid w:val="00D777B6"/>
    <w:rsid w:val="00D777DD"/>
    <w:rsid w:val="00D805DA"/>
    <w:rsid w:val="00D80C6B"/>
    <w:rsid w:val="00D81100"/>
    <w:rsid w:val="00D811C5"/>
    <w:rsid w:val="00D8373E"/>
    <w:rsid w:val="00D843D4"/>
    <w:rsid w:val="00D84C78"/>
    <w:rsid w:val="00D86225"/>
    <w:rsid w:val="00D86CCC"/>
    <w:rsid w:val="00D86E5D"/>
    <w:rsid w:val="00D87545"/>
    <w:rsid w:val="00D878DC"/>
    <w:rsid w:val="00D87D18"/>
    <w:rsid w:val="00D90C47"/>
    <w:rsid w:val="00D90CC5"/>
    <w:rsid w:val="00D90CE0"/>
    <w:rsid w:val="00D90D5E"/>
    <w:rsid w:val="00D914B6"/>
    <w:rsid w:val="00D9208F"/>
    <w:rsid w:val="00D939AF"/>
    <w:rsid w:val="00D944B0"/>
    <w:rsid w:val="00D94A59"/>
    <w:rsid w:val="00D95874"/>
    <w:rsid w:val="00D974FA"/>
    <w:rsid w:val="00DA14F2"/>
    <w:rsid w:val="00DA1D3E"/>
    <w:rsid w:val="00DA209A"/>
    <w:rsid w:val="00DA2455"/>
    <w:rsid w:val="00DA2798"/>
    <w:rsid w:val="00DA2B95"/>
    <w:rsid w:val="00DA4781"/>
    <w:rsid w:val="00DB07B0"/>
    <w:rsid w:val="00DB08F4"/>
    <w:rsid w:val="00DB0A17"/>
    <w:rsid w:val="00DB109E"/>
    <w:rsid w:val="00DB1C7F"/>
    <w:rsid w:val="00DB1F51"/>
    <w:rsid w:val="00DB2046"/>
    <w:rsid w:val="00DB28F4"/>
    <w:rsid w:val="00DB2DF4"/>
    <w:rsid w:val="00DB38F8"/>
    <w:rsid w:val="00DB3B8E"/>
    <w:rsid w:val="00DB488F"/>
    <w:rsid w:val="00DB4A5C"/>
    <w:rsid w:val="00DB6988"/>
    <w:rsid w:val="00DB7A38"/>
    <w:rsid w:val="00DB7D4F"/>
    <w:rsid w:val="00DC0F03"/>
    <w:rsid w:val="00DC130A"/>
    <w:rsid w:val="00DC2B8A"/>
    <w:rsid w:val="00DC2D53"/>
    <w:rsid w:val="00DC34A6"/>
    <w:rsid w:val="00DC35A8"/>
    <w:rsid w:val="00DC4FEB"/>
    <w:rsid w:val="00DC507A"/>
    <w:rsid w:val="00DC5F5B"/>
    <w:rsid w:val="00DC6799"/>
    <w:rsid w:val="00DC6978"/>
    <w:rsid w:val="00DC6E65"/>
    <w:rsid w:val="00DC70EE"/>
    <w:rsid w:val="00DC7F2C"/>
    <w:rsid w:val="00DD054D"/>
    <w:rsid w:val="00DD05E8"/>
    <w:rsid w:val="00DD061C"/>
    <w:rsid w:val="00DD07C2"/>
    <w:rsid w:val="00DD0899"/>
    <w:rsid w:val="00DD0A6E"/>
    <w:rsid w:val="00DD1344"/>
    <w:rsid w:val="00DD1C92"/>
    <w:rsid w:val="00DD2565"/>
    <w:rsid w:val="00DD3048"/>
    <w:rsid w:val="00DD39B0"/>
    <w:rsid w:val="00DD41BA"/>
    <w:rsid w:val="00DD43BC"/>
    <w:rsid w:val="00DD5433"/>
    <w:rsid w:val="00DD58A4"/>
    <w:rsid w:val="00DD5E65"/>
    <w:rsid w:val="00DD6BE2"/>
    <w:rsid w:val="00DD742C"/>
    <w:rsid w:val="00DD78D9"/>
    <w:rsid w:val="00DE1262"/>
    <w:rsid w:val="00DE2370"/>
    <w:rsid w:val="00DE2631"/>
    <w:rsid w:val="00DE31D4"/>
    <w:rsid w:val="00DE3C4B"/>
    <w:rsid w:val="00DE53BE"/>
    <w:rsid w:val="00DE5663"/>
    <w:rsid w:val="00DE6AFF"/>
    <w:rsid w:val="00DE7270"/>
    <w:rsid w:val="00DE7912"/>
    <w:rsid w:val="00DF1A4D"/>
    <w:rsid w:val="00DF2221"/>
    <w:rsid w:val="00DF297B"/>
    <w:rsid w:val="00DF2E00"/>
    <w:rsid w:val="00DF2E2F"/>
    <w:rsid w:val="00DF3921"/>
    <w:rsid w:val="00DF3A05"/>
    <w:rsid w:val="00DF4C55"/>
    <w:rsid w:val="00DF5660"/>
    <w:rsid w:val="00DF588B"/>
    <w:rsid w:val="00DF5A03"/>
    <w:rsid w:val="00DF6051"/>
    <w:rsid w:val="00DF6472"/>
    <w:rsid w:val="00DF647A"/>
    <w:rsid w:val="00E00046"/>
    <w:rsid w:val="00E00375"/>
    <w:rsid w:val="00E01F00"/>
    <w:rsid w:val="00E023A7"/>
    <w:rsid w:val="00E024F6"/>
    <w:rsid w:val="00E02B00"/>
    <w:rsid w:val="00E02EBD"/>
    <w:rsid w:val="00E03113"/>
    <w:rsid w:val="00E03D40"/>
    <w:rsid w:val="00E059D6"/>
    <w:rsid w:val="00E05B09"/>
    <w:rsid w:val="00E05E07"/>
    <w:rsid w:val="00E06069"/>
    <w:rsid w:val="00E0619B"/>
    <w:rsid w:val="00E0668F"/>
    <w:rsid w:val="00E069EE"/>
    <w:rsid w:val="00E079BF"/>
    <w:rsid w:val="00E07B24"/>
    <w:rsid w:val="00E11590"/>
    <w:rsid w:val="00E12383"/>
    <w:rsid w:val="00E1349F"/>
    <w:rsid w:val="00E14513"/>
    <w:rsid w:val="00E14A04"/>
    <w:rsid w:val="00E14D9D"/>
    <w:rsid w:val="00E15F6E"/>
    <w:rsid w:val="00E208C4"/>
    <w:rsid w:val="00E20C2E"/>
    <w:rsid w:val="00E210A7"/>
    <w:rsid w:val="00E21AE1"/>
    <w:rsid w:val="00E22D87"/>
    <w:rsid w:val="00E23833"/>
    <w:rsid w:val="00E23F79"/>
    <w:rsid w:val="00E24585"/>
    <w:rsid w:val="00E260DC"/>
    <w:rsid w:val="00E2765D"/>
    <w:rsid w:val="00E302BE"/>
    <w:rsid w:val="00E3057E"/>
    <w:rsid w:val="00E31569"/>
    <w:rsid w:val="00E3204F"/>
    <w:rsid w:val="00E32353"/>
    <w:rsid w:val="00E32BF1"/>
    <w:rsid w:val="00E34E91"/>
    <w:rsid w:val="00E355D6"/>
    <w:rsid w:val="00E35CB0"/>
    <w:rsid w:val="00E3627C"/>
    <w:rsid w:val="00E40619"/>
    <w:rsid w:val="00E4157F"/>
    <w:rsid w:val="00E425A9"/>
    <w:rsid w:val="00E42F6B"/>
    <w:rsid w:val="00E438F1"/>
    <w:rsid w:val="00E44230"/>
    <w:rsid w:val="00E46208"/>
    <w:rsid w:val="00E4770C"/>
    <w:rsid w:val="00E47886"/>
    <w:rsid w:val="00E5008E"/>
    <w:rsid w:val="00E508B3"/>
    <w:rsid w:val="00E50CE5"/>
    <w:rsid w:val="00E522EF"/>
    <w:rsid w:val="00E533B3"/>
    <w:rsid w:val="00E537ED"/>
    <w:rsid w:val="00E53949"/>
    <w:rsid w:val="00E5587A"/>
    <w:rsid w:val="00E566F1"/>
    <w:rsid w:val="00E566F7"/>
    <w:rsid w:val="00E569BB"/>
    <w:rsid w:val="00E56D94"/>
    <w:rsid w:val="00E572CB"/>
    <w:rsid w:val="00E5732B"/>
    <w:rsid w:val="00E573F5"/>
    <w:rsid w:val="00E5742F"/>
    <w:rsid w:val="00E57C79"/>
    <w:rsid w:val="00E57CC1"/>
    <w:rsid w:val="00E6033E"/>
    <w:rsid w:val="00E60A5A"/>
    <w:rsid w:val="00E614C5"/>
    <w:rsid w:val="00E62A90"/>
    <w:rsid w:val="00E64C66"/>
    <w:rsid w:val="00E653A0"/>
    <w:rsid w:val="00E660B5"/>
    <w:rsid w:val="00E663E2"/>
    <w:rsid w:val="00E70A33"/>
    <w:rsid w:val="00E7153A"/>
    <w:rsid w:val="00E73BE4"/>
    <w:rsid w:val="00E740E9"/>
    <w:rsid w:val="00E7422E"/>
    <w:rsid w:val="00E75FE5"/>
    <w:rsid w:val="00E76A4E"/>
    <w:rsid w:val="00E809B1"/>
    <w:rsid w:val="00E81E17"/>
    <w:rsid w:val="00E81E9E"/>
    <w:rsid w:val="00E821D0"/>
    <w:rsid w:val="00E828A7"/>
    <w:rsid w:val="00E82FCC"/>
    <w:rsid w:val="00E83B12"/>
    <w:rsid w:val="00E85125"/>
    <w:rsid w:val="00E8523A"/>
    <w:rsid w:val="00E85668"/>
    <w:rsid w:val="00E865BC"/>
    <w:rsid w:val="00E87353"/>
    <w:rsid w:val="00E87704"/>
    <w:rsid w:val="00E8772D"/>
    <w:rsid w:val="00E87BD6"/>
    <w:rsid w:val="00E87EAB"/>
    <w:rsid w:val="00E901E7"/>
    <w:rsid w:val="00E90C5D"/>
    <w:rsid w:val="00E91230"/>
    <w:rsid w:val="00E92B7F"/>
    <w:rsid w:val="00E93089"/>
    <w:rsid w:val="00E93296"/>
    <w:rsid w:val="00E93299"/>
    <w:rsid w:val="00E93583"/>
    <w:rsid w:val="00E9374C"/>
    <w:rsid w:val="00E938AF"/>
    <w:rsid w:val="00E93A46"/>
    <w:rsid w:val="00E94117"/>
    <w:rsid w:val="00E95197"/>
    <w:rsid w:val="00E952E0"/>
    <w:rsid w:val="00E9713B"/>
    <w:rsid w:val="00E9755B"/>
    <w:rsid w:val="00E97C7D"/>
    <w:rsid w:val="00E97F71"/>
    <w:rsid w:val="00EA012C"/>
    <w:rsid w:val="00EA1C87"/>
    <w:rsid w:val="00EA24D2"/>
    <w:rsid w:val="00EA2C25"/>
    <w:rsid w:val="00EA3D76"/>
    <w:rsid w:val="00EA410C"/>
    <w:rsid w:val="00EA4519"/>
    <w:rsid w:val="00EA49C6"/>
    <w:rsid w:val="00EA5103"/>
    <w:rsid w:val="00EA5A85"/>
    <w:rsid w:val="00EA67B3"/>
    <w:rsid w:val="00EA72F4"/>
    <w:rsid w:val="00EA763A"/>
    <w:rsid w:val="00EB152B"/>
    <w:rsid w:val="00EB3492"/>
    <w:rsid w:val="00EB406C"/>
    <w:rsid w:val="00EB4948"/>
    <w:rsid w:val="00EB50F6"/>
    <w:rsid w:val="00EB547A"/>
    <w:rsid w:val="00EB54FF"/>
    <w:rsid w:val="00EB5B9E"/>
    <w:rsid w:val="00EB5E64"/>
    <w:rsid w:val="00EB5F6C"/>
    <w:rsid w:val="00EB6EC7"/>
    <w:rsid w:val="00EB7880"/>
    <w:rsid w:val="00EB7B32"/>
    <w:rsid w:val="00EC0266"/>
    <w:rsid w:val="00EC0458"/>
    <w:rsid w:val="00EC05BC"/>
    <w:rsid w:val="00EC57AB"/>
    <w:rsid w:val="00EC6026"/>
    <w:rsid w:val="00ED198F"/>
    <w:rsid w:val="00ED1A0E"/>
    <w:rsid w:val="00ED1CF4"/>
    <w:rsid w:val="00ED216E"/>
    <w:rsid w:val="00ED3306"/>
    <w:rsid w:val="00ED3D92"/>
    <w:rsid w:val="00ED44E7"/>
    <w:rsid w:val="00ED4909"/>
    <w:rsid w:val="00ED49CB"/>
    <w:rsid w:val="00ED6E85"/>
    <w:rsid w:val="00ED74DB"/>
    <w:rsid w:val="00EE2509"/>
    <w:rsid w:val="00EE2D5D"/>
    <w:rsid w:val="00EE378A"/>
    <w:rsid w:val="00EE54D5"/>
    <w:rsid w:val="00EE57D2"/>
    <w:rsid w:val="00EE5A92"/>
    <w:rsid w:val="00EE5BE0"/>
    <w:rsid w:val="00EE7502"/>
    <w:rsid w:val="00EF02CF"/>
    <w:rsid w:val="00EF159C"/>
    <w:rsid w:val="00EF1AFF"/>
    <w:rsid w:val="00EF2779"/>
    <w:rsid w:val="00EF2B62"/>
    <w:rsid w:val="00EF2BAB"/>
    <w:rsid w:val="00EF2C39"/>
    <w:rsid w:val="00EF410B"/>
    <w:rsid w:val="00EF46C4"/>
    <w:rsid w:val="00EF4A5E"/>
    <w:rsid w:val="00EF4C09"/>
    <w:rsid w:val="00EF5070"/>
    <w:rsid w:val="00EF6228"/>
    <w:rsid w:val="00EF6E74"/>
    <w:rsid w:val="00EF79F5"/>
    <w:rsid w:val="00F004C4"/>
    <w:rsid w:val="00F00EE9"/>
    <w:rsid w:val="00F014CF"/>
    <w:rsid w:val="00F019A0"/>
    <w:rsid w:val="00F0263F"/>
    <w:rsid w:val="00F027A3"/>
    <w:rsid w:val="00F02BED"/>
    <w:rsid w:val="00F04CA9"/>
    <w:rsid w:val="00F050C4"/>
    <w:rsid w:val="00F0660F"/>
    <w:rsid w:val="00F068EB"/>
    <w:rsid w:val="00F071FD"/>
    <w:rsid w:val="00F07A0A"/>
    <w:rsid w:val="00F07E49"/>
    <w:rsid w:val="00F120CD"/>
    <w:rsid w:val="00F123E1"/>
    <w:rsid w:val="00F12630"/>
    <w:rsid w:val="00F12C59"/>
    <w:rsid w:val="00F12D71"/>
    <w:rsid w:val="00F14486"/>
    <w:rsid w:val="00F14BC1"/>
    <w:rsid w:val="00F15C4D"/>
    <w:rsid w:val="00F15DFB"/>
    <w:rsid w:val="00F163E8"/>
    <w:rsid w:val="00F176A8"/>
    <w:rsid w:val="00F17EED"/>
    <w:rsid w:val="00F2184F"/>
    <w:rsid w:val="00F227AF"/>
    <w:rsid w:val="00F24B8E"/>
    <w:rsid w:val="00F24DC0"/>
    <w:rsid w:val="00F2520D"/>
    <w:rsid w:val="00F25CFE"/>
    <w:rsid w:val="00F26CF6"/>
    <w:rsid w:val="00F27A5C"/>
    <w:rsid w:val="00F30F1E"/>
    <w:rsid w:val="00F31AF4"/>
    <w:rsid w:val="00F31E9D"/>
    <w:rsid w:val="00F32DD1"/>
    <w:rsid w:val="00F3452F"/>
    <w:rsid w:val="00F35065"/>
    <w:rsid w:val="00F36B36"/>
    <w:rsid w:val="00F36BFD"/>
    <w:rsid w:val="00F372A7"/>
    <w:rsid w:val="00F3744C"/>
    <w:rsid w:val="00F376B6"/>
    <w:rsid w:val="00F37DFE"/>
    <w:rsid w:val="00F40019"/>
    <w:rsid w:val="00F404A7"/>
    <w:rsid w:val="00F40A21"/>
    <w:rsid w:val="00F410F5"/>
    <w:rsid w:val="00F4157D"/>
    <w:rsid w:val="00F4260C"/>
    <w:rsid w:val="00F42817"/>
    <w:rsid w:val="00F429A0"/>
    <w:rsid w:val="00F43975"/>
    <w:rsid w:val="00F44C66"/>
    <w:rsid w:val="00F454E6"/>
    <w:rsid w:val="00F46795"/>
    <w:rsid w:val="00F4719C"/>
    <w:rsid w:val="00F47281"/>
    <w:rsid w:val="00F477A4"/>
    <w:rsid w:val="00F50DC8"/>
    <w:rsid w:val="00F5136B"/>
    <w:rsid w:val="00F52D7D"/>
    <w:rsid w:val="00F535B9"/>
    <w:rsid w:val="00F537F5"/>
    <w:rsid w:val="00F53E10"/>
    <w:rsid w:val="00F549E5"/>
    <w:rsid w:val="00F54BD1"/>
    <w:rsid w:val="00F555E0"/>
    <w:rsid w:val="00F55AD7"/>
    <w:rsid w:val="00F567F5"/>
    <w:rsid w:val="00F576FE"/>
    <w:rsid w:val="00F57F79"/>
    <w:rsid w:val="00F602C8"/>
    <w:rsid w:val="00F60F15"/>
    <w:rsid w:val="00F61B49"/>
    <w:rsid w:val="00F61F69"/>
    <w:rsid w:val="00F643B1"/>
    <w:rsid w:val="00F64850"/>
    <w:rsid w:val="00F659F6"/>
    <w:rsid w:val="00F65E05"/>
    <w:rsid w:val="00F66137"/>
    <w:rsid w:val="00F66666"/>
    <w:rsid w:val="00F712AB"/>
    <w:rsid w:val="00F720B9"/>
    <w:rsid w:val="00F73D8E"/>
    <w:rsid w:val="00F755F4"/>
    <w:rsid w:val="00F75894"/>
    <w:rsid w:val="00F76188"/>
    <w:rsid w:val="00F77E2A"/>
    <w:rsid w:val="00F809CA"/>
    <w:rsid w:val="00F80ECE"/>
    <w:rsid w:val="00F82346"/>
    <w:rsid w:val="00F8428C"/>
    <w:rsid w:val="00F8514A"/>
    <w:rsid w:val="00F86614"/>
    <w:rsid w:val="00F86977"/>
    <w:rsid w:val="00F86E32"/>
    <w:rsid w:val="00F92AB1"/>
    <w:rsid w:val="00F93112"/>
    <w:rsid w:val="00F93184"/>
    <w:rsid w:val="00F932C7"/>
    <w:rsid w:val="00F93C4A"/>
    <w:rsid w:val="00F94380"/>
    <w:rsid w:val="00F943F6"/>
    <w:rsid w:val="00F954CB"/>
    <w:rsid w:val="00F9630A"/>
    <w:rsid w:val="00F96565"/>
    <w:rsid w:val="00F96EB7"/>
    <w:rsid w:val="00F96EDB"/>
    <w:rsid w:val="00F970D1"/>
    <w:rsid w:val="00FA07DA"/>
    <w:rsid w:val="00FA1380"/>
    <w:rsid w:val="00FA1920"/>
    <w:rsid w:val="00FA23B4"/>
    <w:rsid w:val="00FA2916"/>
    <w:rsid w:val="00FA5C5B"/>
    <w:rsid w:val="00FA5EE5"/>
    <w:rsid w:val="00FB0B28"/>
    <w:rsid w:val="00FB0DB6"/>
    <w:rsid w:val="00FB35D6"/>
    <w:rsid w:val="00FB3A91"/>
    <w:rsid w:val="00FB47E2"/>
    <w:rsid w:val="00FB4BD4"/>
    <w:rsid w:val="00FB67F0"/>
    <w:rsid w:val="00FB6BD6"/>
    <w:rsid w:val="00FB77C1"/>
    <w:rsid w:val="00FC096A"/>
    <w:rsid w:val="00FC0CA2"/>
    <w:rsid w:val="00FC0DFD"/>
    <w:rsid w:val="00FC16D1"/>
    <w:rsid w:val="00FC2517"/>
    <w:rsid w:val="00FC494B"/>
    <w:rsid w:val="00FC5E0F"/>
    <w:rsid w:val="00FC73E3"/>
    <w:rsid w:val="00FC7497"/>
    <w:rsid w:val="00FC7A39"/>
    <w:rsid w:val="00FD002B"/>
    <w:rsid w:val="00FD087B"/>
    <w:rsid w:val="00FD0C0A"/>
    <w:rsid w:val="00FD19FD"/>
    <w:rsid w:val="00FD1C5B"/>
    <w:rsid w:val="00FD3600"/>
    <w:rsid w:val="00FD38D4"/>
    <w:rsid w:val="00FD3C30"/>
    <w:rsid w:val="00FD3F98"/>
    <w:rsid w:val="00FD4A96"/>
    <w:rsid w:val="00FD5585"/>
    <w:rsid w:val="00FD652F"/>
    <w:rsid w:val="00FD6CB7"/>
    <w:rsid w:val="00FE09EA"/>
    <w:rsid w:val="00FE1883"/>
    <w:rsid w:val="00FE296F"/>
    <w:rsid w:val="00FE2C5B"/>
    <w:rsid w:val="00FE3113"/>
    <w:rsid w:val="00FE39C3"/>
    <w:rsid w:val="00FE3C6A"/>
    <w:rsid w:val="00FE3D0F"/>
    <w:rsid w:val="00FE4133"/>
    <w:rsid w:val="00FE4F3F"/>
    <w:rsid w:val="00FE542D"/>
    <w:rsid w:val="00FE5849"/>
    <w:rsid w:val="00FE5EE5"/>
    <w:rsid w:val="00FE7D0E"/>
    <w:rsid w:val="00FE7EF1"/>
    <w:rsid w:val="00FE7FED"/>
    <w:rsid w:val="00FF188A"/>
    <w:rsid w:val="00FF2876"/>
    <w:rsid w:val="00FF2B9C"/>
    <w:rsid w:val="00FF360F"/>
    <w:rsid w:val="00FF386F"/>
    <w:rsid w:val="00FF5204"/>
    <w:rsid w:val="00FF5C77"/>
    <w:rsid w:val="00FF5F21"/>
    <w:rsid w:val="00FF72DB"/>
    <w:rsid w:val="00FF785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CC42F-4F7F-48F3-9E33-7F31D2EE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B49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paragraph" w:styleId="Titre2">
    <w:name w:val="heading 2"/>
    <w:basedOn w:val="Normal"/>
    <w:next w:val="Normal"/>
    <w:link w:val="Titre2Car"/>
    <w:uiPriority w:val="9"/>
    <w:unhideWhenUsed/>
    <w:qFormat/>
    <w:rsid w:val="005B4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B497B"/>
    <w:pPr>
      <w:keepNext/>
      <w:keepLines/>
      <w:spacing w:before="40" w:after="0"/>
      <w:outlineLvl w:val="2"/>
    </w:pPr>
    <w:rPr>
      <w:rFonts w:asciiTheme="majorHAnsi" w:eastAsiaTheme="majorEastAsia" w:hAnsiTheme="majorHAnsi" w:cstheme="majorBidi"/>
      <w:color w:val="1F4D78" w:themeColor="accent1" w:themeShade="7F"/>
      <w:sz w:val="24"/>
      <w:szCs w:val="24"/>
      <w:lang w:eastAsia="ja-JP"/>
    </w:rPr>
  </w:style>
  <w:style w:type="paragraph" w:styleId="Titre4">
    <w:name w:val="heading 4"/>
    <w:basedOn w:val="Normal"/>
    <w:next w:val="Normal"/>
    <w:link w:val="Titre4Car"/>
    <w:uiPriority w:val="9"/>
    <w:unhideWhenUsed/>
    <w:qFormat/>
    <w:rsid w:val="005B497B"/>
    <w:pPr>
      <w:keepNext/>
      <w:keepLines/>
      <w:spacing w:before="40" w:after="0"/>
      <w:outlineLvl w:val="3"/>
    </w:pPr>
    <w:rPr>
      <w:rFonts w:asciiTheme="majorHAnsi" w:eastAsiaTheme="majorEastAsia" w:hAnsiTheme="majorHAnsi" w:cstheme="majorBidi"/>
      <w:i/>
      <w:iCs/>
      <w:color w:val="2E74B5" w:themeColor="accent1" w:themeShade="BF"/>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497B"/>
    <w:rPr>
      <w:rFonts w:ascii="Times New Roman" w:eastAsia="Times New Roman" w:hAnsi="Times New Roman" w:cs="Times New Roman"/>
      <w:b/>
      <w:bCs/>
      <w:kern w:val="36"/>
      <w:sz w:val="48"/>
      <w:szCs w:val="48"/>
      <w:lang w:eastAsia="ja-JP"/>
    </w:rPr>
  </w:style>
  <w:style w:type="character" w:customStyle="1" w:styleId="Titre2Car">
    <w:name w:val="Titre 2 Car"/>
    <w:basedOn w:val="Policepardfaut"/>
    <w:link w:val="Titre2"/>
    <w:uiPriority w:val="9"/>
    <w:rsid w:val="005B497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5B497B"/>
    <w:rPr>
      <w:rFonts w:asciiTheme="majorHAnsi" w:eastAsiaTheme="majorEastAsia" w:hAnsiTheme="majorHAnsi" w:cstheme="majorBidi"/>
      <w:color w:val="1F4D78" w:themeColor="accent1" w:themeShade="7F"/>
      <w:sz w:val="24"/>
      <w:szCs w:val="24"/>
      <w:lang w:eastAsia="ja-JP"/>
    </w:rPr>
  </w:style>
  <w:style w:type="character" w:customStyle="1" w:styleId="Titre4Car">
    <w:name w:val="Titre 4 Car"/>
    <w:basedOn w:val="Policepardfaut"/>
    <w:link w:val="Titre4"/>
    <w:uiPriority w:val="9"/>
    <w:rsid w:val="005B497B"/>
    <w:rPr>
      <w:rFonts w:asciiTheme="majorHAnsi" w:eastAsiaTheme="majorEastAsia" w:hAnsiTheme="majorHAnsi" w:cstheme="majorBidi"/>
      <w:i/>
      <w:iCs/>
      <w:color w:val="2E74B5" w:themeColor="accent1" w:themeShade="BF"/>
      <w:lang w:eastAsia="ja-JP"/>
    </w:rPr>
  </w:style>
  <w:style w:type="paragraph" w:styleId="En-tte">
    <w:name w:val="header"/>
    <w:basedOn w:val="Normal"/>
    <w:link w:val="En-tteCar"/>
    <w:uiPriority w:val="99"/>
    <w:unhideWhenUsed/>
    <w:rsid w:val="005B497B"/>
    <w:pPr>
      <w:tabs>
        <w:tab w:val="center" w:pos="4536"/>
        <w:tab w:val="right" w:pos="9072"/>
      </w:tabs>
      <w:spacing w:after="0" w:line="240" w:lineRule="auto"/>
    </w:pPr>
    <w:rPr>
      <w:lang w:eastAsia="ja-JP"/>
    </w:rPr>
  </w:style>
  <w:style w:type="character" w:customStyle="1" w:styleId="En-tteCar">
    <w:name w:val="En-tête Car"/>
    <w:basedOn w:val="Policepardfaut"/>
    <w:link w:val="En-tte"/>
    <w:uiPriority w:val="99"/>
    <w:rsid w:val="005B497B"/>
    <w:rPr>
      <w:lang w:eastAsia="ja-JP"/>
    </w:rPr>
  </w:style>
  <w:style w:type="paragraph" w:styleId="Pieddepage">
    <w:name w:val="footer"/>
    <w:basedOn w:val="Normal"/>
    <w:link w:val="PieddepageCar"/>
    <w:uiPriority w:val="99"/>
    <w:unhideWhenUsed/>
    <w:rsid w:val="005B497B"/>
    <w:pPr>
      <w:tabs>
        <w:tab w:val="center" w:pos="4536"/>
        <w:tab w:val="right" w:pos="9072"/>
      </w:tabs>
      <w:spacing w:after="0" w:line="240" w:lineRule="auto"/>
    </w:pPr>
    <w:rPr>
      <w:lang w:eastAsia="ja-JP"/>
    </w:rPr>
  </w:style>
  <w:style w:type="character" w:customStyle="1" w:styleId="PieddepageCar">
    <w:name w:val="Pied de page Car"/>
    <w:basedOn w:val="Policepardfaut"/>
    <w:link w:val="Pieddepage"/>
    <w:uiPriority w:val="99"/>
    <w:rsid w:val="005B497B"/>
    <w:rPr>
      <w:lang w:eastAsia="ja-JP"/>
    </w:rPr>
  </w:style>
  <w:style w:type="character" w:customStyle="1" w:styleId="hps">
    <w:name w:val="hps"/>
    <w:basedOn w:val="Policepardfaut"/>
    <w:rsid w:val="005B497B"/>
  </w:style>
  <w:style w:type="character" w:customStyle="1" w:styleId="atn">
    <w:name w:val="atn"/>
    <w:basedOn w:val="Policepardfaut"/>
    <w:rsid w:val="005B497B"/>
  </w:style>
  <w:style w:type="character" w:styleId="Lienhypertexte">
    <w:name w:val="Hyperlink"/>
    <w:basedOn w:val="Policepardfaut"/>
    <w:uiPriority w:val="99"/>
    <w:unhideWhenUsed/>
    <w:rsid w:val="005B497B"/>
    <w:rPr>
      <w:color w:val="0000FF"/>
      <w:u w:val="single"/>
    </w:rPr>
  </w:style>
  <w:style w:type="character" w:customStyle="1" w:styleId="st">
    <w:name w:val="st"/>
    <w:basedOn w:val="Policepardfaut"/>
    <w:rsid w:val="005B497B"/>
  </w:style>
  <w:style w:type="character" w:styleId="Textedelespacerserv">
    <w:name w:val="Placeholder Text"/>
    <w:basedOn w:val="Policepardfaut"/>
    <w:uiPriority w:val="99"/>
    <w:semiHidden/>
    <w:rsid w:val="005B497B"/>
    <w:rPr>
      <w:color w:val="808080"/>
    </w:rPr>
  </w:style>
  <w:style w:type="character" w:styleId="Marquedecommentaire">
    <w:name w:val="annotation reference"/>
    <w:basedOn w:val="Policepardfaut"/>
    <w:uiPriority w:val="99"/>
    <w:semiHidden/>
    <w:unhideWhenUsed/>
    <w:rsid w:val="005B497B"/>
    <w:rPr>
      <w:sz w:val="16"/>
      <w:szCs w:val="16"/>
    </w:rPr>
  </w:style>
  <w:style w:type="paragraph" w:styleId="Commentaire">
    <w:name w:val="annotation text"/>
    <w:basedOn w:val="Normal"/>
    <w:link w:val="CommentaireCar"/>
    <w:uiPriority w:val="99"/>
    <w:unhideWhenUsed/>
    <w:rsid w:val="005B497B"/>
    <w:pPr>
      <w:spacing w:line="240" w:lineRule="auto"/>
    </w:pPr>
    <w:rPr>
      <w:sz w:val="20"/>
      <w:szCs w:val="20"/>
      <w:lang w:eastAsia="ja-JP"/>
    </w:rPr>
  </w:style>
  <w:style w:type="character" w:customStyle="1" w:styleId="CommentaireCar">
    <w:name w:val="Commentaire Car"/>
    <w:basedOn w:val="Policepardfaut"/>
    <w:link w:val="Commentaire"/>
    <w:uiPriority w:val="99"/>
    <w:rsid w:val="005B497B"/>
    <w:rPr>
      <w:sz w:val="20"/>
      <w:szCs w:val="20"/>
      <w:lang w:eastAsia="ja-JP"/>
    </w:rPr>
  </w:style>
  <w:style w:type="paragraph" w:styleId="Objetducommentaire">
    <w:name w:val="annotation subject"/>
    <w:basedOn w:val="Commentaire"/>
    <w:next w:val="Commentaire"/>
    <w:link w:val="ObjetducommentaireCar"/>
    <w:uiPriority w:val="99"/>
    <w:semiHidden/>
    <w:unhideWhenUsed/>
    <w:rsid w:val="005B497B"/>
    <w:rPr>
      <w:b/>
      <w:bCs/>
    </w:rPr>
  </w:style>
  <w:style w:type="character" w:customStyle="1" w:styleId="ObjetducommentaireCar">
    <w:name w:val="Objet du commentaire Car"/>
    <w:basedOn w:val="CommentaireCar"/>
    <w:link w:val="Objetducommentaire"/>
    <w:uiPriority w:val="99"/>
    <w:semiHidden/>
    <w:rsid w:val="005B497B"/>
    <w:rPr>
      <w:b/>
      <w:bCs/>
      <w:sz w:val="20"/>
      <w:szCs w:val="20"/>
      <w:lang w:eastAsia="ja-JP"/>
    </w:rPr>
  </w:style>
  <w:style w:type="paragraph" w:styleId="Textedebulles">
    <w:name w:val="Balloon Text"/>
    <w:basedOn w:val="Normal"/>
    <w:link w:val="TextedebullesCar"/>
    <w:uiPriority w:val="99"/>
    <w:semiHidden/>
    <w:unhideWhenUsed/>
    <w:rsid w:val="005B497B"/>
    <w:pPr>
      <w:spacing w:after="0" w:line="240" w:lineRule="auto"/>
    </w:pPr>
    <w:rPr>
      <w:rFonts w:ascii="Segoe UI" w:hAnsi="Segoe UI" w:cs="Segoe UI"/>
      <w:sz w:val="18"/>
      <w:szCs w:val="18"/>
      <w:lang w:eastAsia="ja-JP"/>
    </w:rPr>
  </w:style>
  <w:style w:type="character" w:customStyle="1" w:styleId="TextedebullesCar">
    <w:name w:val="Texte de bulles Car"/>
    <w:basedOn w:val="Policepardfaut"/>
    <w:link w:val="Textedebulles"/>
    <w:uiPriority w:val="99"/>
    <w:semiHidden/>
    <w:rsid w:val="005B497B"/>
    <w:rPr>
      <w:rFonts w:ascii="Segoe UI" w:hAnsi="Segoe UI" w:cs="Segoe UI"/>
      <w:sz w:val="18"/>
      <w:szCs w:val="18"/>
      <w:lang w:eastAsia="ja-JP"/>
    </w:rPr>
  </w:style>
  <w:style w:type="paragraph" w:styleId="Notedebasdepage">
    <w:name w:val="footnote text"/>
    <w:basedOn w:val="Normal"/>
    <w:link w:val="NotedebasdepageCar"/>
    <w:uiPriority w:val="99"/>
    <w:semiHidden/>
    <w:unhideWhenUsed/>
    <w:rsid w:val="005B497B"/>
    <w:pPr>
      <w:spacing w:after="0" w:line="240" w:lineRule="auto"/>
    </w:pPr>
    <w:rPr>
      <w:sz w:val="20"/>
      <w:szCs w:val="20"/>
      <w:lang w:eastAsia="ja-JP"/>
    </w:rPr>
  </w:style>
  <w:style w:type="character" w:customStyle="1" w:styleId="NotedebasdepageCar">
    <w:name w:val="Note de bas de page Car"/>
    <w:basedOn w:val="Policepardfaut"/>
    <w:link w:val="Notedebasdepage"/>
    <w:uiPriority w:val="99"/>
    <w:semiHidden/>
    <w:rsid w:val="005B497B"/>
    <w:rPr>
      <w:sz w:val="20"/>
      <w:szCs w:val="20"/>
      <w:lang w:eastAsia="ja-JP"/>
    </w:rPr>
  </w:style>
  <w:style w:type="character" w:styleId="Appelnotedebasdep">
    <w:name w:val="footnote reference"/>
    <w:basedOn w:val="Policepardfaut"/>
    <w:uiPriority w:val="99"/>
    <w:semiHidden/>
    <w:unhideWhenUsed/>
    <w:rsid w:val="005B497B"/>
    <w:rPr>
      <w:vertAlign w:val="superscript"/>
    </w:rPr>
  </w:style>
  <w:style w:type="paragraph" w:customStyle="1" w:styleId="Default">
    <w:name w:val="Default"/>
    <w:rsid w:val="005B497B"/>
    <w:pPr>
      <w:autoSpaceDE w:val="0"/>
      <w:autoSpaceDN w:val="0"/>
      <w:adjustRightInd w:val="0"/>
      <w:spacing w:after="0" w:line="240" w:lineRule="auto"/>
    </w:pPr>
    <w:rPr>
      <w:rFonts w:ascii="Code" w:hAnsi="Code" w:cs="Code"/>
      <w:color w:val="000000"/>
      <w:sz w:val="24"/>
      <w:szCs w:val="24"/>
      <w:lang w:eastAsia="ja-JP"/>
    </w:rPr>
  </w:style>
  <w:style w:type="paragraph" w:styleId="Paragraphedeliste">
    <w:name w:val="List Paragraph"/>
    <w:basedOn w:val="Normal"/>
    <w:uiPriority w:val="34"/>
    <w:qFormat/>
    <w:rsid w:val="005B497B"/>
    <w:pPr>
      <w:ind w:left="720"/>
      <w:contextualSpacing/>
    </w:pPr>
    <w:rPr>
      <w:lang w:eastAsia="ja-JP"/>
    </w:rPr>
  </w:style>
  <w:style w:type="character" w:styleId="Lienhypertextesuivivisit">
    <w:name w:val="FollowedHyperlink"/>
    <w:basedOn w:val="Policepardfaut"/>
    <w:uiPriority w:val="99"/>
    <w:semiHidden/>
    <w:unhideWhenUsed/>
    <w:rsid w:val="005B497B"/>
    <w:rPr>
      <w:color w:val="954F72" w:themeColor="followedHyperlink"/>
      <w:u w:val="single"/>
    </w:rPr>
  </w:style>
  <w:style w:type="character" w:styleId="Accentuation">
    <w:name w:val="Emphasis"/>
    <w:basedOn w:val="Policepardfaut"/>
    <w:uiPriority w:val="20"/>
    <w:qFormat/>
    <w:rsid w:val="005B497B"/>
    <w:rPr>
      <w:i/>
      <w:iCs/>
    </w:rPr>
  </w:style>
  <w:style w:type="character" w:customStyle="1" w:styleId="tnihongokanji">
    <w:name w:val="t_nihongo_kanji"/>
    <w:basedOn w:val="Policepardfaut"/>
    <w:rsid w:val="005B497B"/>
  </w:style>
  <w:style w:type="character" w:customStyle="1" w:styleId="tnihongoicon">
    <w:name w:val="t_nihongo_icon"/>
    <w:basedOn w:val="Policepardfaut"/>
    <w:rsid w:val="005B497B"/>
  </w:style>
  <w:style w:type="character" w:customStyle="1" w:styleId="searchword">
    <w:name w:val="searchword"/>
    <w:basedOn w:val="Policepardfaut"/>
    <w:rsid w:val="005B497B"/>
  </w:style>
  <w:style w:type="paragraph" w:customStyle="1" w:styleId="footnote">
    <w:name w:val="footnote"/>
    <w:basedOn w:val="Notedebasdepage"/>
    <w:link w:val="footnoteChar"/>
    <w:qFormat/>
    <w:rsid w:val="005B497B"/>
    <w:rPr>
      <w:rFonts w:ascii="Times New Roman" w:hAnsi="Times New Roman"/>
      <w:lang w:val="en-GB"/>
    </w:rPr>
  </w:style>
  <w:style w:type="character" w:customStyle="1" w:styleId="footnoteChar">
    <w:name w:val="footnote Char"/>
    <w:basedOn w:val="NotedebasdepageCar"/>
    <w:link w:val="footnote"/>
    <w:rsid w:val="005B497B"/>
    <w:rPr>
      <w:rFonts w:ascii="Times New Roman" w:hAnsi="Times New Roman"/>
      <w:sz w:val="20"/>
      <w:szCs w:val="20"/>
      <w:lang w:val="en-GB" w:eastAsia="ja-JP"/>
    </w:rPr>
  </w:style>
  <w:style w:type="paragraph" w:styleId="Sansinterligne">
    <w:name w:val="No Spacing"/>
    <w:uiPriority w:val="1"/>
    <w:qFormat/>
    <w:rsid w:val="005B497B"/>
    <w:pPr>
      <w:spacing w:after="0" w:line="240" w:lineRule="auto"/>
    </w:pPr>
    <w:rPr>
      <w:rFonts w:ascii="Times New Roman" w:hAnsi="Times New Roman" w:cs="Times New Roman"/>
      <w:sz w:val="24"/>
      <w:szCs w:val="24"/>
      <w:lang w:val="en-GB"/>
    </w:rPr>
  </w:style>
  <w:style w:type="table" w:styleId="Grilledutableau">
    <w:name w:val="Table Grid"/>
    <w:basedOn w:val="TableauNormal"/>
    <w:uiPriority w:val="39"/>
    <w:rsid w:val="005B497B"/>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497B"/>
    <w:pPr>
      <w:spacing w:before="100" w:beforeAutospacing="1" w:after="100" w:afterAutospacing="1" w:line="240" w:lineRule="auto"/>
    </w:pPr>
    <w:rPr>
      <w:rFonts w:ascii="Times New Roman" w:eastAsia="Times New Roman" w:hAnsi="Times New Roman" w:cs="Times New Roman"/>
      <w:sz w:val="24"/>
      <w:szCs w:val="24"/>
    </w:rPr>
  </w:style>
  <w:style w:type="paragraph" w:styleId="Lgende">
    <w:name w:val="caption"/>
    <w:basedOn w:val="Normal"/>
    <w:next w:val="Normal"/>
    <w:uiPriority w:val="35"/>
    <w:unhideWhenUsed/>
    <w:qFormat/>
    <w:rsid w:val="005B497B"/>
    <w:pPr>
      <w:spacing w:after="200" w:line="240" w:lineRule="auto"/>
    </w:pPr>
    <w:rPr>
      <w:i/>
      <w:iCs/>
      <w:color w:val="44546A" w:themeColor="text2"/>
      <w:sz w:val="18"/>
      <w:szCs w:val="18"/>
      <w:lang w:eastAsia="ja-JP"/>
    </w:rPr>
  </w:style>
  <w:style w:type="paragraph" w:styleId="Notedefin">
    <w:name w:val="endnote text"/>
    <w:basedOn w:val="Normal"/>
    <w:link w:val="NotedefinCar"/>
    <w:uiPriority w:val="99"/>
    <w:semiHidden/>
    <w:unhideWhenUsed/>
    <w:rsid w:val="005B497B"/>
    <w:pPr>
      <w:spacing w:after="0" w:line="240" w:lineRule="auto"/>
    </w:pPr>
    <w:rPr>
      <w:sz w:val="20"/>
      <w:szCs w:val="20"/>
      <w:lang w:eastAsia="ja-JP"/>
    </w:rPr>
  </w:style>
  <w:style w:type="character" w:customStyle="1" w:styleId="NotedefinCar">
    <w:name w:val="Note de fin Car"/>
    <w:basedOn w:val="Policepardfaut"/>
    <w:link w:val="Notedefin"/>
    <w:uiPriority w:val="99"/>
    <w:semiHidden/>
    <w:rsid w:val="005B497B"/>
    <w:rPr>
      <w:sz w:val="20"/>
      <w:szCs w:val="20"/>
      <w:lang w:eastAsia="ja-JP"/>
    </w:rPr>
  </w:style>
  <w:style w:type="character" w:styleId="Appeldenotedefin">
    <w:name w:val="endnote reference"/>
    <w:basedOn w:val="Policepardfaut"/>
    <w:uiPriority w:val="99"/>
    <w:semiHidden/>
    <w:unhideWhenUsed/>
    <w:rsid w:val="005B497B"/>
    <w:rPr>
      <w:vertAlign w:val="superscript"/>
    </w:rPr>
  </w:style>
  <w:style w:type="character" w:styleId="lev">
    <w:name w:val="Strong"/>
    <w:basedOn w:val="Policepardfaut"/>
    <w:uiPriority w:val="22"/>
    <w:qFormat/>
    <w:rsid w:val="005B497B"/>
    <w:rPr>
      <w:b/>
      <w:bCs/>
    </w:rPr>
  </w:style>
  <w:style w:type="paragraph" w:customStyle="1" w:styleId="articletext">
    <w:name w:val="articletext"/>
    <w:basedOn w:val="Normal"/>
    <w:rsid w:val="005B497B"/>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text">
    <w:name w:val="text"/>
    <w:basedOn w:val="Policepardfaut"/>
    <w:rsid w:val="005B497B"/>
  </w:style>
  <w:style w:type="paragraph" w:customStyle="1" w:styleId="article">
    <w:name w:val="article"/>
    <w:basedOn w:val="Normal"/>
    <w:rsid w:val="005B497B"/>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postbody">
    <w:name w:val="postbody"/>
    <w:basedOn w:val="Policepardfaut"/>
    <w:rsid w:val="005B497B"/>
  </w:style>
  <w:style w:type="character" w:customStyle="1" w:styleId="name">
    <w:name w:val="name"/>
    <w:basedOn w:val="Policepardfaut"/>
    <w:rsid w:val="005B497B"/>
  </w:style>
  <w:style w:type="character" w:styleId="CitationHTML">
    <w:name w:val="HTML Cite"/>
    <w:basedOn w:val="Policepardfaut"/>
    <w:uiPriority w:val="99"/>
    <w:semiHidden/>
    <w:unhideWhenUsed/>
    <w:rsid w:val="005B497B"/>
    <w:rPr>
      <w:i/>
      <w:iCs/>
    </w:rPr>
  </w:style>
  <w:style w:type="paragraph" w:styleId="En-ttedetabledesmatires">
    <w:name w:val="TOC Heading"/>
    <w:basedOn w:val="Titre1"/>
    <w:next w:val="Normal"/>
    <w:uiPriority w:val="39"/>
    <w:unhideWhenUsed/>
    <w:qFormat/>
    <w:rsid w:val="005B497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TM1">
    <w:name w:val="toc 1"/>
    <w:basedOn w:val="Normal"/>
    <w:next w:val="Normal"/>
    <w:autoRedefine/>
    <w:uiPriority w:val="39"/>
    <w:unhideWhenUsed/>
    <w:rsid w:val="0032774A"/>
    <w:pPr>
      <w:tabs>
        <w:tab w:val="right" w:leader="dot" w:pos="9062"/>
      </w:tabs>
      <w:spacing w:after="0" w:line="240" w:lineRule="auto"/>
    </w:pPr>
    <w:rPr>
      <w:rFonts w:ascii="Times New Roman" w:hAnsi="Times New Roman" w:cs="Times New Roman"/>
      <w:b/>
      <w:noProof/>
      <w:sz w:val="24"/>
      <w:szCs w:val="24"/>
      <w:lang w:val="en-US"/>
    </w:rPr>
  </w:style>
  <w:style w:type="paragraph" w:styleId="TM2">
    <w:name w:val="toc 2"/>
    <w:basedOn w:val="Normal"/>
    <w:next w:val="Normal"/>
    <w:autoRedefine/>
    <w:uiPriority w:val="39"/>
    <w:unhideWhenUsed/>
    <w:rsid w:val="004E0884"/>
    <w:pPr>
      <w:tabs>
        <w:tab w:val="right" w:leader="dot" w:pos="9062"/>
      </w:tabs>
      <w:spacing w:after="0" w:line="240" w:lineRule="auto"/>
      <w:ind w:left="221"/>
    </w:pPr>
    <w:rPr>
      <w:rFonts w:ascii="Times New Roman" w:hAnsi="Times New Roman" w:cs="Times New Roman"/>
      <w:noProof/>
      <w:sz w:val="24"/>
      <w:szCs w:val="24"/>
      <w:lang w:val="en-US" w:eastAsia="ja-JP"/>
    </w:rPr>
  </w:style>
  <w:style w:type="paragraph" w:styleId="TM3">
    <w:name w:val="toc 3"/>
    <w:basedOn w:val="Normal"/>
    <w:next w:val="Normal"/>
    <w:autoRedefine/>
    <w:uiPriority w:val="39"/>
    <w:unhideWhenUsed/>
    <w:rsid w:val="004E0884"/>
    <w:pPr>
      <w:tabs>
        <w:tab w:val="right" w:leader="dot" w:pos="9062"/>
      </w:tabs>
      <w:spacing w:after="0" w:line="240" w:lineRule="auto"/>
      <w:ind w:left="442"/>
    </w:pPr>
    <w:rPr>
      <w:rFonts w:ascii="Times New Roman" w:hAnsi="Times New Roman" w:cs="Times New Roman"/>
      <w:noProof/>
      <w:sz w:val="24"/>
      <w:szCs w:val="24"/>
      <w:lang w:val="en-US"/>
    </w:rPr>
  </w:style>
  <w:style w:type="paragraph" w:styleId="TM4">
    <w:name w:val="toc 4"/>
    <w:basedOn w:val="Normal"/>
    <w:next w:val="Normal"/>
    <w:autoRedefine/>
    <w:uiPriority w:val="39"/>
    <w:unhideWhenUsed/>
    <w:rsid w:val="005B497B"/>
    <w:pPr>
      <w:spacing w:after="100"/>
      <w:ind w:left="660"/>
    </w:pPr>
  </w:style>
  <w:style w:type="paragraph" w:styleId="Tabledesillustrations">
    <w:name w:val="table of figures"/>
    <w:basedOn w:val="Normal"/>
    <w:next w:val="Normal"/>
    <w:uiPriority w:val="99"/>
    <w:unhideWhenUsed/>
    <w:rsid w:val="005B497B"/>
    <w:pPr>
      <w:spacing w:after="0"/>
    </w:pPr>
  </w:style>
  <w:style w:type="paragraph" w:styleId="TM5">
    <w:name w:val="toc 5"/>
    <w:basedOn w:val="Normal"/>
    <w:next w:val="Normal"/>
    <w:autoRedefine/>
    <w:uiPriority w:val="39"/>
    <w:unhideWhenUsed/>
    <w:rsid w:val="005B497B"/>
    <w:pPr>
      <w:spacing w:after="100"/>
      <w:ind w:left="880"/>
    </w:pPr>
  </w:style>
  <w:style w:type="paragraph" w:styleId="TM6">
    <w:name w:val="toc 6"/>
    <w:basedOn w:val="Normal"/>
    <w:next w:val="Normal"/>
    <w:autoRedefine/>
    <w:uiPriority w:val="39"/>
    <w:unhideWhenUsed/>
    <w:rsid w:val="005B497B"/>
    <w:pPr>
      <w:spacing w:after="100"/>
      <w:ind w:left="1100"/>
    </w:pPr>
  </w:style>
  <w:style w:type="paragraph" w:styleId="TM7">
    <w:name w:val="toc 7"/>
    <w:basedOn w:val="Normal"/>
    <w:next w:val="Normal"/>
    <w:autoRedefine/>
    <w:uiPriority w:val="39"/>
    <w:unhideWhenUsed/>
    <w:rsid w:val="005B497B"/>
    <w:pPr>
      <w:spacing w:after="100"/>
      <w:ind w:left="1320"/>
    </w:pPr>
  </w:style>
  <w:style w:type="paragraph" w:styleId="TM8">
    <w:name w:val="toc 8"/>
    <w:basedOn w:val="Normal"/>
    <w:next w:val="Normal"/>
    <w:autoRedefine/>
    <w:uiPriority w:val="39"/>
    <w:unhideWhenUsed/>
    <w:rsid w:val="005B497B"/>
    <w:pPr>
      <w:spacing w:after="100"/>
      <w:ind w:left="1540"/>
    </w:pPr>
  </w:style>
  <w:style w:type="paragraph" w:styleId="TM9">
    <w:name w:val="toc 9"/>
    <w:basedOn w:val="Normal"/>
    <w:next w:val="Normal"/>
    <w:autoRedefine/>
    <w:uiPriority w:val="39"/>
    <w:unhideWhenUsed/>
    <w:rsid w:val="005B497B"/>
    <w:pPr>
      <w:spacing w:after="100"/>
      <w:ind w:left="1760"/>
    </w:pPr>
  </w:style>
  <w:style w:type="paragraph" w:styleId="Titre">
    <w:name w:val="Title"/>
    <w:basedOn w:val="Normal"/>
    <w:next w:val="Normal"/>
    <w:link w:val="TitreCar"/>
    <w:uiPriority w:val="10"/>
    <w:qFormat/>
    <w:rsid w:val="005B497B"/>
    <w:pPr>
      <w:spacing w:after="0" w:line="240" w:lineRule="auto"/>
      <w:contextualSpacing/>
    </w:pPr>
    <w:rPr>
      <w:rFonts w:ascii="Times New Roman" w:eastAsia="Times New Roman" w:hAnsi="Times New Roman" w:cstheme="majorBidi"/>
      <w:kern w:val="36"/>
      <w:sz w:val="36"/>
      <w:szCs w:val="52"/>
      <w:lang w:val="en-GB"/>
    </w:rPr>
  </w:style>
  <w:style w:type="character" w:customStyle="1" w:styleId="TitreCar">
    <w:name w:val="Titre Car"/>
    <w:basedOn w:val="Policepardfaut"/>
    <w:link w:val="Titre"/>
    <w:uiPriority w:val="10"/>
    <w:rsid w:val="005B497B"/>
    <w:rPr>
      <w:rFonts w:ascii="Times New Roman" w:eastAsia="Times New Roman" w:hAnsi="Times New Roman" w:cstheme="majorBidi"/>
      <w:kern w:val="36"/>
      <w:sz w:val="36"/>
      <w:szCs w:val="52"/>
      <w:lang w:val="en-GB"/>
    </w:rPr>
  </w:style>
  <w:style w:type="numbering" w:customStyle="1" w:styleId="Aucuneliste1">
    <w:name w:val="Aucune liste1"/>
    <w:next w:val="Aucuneliste"/>
    <w:uiPriority w:val="99"/>
    <w:semiHidden/>
    <w:unhideWhenUsed/>
    <w:rsid w:val="005B497B"/>
  </w:style>
  <w:style w:type="numbering" w:customStyle="1" w:styleId="Aucuneliste2">
    <w:name w:val="Aucune liste2"/>
    <w:next w:val="Aucuneliste"/>
    <w:uiPriority w:val="99"/>
    <w:semiHidden/>
    <w:unhideWhenUsed/>
    <w:rsid w:val="00CB72C1"/>
  </w:style>
  <w:style w:type="table" w:customStyle="1" w:styleId="Grilledutableau1">
    <w:name w:val="Grille du tableau1"/>
    <w:basedOn w:val="TableauNormal"/>
    <w:next w:val="Grilledutableau"/>
    <w:uiPriority w:val="39"/>
    <w:rsid w:val="00CB72C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uiPriority w:val="99"/>
    <w:semiHidden/>
    <w:unhideWhenUsed/>
    <w:rsid w:val="00CB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1525">
      <w:bodyDiv w:val="1"/>
      <w:marLeft w:val="0"/>
      <w:marRight w:val="0"/>
      <w:marTop w:val="0"/>
      <w:marBottom w:val="0"/>
      <w:divBdr>
        <w:top w:val="none" w:sz="0" w:space="0" w:color="auto"/>
        <w:left w:val="none" w:sz="0" w:space="0" w:color="auto"/>
        <w:bottom w:val="none" w:sz="0" w:space="0" w:color="auto"/>
        <w:right w:val="none" w:sz="0" w:space="0" w:color="auto"/>
      </w:divBdr>
    </w:div>
    <w:div w:id="699748284">
      <w:bodyDiv w:val="1"/>
      <w:marLeft w:val="0"/>
      <w:marRight w:val="0"/>
      <w:marTop w:val="0"/>
      <w:marBottom w:val="0"/>
      <w:divBdr>
        <w:top w:val="none" w:sz="0" w:space="0" w:color="auto"/>
        <w:left w:val="none" w:sz="0" w:space="0" w:color="auto"/>
        <w:bottom w:val="none" w:sz="0" w:space="0" w:color="auto"/>
        <w:right w:val="none" w:sz="0" w:space="0" w:color="auto"/>
      </w:divBdr>
    </w:div>
    <w:div w:id="1445995712">
      <w:bodyDiv w:val="1"/>
      <w:marLeft w:val="0"/>
      <w:marRight w:val="0"/>
      <w:marTop w:val="0"/>
      <w:marBottom w:val="0"/>
      <w:divBdr>
        <w:top w:val="none" w:sz="0" w:space="0" w:color="auto"/>
        <w:left w:val="none" w:sz="0" w:space="0" w:color="auto"/>
        <w:bottom w:val="none" w:sz="0" w:space="0" w:color="auto"/>
        <w:right w:val="none" w:sz="0" w:space="0" w:color="auto"/>
      </w:divBdr>
    </w:div>
    <w:div w:id="1554776622">
      <w:bodyDiv w:val="1"/>
      <w:marLeft w:val="0"/>
      <w:marRight w:val="0"/>
      <w:marTop w:val="0"/>
      <w:marBottom w:val="0"/>
      <w:divBdr>
        <w:top w:val="none" w:sz="0" w:space="0" w:color="auto"/>
        <w:left w:val="none" w:sz="0" w:space="0" w:color="auto"/>
        <w:bottom w:val="none" w:sz="0" w:space="0" w:color="auto"/>
        <w:right w:val="none" w:sz="0" w:space="0" w:color="auto"/>
      </w:divBdr>
    </w:div>
    <w:div w:id="1576165798">
      <w:bodyDiv w:val="1"/>
      <w:marLeft w:val="0"/>
      <w:marRight w:val="0"/>
      <w:marTop w:val="0"/>
      <w:marBottom w:val="0"/>
      <w:divBdr>
        <w:top w:val="none" w:sz="0" w:space="0" w:color="auto"/>
        <w:left w:val="none" w:sz="0" w:space="0" w:color="auto"/>
        <w:bottom w:val="none" w:sz="0" w:space="0" w:color="auto"/>
        <w:right w:val="none" w:sz="0" w:space="0" w:color="auto"/>
      </w:divBdr>
    </w:div>
    <w:div w:id="18057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7.jpg"/><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10.xml"/><Relationship Id="rId32" Type="http://schemas.openxmlformats.org/officeDocument/2006/relationships/chart" Target="charts/chart18.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6.jpg"/><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Worldco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68095654709827"/>
          <c:y val="2.0525110930640397E-2"/>
          <c:w val="0.85811533974919807"/>
          <c:h val="0.86305980250226566"/>
        </c:manualLayout>
      </c:layout>
      <c:barChart>
        <c:barDir val="col"/>
        <c:grouping val="clustered"/>
        <c:varyColors val="0"/>
        <c:ser>
          <c:idx val="0"/>
          <c:order val="0"/>
          <c:tx>
            <c:strRef>
              <c:f>Feuil1!$B$1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Feuil1!$A$2:$A$11</c:f>
              <c:strCache>
                <c:ptCount val="10"/>
                <c:pt idx="0">
                  <c:v>US</c:v>
                </c:pt>
                <c:pt idx="1">
                  <c:v>Japan</c:v>
                </c:pt>
                <c:pt idx="2">
                  <c:v>China</c:v>
                </c:pt>
                <c:pt idx="3">
                  <c:v>Germany</c:v>
                </c:pt>
                <c:pt idx="4">
                  <c:v>United Kingdom</c:v>
                </c:pt>
                <c:pt idx="5">
                  <c:v>France</c:v>
                </c:pt>
                <c:pt idx="6">
                  <c:v>Italy</c:v>
                </c:pt>
                <c:pt idx="7">
                  <c:v>Canada</c:v>
                </c:pt>
                <c:pt idx="8">
                  <c:v>Brazil</c:v>
                </c:pt>
                <c:pt idx="9">
                  <c:v>South Korea</c:v>
                </c:pt>
              </c:strCache>
            </c:strRef>
          </c:cat>
          <c:val>
            <c:numRef>
              <c:f>Feuil1!$B$2:$B$11</c:f>
              <c:numCache>
                <c:formatCode>General</c:formatCode>
                <c:ptCount val="10"/>
                <c:pt idx="0">
                  <c:v>463.9</c:v>
                </c:pt>
                <c:pt idx="1">
                  <c:v>192.8</c:v>
                </c:pt>
                <c:pt idx="2">
                  <c:v>109.1</c:v>
                </c:pt>
                <c:pt idx="3">
                  <c:v>99.3</c:v>
                </c:pt>
                <c:pt idx="4">
                  <c:v>83.4</c:v>
                </c:pt>
                <c:pt idx="5">
                  <c:v>77.099999999999994</c:v>
                </c:pt>
                <c:pt idx="6">
                  <c:v>46.1</c:v>
                </c:pt>
                <c:pt idx="7">
                  <c:v>44.2</c:v>
                </c:pt>
                <c:pt idx="8">
                  <c:v>39.200000000000003</c:v>
                </c:pt>
                <c:pt idx="9">
                  <c:v>38.6</c:v>
                </c:pt>
              </c:numCache>
            </c:numRef>
          </c:val>
        </c:ser>
        <c:dLbls>
          <c:dLblPos val="outEnd"/>
          <c:showLegendKey val="0"/>
          <c:showVal val="1"/>
          <c:showCatName val="0"/>
          <c:showSerName val="0"/>
          <c:showPercent val="0"/>
          <c:showBubbleSize val="0"/>
        </c:dLbls>
        <c:gapWidth val="219"/>
        <c:overlap val="-27"/>
        <c:axId val="657230240"/>
        <c:axId val="657230632"/>
      </c:barChart>
      <c:catAx>
        <c:axId val="65723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30632"/>
        <c:crosses val="autoZero"/>
        <c:auto val="1"/>
        <c:lblAlgn val="ctr"/>
        <c:lblOffset val="100"/>
        <c:noMultiLvlLbl val="0"/>
      </c:catAx>
      <c:valAx>
        <c:axId val="657230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09]#,##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3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Feuil1!$B$2:$B$12</c:f>
              <c:numCache>
                <c:formatCode>General</c:formatCode>
                <c:ptCount val="11"/>
                <c:pt idx="0">
                  <c:v>22.4</c:v>
                </c:pt>
                <c:pt idx="1">
                  <c:v>25.3</c:v>
                </c:pt>
                <c:pt idx="2">
                  <c:v>29</c:v>
                </c:pt>
                <c:pt idx="3">
                  <c:v>31.3</c:v>
                </c:pt>
                <c:pt idx="4">
                  <c:v>31.2</c:v>
                </c:pt>
                <c:pt idx="5">
                  <c:v>26.8</c:v>
                </c:pt>
                <c:pt idx="6">
                  <c:v>24.8</c:v>
                </c:pt>
                <c:pt idx="7">
                  <c:v>15.3</c:v>
                </c:pt>
                <c:pt idx="8">
                  <c:v>17.2</c:v>
                </c:pt>
                <c:pt idx="9">
                  <c:v>16</c:v>
                </c:pt>
                <c:pt idx="10">
                  <c:v>14.4</c:v>
                </c:pt>
              </c:numCache>
            </c:numRef>
          </c:val>
        </c:ser>
        <c:dLbls>
          <c:showLegendKey val="0"/>
          <c:showVal val="0"/>
          <c:showCatName val="0"/>
          <c:showSerName val="0"/>
          <c:showPercent val="0"/>
          <c:showBubbleSize val="0"/>
        </c:dLbls>
        <c:gapWidth val="150"/>
        <c:axId val="651245832"/>
        <c:axId val="651250928"/>
      </c:barChart>
      <c:catAx>
        <c:axId val="6512458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1250928"/>
        <c:crosses val="autoZero"/>
        <c:auto val="1"/>
        <c:lblAlgn val="ctr"/>
        <c:lblOffset val="100"/>
        <c:noMultiLvlLbl val="0"/>
      </c:catAx>
      <c:valAx>
        <c:axId val="651250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1245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Feuil1!$B$2:$B$12</c:f>
              <c:numCache>
                <c:formatCode>General</c:formatCode>
                <c:ptCount val="11"/>
                <c:pt idx="0">
                  <c:v>372.5</c:v>
                </c:pt>
                <c:pt idx="1">
                  <c:v>421.2</c:v>
                </c:pt>
                <c:pt idx="2">
                  <c:v>482.7</c:v>
                </c:pt>
                <c:pt idx="3">
                  <c:v>521.5</c:v>
                </c:pt>
                <c:pt idx="4">
                  <c:v>520.4</c:v>
                </c:pt>
                <c:pt idx="5">
                  <c:v>439</c:v>
                </c:pt>
                <c:pt idx="6">
                  <c:v>413.7</c:v>
                </c:pt>
                <c:pt idx="7">
                  <c:v>254.4</c:v>
                </c:pt>
                <c:pt idx="8">
                  <c:v>286.7</c:v>
                </c:pt>
                <c:pt idx="9">
                  <c:v>266.89999999999998</c:v>
                </c:pt>
                <c:pt idx="10">
                  <c:v>240.8</c:v>
                </c:pt>
              </c:numCache>
            </c:numRef>
          </c:val>
        </c:ser>
        <c:dLbls>
          <c:dLblPos val="outEnd"/>
          <c:showLegendKey val="0"/>
          <c:showVal val="1"/>
          <c:showCatName val="0"/>
          <c:showSerName val="0"/>
          <c:showPercent val="0"/>
          <c:showBubbleSize val="0"/>
        </c:dLbls>
        <c:gapWidth val="219"/>
        <c:overlap val="-27"/>
        <c:axId val="651244656"/>
        <c:axId val="651248576"/>
      </c:barChart>
      <c:catAx>
        <c:axId val="6512446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1248576"/>
        <c:crosses val="autoZero"/>
        <c:auto val="1"/>
        <c:lblAlgn val="ctr"/>
        <c:lblOffset val="100"/>
        <c:noMultiLvlLbl val="0"/>
      </c:catAx>
      <c:valAx>
        <c:axId val="651248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1244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Feuil1!$B$1</c:f>
              <c:strCache>
                <c:ptCount val="1"/>
                <c:pt idx="0">
                  <c:v>Character goods</c:v>
                </c:pt>
              </c:strCache>
            </c:strRef>
          </c:tx>
          <c:spPr>
            <a:solidFill>
              <a:schemeClr val="accent1"/>
            </a:solidFill>
            <a:ln>
              <a:noFill/>
            </a:ln>
            <a:effectLst/>
          </c:spPr>
          <c:invertIfNegative val="0"/>
          <c:cat>
            <c:numRef>
              <c:f>Feuil1!$A$3:$A$11</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Feuil1!$B$3:$B$11</c:f>
              <c:numCache>
                <c:formatCode>General</c:formatCode>
                <c:ptCount val="9"/>
                <c:pt idx="0">
                  <c:v>4100</c:v>
                </c:pt>
                <c:pt idx="1">
                  <c:v>3937</c:v>
                </c:pt>
                <c:pt idx="2">
                  <c:v>4450</c:v>
                </c:pt>
                <c:pt idx="3">
                  <c:v>2940</c:v>
                </c:pt>
                <c:pt idx="4">
                  <c:v>2600</c:v>
                </c:pt>
                <c:pt idx="5">
                  <c:v>2400</c:v>
                </c:pt>
                <c:pt idx="6">
                  <c:v>2512</c:v>
                </c:pt>
                <c:pt idx="7">
                  <c:v>2351</c:v>
                </c:pt>
                <c:pt idx="8">
                  <c:v>2420</c:v>
                </c:pt>
              </c:numCache>
            </c:numRef>
          </c:val>
        </c:ser>
        <c:ser>
          <c:idx val="1"/>
          <c:order val="1"/>
          <c:tx>
            <c:strRef>
              <c:f>Feuil1!$C$1</c:f>
              <c:strCache>
                <c:ptCount val="1"/>
                <c:pt idx="0">
                  <c:v>VHS</c:v>
                </c:pt>
              </c:strCache>
            </c:strRef>
          </c:tx>
          <c:spPr>
            <a:solidFill>
              <a:schemeClr val="accent2"/>
            </a:solidFill>
            <a:ln>
              <a:noFill/>
            </a:ln>
            <a:effectLst/>
          </c:spPr>
          <c:invertIfNegative val="0"/>
          <c:cat>
            <c:numRef>
              <c:f>Feuil1!$A$3:$A$11</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Feuil1!$C$3:$C$11</c:f>
              <c:numCache>
                <c:formatCode>General</c:formatCode>
                <c:ptCount val="9"/>
                <c:pt idx="0">
                  <c:v>288</c:v>
                </c:pt>
                <c:pt idx="1">
                  <c:v>172</c:v>
                </c:pt>
                <c:pt idx="2">
                  <c:v>72</c:v>
                </c:pt>
                <c:pt idx="3">
                  <c:v>20</c:v>
                </c:pt>
                <c:pt idx="4">
                  <c:v>3</c:v>
                </c:pt>
                <c:pt idx="5">
                  <c:v>1</c:v>
                </c:pt>
                <c:pt idx="6">
                  <c:v>0</c:v>
                </c:pt>
                <c:pt idx="7">
                  <c:v>0</c:v>
                </c:pt>
                <c:pt idx="8">
                  <c:v>0</c:v>
                </c:pt>
              </c:numCache>
            </c:numRef>
          </c:val>
        </c:ser>
        <c:ser>
          <c:idx val="2"/>
          <c:order val="2"/>
          <c:tx>
            <c:strRef>
              <c:f>Feuil1!$D$1</c:f>
              <c:strCache>
                <c:ptCount val="1"/>
                <c:pt idx="0">
                  <c:v>DVD</c:v>
                </c:pt>
              </c:strCache>
            </c:strRef>
          </c:tx>
          <c:spPr>
            <a:solidFill>
              <a:schemeClr val="accent3"/>
            </a:solidFill>
            <a:ln>
              <a:noFill/>
            </a:ln>
            <a:effectLst/>
          </c:spPr>
          <c:invertIfNegative val="0"/>
          <c:cat>
            <c:numRef>
              <c:f>Feuil1!$A$3:$A$11</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Feuil1!$D$3:$D$11</c:f>
              <c:numCache>
                <c:formatCode>General</c:formatCode>
                <c:ptCount val="9"/>
                <c:pt idx="0">
                  <c:v>56</c:v>
                </c:pt>
                <c:pt idx="1">
                  <c:v>243</c:v>
                </c:pt>
                <c:pt idx="2">
                  <c:v>316</c:v>
                </c:pt>
                <c:pt idx="3">
                  <c:v>326</c:v>
                </c:pt>
                <c:pt idx="4">
                  <c:v>368</c:v>
                </c:pt>
                <c:pt idx="5">
                  <c:v>374</c:v>
                </c:pt>
                <c:pt idx="6">
                  <c:v>316</c:v>
                </c:pt>
                <c:pt idx="7">
                  <c:v>312</c:v>
                </c:pt>
                <c:pt idx="8">
                  <c:v>306</c:v>
                </c:pt>
              </c:numCache>
            </c:numRef>
          </c:val>
        </c:ser>
        <c:ser>
          <c:idx val="3"/>
          <c:order val="3"/>
          <c:tx>
            <c:strRef>
              <c:f>Feuil1!$E$1</c:f>
              <c:strCache>
                <c:ptCount val="1"/>
                <c:pt idx="0">
                  <c:v>Feature movies</c:v>
                </c:pt>
              </c:strCache>
            </c:strRef>
          </c:tx>
          <c:spPr>
            <a:solidFill>
              <a:schemeClr val="accent4"/>
            </a:solidFill>
            <a:ln>
              <a:noFill/>
            </a:ln>
            <a:effectLst/>
          </c:spPr>
          <c:invertIfNegative val="0"/>
          <c:cat>
            <c:numRef>
              <c:f>Feuil1!$A$3:$A$11</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Feuil1!$E$3:$E$11</c:f>
              <c:numCache>
                <c:formatCode>General</c:formatCode>
                <c:ptCount val="9"/>
                <c:pt idx="0">
                  <c:v>17</c:v>
                </c:pt>
                <c:pt idx="1">
                  <c:v>8</c:v>
                </c:pt>
                <c:pt idx="2">
                  <c:v>2</c:v>
                </c:pt>
                <c:pt idx="3">
                  <c:v>21</c:v>
                </c:pt>
                <c:pt idx="4">
                  <c:v>5</c:v>
                </c:pt>
                <c:pt idx="5">
                  <c:v>0</c:v>
                </c:pt>
                <c:pt idx="6">
                  <c:v>1</c:v>
                </c:pt>
                <c:pt idx="7">
                  <c:v>0</c:v>
                </c:pt>
                <c:pt idx="8">
                  <c:v>15</c:v>
                </c:pt>
              </c:numCache>
            </c:numRef>
          </c:val>
        </c:ser>
        <c:dLbls>
          <c:showLegendKey val="0"/>
          <c:showVal val="0"/>
          <c:showCatName val="0"/>
          <c:showSerName val="0"/>
          <c:showPercent val="0"/>
          <c:showBubbleSize val="0"/>
        </c:dLbls>
        <c:gapWidth val="150"/>
        <c:overlap val="100"/>
        <c:axId val="651246616"/>
        <c:axId val="651247008"/>
      </c:barChart>
      <c:catAx>
        <c:axId val="65124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1247008"/>
        <c:crosses val="autoZero"/>
        <c:auto val="1"/>
        <c:lblAlgn val="ctr"/>
        <c:lblOffset val="100"/>
        <c:noMultiLvlLbl val="0"/>
      </c:catAx>
      <c:valAx>
        <c:axId val="651247008"/>
        <c:scaling>
          <c:orientation val="minMax"/>
          <c:max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09]#,##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12466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Hardware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Feuil1!$A$2:$A$4</c:f>
              <c:numCache>
                <c:formatCode>General</c:formatCode>
                <c:ptCount val="3"/>
                <c:pt idx="0">
                  <c:v>2010</c:v>
                </c:pt>
                <c:pt idx="1">
                  <c:v>2011</c:v>
                </c:pt>
                <c:pt idx="2">
                  <c:v>2012</c:v>
                </c:pt>
              </c:numCache>
            </c:numRef>
          </c:cat>
          <c:val>
            <c:numRef>
              <c:f>Feuil1!$B$2:$B$4</c:f>
              <c:numCache>
                <c:formatCode>General</c:formatCode>
                <c:ptCount val="3"/>
                <c:pt idx="0">
                  <c:v>960.2</c:v>
                </c:pt>
                <c:pt idx="1">
                  <c:v>761.56</c:v>
                </c:pt>
                <c:pt idx="2">
                  <c:v>633.4</c:v>
                </c:pt>
              </c:numCache>
            </c:numRef>
          </c:val>
        </c:ser>
        <c:ser>
          <c:idx val="1"/>
          <c:order val="1"/>
          <c:tx>
            <c:strRef>
              <c:f>Feuil1!$C$1</c:f>
              <c:strCache>
                <c:ptCount val="1"/>
                <c:pt idx="0">
                  <c:v>Software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Feuil1!$A$2:$A$4</c:f>
              <c:numCache>
                <c:formatCode>General</c:formatCode>
                <c:ptCount val="3"/>
                <c:pt idx="0">
                  <c:v>2010</c:v>
                </c:pt>
                <c:pt idx="1">
                  <c:v>2011</c:v>
                </c:pt>
                <c:pt idx="2">
                  <c:v>2012</c:v>
                </c:pt>
              </c:numCache>
            </c:numRef>
          </c:cat>
          <c:val>
            <c:numRef>
              <c:f>Feuil1!$C$2:$C$4</c:f>
              <c:numCache>
                <c:formatCode>General</c:formatCode>
                <c:ptCount val="3"/>
                <c:pt idx="0">
                  <c:v>411.5</c:v>
                </c:pt>
                <c:pt idx="1">
                  <c:v>293</c:v>
                </c:pt>
                <c:pt idx="2">
                  <c:v>204.2</c:v>
                </c:pt>
              </c:numCache>
            </c:numRef>
          </c:val>
        </c:ser>
        <c:dLbls>
          <c:showLegendKey val="0"/>
          <c:showVal val="0"/>
          <c:showCatName val="0"/>
          <c:showSerName val="0"/>
          <c:showPercent val="0"/>
          <c:showBubbleSize val="0"/>
        </c:dLbls>
        <c:gapWidth val="219"/>
        <c:overlap val="-27"/>
        <c:axId val="547251120"/>
        <c:axId val="547249944"/>
      </c:barChart>
      <c:catAx>
        <c:axId val="54725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47249944"/>
        <c:crosses val="autoZero"/>
        <c:auto val="1"/>
        <c:lblAlgn val="ctr"/>
        <c:lblOffset val="100"/>
        <c:noMultiLvlLbl val="0"/>
      </c:catAx>
      <c:valAx>
        <c:axId val="547249944"/>
        <c:scaling>
          <c:orientation val="minMax"/>
          <c:max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4725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Feuil1!$A$2:$A$8</c:f>
              <c:numCache>
                <c:formatCode>General</c:formatCode>
                <c:ptCount val="7"/>
                <c:pt idx="0">
                  <c:v>2004</c:v>
                </c:pt>
                <c:pt idx="1">
                  <c:v>2005</c:v>
                </c:pt>
                <c:pt idx="2">
                  <c:v>2006</c:v>
                </c:pt>
                <c:pt idx="3">
                  <c:v>2007</c:v>
                </c:pt>
                <c:pt idx="4">
                  <c:v>2008</c:v>
                </c:pt>
                <c:pt idx="5">
                  <c:v>2009</c:v>
                </c:pt>
                <c:pt idx="6">
                  <c:v>2010</c:v>
                </c:pt>
              </c:numCache>
            </c:numRef>
          </c:cat>
          <c:val>
            <c:numRef>
              <c:f>Feuil1!$B$2:$B$8</c:f>
              <c:numCache>
                <c:formatCode>General</c:formatCode>
                <c:ptCount val="7"/>
                <c:pt idx="0">
                  <c:v>115.7</c:v>
                </c:pt>
                <c:pt idx="1">
                  <c:v>117.6</c:v>
                </c:pt>
                <c:pt idx="2">
                  <c:v>118.6</c:v>
                </c:pt>
                <c:pt idx="3">
                  <c:v>119</c:v>
                </c:pt>
                <c:pt idx="4">
                  <c:v>122.8</c:v>
                </c:pt>
                <c:pt idx="5">
                  <c:v>120.4</c:v>
                </c:pt>
                <c:pt idx="6">
                  <c:v>59.5</c:v>
                </c:pt>
              </c:numCache>
            </c:numRef>
          </c:val>
        </c:ser>
        <c:dLbls>
          <c:dLblPos val="outEnd"/>
          <c:showLegendKey val="0"/>
          <c:showVal val="1"/>
          <c:showCatName val="0"/>
          <c:showSerName val="0"/>
          <c:showPercent val="0"/>
          <c:showBubbleSize val="0"/>
        </c:dLbls>
        <c:gapWidth val="219"/>
        <c:overlap val="-27"/>
        <c:axId val="547250336"/>
        <c:axId val="547251904"/>
      </c:barChart>
      <c:catAx>
        <c:axId val="54725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47251904"/>
        <c:crosses val="autoZero"/>
        <c:auto val="1"/>
        <c:lblAlgn val="ctr"/>
        <c:lblOffset val="100"/>
        <c:noMultiLvlLbl val="0"/>
      </c:catAx>
      <c:valAx>
        <c:axId val="54725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4725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186219252473915E-2"/>
          <c:y val="2.542672362033176E-2"/>
          <c:w val="0.90711432485281973"/>
          <c:h val="0.90598899810726263"/>
        </c:manualLayout>
      </c:layout>
      <c:barChart>
        <c:barDir val="col"/>
        <c:grouping val="clustered"/>
        <c:varyColors val="0"/>
        <c:ser>
          <c:idx val="0"/>
          <c:order val="0"/>
          <c:tx>
            <c:strRef>
              <c:f>Feuil1!$B$1</c:f>
              <c:strCache>
                <c:ptCount val="1"/>
                <c:pt idx="0">
                  <c:v>Série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Feuil1!$A$2:$A$13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Feuil1!$B$2:$B$13</c:f>
              <c:numCache>
                <c:formatCode>General</c:formatCode>
                <c:ptCount val="12"/>
                <c:pt idx="0">
                  <c:v>5.21</c:v>
                </c:pt>
                <c:pt idx="1">
                  <c:v>6.13</c:v>
                </c:pt>
                <c:pt idx="2">
                  <c:v>6.72</c:v>
                </c:pt>
                <c:pt idx="3">
                  <c:v>7.33</c:v>
                </c:pt>
                <c:pt idx="4">
                  <c:v>8.34</c:v>
                </c:pt>
                <c:pt idx="5">
                  <c:v>8.35</c:v>
                </c:pt>
                <c:pt idx="6">
                  <c:v>6.79</c:v>
                </c:pt>
                <c:pt idx="7">
                  <c:v>8.61</c:v>
                </c:pt>
                <c:pt idx="8">
                  <c:v>6.21</c:v>
                </c:pt>
                <c:pt idx="9">
                  <c:v>8.35</c:v>
                </c:pt>
                <c:pt idx="10">
                  <c:v>10.36</c:v>
                </c:pt>
                <c:pt idx="11">
                  <c:v>13.41</c:v>
                </c:pt>
              </c:numCache>
            </c:numRef>
          </c:val>
        </c:ser>
        <c:dLbls>
          <c:dLblPos val="inEnd"/>
          <c:showLegendKey val="0"/>
          <c:showVal val="1"/>
          <c:showCatName val="0"/>
          <c:showSerName val="0"/>
          <c:showPercent val="0"/>
          <c:showBubbleSize val="0"/>
        </c:dLbls>
        <c:gapWidth val="100"/>
        <c:overlap val="-24"/>
        <c:axId val="547292760"/>
        <c:axId val="547297072"/>
      </c:barChart>
      <c:catAx>
        <c:axId val="547292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547297072"/>
        <c:crosses val="autoZero"/>
        <c:auto val="1"/>
        <c:lblAlgn val="ctr"/>
        <c:lblOffset val="100"/>
        <c:noMultiLvlLbl val="0"/>
      </c:catAx>
      <c:valAx>
        <c:axId val="547297072"/>
        <c:scaling>
          <c:orientation val="minMax"/>
          <c:max val="15"/>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fr-FR" sz="1000" b="0"/>
                  <a:t>Million</a:t>
                </a:r>
              </a:p>
            </c:rich>
          </c:tx>
          <c:layout>
            <c:manualLayout>
              <c:xMode val="edge"/>
              <c:yMode val="edge"/>
              <c:x val="0"/>
              <c:y val="0.4160119282475311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547292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Feuil1!$B$1</c:f>
              <c:strCache>
                <c:ptCount val="1"/>
                <c:pt idx="0">
                  <c:v>Promotion campaigns "Visit Japan"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Feuil1!$A$2:$A$8</c:f>
              <c:numCache>
                <c:formatCode>General</c:formatCode>
                <c:ptCount val="7"/>
                <c:pt idx="0">
                  <c:v>2009</c:v>
                </c:pt>
                <c:pt idx="1">
                  <c:v>2010</c:v>
                </c:pt>
                <c:pt idx="2">
                  <c:v>2011</c:v>
                </c:pt>
                <c:pt idx="3">
                  <c:v>2012</c:v>
                </c:pt>
                <c:pt idx="4">
                  <c:v>2013</c:v>
                </c:pt>
                <c:pt idx="5">
                  <c:v>2014</c:v>
                </c:pt>
                <c:pt idx="6">
                  <c:v>2015</c:v>
                </c:pt>
              </c:numCache>
            </c:numRef>
          </c:cat>
          <c:val>
            <c:numRef>
              <c:f>Feuil1!$B$2:$B$8</c:f>
              <c:numCache>
                <c:formatCode>General</c:formatCode>
                <c:ptCount val="7"/>
                <c:pt idx="0">
                  <c:v>3.3</c:v>
                </c:pt>
                <c:pt idx="1">
                  <c:v>9.1</c:v>
                </c:pt>
                <c:pt idx="2">
                  <c:v>6.1</c:v>
                </c:pt>
                <c:pt idx="3">
                  <c:v>4.9000000000000004</c:v>
                </c:pt>
                <c:pt idx="4">
                  <c:v>5.5</c:v>
                </c:pt>
                <c:pt idx="5">
                  <c:v>6.1</c:v>
                </c:pt>
                <c:pt idx="6">
                  <c:v>1.3</c:v>
                </c:pt>
              </c:numCache>
            </c:numRef>
          </c:val>
        </c:ser>
        <c:ser>
          <c:idx val="1"/>
          <c:order val="1"/>
          <c:tx>
            <c:strRef>
              <c:f>Feuil1!$C$1</c:f>
              <c:strCache>
                <c:ptCount val="1"/>
                <c:pt idx="0">
                  <c:v>Subsidies to the JNTO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Feuil1!$A$2:$A$8</c:f>
              <c:numCache>
                <c:formatCode>General</c:formatCode>
                <c:ptCount val="7"/>
                <c:pt idx="0">
                  <c:v>2009</c:v>
                </c:pt>
                <c:pt idx="1">
                  <c:v>2010</c:v>
                </c:pt>
                <c:pt idx="2">
                  <c:v>2011</c:v>
                </c:pt>
                <c:pt idx="3">
                  <c:v>2012</c:v>
                </c:pt>
                <c:pt idx="4">
                  <c:v>2013</c:v>
                </c:pt>
                <c:pt idx="5">
                  <c:v>2014</c:v>
                </c:pt>
                <c:pt idx="6">
                  <c:v>2015</c:v>
                </c:pt>
              </c:numCache>
            </c:numRef>
          </c:cat>
          <c:val>
            <c:numRef>
              <c:f>Feuil1!$C$2:$C$8</c:f>
              <c:numCache>
                <c:formatCode>General</c:formatCode>
                <c:ptCount val="7"/>
                <c:pt idx="0">
                  <c:v>2</c:v>
                </c:pt>
                <c:pt idx="1">
                  <c:v>1.9</c:v>
                </c:pt>
                <c:pt idx="2">
                  <c:v>2</c:v>
                </c:pt>
                <c:pt idx="3">
                  <c:v>1.9</c:v>
                </c:pt>
                <c:pt idx="4">
                  <c:v>1.8</c:v>
                </c:pt>
                <c:pt idx="5">
                  <c:v>1.9</c:v>
                </c:pt>
                <c:pt idx="6">
                  <c:v>6.5</c:v>
                </c:pt>
              </c:numCache>
            </c:numRef>
          </c:val>
        </c:ser>
        <c:ser>
          <c:idx val="2"/>
          <c:order val="2"/>
          <c:tx>
            <c:strRef>
              <c:f>Feuil1!$D$1</c:f>
              <c:strCache>
                <c:ptCount val="1"/>
                <c:pt idx="0">
                  <c:v>Tourism areas promotion subsidies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Feuil1!$A$2:$A$8</c:f>
              <c:numCache>
                <c:formatCode>General</c:formatCode>
                <c:ptCount val="7"/>
                <c:pt idx="0">
                  <c:v>2009</c:v>
                </c:pt>
                <c:pt idx="1">
                  <c:v>2010</c:v>
                </c:pt>
                <c:pt idx="2">
                  <c:v>2011</c:v>
                </c:pt>
                <c:pt idx="3">
                  <c:v>2012</c:v>
                </c:pt>
                <c:pt idx="4">
                  <c:v>2013</c:v>
                </c:pt>
                <c:pt idx="5">
                  <c:v>2014</c:v>
                </c:pt>
                <c:pt idx="6">
                  <c:v>2015</c:v>
                </c:pt>
              </c:numCache>
            </c:numRef>
          </c:cat>
          <c:val>
            <c:numRef>
              <c:f>Feuil1!$D$2:$D$8</c:f>
              <c:numCache>
                <c:formatCode>General</c:formatCode>
                <c:ptCount val="7"/>
                <c:pt idx="0">
                  <c:v>0.6</c:v>
                </c:pt>
                <c:pt idx="1">
                  <c:v>0.6</c:v>
                </c:pt>
                <c:pt idx="2">
                  <c:v>0.5</c:v>
                </c:pt>
                <c:pt idx="3">
                  <c:v>0.3</c:v>
                </c:pt>
                <c:pt idx="4">
                  <c:v>0.4</c:v>
                </c:pt>
                <c:pt idx="5">
                  <c:v>0.5</c:v>
                </c:pt>
                <c:pt idx="6">
                  <c:v>0.6</c:v>
                </c:pt>
              </c:numCache>
            </c:numRef>
          </c:val>
        </c:ser>
        <c:ser>
          <c:idx val="3"/>
          <c:order val="3"/>
          <c:tx>
            <c:strRef>
              <c:f>Feuil1!$E$1</c:f>
              <c:strCache>
                <c:ptCount val="1"/>
                <c:pt idx="0">
                  <c:v>Others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Feuil1!$A$2:$A$8</c:f>
              <c:numCache>
                <c:formatCode>General</c:formatCode>
                <c:ptCount val="7"/>
                <c:pt idx="0">
                  <c:v>2009</c:v>
                </c:pt>
                <c:pt idx="1">
                  <c:v>2010</c:v>
                </c:pt>
                <c:pt idx="2">
                  <c:v>2011</c:v>
                </c:pt>
                <c:pt idx="3">
                  <c:v>2012</c:v>
                </c:pt>
                <c:pt idx="4">
                  <c:v>2013</c:v>
                </c:pt>
                <c:pt idx="5">
                  <c:v>2014</c:v>
                </c:pt>
                <c:pt idx="6">
                  <c:v>2015</c:v>
                </c:pt>
              </c:numCache>
            </c:numRef>
          </c:cat>
          <c:val>
            <c:numRef>
              <c:f>Feuil1!$E$2:$E$8</c:f>
              <c:numCache>
                <c:formatCode>General</c:formatCode>
                <c:ptCount val="7"/>
                <c:pt idx="0">
                  <c:v>0.4</c:v>
                </c:pt>
                <c:pt idx="1">
                  <c:v>1.1000000000000001</c:v>
                </c:pt>
                <c:pt idx="2">
                  <c:v>1.6</c:v>
                </c:pt>
                <c:pt idx="3">
                  <c:v>3.2</c:v>
                </c:pt>
                <c:pt idx="4">
                  <c:v>2.5</c:v>
                </c:pt>
                <c:pt idx="5">
                  <c:v>1.9</c:v>
                </c:pt>
                <c:pt idx="6">
                  <c:v>2</c:v>
                </c:pt>
              </c:numCache>
            </c:numRef>
          </c:val>
        </c:ser>
        <c:dLbls>
          <c:dLblPos val="ctr"/>
          <c:showLegendKey val="0"/>
          <c:showVal val="1"/>
          <c:showCatName val="0"/>
          <c:showSerName val="0"/>
          <c:showPercent val="0"/>
          <c:showBubbleSize val="0"/>
        </c:dLbls>
        <c:gapWidth val="150"/>
        <c:overlap val="100"/>
        <c:axId val="547293152"/>
        <c:axId val="547293544"/>
      </c:barChart>
      <c:catAx>
        <c:axId val="54729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47293544"/>
        <c:crosses val="autoZero"/>
        <c:auto val="1"/>
        <c:lblAlgn val="ctr"/>
        <c:lblOffset val="100"/>
        <c:noMultiLvlLbl val="0"/>
      </c:catAx>
      <c:valAx>
        <c:axId val="547293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4729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Feuil1!$B$1</c:f>
              <c:strCache>
                <c:ptCount val="1"/>
                <c:pt idx="0">
                  <c:v>Character goods</c:v>
                </c:pt>
              </c:strCache>
            </c:strRef>
          </c:tx>
          <c:spPr>
            <a:solidFill>
              <a:schemeClr val="accent1"/>
            </a:solidFill>
            <a:ln>
              <a:noFill/>
            </a:ln>
            <a:effectLst/>
          </c:spPr>
          <c:invertIfNegative val="0"/>
          <c:cat>
            <c:numRef>
              <c:f>Feuil1!$A$2:$A$10</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Feuil1!$B$2:$B$10</c:f>
              <c:numCache>
                <c:formatCode>General</c:formatCode>
                <c:ptCount val="9"/>
                <c:pt idx="0">
                  <c:v>498</c:v>
                </c:pt>
                <c:pt idx="1">
                  <c:v>494</c:v>
                </c:pt>
                <c:pt idx="2">
                  <c:v>515.4</c:v>
                </c:pt>
                <c:pt idx="3">
                  <c:v>317.89999999999998</c:v>
                </c:pt>
                <c:pt idx="4">
                  <c:v>286.10000000000002</c:v>
                </c:pt>
                <c:pt idx="5">
                  <c:v>279.2</c:v>
                </c:pt>
                <c:pt idx="6">
                  <c:v>295.89999999999998</c:v>
                </c:pt>
                <c:pt idx="7">
                  <c:v>243.3</c:v>
                </c:pt>
                <c:pt idx="8">
                  <c:v>226.5</c:v>
                </c:pt>
              </c:numCache>
            </c:numRef>
          </c:val>
        </c:ser>
        <c:ser>
          <c:idx val="1"/>
          <c:order val="1"/>
          <c:tx>
            <c:strRef>
              <c:f>Feuil1!$C$1</c:f>
              <c:strCache>
                <c:ptCount val="1"/>
                <c:pt idx="0">
                  <c:v>VHS</c:v>
                </c:pt>
              </c:strCache>
            </c:strRef>
          </c:tx>
          <c:spPr>
            <a:solidFill>
              <a:schemeClr val="accent2"/>
            </a:solidFill>
            <a:ln>
              <a:noFill/>
            </a:ln>
            <a:effectLst/>
          </c:spPr>
          <c:invertIfNegative val="0"/>
          <c:cat>
            <c:numRef>
              <c:f>Feuil1!$A$2:$A$10</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Feuil1!$C$2:$C$10</c:f>
              <c:numCache>
                <c:formatCode>General</c:formatCode>
                <c:ptCount val="9"/>
                <c:pt idx="0">
                  <c:v>35</c:v>
                </c:pt>
                <c:pt idx="1">
                  <c:v>21.6</c:v>
                </c:pt>
                <c:pt idx="2">
                  <c:v>8.3000000000000007</c:v>
                </c:pt>
                <c:pt idx="3">
                  <c:v>2.2000000000000002</c:v>
                </c:pt>
                <c:pt idx="4">
                  <c:v>0.3</c:v>
                </c:pt>
                <c:pt idx="5">
                  <c:v>0.1</c:v>
                </c:pt>
                <c:pt idx="6">
                  <c:v>0</c:v>
                </c:pt>
                <c:pt idx="7">
                  <c:v>0</c:v>
                </c:pt>
                <c:pt idx="8">
                  <c:v>0</c:v>
                </c:pt>
              </c:numCache>
            </c:numRef>
          </c:val>
        </c:ser>
        <c:ser>
          <c:idx val="2"/>
          <c:order val="2"/>
          <c:tx>
            <c:strRef>
              <c:f>Feuil1!$D$1</c:f>
              <c:strCache>
                <c:ptCount val="1"/>
                <c:pt idx="0">
                  <c:v>DVD</c:v>
                </c:pt>
              </c:strCache>
            </c:strRef>
          </c:tx>
          <c:spPr>
            <a:solidFill>
              <a:schemeClr val="accent3"/>
            </a:solidFill>
            <a:ln>
              <a:noFill/>
            </a:ln>
            <a:effectLst/>
          </c:spPr>
          <c:invertIfNegative val="0"/>
          <c:cat>
            <c:numRef>
              <c:f>Feuil1!$A$2:$A$10</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Feuil1!$D$2:$D$10</c:f>
              <c:numCache>
                <c:formatCode>General</c:formatCode>
                <c:ptCount val="9"/>
                <c:pt idx="0">
                  <c:v>6.8</c:v>
                </c:pt>
                <c:pt idx="1">
                  <c:v>30.5</c:v>
                </c:pt>
                <c:pt idx="2">
                  <c:v>36.6</c:v>
                </c:pt>
                <c:pt idx="3">
                  <c:v>35.200000000000003</c:v>
                </c:pt>
                <c:pt idx="4">
                  <c:v>40.5</c:v>
                </c:pt>
                <c:pt idx="5">
                  <c:v>43.5</c:v>
                </c:pt>
                <c:pt idx="6">
                  <c:v>37.200000000000003</c:v>
                </c:pt>
                <c:pt idx="7">
                  <c:v>32.299999999999997</c:v>
                </c:pt>
                <c:pt idx="8">
                  <c:v>28.6</c:v>
                </c:pt>
              </c:numCache>
            </c:numRef>
          </c:val>
        </c:ser>
        <c:ser>
          <c:idx val="3"/>
          <c:order val="3"/>
          <c:tx>
            <c:strRef>
              <c:f>Feuil1!$E$1</c:f>
              <c:strCache>
                <c:ptCount val="1"/>
                <c:pt idx="0">
                  <c:v>Feature movies</c:v>
                </c:pt>
              </c:strCache>
            </c:strRef>
          </c:tx>
          <c:spPr>
            <a:solidFill>
              <a:schemeClr val="accent4"/>
            </a:solidFill>
            <a:ln>
              <a:noFill/>
            </a:ln>
            <a:effectLst/>
          </c:spPr>
          <c:invertIfNegative val="0"/>
          <c:cat>
            <c:numRef>
              <c:f>Feuil1!$A$2:$A$10</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Feuil1!$E$2:$E$10</c:f>
              <c:numCache>
                <c:formatCode>General</c:formatCode>
                <c:ptCount val="9"/>
                <c:pt idx="0">
                  <c:v>2.1</c:v>
                </c:pt>
                <c:pt idx="1">
                  <c:v>1</c:v>
                </c:pt>
                <c:pt idx="2">
                  <c:v>0.2</c:v>
                </c:pt>
                <c:pt idx="3">
                  <c:v>2.2999999999999998</c:v>
                </c:pt>
                <c:pt idx="4">
                  <c:v>0.6</c:v>
                </c:pt>
                <c:pt idx="5">
                  <c:v>0</c:v>
                </c:pt>
                <c:pt idx="6">
                  <c:v>0.1</c:v>
                </c:pt>
                <c:pt idx="7">
                  <c:v>0</c:v>
                </c:pt>
                <c:pt idx="8">
                  <c:v>1.4</c:v>
                </c:pt>
              </c:numCache>
            </c:numRef>
          </c:val>
        </c:ser>
        <c:dLbls>
          <c:showLegendKey val="0"/>
          <c:showVal val="0"/>
          <c:showCatName val="0"/>
          <c:showSerName val="0"/>
          <c:showPercent val="0"/>
          <c:showBubbleSize val="0"/>
        </c:dLbls>
        <c:gapWidth val="150"/>
        <c:overlap val="100"/>
        <c:axId val="437665360"/>
        <c:axId val="437667712"/>
      </c:barChart>
      <c:catAx>
        <c:axId val="43766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37667712"/>
        <c:crosses val="autoZero"/>
        <c:auto val="1"/>
        <c:lblAlgn val="ctr"/>
        <c:lblOffset val="100"/>
        <c:noMultiLvlLbl val="0"/>
      </c:catAx>
      <c:valAx>
        <c:axId val="43766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37665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Feuil1!$A$2:$A$11</c:f>
              <c:strCache>
                <c:ptCount val="10"/>
                <c:pt idx="0">
                  <c:v>US</c:v>
                </c:pt>
                <c:pt idx="1">
                  <c:v>Japan</c:v>
                </c:pt>
                <c:pt idx="2">
                  <c:v>China</c:v>
                </c:pt>
                <c:pt idx="3">
                  <c:v>Germany</c:v>
                </c:pt>
                <c:pt idx="4">
                  <c:v>UK</c:v>
                </c:pt>
                <c:pt idx="5">
                  <c:v>France</c:v>
                </c:pt>
                <c:pt idx="6">
                  <c:v>Italy</c:v>
                </c:pt>
                <c:pt idx="7">
                  <c:v>Canada</c:v>
                </c:pt>
                <c:pt idx="8">
                  <c:v>Brazil</c:v>
                </c:pt>
                <c:pt idx="9">
                  <c:v>South Korea</c:v>
                </c:pt>
              </c:strCache>
            </c:strRef>
          </c:cat>
          <c:val>
            <c:numRef>
              <c:f>Feuil1!$B$2:$B$11</c:f>
              <c:numCache>
                <c:formatCode>General</c:formatCode>
                <c:ptCount val="10"/>
                <c:pt idx="0">
                  <c:v>37</c:v>
                </c:pt>
                <c:pt idx="1">
                  <c:v>15.4</c:v>
                </c:pt>
                <c:pt idx="2">
                  <c:v>8.6999999999999993</c:v>
                </c:pt>
                <c:pt idx="3">
                  <c:v>7.9</c:v>
                </c:pt>
                <c:pt idx="4">
                  <c:v>6.7</c:v>
                </c:pt>
                <c:pt idx="5">
                  <c:v>6.2</c:v>
                </c:pt>
                <c:pt idx="6">
                  <c:v>3.7</c:v>
                </c:pt>
                <c:pt idx="7">
                  <c:v>3.5</c:v>
                </c:pt>
                <c:pt idx="8">
                  <c:v>3.1</c:v>
                </c:pt>
                <c:pt idx="9">
                  <c:v>3.08</c:v>
                </c:pt>
              </c:numCache>
            </c:numRef>
          </c:val>
        </c:ser>
        <c:dLbls>
          <c:dLblPos val="outEnd"/>
          <c:showLegendKey val="0"/>
          <c:showVal val="1"/>
          <c:showCatName val="0"/>
          <c:showSerName val="0"/>
          <c:showPercent val="0"/>
          <c:showBubbleSize val="0"/>
        </c:dLbls>
        <c:gapWidth val="219"/>
        <c:overlap val="-27"/>
        <c:axId val="649720400"/>
        <c:axId val="649721576"/>
      </c:barChart>
      <c:catAx>
        <c:axId val="64972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49721576"/>
        <c:crosses val="autoZero"/>
        <c:auto val="1"/>
        <c:lblAlgn val="ctr"/>
        <c:lblOffset val="100"/>
        <c:noMultiLvlLbl val="0"/>
      </c:catAx>
      <c:valAx>
        <c:axId val="649721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Trillon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49720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Feuil1!$B$1</c:f>
              <c:strCache>
                <c:ptCount val="1"/>
                <c:pt idx="0">
                  <c:v>Série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Feuil1!$A$2:$A$11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Feuil1!$B$2:$B$11</c:f>
              <c:numCache>
                <c:formatCode>General</c:formatCode>
                <c:ptCount val="10"/>
                <c:pt idx="0">
                  <c:v>12.09</c:v>
                </c:pt>
                <c:pt idx="1">
                  <c:v>12.32</c:v>
                </c:pt>
                <c:pt idx="2">
                  <c:v>12.81</c:v>
                </c:pt>
                <c:pt idx="3">
                  <c:v>12.98</c:v>
                </c:pt>
                <c:pt idx="4">
                  <c:v>12.99</c:v>
                </c:pt>
                <c:pt idx="5">
                  <c:v>12.64</c:v>
                </c:pt>
                <c:pt idx="6">
                  <c:v>11.91</c:v>
                </c:pt>
                <c:pt idx="7">
                  <c:v>11.95</c:v>
                </c:pt>
                <c:pt idx="8">
                  <c:v>11.8</c:v>
                </c:pt>
                <c:pt idx="9">
                  <c:v>11.89</c:v>
                </c:pt>
              </c:numCache>
            </c:numRef>
          </c:val>
          <c:smooth val="0"/>
        </c:ser>
        <c:dLbls>
          <c:showLegendKey val="0"/>
          <c:showVal val="0"/>
          <c:showCatName val="0"/>
          <c:showSerName val="0"/>
          <c:showPercent val="0"/>
          <c:showBubbleSize val="0"/>
        </c:dLbls>
        <c:smooth val="0"/>
        <c:axId val="657221616"/>
        <c:axId val="657224360"/>
      </c:lineChart>
      <c:catAx>
        <c:axId val="657221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4360"/>
        <c:crosses val="autoZero"/>
        <c:auto val="1"/>
        <c:lblAlgn val="ctr"/>
        <c:lblOffset val="100"/>
        <c:noMultiLvlLbl val="0"/>
      </c:catAx>
      <c:valAx>
        <c:axId val="657224360"/>
        <c:scaling>
          <c:orientation val="minMax"/>
          <c:min val="11.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Trillion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Feuil1!$A$2:$A$13</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Feuil1!$B$2:$B$13</c:f>
              <c:numCache>
                <c:formatCode>General</c:formatCode>
                <c:ptCount val="12"/>
                <c:pt idx="0">
                  <c:v>136.6</c:v>
                </c:pt>
                <c:pt idx="1">
                  <c:v>140.6</c:v>
                </c:pt>
                <c:pt idx="2">
                  <c:v>208.4</c:v>
                </c:pt>
                <c:pt idx="3">
                  <c:v>223.2</c:v>
                </c:pt>
                <c:pt idx="4">
                  <c:v>212</c:v>
                </c:pt>
                <c:pt idx="5">
                  <c:v>187.2</c:v>
                </c:pt>
                <c:pt idx="6">
                  <c:v>181.2</c:v>
                </c:pt>
                <c:pt idx="7">
                  <c:v>145.69999999999999</c:v>
                </c:pt>
                <c:pt idx="8">
                  <c:v>148.80000000000001</c:v>
                </c:pt>
                <c:pt idx="9">
                  <c:v>153.19999999999999</c:v>
                </c:pt>
                <c:pt idx="10">
                  <c:v>164.3</c:v>
                </c:pt>
                <c:pt idx="11">
                  <c:v>183.4</c:v>
                </c:pt>
              </c:numCache>
            </c:numRef>
          </c:val>
        </c:ser>
        <c:dLbls>
          <c:showLegendKey val="0"/>
          <c:showVal val="0"/>
          <c:showCatName val="0"/>
          <c:showSerName val="0"/>
          <c:showPercent val="0"/>
          <c:showBubbleSize val="0"/>
        </c:dLbls>
        <c:gapWidth val="150"/>
        <c:axId val="657224752"/>
        <c:axId val="657231024"/>
      </c:barChart>
      <c:catAx>
        <c:axId val="657224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31024"/>
        <c:crosses val="autoZero"/>
        <c:auto val="1"/>
        <c:lblAlgn val="ctr"/>
        <c:lblOffset val="100"/>
        <c:noMultiLvlLbl val="0"/>
      </c:catAx>
      <c:valAx>
        <c:axId val="657231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4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Feuil1!$A$2:$A$13</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Feuil1!$B$2:$B$13</c:f>
              <c:numCache>
                <c:formatCode>General</c:formatCode>
                <c:ptCount val="12"/>
                <c:pt idx="0">
                  <c:v>1.1000000000000001</c:v>
                </c:pt>
                <c:pt idx="1">
                  <c:v>1.1200000000000001</c:v>
                </c:pt>
                <c:pt idx="2">
                  <c:v>1.22</c:v>
                </c:pt>
                <c:pt idx="3">
                  <c:v>1.3</c:v>
                </c:pt>
                <c:pt idx="4">
                  <c:v>1.35</c:v>
                </c:pt>
                <c:pt idx="5">
                  <c:v>1.36</c:v>
                </c:pt>
                <c:pt idx="6">
                  <c:v>1.41</c:v>
                </c:pt>
                <c:pt idx="7">
                  <c:v>1.28</c:v>
                </c:pt>
                <c:pt idx="8">
                  <c:v>1.33</c:v>
                </c:pt>
                <c:pt idx="9">
                  <c:v>1.34</c:v>
                </c:pt>
                <c:pt idx="10">
                  <c:v>1.37</c:v>
                </c:pt>
                <c:pt idx="11">
                  <c:v>1.49</c:v>
                </c:pt>
              </c:numCache>
            </c:numRef>
          </c:val>
        </c:ser>
        <c:dLbls>
          <c:dLblPos val="outEnd"/>
          <c:showLegendKey val="0"/>
          <c:showVal val="1"/>
          <c:showCatName val="0"/>
          <c:showSerName val="0"/>
          <c:showPercent val="0"/>
          <c:showBubbleSize val="0"/>
        </c:dLbls>
        <c:gapWidth val="219"/>
        <c:overlap val="-27"/>
        <c:axId val="657222792"/>
        <c:axId val="657220048"/>
      </c:barChart>
      <c:catAx>
        <c:axId val="657222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0048"/>
        <c:crosses val="autoZero"/>
        <c:auto val="1"/>
        <c:lblAlgn val="ctr"/>
        <c:lblOffset val="100"/>
        <c:noMultiLvlLbl val="0"/>
      </c:catAx>
      <c:valAx>
        <c:axId val="657220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Trillion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2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Feuil1!$B$1</c:f>
              <c:strCache>
                <c:ptCount val="1"/>
                <c:pt idx="0">
                  <c:v>Software</c:v>
                </c:pt>
              </c:strCache>
            </c:strRef>
          </c:tx>
          <c:spPr>
            <a:solidFill>
              <a:schemeClr val="accent1"/>
            </a:solidFill>
            <a:ln>
              <a:noFill/>
            </a:ln>
            <a:effectLst/>
          </c:spPr>
          <c:invertIfNegative val="0"/>
          <c:cat>
            <c:numRef>
              <c:f>Feuil1!$A$2:$A$10</c:f>
              <c:numCache>
                <c:formatCode>General</c:formatCode>
                <c:ptCount val="9"/>
                <c:pt idx="0">
                  <c:v>1996</c:v>
                </c:pt>
                <c:pt idx="1">
                  <c:v>1997</c:v>
                </c:pt>
                <c:pt idx="2">
                  <c:v>1998</c:v>
                </c:pt>
                <c:pt idx="3">
                  <c:v>1999</c:v>
                </c:pt>
                <c:pt idx="4">
                  <c:v>2000</c:v>
                </c:pt>
                <c:pt idx="5">
                  <c:v>2001</c:v>
                </c:pt>
                <c:pt idx="6">
                  <c:v>2002</c:v>
                </c:pt>
                <c:pt idx="7">
                  <c:v>2003</c:v>
                </c:pt>
                <c:pt idx="8">
                  <c:v>2004</c:v>
                </c:pt>
              </c:numCache>
            </c:numRef>
          </c:cat>
          <c:val>
            <c:numRef>
              <c:f>Feuil1!$B$2:$B$10</c:f>
              <c:numCache>
                <c:formatCode>General</c:formatCode>
                <c:ptCount val="9"/>
                <c:pt idx="0">
                  <c:v>529.29999999999995</c:v>
                </c:pt>
                <c:pt idx="1">
                  <c:v>583.29999999999995</c:v>
                </c:pt>
                <c:pt idx="2">
                  <c:v>513.70000000000005</c:v>
                </c:pt>
                <c:pt idx="3">
                  <c:v>485.1</c:v>
                </c:pt>
                <c:pt idx="4">
                  <c:v>413.1</c:v>
                </c:pt>
                <c:pt idx="5">
                  <c:v>368.5</c:v>
                </c:pt>
                <c:pt idx="6">
                  <c:v>336.7</c:v>
                </c:pt>
                <c:pt idx="7">
                  <c:v>309.10000000000002</c:v>
                </c:pt>
                <c:pt idx="8">
                  <c:v>316</c:v>
                </c:pt>
              </c:numCache>
            </c:numRef>
          </c:val>
        </c:ser>
        <c:ser>
          <c:idx val="1"/>
          <c:order val="1"/>
          <c:tx>
            <c:strRef>
              <c:f>Feuil1!$C$1</c:f>
              <c:strCache>
                <c:ptCount val="1"/>
                <c:pt idx="0">
                  <c:v>Hardware</c:v>
                </c:pt>
              </c:strCache>
            </c:strRef>
          </c:tx>
          <c:spPr>
            <a:solidFill>
              <a:schemeClr val="accent2"/>
            </a:solidFill>
            <a:ln>
              <a:noFill/>
            </a:ln>
            <a:effectLst/>
          </c:spPr>
          <c:invertIfNegative val="0"/>
          <c:cat>
            <c:numRef>
              <c:f>Feuil1!$A$2:$A$10</c:f>
              <c:numCache>
                <c:formatCode>General</c:formatCode>
                <c:ptCount val="9"/>
                <c:pt idx="0">
                  <c:v>1996</c:v>
                </c:pt>
                <c:pt idx="1">
                  <c:v>1997</c:v>
                </c:pt>
                <c:pt idx="2">
                  <c:v>1998</c:v>
                </c:pt>
                <c:pt idx="3">
                  <c:v>1999</c:v>
                </c:pt>
                <c:pt idx="4">
                  <c:v>2000</c:v>
                </c:pt>
                <c:pt idx="5">
                  <c:v>2001</c:v>
                </c:pt>
                <c:pt idx="6">
                  <c:v>2002</c:v>
                </c:pt>
                <c:pt idx="7">
                  <c:v>2003</c:v>
                </c:pt>
                <c:pt idx="8">
                  <c:v>2004</c:v>
                </c:pt>
              </c:numCache>
            </c:numRef>
          </c:cat>
          <c:val>
            <c:numRef>
              <c:f>Feuil1!$C$2:$C$10</c:f>
              <c:numCache>
                <c:formatCode>General</c:formatCode>
                <c:ptCount val="9"/>
                <c:pt idx="0">
                  <c:v>190</c:v>
                </c:pt>
                <c:pt idx="1">
                  <c:v>174.9</c:v>
                </c:pt>
                <c:pt idx="2">
                  <c:v>145</c:v>
                </c:pt>
                <c:pt idx="3">
                  <c:v>118.9</c:v>
                </c:pt>
                <c:pt idx="4">
                  <c:v>210.2</c:v>
                </c:pt>
                <c:pt idx="5">
                  <c:v>244.9</c:v>
                </c:pt>
                <c:pt idx="6">
                  <c:v>164.6</c:v>
                </c:pt>
                <c:pt idx="7">
                  <c:v>137.19999999999999</c:v>
                </c:pt>
                <c:pt idx="8">
                  <c:v>120.2</c:v>
                </c:pt>
              </c:numCache>
            </c:numRef>
          </c:val>
        </c:ser>
        <c:dLbls>
          <c:showLegendKey val="0"/>
          <c:showVal val="0"/>
          <c:showCatName val="0"/>
          <c:showSerName val="0"/>
          <c:showPercent val="0"/>
          <c:showBubbleSize val="0"/>
        </c:dLbls>
        <c:gapWidth val="219"/>
        <c:overlap val="100"/>
        <c:axId val="657220440"/>
        <c:axId val="657225536"/>
      </c:barChart>
      <c:catAx>
        <c:axId val="657220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5536"/>
        <c:crosses val="autoZero"/>
        <c:auto val="1"/>
        <c:lblAlgn val="ctr"/>
        <c:lblOffset val="100"/>
        <c:noMultiLvlLbl val="0"/>
      </c:catAx>
      <c:valAx>
        <c:axId val="657225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0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Feuil1!$B$1</c:f>
              <c:strCache>
                <c:ptCount val="1"/>
                <c:pt idx="0">
                  <c:v>Software</c:v>
                </c:pt>
              </c:strCache>
            </c:strRef>
          </c:tx>
          <c:spPr>
            <a:solidFill>
              <a:schemeClr val="accent1"/>
            </a:solidFill>
            <a:ln>
              <a:noFill/>
            </a:ln>
            <a:effectLst/>
          </c:spPr>
          <c:invertIfNegative val="0"/>
          <c:cat>
            <c:numRef>
              <c:f>Feuil1!$A$4:$A$11</c:f>
              <c:numCache>
                <c:formatCode>General</c:formatCode>
                <c:ptCount val="8"/>
                <c:pt idx="0">
                  <c:v>2005</c:v>
                </c:pt>
                <c:pt idx="1">
                  <c:v>2006</c:v>
                </c:pt>
                <c:pt idx="2">
                  <c:v>2007</c:v>
                </c:pt>
                <c:pt idx="3">
                  <c:v>2008</c:v>
                </c:pt>
                <c:pt idx="4">
                  <c:v>2009</c:v>
                </c:pt>
                <c:pt idx="5">
                  <c:v>2010</c:v>
                </c:pt>
                <c:pt idx="6">
                  <c:v>2011</c:v>
                </c:pt>
                <c:pt idx="7">
                  <c:v>2012</c:v>
                </c:pt>
              </c:numCache>
            </c:numRef>
          </c:cat>
          <c:val>
            <c:numRef>
              <c:f>Feuil1!$B$4:$B$11</c:f>
              <c:numCache>
                <c:formatCode>General</c:formatCode>
                <c:ptCount val="8"/>
                <c:pt idx="0">
                  <c:v>314.10000000000002</c:v>
                </c:pt>
                <c:pt idx="1">
                  <c:v>413.3</c:v>
                </c:pt>
                <c:pt idx="2">
                  <c:v>382.3</c:v>
                </c:pt>
                <c:pt idx="3">
                  <c:v>398</c:v>
                </c:pt>
                <c:pt idx="4">
                  <c:v>334.1</c:v>
                </c:pt>
                <c:pt idx="5">
                  <c:v>344.2</c:v>
                </c:pt>
                <c:pt idx="6">
                  <c:v>318.5</c:v>
                </c:pt>
                <c:pt idx="7">
                  <c:v>293.2</c:v>
                </c:pt>
              </c:numCache>
            </c:numRef>
          </c:val>
        </c:ser>
        <c:ser>
          <c:idx val="1"/>
          <c:order val="1"/>
          <c:tx>
            <c:strRef>
              <c:f>Feuil1!$C$1</c:f>
              <c:strCache>
                <c:ptCount val="1"/>
                <c:pt idx="0">
                  <c:v>Hardware</c:v>
                </c:pt>
              </c:strCache>
            </c:strRef>
          </c:tx>
          <c:spPr>
            <a:solidFill>
              <a:schemeClr val="accent2"/>
            </a:solidFill>
            <a:ln>
              <a:noFill/>
            </a:ln>
            <a:effectLst/>
          </c:spPr>
          <c:invertIfNegative val="0"/>
          <c:cat>
            <c:numRef>
              <c:f>Feuil1!$A$4:$A$11</c:f>
              <c:numCache>
                <c:formatCode>General</c:formatCode>
                <c:ptCount val="8"/>
                <c:pt idx="0">
                  <c:v>2005</c:v>
                </c:pt>
                <c:pt idx="1">
                  <c:v>2006</c:v>
                </c:pt>
                <c:pt idx="2">
                  <c:v>2007</c:v>
                </c:pt>
                <c:pt idx="3">
                  <c:v>2008</c:v>
                </c:pt>
                <c:pt idx="4">
                  <c:v>2009</c:v>
                </c:pt>
                <c:pt idx="5">
                  <c:v>2010</c:v>
                </c:pt>
                <c:pt idx="6">
                  <c:v>2011</c:v>
                </c:pt>
                <c:pt idx="7">
                  <c:v>2012</c:v>
                </c:pt>
              </c:numCache>
            </c:numRef>
          </c:cat>
          <c:val>
            <c:numRef>
              <c:f>Feuil1!$C$4:$C$11</c:f>
              <c:numCache>
                <c:formatCode>General</c:formatCode>
                <c:ptCount val="8"/>
                <c:pt idx="0">
                  <c:v>182.4</c:v>
                </c:pt>
                <c:pt idx="1">
                  <c:v>266.5</c:v>
                </c:pt>
                <c:pt idx="2">
                  <c:v>329.1</c:v>
                </c:pt>
                <c:pt idx="3">
                  <c:v>260</c:v>
                </c:pt>
                <c:pt idx="4">
                  <c:v>227.5</c:v>
                </c:pt>
                <c:pt idx="5">
                  <c:v>187.9</c:v>
                </c:pt>
                <c:pt idx="6">
                  <c:v>183.4</c:v>
                </c:pt>
                <c:pt idx="7">
                  <c:v>192.5</c:v>
                </c:pt>
              </c:numCache>
            </c:numRef>
          </c:val>
        </c:ser>
        <c:dLbls>
          <c:showLegendKey val="0"/>
          <c:showVal val="0"/>
          <c:showCatName val="0"/>
          <c:showSerName val="0"/>
          <c:showPercent val="0"/>
          <c:showBubbleSize val="0"/>
        </c:dLbls>
        <c:gapWidth val="150"/>
        <c:overlap val="100"/>
        <c:axId val="657220832"/>
        <c:axId val="657223576"/>
      </c:barChart>
      <c:catAx>
        <c:axId val="65722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3576"/>
        <c:crosses val="autoZero"/>
        <c:auto val="1"/>
        <c:lblAlgn val="ctr"/>
        <c:lblOffset val="100"/>
        <c:noMultiLvlLbl val="0"/>
      </c:catAx>
      <c:valAx>
        <c:axId val="657223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08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Feuil1!$B$1</c:f>
              <c:strCache>
                <c:ptCount val="1"/>
                <c:pt idx="0">
                  <c:v>Manga magazines</c:v>
                </c:pt>
              </c:strCache>
            </c:strRef>
          </c:tx>
          <c:spPr>
            <a:solidFill>
              <a:schemeClr val="accent1"/>
            </a:solidFill>
            <a:ln>
              <a:noFill/>
            </a:ln>
            <a:effectLst/>
          </c:spPr>
          <c:invertIfNegative val="0"/>
          <c:cat>
            <c:numRef>
              <c:f>Feuil1!$A$2:$A$12</c:f>
              <c:numCache>
                <c:formatCode>General</c:formatCode>
                <c:ptCount val="11"/>
                <c:pt idx="0">
                  <c:v>1992</c:v>
                </c:pt>
                <c:pt idx="1">
                  <c:v>1993</c:v>
                </c:pt>
                <c:pt idx="2">
                  <c:v>1994</c:v>
                </c:pt>
                <c:pt idx="3">
                  <c:v>1995</c:v>
                </c:pt>
                <c:pt idx="4">
                  <c:v>1996</c:v>
                </c:pt>
                <c:pt idx="5">
                  <c:v>1997</c:v>
                </c:pt>
                <c:pt idx="6">
                  <c:v>1998</c:v>
                </c:pt>
                <c:pt idx="7">
                  <c:v>1999</c:v>
                </c:pt>
                <c:pt idx="8">
                  <c:v>2000</c:v>
                </c:pt>
                <c:pt idx="9">
                  <c:v>2001</c:v>
                </c:pt>
                <c:pt idx="10">
                  <c:v>2002</c:v>
                </c:pt>
              </c:numCache>
            </c:numRef>
          </c:cat>
          <c:val>
            <c:numRef>
              <c:f>Feuil1!$B$2:$B$12</c:f>
              <c:numCache>
                <c:formatCode>General</c:formatCode>
                <c:ptCount val="11"/>
                <c:pt idx="0">
                  <c:v>320.10000000000002</c:v>
                </c:pt>
                <c:pt idx="1">
                  <c:v>331.4</c:v>
                </c:pt>
                <c:pt idx="2">
                  <c:v>332.5</c:v>
                </c:pt>
                <c:pt idx="3">
                  <c:v>335.7</c:v>
                </c:pt>
                <c:pt idx="4">
                  <c:v>331.2</c:v>
                </c:pt>
                <c:pt idx="5">
                  <c:v>327.9</c:v>
                </c:pt>
                <c:pt idx="6">
                  <c:v>320.7</c:v>
                </c:pt>
                <c:pt idx="7">
                  <c:v>304.10000000000002</c:v>
                </c:pt>
                <c:pt idx="8">
                  <c:v>286.10000000000002</c:v>
                </c:pt>
                <c:pt idx="9">
                  <c:v>283.7</c:v>
                </c:pt>
                <c:pt idx="10">
                  <c:v>274.8</c:v>
                </c:pt>
              </c:numCache>
            </c:numRef>
          </c:val>
        </c:ser>
        <c:ser>
          <c:idx val="1"/>
          <c:order val="1"/>
          <c:tx>
            <c:strRef>
              <c:f>Feuil1!$C$1</c:f>
              <c:strCache>
                <c:ptCount val="1"/>
                <c:pt idx="0">
                  <c:v>Manga books</c:v>
                </c:pt>
              </c:strCache>
            </c:strRef>
          </c:tx>
          <c:spPr>
            <a:solidFill>
              <a:schemeClr val="accent2"/>
            </a:solidFill>
            <a:ln>
              <a:noFill/>
            </a:ln>
            <a:effectLst/>
          </c:spPr>
          <c:invertIfNegative val="0"/>
          <c:cat>
            <c:numRef>
              <c:f>Feuil1!$A$2:$A$12</c:f>
              <c:numCache>
                <c:formatCode>General</c:formatCode>
                <c:ptCount val="11"/>
                <c:pt idx="0">
                  <c:v>1992</c:v>
                </c:pt>
                <c:pt idx="1">
                  <c:v>1993</c:v>
                </c:pt>
                <c:pt idx="2">
                  <c:v>1994</c:v>
                </c:pt>
                <c:pt idx="3">
                  <c:v>1995</c:v>
                </c:pt>
                <c:pt idx="4">
                  <c:v>1996</c:v>
                </c:pt>
                <c:pt idx="5">
                  <c:v>1997</c:v>
                </c:pt>
                <c:pt idx="6">
                  <c:v>1998</c:v>
                </c:pt>
                <c:pt idx="7">
                  <c:v>1999</c:v>
                </c:pt>
                <c:pt idx="8">
                  <c:v>2000</c:v>
                </c:pt>
                <c:pt idx="9">
                  <c:v>2001</c:v>
                </c:pt>
                <c:pt idx="10">
                  <c:v>2002</c:v>
                </c:pt>
              </c:numCache>
            </c:numRef>
          </c:cat>
          <c:val>
            <c:numRef>
              <c:f>Feuil1!$C$2:$C$12</c:f>
              <c:numCache>
                <c:formatCode>General</c:formatCode>
                <c:ptCount val="11"/>
                <c:pt idx="0">
                  <c:v>219.1</c:v>
                </c:pt>
                <c:pt idx="1">
                  <c:v>241</c:v>
                </c:pt>
                <c:pt idx="2">
                  <c:v>252</c:v>
                </c:pt>
                <c:pt idx="3">
                  <c:v>250.7</c:v>
                </c:pt>
                <c:pt idx="4">
                  <c:v>253.5</c:v>
                </c:pt>
                <c:pt idx="5">
                  <c:v>242.1</c:v>
                </c:pt>
                <c:pt idx="6">
                  <c:v>247.3</c:v>
                </c:pt>
                <c:pt idx="7">
                  <c:v>230.2</c:v>
                </c:pt>
                <c:pt idx="8">
                  <c:v>237.2</c:v>
                </c:pt>
                <c:pt idx="9">
                  <c:v>248</c:v>
                </c:pt>
                <c:pt idx="10">
                  <c:v>248.2</c:v>
                </c:pt>
              </c:numCache>
            </c:numRef>
          </c:val>
        </c:ser>
        <c:dLbls>
          <c:showLegendKey val="0"/>
          <c:showVal val="0"/>
          <c:showCatName val="0"/>
          <c:showSerName val="0"/>
          <c:showPercent val="0"/>
          <c:showBubbleSize val="0"/>
        </c:dLbls>
        <c:gapWidth val="219"/>
        <c:overlap val="100"/>
        <c:axId val="657226712"/>
        <c:axId val="657227496"/>
      </c:barChart>
      <c:catAx>
        <c:axId val="657226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7496"/>
        <c:crosses val="autoZero"/>
        <c:auto val="1"/>
        <c:lblAlgn val="ctr"/>
        <c:lblOffset val="100"/>
        <c:noMultiLvlLbl val="0"/>
      </c:catAx>
      <c:valAx>
        <c:axId val="657227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layout>
            <c:manualLayout>
              <c:xMode val="edge"/>
              <c:yMode val="edge"/>
              <c:x val="9.7222222222222224E-2"/>
              <c:y val="0.3242329083864516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267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Feuil1!$B$1</c:f>
              <c:strCache>
                <c:ptCount val="1"/>
                <c:pt idx="0">
                  <c:v>Manga magazines</c:v>
                </c:pt>
              </c:strCache>
            </c:strRef>
          </c:tx>
          <c:spPr>
            <a:solidFill>
              <a:schemeClr val="accent1"/>
            </a:solidFill>
            <a:ln>
              <a:noFill/>
            </a:ln>
            <a:effectLst/>
          </c:spPr>
          <c:invertIfNegative val="0"/>
          <c:cat>
            <c:numRef>
              <c:f>Feuil1!$A$2:$A$11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Feuil1!$B$2:$B$11</c:f>
              <c:numCache>
                <c:formatCode>General</c:formatCode>
                <c:ptCount val="10"/>
                <c:pt idx="0">
                  <c:v>261.10000000000002</c:v>
                </c:pt>
                <c:pt idx="1">
                  <c:v>254.9</c:v>
                </c:pt>
                <c:pt idx="2">
                  <c:v>242.1</c:v>
                </c:pt>
                <c:pt idx="3">
                  <c:v>227.7</c:v>
                </c:pt>
                <c:pt idx="4">
                  <c:v>220.4</c:v>
                </c:pt>
                <c:pt idx="5">
                  <c:v>211.1</c:v>
                </c:pt>
                <c:pt idx="6">
                  <c:v>191.3</c:v>
                </c:pt>
                <c:pt idx="7">
                  <c:v>177.6</c:v>
                </c:pt>
                <c:pt idx="8">
                  <c:v>165</c:v>
                </c:pt>
                <c:pt idx="9">
                  <c:v>156.4</c:v>
                </c:pt>
              </c:numCache>
            </c:numRef>
          </c:val>
        </c:ser>
        <c:ser>
          <c:idx val="1"/>
          <c:order val="1"/>
          <c:tx>
            <c:strRef>
              <c:f>Feuil1!$C$1</c:f>
              <c:strCache>
                <c:ptCount val="1"/>
                <c:pt idx="0">
                  <c:v>Manga</c:v>
                </c:pt>
              </c:strCache>
            </c:strRef>
          </c:tx>
          <c:spPr>
            <a:solidFill>
              <a:schemeClr val="accent2"/>
            </a:solidFill>
            <a:ln>
              <a:noFill/>
            </a:ln>
            <a:effectLst/>
          </c:spPr>
          <c:invertIfNegative val="0"/>
          <c:cat>
            <c:numRef>
              <c:f>Feuil1!$A$2:$A$11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Feuil1!$C$2:$C$11</c:f>
              <c:numCache>
                <c:formatCode>General</c:formatCode>
                <c:ptCount val="10"/>
                <c:pt idx="0">
                  <c:v>254.9</c:v>
                </c:pt>
                <c:pt idx="1">
                  <c:v>249.8</c:v>
                </c:pt>
                <c:pt idx="2">
                  <c:v>260.2</c:v>
                </c:pt>
                <c:pt idx="3">
                  <c:v>253.3</c:v>
                </c:pt>
                <c:pt idx="4">
                  <c:v>249.5</c:v>
                </c:pt>
                <c:pt idx="5">
                  <c:v>237.2</c:v>
                </c:pt>
                <c:pt idx="6">
                  <c:v>227.4</c:v>
                </c:pt>
                <c:pt idx="7">
                  <c:v>231.5</c:v>
                </c:pt>
                <c:pt idx="8">
                  <c:v>225.3</c:v>
                </c:pt>
                <c:pt idx="9">
                  <c:v>220.2</c:v>
                </c:pt>
              </c:numCache>
            </c:numRef>
          </c:val>
        </c:ser>
        <c:dLbls>
          <c:showLegendKey val="0"/>
          <c:showVal val="0"/>
          <c:showCatName val="0"/>
          <c:showSerName val="0"/>
          <c:showPercent val="0"/>
          <c:showBubbleSize val="0"/>
        </c:dLbls>
        <c:gapWidth val="219"/>
        <c:overlap val="100"/>
        <c:axId val="657234552"/>
        <c:axId val="657234944"/>
      </c:barChart>
      <c:catAx>
        <c:axId val="657234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34944"/>
        <c:crosses val="autoZero"/>
        <c:auto val="1"/>
        <c:lblAlgn val="ctr"/>
        <c:lblOffset val="100"/>
        <c:noMultiLvlLbl val="0"/>
      </c:catAx>
      <c:valAx>
        <c:axId val="65723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layout>
            <c:manualLayout>
              <c:xMode val="edge"/>
              <c:yMode val="edge"/>
              <c:x val="0.10648148148148148"/>
              <c:y val="0.320264654418197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34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Feuil1!$A$2:$A$12</c:f>
              <c:numCache>
                <c:formatCode>General</c:formatCode>
                <c:ptCount val="11"/>
                <c:pt idx="0">
                  <c:v>1992</c:v>
                </c:pt>
                <c:pt idx="1">
                  <c:v>1993</c:v>
                </c:pt>
                <c:pt idx="2">
                  <c:v>1994</c:v>
                </c:pt>
                <c:pt idx="3">
                  <c:v>1995</c:v>
                </c:pt>
                <c:pt idx="4">
                  <c:v>1996</c:v>
                </c:pt>
                <c:pt idx="5">
                  <c:v>1997</c:v>
                </c:pt>
                <c:pt idx="6">
                  <c:v>1998</c:v>
                </c:pt>
                <c:pt idx="7">
                  <c:v>1999</c:v>
                </c:pt>
                <c:pt idx="8">
                  <c:v>2000</c:v>
                </c:pt>
                <c:pt idx="9">
                  <c:v>2001</c:v>
                </c:pt>
                <c:pt idx="10">
                  <c:v>2002</c:v>
                </c:pt>
              </c:numCache>
            </c:numRef>
          </c:cat>
          <c:val>
            <c:numRef>
              <c:f>Feuil1!$B$2:$B$12</c:f>
              <c:numCache>
                <c:formatCode>General</c:formatCode>
                <c:ptCount val="11"/>
                <c:pt idx="0">
                  <c:v>497</c:v>
                </c:pt>
                <c:pt idx="1">
                  <c:v>534</c:v>
                </c:pt>
                <c:pt idx="2">
                  <c:v>624</c:v>
                </c:pt>
                <c:pt idx="3">
                  <c:v>663</c:v>
                </c:pt>
                <c:pt idx="4">
                  <c:v>836</c:v>
                </c:pt>
                <c:pt idx="5">
                  <c:v>1011</c:v>
                </c:pt>
                <c:pt idx="6">
                  <c:v>1131</c:v>
                </c:pt>
                <c:pt idx="7">
                  <c:v>1070</c:v>
                </c:pt>
                <c:pt idx="8">
                  <c:v>1224</c:v>
                </c:pt>
                <c:pt idx="9">
                  <c:v>1403</c:v>
                </c:pt>
                <c:pt idx="10">
                  <c:v>1473</c:v>
                </c:pt>
              </c:numCache>
            </c:numRef>
          </c:val>
        </c:ser>
        <c:dLbls>
          <c:showLegendKey val="0"/>
          <c:showVal val="0"/>
          <c:showCatName val="0"/>
          <c:showSerName val="0"/>
          <c:showPercent val="0"/>
          <c:showBubbleSize val="0"/>
        </c:dLbls>
        <c:gapWidth val="150"/>
        <c:axId val="657232200"/>
        <c:axId val="657232592"/>
      </c:barChart>
      <c:catAx>
        <c:axId val="6572322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32592"/>
        <c:crosses val="autoZero"/>
        <c:auto val="1"/>
        <c:lblAlgn val="ctr"/>
        <c:lblOffset val="100"/>
        <c:noMultiLvlLbl val="0"/>
      </c:catAx>
      <c:valAx>
        <c:axId val="657232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411]#,##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57232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5843-8AC0-4350-8172-D41F7D0B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23573</TotalTime>
  <Pages>358</Pages>
  <Words>107784</Words>
  <Characters>592813</Characters>
  <Application>Microsoft Office Word</Application>
  <DocSecurity>0</DocSecurity>
  <Lines>4940</Lines>
  <Paragraphs>1398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Garvizu</dc:creator>
  <cp:keywords/>
  <dc:description/>
  <cp:lastModifiedBy>Nicolas Garvizu</cp:lastModifiedBy>
  <cp:revision>196</cp:revision>
  <dcterms:created xsi:type="dcterms:W3CDTF">2015-12-17T15:42:00Z</dcterms:created>
  <dcterms:modified xsi:type="dcterms:W3CDTF">2017-03-14T15:57:00Z</dcterms:modified>
</cp:coreProperties>
</file>