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D59AA" w14:textId="77777777" w:rsidR="00BB6719" w:rsidRDefault="00BB6719" w:rsidP="0030554C">
      <w:pPr>
        <w:autoSpaceDE w:val="0"/>
        <w:autoSpaceDN w:val="0"/>
        <w:adjustRightInd w:val="0"/>
        <w:spacing w:line="480" w:lineRule="auto"/>
        <w:rPr>
          <w:rFonts w:asciiTheme="majorBidi" w:hAnsiTheme="majorBidi" w:cstheme="majorBidi"/>
        </w:rPr>
      </w:pPr>
      <w:r>
        <w:rPr>
          <w:rFonts w:asciiTheme="majorBidi" w:hAnsiTheme="majorBidi" w:cstheme="majorBidi"/>
          <w:noProof/>
          <w:lang w:val="en-US"/>
        </w:rPr>
        <w:drawing>
          <wp:anchor distT="0" distB="0" distL="114300" distR="114300" simplePos="0" relativeHeight="251665408" behindDoc="0" locked="0" layoutInCell="1" allowOverlap="1" wp14:anchorId="10C4B523" wp14:editId="6565AEFE">
            <wp:simplePos x="0" y="0"/>
            <wp:positionH relativeFrom="column">
              <wp:posOffset>1310652</wp:posOffset>
            </wp:positionH>
            <wp:positionV relativeFrom="paragraph">
              <wp:posOffset>-310515</wp:posOffset>
            </wp:positionV>
            <wp:extent cx="3036570" cy="1104265"/>
            <wp:effectExtent l="0" t="0" r="0" b="0"/>
            <wp:wrapNone/>
            <wp:docPr id="9" name="Picture 9"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66359A35" w14:textId="77777777" w:rsidR="00BB6719" w:rsidRDefault="00BB6719" w:rsidP="0030554C">
      <w:pPr>
        <w:autoSpaceDE w:val="0"/>
        <w:autoSpaceDN w:val="0"/>
        <w:adjustRightInd w:val="0"/>
        <w:spacing w:line="480" w:lineRule="auto"/>
        <w:rPr>
          <w:rFonts w:asciiTheme="majorBidi" w:hAnsiTheme="majorBidi" w:cstheme="majorBidi"/>
        </w:rPr>
      </w:pPr>
    </w:p>
    <w:p w14:paraId="73F9B187" w14:textId="77777777" w:rsidR="00100941" w:rsidRDefault="00100941" w:rsidP="0030554C">
      <w:pPr>
        <w:spacing w:line="480" w:lineRule="auto"/>
        <w:jc w:val="both"/>
        <w:rPr>
          <w:rFonts w:asciiTheme="majorBidi" w:hAnsiTheme="majorBidi" w:cstheme="majorBidi"/>
        </w:rPr>
      </w:pPr>
    </w:p>
    <w:p w14:paraId="4D1C87B8" w14:textId="77777777" w:rsidR="00BB6719" w:rsidRDefault="00BB6719" w:rsidP="0030554C">
      <w:pPr>
        <w:spacing w:line="480" w:lineRule="auto"/>
        <w:jc w:val="both"/>
        <w:rPr>
          <w:rFonts w:asciiTheme="majorBidi" w:hAnsiTheme="majorBidi" w:cstheme="majorBidi"/>
          <w:b/>
          <w:bCs/>
          <w:color w:val="222222"/>
          <w:sz w:val="28"/>
          <w:szCs w:val="28"/>
          <w:shd w:val="clear" w:color="auto" w:fill="FFFFFF"/>
        </w:rPr>
      </w:pPr>
    </w:p>
    <w:p w14:paraId="29255A4A" w14:textId="77777777" w:rsidR="00350CAE" w:rsidRDefault="00350CAE" w:rsidP="0030554C">
      <w:pPr>
        <w:spacing w:line="480" w:lineRule="auto"/>
        <w:jc w:val="both"/>
        <w:rPr>
          <w:rFonts w:asciiTheme="majorBidi" w:hAnsiTheme="majorBidi" w:cstheme="majorBidi"/>
          <w:b/>
          <w:bCs/>
          <w:color w:val="222222"/>
          <w:sz w:val="28"/>
          <w:szCs w:val="28"/>
          <w:shd w:val="clear" w:color="auto" w:fill="FFFFFF"/>
        </w:rPr>
      </w:pPr>
    </w:p>
    <w:p w14:paraId="19059E61" w14:textId="77777777" w:rsidR="00350CAE" w:rsidRDefault="00350CAE" w:rsidP="0030554C">
      <w:pPr>
        <w:spacing w:line="480" w:lineRule="auto"/>
        <w:jc w:val="both"/>
        <w:rPr>
          <w:rFonts w:asciiTheme="majorBidi" w:hAnsiTheme="majorBidi" w:cstheme="majorBidi"/>
          <w:b/>
          <w:bCs/>
          <w:color w:val="222222"/>
          <w:sz w:val="28"/>
          <w:szCs w:val="28"/>
          <w:shd w:val="clear" w:color="auto" w:fill="FFFFFF"/>
        </w:rPr>
      </w:pPr>
    </w:p>
    <w:p w14:paraId="5A8F8B76" w14:textId="77777777" w:rsidR="00BB6719" w:rsidRPr="00DC419A" w:rsidRDefault="00BB6719" w:rsidP="0030554C">
      <w:pPr>
        <w:spacing w:line="480" w:lineRule="auto"/>
        <w:jc w:val="center"/>
        <w:rPr>
          <w:b/>
          <w:sz w:val="28"/>
          <w:szCs w:val="28"/>
        </w:rPr>
      </w:pPr>
      <w:r w:rsidRPr="00DC0CDF">
        <w:rPr>
          <w:b/>
          <w:sz w:val="28"/>
          <w:szCs w:val="28"/>
        </w:rPr>
        <w:t>Genetic and neural changes in zebrafish and how they contribute to different behaviours</w:t>
      </w:r>
    </w:p>
    <w:p w14:paraId="53DA86FC" w14:textId="77777777" w:rsidR="00BB6719" w:rsidRDefault="00BB6719" w:rsidP="0030554C">
      <w:pPr>
        <w:autoSpaceDE w:val="0"/>
        <w:autoSpaceDN w:val="0"/>
        <w:adjustRightInd w:val="0"/>
        <w:spacing w:line="480" w:lineRule="auto"/>
        <w:rPr>
          <w:rFonts w:asciiTheme="majorBidi" w:hAnsiTheme="majorBidi" w:cstheme="majorBidi"/>
        </w:rPr>
      </w:pPr>
    </w:p>
    <w:p w14:paraId="01794565" w14:textId="77777777" w:rsidR="00540149" w:rsidRDefault="00540149" w:rsidP="0030554C">
      <w:pPr>
        <w:autoSpaceDE w:val="0"/>
        <w:autoSpaceDN w:val="0"/>
        <w:adjustRightInd w:val="0"/>
        <w:spacing w:line="480" w:lineRule="auto"/>
        <w:jc w:val="center"/>
        <w:rPr>
          <w:rFonts w:asciiTheme="majorBidi" w:hAnsiTheme="majorBidi" w:cstheme="majorBidi"/>
        </w:rPr>
      </w:pPr>
    </w:p>
    <w:p w14:paraId="2467F0FC" w14:textId="77777777" w:rsidR="00BB6719" w:rsidRPr="00FB352E" w:rsidRDefault="00BB6719" w:rsidP="0030554C">
      <w:pPr>
        <w:autoSpaceDE w:val="0"/>
        <w:autoSpaceDN w:val="0"/>
        <w:adjustRightInd w:val="0"/>
        <w:spacing w:line="480" w:lineRule="auto"/>
        <w:jc w:val="center"/>
        <w:rPr>
          <w:rFonts w:asciiTheme="majorBidi" w:hAnsiTheme="majorBidi" w:cstheme="majorBidi"/>
          <w:b/>
          <w:bCs/>
        </w:rPr>
      </w:pPr>
      <w:r w:rsidRPr="00FB352E">
        <w:rPr>
          <w:rFonts w:asciiTheme="majorBidi" w:hAnsiTheme="majorBidi" w:cstheme="majorBidi"/>
          <w:b/>
          <w:bCs/>
        </w:rPr>
        <w:t>By:</w:t>
      </w:r>
    </w:p>
    <w:p w14:paraId="4294BD5A" w14:textId="77777777" w:rsidR="00BB6719" w:rsidRPr="00177AB6" w:rsidRDefault="00BB6719" w:rsidP="0030554C">
      <w:pPr>
        <w:autoSpaceDE w:val="0"/>
        <w:autoSpaceDN w:val="0"/>
        <w:adjustRightInd w:val="0"/>
        <w:spacing w:line="480" w:lineRule="auto"/>
        <w:jc w:val="center"/>
        <w:rPr>
          <w:rFonts w:asciiTheme="majorBidi" w:hAnsiTheme="majorBidi" w:cstheme="majorBidi"/>
        </w:rPr>
      </w:pPr>
    </w:p>
    <w:p w14:paraId="77059E1C" w14:textId="4C6D480D" w:rsidR="00BB6719" w:rsidRDefault="00BB6719" w:rsidP="0030554C">
      <w:pPr>
        <w:autoSpaceDE w:val="0"/>
        <w:autoSpaceDN w:val="0"/>
        <w:adjustRightInd w:val="0"/>
        <w:spacing w:line="480" w:lineRule="auto"/>
        <w:jc w:val="center"/>
        <w:rPr>
          <w:rFonts w:asciiTheme="majorBidi" w:hAnsiTheme="majorBidi" w:cstheme="majorBidi"/>
        </w:rPr>
      </w:pPr>
      <w:r>
        <w:rPr>
          <w:rFonts w:asciiTheme="majorBidi" w:hAnsiTheme="majorBidi" w:cstheme="majorBidi"/>
          <w:sz w:val="28"/>
          <w:szCs w:val="28"/>
        </w:rPr>
        <w:t>Charlotte Emma Lupton</w:t>
      </w:r>
    </w:p>
    <w:p w14:paraId="368EBA97" w14:textId="77777777" w:rsidR="00BB6719" w:rsidRDefault="00BB6719" w:rsidP="0030554C">
      <w:pPr>
        <w:autoSpaceDE w:val="0"/>
        <w:autoSpaceDN w:val="0"/>
        <w:adjustRightInd w:val="0"/>
        <w:spacing w:line="480" w:lineRule="auto"/>
        <w:rPr>
          <w:rFonts w:asciiTheme="majorBidi" w:hAnsiTheme="majorBidi" w:cstheme="majorBidi"/>
        </w:rPr>
      </w:pPr>
    </w:p>
    <w:p w14:paraId="1C990235" w14:textId="77777777" w:rsidR="00BB6719" w:rsidRPr="00D535FE" w:rsidRDefault="00BB6719" w:rsidP="0030554C">
      <w:pPr>
        <w:autoSpaceDE w:val="0"/>
        <w:autoSpaceDN w:val="0"/>
        <w:adjustRightInd w:val="0"/>
        <w:spacing w:line="480" w:lineRule="auto"/>
        <w:jc w:val="center"/>
        <w:rPr>
          <w:rFonts w:asciiTheme="majorBidi" w:hAnsiTheme="majorBidi" w:cstheme="majorBidi"/>
        </w:rPr>
      </w:pPr>
      <w:r w:rsidRPr="00D535FE">
        <w:rPr>
          <w:rFonts w:asciiTheme="majorBidi" w:hAnsiTheme="majorBidi" w:cstheme="majorBidi"/>
        </w:rPr>
        <w:t xml:space="preserve">A thesis submitted in </w:t>
      </w:r>
      <w:r>
        <w:rPr>
          <w:rFonts w:asciiTheme="majorBidi" w:hAnsiTheme="majorBidi" w:cstheme="majorBidi"/>
        </w:rPr>
        <w:t>partial</w:t>
      </w:r>
      <w:r w:rsidRPr="00D535FE">
        <w:rPr>
          <w:rFonts w:asciiTheme="majorBidi" w:hAnsiTheme="majorBidi" w:cstheme="majorBidi"/>
        </w:rPr>
        <w:t xml:space="preserve"> fulfilment of the requirements </w:t>
      </w:r>
      <w:r>
        <w:rPr>
          <w:rFonts w:asciiTheme="majorBidi" w:hAnsiTheme="majorBidi" w:cstheme="majorBidi"/>
        </w:rPr>
        <w:t>for</w:t>
      </w:r>
      <w:r w:rsidRPr="00D535FE">
        <w:rPr>
          <w:rFonts w:asciiTheme="majorBidi" w:hAnsiTheme="majorBidi" w:cstheme="majorBidi"/>
        </w:rPr>
        <w:t xml:space="preserve"> the degree of</w:t>
      </w:r>
    </w:p>
    <w:p w14:paraId="34F66C71" w14:textId="77777777" w:rsidR="00BB6719" w:rsidRDefault="00BB6719" w:rsidP="0030554C">
      <w:pPr>
        <w:spacing w:line="480" w:lineRule="auto"/>
        <w:jc w:val="center"/>
        <w:rPr>
          <w:rFonts w:asciiTheme="majorBidi" w:hAnsiTheme="majorBidi" w:cstheme="majorBidi"/>
        </w:rPr>
      </w:pPr>
      <w:r w:rsidRPr="00D535FE">
        <w:rPr>
          <w:rFonts w:asciiTheme="majorBidi" w:hAnsiTheme="majorBidi" w:cstheme="majorBidi"/>
        </w:rPr>
        <w:t>Doctor of Philosophy</w:t>
      </w:r>
    </w:p>
    <w:p w14:paraId="6CAB05F0" w14:textId="77777777" w:rsidR="00BB6719" w:rsidRDefault="00BB6719" w:rsidP="0030554C">
      <w:pPr>
        <w:spacing w:line="480" w:lineRule="auto"/>
        <w:rPr>
          <w:rFonts w:asciiTheme="majorBidi" w:hAnsiTheme="majorBidi" w:cstheme="majorBidi"/>
        </w:rPr>
      </w:pPr>
    </w:p>
    <w:p w14:paraId="780FAEB0" w14:textId="77777777" w:rsidR="00BB6719" w:rsidRPr="00D535FE" w:rsidRDefault="00BB6719" w:rsidP="0030554C">
      <w:pPr>
        <w:spacing w:line="480" w:lineRule="auto"/>
        <w:jc w:val="center"/>
        <w:rPr>
          <w:rFonts w:asciiTheme="majorBidi" w:hAnsiTheme="majorBidi" w:cstheme="majorBidi"/>
        </w:rPr>
      </w:pPr>
      <w:r>
        <w:rPr>
          <w:rFonts w:asciiTheme="majorBidi" w:hAnsiTheme="majorBidi" w:cstheme="majorBidi"/>
        </w:rPr>
        <w:t>The University of Sheffield</w:t>
      </w:r>
    </w:p>
    <w:p w14:paraId="0CAD825D" w14:textId="77777777" w:rsidR="00BB6719" w:rsidRPr="00D535FE" w:rsidRDefault="00BB6719" w:rsidP="0030554C">
      <w:pPr>
        <w:autoSpaceDE w:val="0"/>
        <w:autoSpaceDN w:val="0"/>
        <w:adjustRightInd w:val="0"/>
        <w:spacing w:line="480" w:lineRule="auto"/>
        <w:jc w:val="center"/>
        <w:rPr>
          <w:rFonts w:asciiTheme="majorBidi" w:hAnsiTheme="majorBidi" w:cstheme="majorBidi"/>
        </w:rPr>
      </w:pPr>
      <w:r w:rsidRPr="00D535FE">
        <w:rPr>
          <w:rFonts w:asciiTheme="majorBidi" w:hAnsiTheme="majorBidi" w:cstheme="majorBidi"/>
        </w:rPr>
        <w:t xml:space="preserve">Faculty of </w:t>
      </w:r>
      <w:r>
        <w:rPr>
          <w:rFonts w:asciiTheme="majorBidi" w:hAnsiTheme="majorBidi" w:cstheme="majorBidi"/>
        </w:rPr>
        <w:t>Science</w:t>
      </w:r>
    </w:p>
    <w:p w14:paraId="776ED6F7" w14:textId="77777777" w:rsidR="00BB6719" w:rsidRDefault="00BB6719" w:rsidP="0030554C">
      <w:pPr>
        <w:spacing w:line="480" w:lineRule="auto"/>
        <w:jc w:val="center"/>
        <w:rPr>
          <w:rFonts w:asciiTheme="majorBidi" w:hAnsiTheme="majorBidi" w:cstheme="majorBidi"/>
        </w:rPr>
      </w:pPr>
      <w:r w:rsidRPr="00D535FE">
        <w:rPr>
          <w:rFonts w:asciiTheme="majorBidi" w:hAnsiTheme="majorBidi" w:cstheme="majorBidi"/>
        </w:rPr>
        <w:t>School</w:t>
      </w:r>
      <w:r>
        <w:rPr>
          <w:rFonts w:asciiTheme="majorBidi" w:hAnsiTheme="majorBidi" w:cstheme="majorBidi"/>
        </w:rPr>
        <w:t xml:space="preserve"> (or Department)</w:t>
      </w:r>
      <w:r w:rsidRPr="00D535FE">
        <w:rPr>
          <w:rFonts w:asciiTheme="majorBidi" w:hAnsiTheme="majorBidi" w:cstheme="majorBidi"/>
        </w:rPr>
        <w:t xml:space="preserve"> of </w:t>
      </w:r>
      <w:r w:rsidR="00DC419A">
        <w:rPr>
          <w:rFonts w:asciiTheme="majorBidi" w:hAnsiTheme="majorBidi" w:cstheme="majorBidi"/>
        </w:rPr>
        <w:t>Animal and Plant Sciences</w:t>
      </w:r>
    </w:p>
    <w:p w14:paraId="7239AFDF" w14:textId="1771FA2F" w:rsidR="00BB6719" w:rsidRDefault="00BB6719" w:rsidP="0030554C">
      <w:pPr>
        <w:spacing w:line="480" w:lineRule="auto"/>
        <w:jc w:val="center"/>
        <w:rPr>
          <w:rFonts w:asciiTheme="majorBidi" w:hAnsiTheme="majorBidi" w:cstheme="majorBidi"/>
        </w:rPr>
      </w:pPr>
    </w:p>
    <w:p w14:paraId="2A1CFED1" w14:textId="77777777" w:rsidR="00BB6719" w:rsidRDefault="00BB6719" w:rsidP="0030554C">
      <w:pPr>
        <w:spacing w:line="480" w:lineRule="auto"/>
        <w:rPr>
          <w:rFonts w:asciiTheme="majorBidi" w:hAnsiTheme="majorBidi" w:cstheme="majorBidi"/>
        </w:rPr>
      </w:pPr>
    </w:p>
    <w:p w14:paraId="356854B2" w14:textId="77777777" w:rsidR="00BB6719" w:rsidRPr="00D535FE" w:rsidRDefault="006361BC" w:rsidP="0030554C">
      <w:pPr>
        <w:spacing w:line="480" w:lineRule="auto"/>
        <w:jc w:val="center"/>
        <w:rPr>
          <w:rFonts w:asciiTheme="majorBidi" w:hAnsiTheme="majorBidi" w:cstheme="majorBidi"/>
        </w:rPr>
      </w:pPr>
      <w:r>
        <w:rPr>
          <w:rFonts w:asciiTheme="majorBidi" w:hAnsiTheme="majorBidi" w:cstheme="majorBidi"/>
        </w:rPr>
        <w:t>30</w:t>
      </w:r>
      <w:r w:rsidRPr="006361BC">
        <w:rPr>
          <w:rFonts w:asciiTheme="majorBidi" w:hAnsiTheme="majorBidi" w:cstheme="majorBidi"/>
          <w:vertAlign w:val="superscript"/>
        </w:rPr>
        <w:t>th</w:t>
      </w:r>
      <w:r>
        <w:rPr>
          <w:rFonts w:asciiTheme="majorBidi" w:hAnsiTheme="majorBidi" w:cstheme="majorBidi"/>
        </w:rPr>
        <w:t xml:space="preserve"> September</w:t>
      </w:r>
      <w:r w:rsidR="00BB6719">
        <w:rPr>
          <w:rFonts w:asciiTheme="majorBidi" w:hAnsiTheme="majorBidi" w:cstheme="majorBidi"/>
        </w:rPr>
        <w:t xml:space="preserve"> 2015</w:t>
      </w:r>
    </w:p>
    <w:p w14:paraId="7E85F00D" w14:textId="77777777" w:rsidR="00BB6719" w:rsidRDefault="00BB6719" w:rsidP="0030554C">
      <w:pPr>
        <w:pStyle w:val="Heading1"/>
        <w:spacing w:line="480" w:lineRule="auto"/>
      </w:pPr>
      <w:bookmarkStart w:id="0" w:name="_Toc305050535"/>
      <w:r>
        <w:lastRenderedPageBreak/>
        <w:t>Abstract</w:t>
      </w:r>
      <w:bookmarkEnd w:id="0"/>
    </w:p>
    <w:p w14:paraId="4F064BCC" w14:textId="77777777" w:rsidR="009D1CAD" w:rsidRPr="009D1CAD" w:rsidRDefault="009D1CAD" w:rsidP="0030554C"/>
    <w:p w14:paraId="465BF0CB" w14:textId="683ED1F4" w:rsidR="00A34F55" w:rsidRDefault="009315FF" w:rsidP="009315FF">
      <w:pPr>
        <w:spacing w:line="480" w:lineRule="auto"/>
      </w:pPr>
      <w:bookmarkStart w:id="1" w:name="_Toc305048363"/>
      <w:bookmarkStart w:id="2" w:name="_Toc305050536"/>
      <w:r>
        <w:t xml:space="preserve">How particular neural circuits within the brain control cognition and behaviour is one of the major and yet frequently, unanswerable questions within neuroscience. Over recent years, zebrafish have become an increasingly popular model in which to study behavioural neuroscience due to their vast behavioural repertoire, combined with their ease of recording and manipulation. Recently, two independent genetic systems, the exostosin family of glycosyltransferases, encoded by the </w:t>
      </w:r>
      <w:r w:rsidRPr="00574B71">
        <w:rPr>
          <w:i/>
        </w:rPr>
        <w:t>EXT</w:t>
      </w:r>
      <w:r>
        <w:t xml:space="preserve"> genes, and the neuropeptide kisspeptin, encoded by the </w:t>
      </w:r>
      <w:r w:rsidRPr="00574B71">
        <w:rPr>
          <w:i/>
        </w:rPr>
        <w:t>KISS1</w:t>
      </w:r>
      <w:r>
        <w:t xml:space="preserve"> gene, have been implicated in a variety of behaviours within mammals, and more recently, zebrafish (</w:t>
      </w:r>
      <w:r w:rsidRPr="00574B71">
        <w:rPr>
          <w:i/>
        </w:rPr>
        <w:t>ext</w:t>
      </w:r>
      <w:r>
        <w:t xml:space="preserve"> and </w:t>
      </w:r>
      <w:r w:rsidRPr="00574B71">
        <w:rPr>
          <w:i/>
        </w:rPr>
        <w:t>Kiss1</w:t>
      </w:r>
      <w:r>
        <w:t xml:space="preserve"> respectively). Abnormalities in </w:t>
      </w:r>
      <w:r w:rsidR="00D828E3" w:rsidRPr="0030554C">
        <w:t>exostosin</w:t>
      </w:r>
      <w:r w:rsidR="00D828E3" w:rsidRPr="00DD69A8">
        <w:t>1</w:t>
      </w:r>
      <w:r>
        <w:t xml:space="preserve"> in humans </w:t>
      </w:r>
      <w:r w:rsidR="00DD69A8">
        <w:t>(</w:t>
      </w:r>
      <w:r w:rsidR="00DD69A8" w:rsidRPr="0030554C">
        <w:rPr>
          <w:i/>
        </w:rPr>
        <w:t>EXT1</w:t>
      </w:r>
      <w:r w:rsidR="00DD69A8">
        <w:t xml:space="preserve">) </w:t>
      </w:r>
      <w:r>
        <w:t>has been linked to mental retardation (MR) and austistic-like tendencies in mice</w:t>
      </w:r>
      <w:r w:rsidR="00DD69A8">
        <w:t xml:space="preserve"> (</w:t>
      </w:r>
      <w:r w:rsidR="00DD69A8" w:rsidRPr="0030554C">
        <w:rPr>
          <w:i/>
        </w:rPr>
        <w:t>Ext1</w:t>
      </w:r>
      <w:r w:rsidR="00DD69A8">
        <w:t>)</w:t>
      </w:r>
      <w:r>
        <w:t>, whereas, preliminary studies in the zebrafish have suggested defects within aggression. The kisspeptin system is a known regulator of reproduction in a wide variety of mammalian species, and dysfunction leads to variety of manifestations, including infertility. Surprisingly, a recent study has detailed the insignificant role of the kisspeptin system in controlling reproduction in zebafish and instead, another study has linked kisspeptin to aberrations in innate fear after exposure to alarm substance (AS)</w:t>
      </w:r>
      <w:r w:rsidRPr="00545F9F">
        <w:t>.</w:t>
      </w:r>
      <w:r>
        <w:t xml:space="preserve"> </w:t>
      </w:r>
    </w:p>
    <w:p w14:paraId="5F5A86AB" w14:textId="43542A43" w:rsidR="009315FF" w:rsidRDefault="009315FF" w:rsidP="009315FF">
      <w:pPr>
        <w:spacing w:line="480" w:lineRule="auto"/>
      </w:pPr>
      <w:r>
        <w:t xml:space="preserve">Inspite of notable findings regarding the behavioural function of the </w:t>
      </w:r>
      <w:r w:rsidRPr="005676D1">
        <w:rPr>
          <w:i/>
        </w:rPr>
        <w:t>ext</w:t>
      </w:r>
      <w:r w:rsidR="00D9458F">
        <w:rPr>
          <w:i/>
        </w:rPr>
        <w:t>2</w:t>
      </w:r>
      <w:r>
        <w:t xml:space="preserve"> and </w:t>
      </w:r>
      <w:r w:rsidRPr="005676D1">
        <w:rPr>
          <w:i/>
        </w:rPr>
        <w:t>Kiss</w:t>
      </w:r>
      <w:r>
        <w:rPr>
          <w:i/>
        </w:rPr>
        <w:t>1</w:t>
      </w:r>
      <w:r>
        <w:t xml:space="preserve"> genes in zebrafish, an in depth and broader characterization of their function is needed. Using an </w:t>
      </w:r>
      <w:r w:rsidRPr="00545F9F">
        <w:t>existing mutant zebrafish</w:t>
      </w:r>
      <w:r>
        <w:t xml:space="preserve"> line which carries a mutation within the </w:t>
      </w:r>
      <w:r w:rsidRPr="00DF765B">
        <w:rPr>
          <w:i/>
        </w:rPr>
        <w:t>ext2</w:t>
      </w:r>
      <w:r>
        <w:rPr>
          <w:i/>
        </w:rPr>
        <w:t xml:space="preserve"> </w:t>
      </w:r>
      <w:r w:rsidRPr="00DF765B">
        <w:t>gene</w:t>
      </w:r>
      <w:r>
        <w:t>,</w:t>
      </w:r>
      <w:r w:rsidRPr="00545F9F">
        <w:t xml:space="preserve"> </w:t>
      </w:r>
      <w:r>
        <w:t>and robust behavioural assays, I show how heterozygous zebrafish harbouring this mutation, show possible defects in their</w:t>
      </w:r>
      <w:r w:rsidRPr="00545F9F">
        <w:t xml:space="preserve"> aggression</w:t>
      </w:r>
      <w:r>
        <w:t xml:space="preserve"> tendencies, as seen previously, but also within</w:t>
      </w:r>
      <w:r w:rsidRPr="00545F9F">
        <w:t xml:space="preserve"> anxiety-like behaviour in the zebrafish.</w:t>
      </w:r>
      <w:r>
        <w:t xml:space="preserve">  </w:t>
      </w:r>
    </w:p>
    <w:p w14:paraId="2EED36B9" w14:textId="61608E2F" w:rsidR="009315FF" w:rsidRDefault="009315FF" w:rsidP="009315FF">
      <w:pPr>
        <w:spacing w:line="480" w:lineRule="auto"/>
      </w:pPr>
      <w:r>
        <w:t xml:space="preserve">Furthermore, I employed the Clustered Regularly Interspaced Short Palindromic Repeat (CRISPR)/Cas9 technology to generate novel mutations within the </w:t>
      </w:r>
      <w:r w:rsidRPr="00564CA3">
        <w:rPr>
          <w:i/>
        </w:rPr>
        <w:t>Kiss1</w:t>
      </w:r>
      <w:r>
        <w:t xml:space="preserve"> gene, and its receptor, </w:t>
      </w:r>
      <w:r w:rsidRPr="00564CA3">
        <w:rPr>
          <w:i/>
        </w:rPr>
        <w:t>Kiss1rb</w:t>
      </w:r>
      <w:r>
        <w:t xml:space="preserve">. Fish harbouring mutations within </w:t>
      </w:r>
      <w:r w:rsidRPr="00545F9F">
        <w:t xml:space="preserve">kisspeptin 1, </w:t>
      </w:r>
      <w:r>
        <w:t>were found to have differences compared to control fish in</w:t>
      </w:r>
      <w:r w:rsidRPr="00545F9F">
        <w:t xml:space="preserve"> the</w:t>
      </w:r>
      <w:r>
        <w:t>ir</w:t>
      </w:r>
      <w:r w:rsidRPr="00545F9F">
        <w:t xml:space="preserve"> regulation of fear</w:t>
      </w:r>
      <w:r>
        <w:t xml:space="preserve"> after exposure to AS. </w:t>
      </w:r>
      <w:r w:rsidR="00A34F55">
        <w:t>Additionally</w:t>
      </w:r>
      <w:r>
        <w:t xml:space="preserve">, mutants also displayed anomalies during the active avoidance paradigm, suggesting that kisspeptin may have a novel role in learning in the zebrafish. </w:t>
      </w:r>
    </w:p>
    <w:p w14:paraId="4D0968B6" w14:textId="51474B7F" w:rsidR="00DD69A8" w:rsidRPr="00545F9F" w:rsidRDefault="00DD69A8" w:rsidP="009315FF">
      <w:pPr>
        <w:spacing w:line="480" w:lineRule="auto"/>
      </w:pPr>
      <w:r>
        <w:t>In conclusion, this study details the possible differences seen in behaviour following the manipulation of two discrete g</w:t>
      </w:r>
      <w:r w:rsidR="00F074D1">
        <w:t>e</w:t>
      </w:r>
      <w:r>
        <w:t xml:space="preserve">netic systems in the zebrafish. </w:t>
      </w:r>
    </w:p>
    <w:p w14:paraId="6EFB05D4" w14:textId="77777777" w:rsidR="00BB6719" w:rsidRDefault="00BB6719" w:rsidP="0030554C">
      <w:pPr>
        <w:pStyle w:val="Heading1"/>
        <w:spacing w:line="480" w:lineRule="auto"/>
      </w:pPr>
      <w:bookmarkStart w:id="3" w:name="_GoBack"/>
      <w:bookmarkEnd w:id="1"/>
      <w:bookmarkEnd w:id="2"/>
      <w:bookmarkEnd w:id="3"/>
    </w:p>
    <w:p w14:paraId="2F1B807D" w14:textId="77777777" w:rsidR="00BB6719" w:rsidRDefault="00BB6719" w:rsidP="0030554C">
      <w:pPr>
        <w:pStyle w:val="Heading1"/>
        <w:spacing w:line="480" w:lineRule="auto"/>
      </w:pPr>
    </w:p>
    <w:p w14:paraId="4D1D1998" w14:textId="77777777" w:rsidR="00BB6719" w:rsidRDefault="00BB6719" w:rsidP="0030554C">
      <w:pPr>
        <w:pStyle w:val="Heading1"/>
        <w:spacing w:line="480" w:lineRule="auto"/>
      </w:pPr>
    </w:p>
    <w:p w14:paraId="706BC26B" w14:textId="77777777" w:rsidR="00E35975" w:rsidRDefault="00E35975" w:rsidP="0030554C">
      <w:pPr>
        <w:spacing w:line="480" w:lineRule="auto"/>
        <w:rPr>
          <w:rFonts w:eastAsiaTheme="majorEastAsia" w:cstheme="majorBidi"/>
          <w:b/>
          <w:bCs/>
          <w:szCs w:val="32"/>
        </w:rPr>
      </w:pPr>
    </w:p>
    <w:p w14:paraId="710E79C8" w14:textId="77777777" w:rsidR="00E35975" w:rsidRDefault="00E35975" w:rsidP="0030554C">
      <w:pPr>
        <w:spacing w:line="480" w:lineRule="auto"/>
        <w:rPr>
          <w:rFonts w:eastAsiaTheme="majorEastAsia" w:cstheme="majorBidi"/>
          <w:b/>
          <w:bCs/>
          <w:szCs w:val="32"/>
        </w:rPr>
      </w:pPr>
    </w:p>
    <w:p w14:paraId="5362D1AF" w14:textId="77777777" w:rsidR="00E35975" w:rsidRDefault="00E35975" w:rsidP="0030554C">
      <w:pPr>
        <w:spacing w:line="480" w:lineRule="auto"/>
        <w:rPr>
          <w:rFonts w:eastAsiaTheme="majorEastAsia" w:cstheme="majorBidi"/>
          <w:b/>
          <w:bCs/>
          <w:szCs w:val="32"/>
        </w:rPr>
      </w:pPr>
    </w:p>
    <w:p w14:paraId="1113134C" w14:textId="77777777" w:rsidR="00E35975" w:rsidRDefault="00E35975" w:rsidP="0030554C">
      <w:pPr>
        <w:spacing w:line="480" w:lineRule="auto"/>
        <w:rPr>
          <w:rFonts w:eastAsiaTheme="majorEastAsia" w:cstheme="majorBidi"/>
          <w:b/>
          <w:bCs/>
          <w:szCs w:val="32"/>
        </w:rPr>
      </w:pPr>
    </w:p>
    <w:p w14:paraId="23D81397" w14:textId="77777777" w:rsidR="00E35975" w:rsidRDefault="00E35975" w:rsidP="0030554C">
      <w:pPr>
        <w:spacing w:line="480" w:lineRule="auto"/>
        <w:rPr>
          <w:rFonts w:eastAsiaTheme="majorEastAsia" w:cstheme="majorBidi"/>
          <w:b/>
          <w:bCs/>
          <w:szCs w:val="32"/>
        </w:rPr>
      </w:pPr>
    </w:p>
    <w:p w14:paraId="33745E8C" w14:textId="77777777" w:rsidR="00E35975" w:rsidRDefault="00E35975" w:rsidP="0030554C">
      <w:pPr>
        <w:spacing w:line="480" w:lineRule="auto"/>
        <w:rPr>
          <w:rFonts w:eastAsiaTheme="majorEastAsia" w:cstheme="majorBidi"/>
          <w:b/>
          <w:bCs/>
          <w:szCs w:val="32"/>
        </w:rPr>
      </w:pPr>
    </w:p>
    <w:p w14:paraId="125C00C5" w14:textId="77777777" w:rsidR="00E35975" w:rsidRDefault="00E35975" w:rsidP="0030554C">
      <w:pPr>
        <w:spacing w:line="480" w:lineRule="auto"/>
        <w:rPr>
          <w:rFonts w:eastAsiaTheme="majorEastAsia" w:cstheme="majorBidi"/>
          <w:b/>
          <w:bCs/>
          <w:szCs w:val="32"/>
        </w:rPr>
      </w:pPr>
    </w:p>
    <w:p w14:paraId="7FFB8A98" w14:textId="77777777" w:rsidR="00BB6719" w:rsidRDefault="00BB6719" w:rsidP="0030554C">
      <w:pPr>
        <w:pStyle w:val="Heading1"/>
        <w:spacing w:line="480" w:lineRule="auto"/>
      </w:pPr>
      <w:bookmarkStart w:id="4" w:name="_Toc305050537"/>
      <w:r w:rsidRPr="007858F3">
        <w:t>Acknowledgments</w:t>
      </w:r>
      <w:bookmarkEnd w:id="4"/>
    </w:p>
    <w:p w14:paraId="7000EE83" w14:textId="77777777" w:rsidR="00E35975" w:rsidRDefault="00E35975" w:rsidP="0030554C">
      <w:pPr>
        <w:spacing w:line="480" w:lineRule="auto"/>
      </w:pPr>
    </w:p>
    <w:p w14:paraId="6ECB1D2F" w14:textId="77777777" w:rsidR="00BB6719" w:rsidRPr="007858F3" w:rsidRDefault="00BB6719" w:rsidP="0030554C">
      <w:pPr>
        <w:spacing w:line="480" w:lineRule="auto"/>
      </w:pPr>
      <w:r w:rsidRPr="007858F3">
        <w:t>There are a vast number of people I would l</w:t>
      </w:r>
      <w:r>
        <w:t>ike to acknowledge whom without;</w:t>
      </w:r>
      <w:r w:rsidRPr="007858F3">
        <w:t xml:space="preserve"> my Ph</w:t>
      </w:r>
      <w:r>
        <w:t>.D would not have been possible.</w:t>
      </w:r>
    </w:p>
    <w:p w14:paraId="012B8F30" w14:textId="77777777" w:rsidR="00BB6719" w:rsidRPr="007858F3" w:rsidRDefault="00BB6719" w:rsidP="0030554C">
      <w:pPr>
        <w:spacing w:line="480" w:lineRule="auto"/>
      </w:pPr>
      <w:r w:rsidRPr="007858F3">
        <w:t xml:space="preserve">Primarily, I would like to thank my supervisors Dr Penelope Watt, Dr Suresh Jesuthasan and Dr Henry Roehl for your unlimited mentorship, patience and encouragement. Your vast fields </w:t>
      </w:r>
      <w:r>
        <w:t xml:space="preserve">have </w:t>
      </w:r>
      <w:r w:rsidRPr="007858F3">
        <w:t xml:space="preserve">enlightened my view on science.  </w:t>
      </w:r>
    </w:p>
    <w:p w14:paraId="7F20C255" w14:textId="77777777" w:rsidR="00BB6719" w:rsidRPr="007858F3" w:rsidRDefault="00BB6719" w:rsidP="0030554C">
      <w:pPr>
        <w:spacing w:line="480" w:lineRule="auto"/>
      </w:pPr>
      <w:r>
        <w:t>Roger Butlin, my project supporter for your help and guidance in the early stages of my Ph.D.</w:t>
      </w:r>
    </w:p>
    <w:p w14:paraId="26CC22EE" w14:textId="77777777" w:rsidR="00BB6719" w:rsidRPr="007858F3" w:rsidRDefault="00BB6719" w:rsidP="0030554C">
      <w:pPr>
        <w:spacing w:line="480" w:lineRule="auto"/>
      </w:pPr>
      <w:r w:rsidRPr="007858F3">
        <w:t>The zebrafish facilities at both the U</w:t>
      </w:r>
      <w:r>
        <w:t xml:space="preserve">niversity of Sheffield and the Institute of Molecular and Cellular Biology (IMCB) </w:t>
      </w:r>
      <w:r w:rsidRPr="007858F3">
        <w:t xml:space="preserve">for an exceptional job in looking after my many fish lines in accordance with </w:t>
      </w:r>
      <w:r>
        <w:t>all standard animal regulations.</w:t>
      </w:r>
    </w:p>
    <w:p w14:paraId="0064C0A2" w14:textId="77777777" w:rsidR="00BB6719" w:rsidRPr="007858F3" w:rsidRDefault="00BB6719" w:rsidP="0030554C">
      <w:pPr>
        <w:spacing w:line="480" w:lineRule="auto"/>
      </w:pPr>
      <w:r w:rsidRPr="007858F3">
        <w:t xml:space="preserve">The sequencing facility at IMCB for handling the substantial number of sequencing jobs </w:t>
      </w:r>
      <w:r>
        <w:t>I would submit on a daily basis.</w:t>
      </w:r>
    </w:p>
    <w:p w14:paraId="343EB4DC" w14:textId="77777777" w:rsidR="00BB6719" w:rsidRDefault="00BB6719" w:rsidP="0030554C">
      <w:pPr>
        <w:spacing w:line="480" w:lineRule="auto"/>
      </w:pPr>
      <w:r>
        <w:t>All past and present members of the neural circuitry and behaviour laboratory in IMCB, Singapore. Dr Ajay Sriram Mathuru for</w:t>
      </w:r>
      <w:r w:rsidRPr="007858F3">
        <w:t xml:space="preserve"> the </w:t>
      </w:r>
      <w:r>
        <w:t xml:space="preserve">countless </w:t>
      </w:r>
      <w:r w:rsidRPr="007858F3">
        <w:t>discussions and for keep</w:t>
      </w:r>
      <w:r>
        <w:t>ing me on track when I strayed; Caroline</w:t>
      </w:r>
      <w:r w:rsidRPr="007858F3">
        <w:t xml:space="preserve"> </w:t>
      </w:r>
      <w:r>
        <w:t xml:space="preserve">Kibat </w:t>
      </w:r>
      <w:r w:rsidRPr="007858F3">
        <w:t>for teaching me</w:t>
      </w:r>
      <w:r>
        <w:t xml:space="preserve"> everything I know about</w:t>
      </w:r>
      <w:r w:rsidRPr="007858F3">
        <w:t xml:space="preserve"> molecular </w:t>
      </w:r>
      <w:r>
        <w:t xml:space="preserve">biology and for excellent lab managing skills; Ruey-Kuang Cheng for all your time and effort helping me with behavioural assays and imaging experiments; Seetha Krishnan for your incredible coding skills; and Joei, Mahathi, Lin Qian and Michelle for making me laugh on a daily basis. </w:t>
      </w:r>
    </w:p>
    <w:p w14:paraId="64AD23A1" w14:textId="77777777" w:rsidR="00BB6719" w:rsidRDefault="00BB6719" w:rsidP="0030554C">
      <w:pPr>
        <w:spacing w:line="480" w:lineRule="auto"/>
      </w:pPr>
      <w:r w:rsidRPr="007858F3">
        <w:t>All of the friends I ma</w:t>
      </w:r>
      <w:r>
        <w:t>de in Singapore who made my stay so wonderful.</w:t>
      </w:r>
    </w:p>
    <w:p w14:paraId="613CB931" w14:textId="77777777" w:rsidR="00C21BA5" w:rsidRDefault="00BB6719" w:rsidP="0030554C">
      <w:pPr>
        <w:spacing w:line="480" w:lineRule="auto"/>
      </w:pPr>
      <w:r>
        <w:t>My family</w:t>
      </w:r>
      <w:r w:rsidR="00C21BA5">
        <w:t>,</w:t>
      </w:r>
      <w:r>
        <w:t xml:space="preserve"> who have played a key role during the last four years with constant </w:t>
      </w:r>
      <w:r w:rsidR="00EE3AED">
        <w:t>encouragement</w:t>
      </w:r>
      <w:r>
        <w:t xml:space="preserve"> and understanding.</w:t>
      </w:r>
    </w:p>
    <w:p w14:paraId="29F43A59" w14:textId="2D68AAC4" w:rsidR="00BB6719" w:rsidRPr="007858F3" w:rsidRDefault="00BB6719" w:rsidP="0030554C">
      <w:pPr>
        <w:spacing w:line="480" w:lineRule="auto"/>
      </w:pPr>
      <w:r w:rsidRPr="007858F3">
        <w:t>Finally, my greatest thanks are to my parents</w:t>
      </w:r>
      <w:r w:rsidR="00D4420E">
        <w:t xml:space="preserve"> and to my husband</w:t>
      </w:r>
      <w:r w:rsidRPr="007858F3">
        <w:t>. You encouraged me in every one of my dreams and never waivered in your support, for that, I am eternally grateful.</w:t>
      </w:r>
    </w:p>
    <w:p w14:paraId="196F37AF" w14:textId="77777777" w:rsidR="00100941" w:rsidRDefault="00100941" w:rsidP="0030554C">
      <w:pPr>
        <w:spacing w:line="480" w:lineRule="auto"/>
      </w:pPr>
    </w:p>
    <w:p w14:paraId="56A64DB3" w14:textId="77777777" w:rsidR="00350CAE" w:rsidRDefault="00350CAE" w:rsidP="0030554C">
      <w:pPr>
        <w:spacing w:line="480" w:lineRule="auto"/>
      </w:pPr>
    </w:p>
    <w:p w14:paraId="44FFB35A" w14:textId="77777777" w:rsidR="00350CAE" w:rsidRDefault="00350CAE" w:rsidP="0030554C">
      <w:pPr>
        <w:spacing w:line="480" w:lineRule="auto"/>
      </w:pPr>
    </w:p>
    <w:p w14:paraId="2090700B" w14:textId="77777777" w:rsidR="00350CAE" w:rsidRDefault="00350CAE" w:rsidP="0030554C">
      <w:pPr>
        <w:spacing w:line="480" w:lineRule="auto"/>
      </w:pPr>
    </w:p>
    <w:p w14:paraId="6027227F" w14:textId="77777777" w:rsidR="00350CAE" w:rsidRDefault="00350CAE" w:rsidP="0030554C">
      <w:pPr>
        <w:spacing w:line="480" w:lineRule="auto"/>
      </w:pPr>
    </w:p>
    <w:p w14:paraId="58634D6F" w14:textId="77777777" w:rsidR="00350CAE" w:rsidRDefault="00350CAE" w:rsidP="0030554C">
      <w:pPr>
        <w:spacing w:line="480" w:lineRule="auto"/>
      </w:pPr>
    </w:p>
    <w:p w14:paraId="749E795B" w14:textId="77777777" w:rsidR="00350CAE" w:rsidRDefault="00350CAE" w:rsidP="0030554C">
      <w:pPr>
        <w:spacing w:line="480" w:lineRule="auto"/>
      </w:pPr>
    </w:p>
    <w:p w14:paraId="7EA296AF" w14:textId="77777777" w:rsidR="00350CAE" w:rsidRDefault="00350CAE" w:rsidP="0030554C">
      <w:pPr>
        <w:spacing w:line="480" w:lineRule="auto"/>
      </w:pPr>
    </w:p>
    <w:p w14:paraId="3E7BB6E1" w14:textId="77777777" w:rsidR="00350CAE" w:rsidRDefault="00350CAE" w:rsidP="0030554C">
      <w:pPr>
        <w:spacing w:line="480" w:lineRule="auto"/>
      </w:pPr>
    </w:p>
    <w:p w14:paraId="2B23A098" w14:textId="77777777" w:rsidR="00350CAE" w:rsidRDefault="00350CAE" w:rsidP="0030554C">
      <w:pPr>
        <w:spacing w:line="480" w:lineRule="auto"/>
      </w:pPr>
    </w:p>
    <w:p w14:paraId="10D4AC4E" w14:textId="77777777" w:rsidR="00350CAE" w:rsidRDefault="00350CAE" w:rsidP="0030554C">
      <w:pPr>
        <w:spacing w:line="480" w:lineRule="auto"/>
      </w:pPr>
    </w:p>
    <w:p w14:paraId="49E2F1F2" w14:textId="77777777" w:rsidR="00350CAE" w:rsidRDefault="00350CAE" w:rsidP="0030554C">
      <w:pPr>
        <w:spacing w:line="480" w:lineRule="auto"/>
      </w:pPr>
    </w:p>
    <w:p w14:paraId="2268A0F1" w14:textId="77777777" w:rsidR="00350CAE" w:rsidRDefault="00350CAE" w:rsidP="0030554C">
      <w:pPr>
        <w:spacing w:line="480" w:lineRule="auto"/>
      </w:pPr>
    </w:p>
    <w:p w14:paraId="22F2F0BB" w14:textId="77777777" w:rsidR="00350CAE" w:rsidRDefault="00350CAE" w:rsidP="0030554C">
      <w:pPr>
        <w:spacing w:line="480" w:lineRule="auto"/>
      </w:pPr>
    </w:p>
    <w:p w14:paraId="236BE790" w14:textId="77777777" w:rsidR="00D4420E" w:rsidRDefault="00D4420E" w:rsidP="0030554C">
      <w:pPr>
        <w:spacing w:line="480" w:lineRule="auto"/>
      </w:pPr>
    </w:p>
    <w:p w14:paraId="7D9F484A" w14:textId="77777777" w:rsidR="00D4420E" w:rsidRDefault="00D4420E" w:rsidP="0030554C">
      <w:pPr>
        <w:spacing w:line="480" w:lineRule="auto"/>
      </w:pPr>
    </w:p>
    <w:p w14:paraId="5D09EBBB" w14:textId="77777777" w:rsidR="00350CAE" w:rsidRDefault="00350CAE" w:rsidP="0030554C">
      <w:pPr>
        <w:spacing w:line="480" w:lineRule="auto"/>
      </w:pPr>
    </w:p>
    <w:p w14:paraId="60A54ECE" w14:textId="77777777" w:rsidR="00350CAE" w:rsidRDefault="00350CAE" w:rsidP="0030554C">
      <w:pPr>
        <w:spacing w:line="480" w:lineRule="auto"/>
      </w:pPr>
    </w:p>
    <w:p w14:paraId="40CD27ED" w14:textId="77777777" w:rsidR="00350CAE" w:rsidRDefault="00350CAE" w:rsidP="0030554C">
      <w:pPr>
        <w:spacing w:line="480" w:lineRule="auto"/>
      </w:pPr>
    </w:p>
    <w:p w14:paraId="198188F0" w14:textId="77777777" w:rsidR="00350CAE" w:rsidRPr="00100941" w:rsidRDefault="00350CAE" w:rsidP="0030554C">
      <w:pPr>
        <w:spacing w:line="480" w:lineRule="auto"/>
      </w:pPr>
    </w:p>
    <w:p w14:paraId="5AB7F5C3" w14:textId="77777777" w:rsidR="00BB6719" w:rsidRPr="00A0053A" w:rsidRDefault="00704E19" w:rsidP="0030554C">
      <w:pPr>
        <w:pStyle w:val="Heading1"/>
        <w:spacing w:line="480" w:lineRule="auto"/>
        <w:rPr>
          <w:szCs w:val="24"/>
        </w:rPr>
      </w:pPr>
      <w:bookmarkStart w:id="5" w:name="_Toc305050538"/>
      <w:r w:rsidRPr="00A0053A">
        <w:rPr>
          <w:szCs w:val="24"/>
        </w:rPr>
        <w:t>Table of c</w:t>
      </w:r>
      <w:r w:rsidR="00BB6719" w:rsidRPr="00A0053A">
        <w:rPr>
          <w:szCs w:val="24"/>
        </w:rPr>
        <w:t>ontent</w:t>
      </w:r>
      <w:r w:rsidRPr="00A0053A">
        <w:rPr>
          <w:szCs w:val="24"/>
        </w:rPr>
        <w:t>s</w:t>
      </w:r>
      <w:bookmarkEnd w:id="5"/>
    </w:p>
    <w:p w14:paraId="5E5C14BA" w14:textId="77777777" w:rsidR="00BB6719" w:rsidRPr="00B14059" w:rsidRDefault="00BB6719" w:rsidP="0030554C">
      <w:pPr>
        <w:spacing w:line="480" w:lineRule="auto"/>
      </w:pPr>
    </w:p>
    <w:p w14:paraId="0D940A13" w14:textId="77777777" w:rsidR="00F303A7" w:rsidRPr="00833A57" w:rsidRDefault="00F303A7">
      <w:pPr>
        <w:pStyle w:val="TOC1"/>
        <w:rPr>
          <w:noProof/>
          <w:lang w:val="en-US" w:eastAsia="ja-JP"/>
        </w:rPr>
      </w:pPr>
      <w:r w:rsidRPr="00B14059">
        <w:fldChar w:fldCharType="begin"/>
      </w:r>
      <w:r w:rsidRPr="00B14059">
        <w:instrText xml:space="preserve"> TOC \o "1-3" </w:instrText>
      </w:r>
      <w:r w:rsidRPr="00B14059">
        <w:fldChar w:fldCharType="separate"/>
      </w:r>
      <w:r w:rsidRPr="00833A57">
        <w:rPr>
          <w:noProof/>
        </w:rPr>
        <w:t>Abstract</w:t>
      </w:r>
      <w:r w:rsidRPr="00833A57">
        <w:rPr>
          <w:noProof/>
        </w:rPr>
        <w:tab/>
      </w:r>
      <w:r w:rsidRPr="00833A57">
        <w:rPr>
          <w:noProof/>
        </w:rPr>
        <w:fldChar w:fldCharType="begin"/>
      </w:r>
      <w:r w:rsidRPr="00B14059">
        <w:rPr>
          <w:noProof/>
        </w:rPr>
        <w:instrText xml:space="preserve"> PAGEREF _Toc305050535 \h </w:instrText>
      </w:r>
      <w:r w:rsidRPr="00833A57">
        <w:rPr>
          <w:noProof/>
        </w:rPr>
      </w:r>
      <w:r w:rsidRPr="00833A57">
        <w:rPr>
          <w:noProof/>
        </w:rPr>
        <w:fldChar w:fldCharType="separate"/>
      </w:r>
      <w:r w:rsidR="00846D57" w:rsidRPr="00833A57">
        <w:rPr>
          <w:noProof/>
        </w:rPr>
        <w:t>2</w:t>
      </w:r>
      <w:r w:rsidRPr="00833A57">
        <w:rPr>
          <w:noProof/>
        </w:rPr>
        <w:fldChar w:fldCharType="end"/>
      </w:r>
    </w:p>
    <w:p w14:paraId="035340F7" w14:textId="513824DD" w:rsidR="00F303A7" w:rsidRPr="00833A57" w:rsidRDefault="00F303A7">
      <w:pPr>
        <w:pStyle w:val="TOC1"/>
        <w:rPr>
          <w:noProof/>
          <w:lang w:val="en-US" w:eastAsia="ja-JP"/>
        </w:rPr>
      </w:pPr>
      <w:r w:rsidRPr="00833A57">
        <w:rPr>
          <w:noProof/>
        </w:rPr>
        <w:t>Acknowledgments</w:t>
      </w:r>
      <w:r w:rsidRPr="00833A57">
        <w:rPr>
          <w:noProof/>
        </w:rPr>
        <w:tab/>
      </w:r>
      <w:r w:rsidR="00572075">
        <w:rPr>
          <w:noProof/>
        </w:rPr>
        <w:t>4</w:t>
      </w:r>
    </w:p>
    <w:p w14:paraId="2BEFF0D7" w14:textId="71EB212D" w:rsidR="00F303A7" w:rsidRPr="00833A57" w:rsidRDefault="00F303A7">
      <w:pPr>
        <w:pStyle w:val="TOC1"/>
        <w:rPr>
          <w:noProof/>
          <w:lang w:val="en-US" w:eastAsia="ja-JP"/>
        </w:rPr>
      </w:pPr>
      <w:r w:rsidRPr="00833A57">
        <w:rPr>
          <w:noProof/>
        </w:rPr>
        <w:t>Table of contents</w:t>
      </w:r>
      <w:r w:rsidRPr="00833A57">
        <w:rPr>
          <w:noProof/>
        </w:rPr>
        <w:tab/>
      </w:r>
      <w:r w:rsidR="00572075">
        <w:rPr>
          <w:noProof/>
        </w:rPr>
        <w:t>6</w:t>
      </w:r>
    </w:p>
    <w:p w14:paraId="2EF728EC" w14:textId="6464B4F4" w:rsidR="00F303A7" w:rsidRPr="00833A57" w:rsidRDefault="00F303A7">
      <w:pPr>
        <w:pStyle w:val="TOC1"/>
        <w:rPr>
          <w:noProof/>
          <w:lang w:val="en-US" w:eastAsia="ja-JP"/>
        </w:rPr>
      </w:pPr>
      <w:r w:rsidRPr="00833A57">
        <w:rPr>
          <w:noProof/>
        </w:rPr>
        <w:t>List of figures</w:t>
      </w:r>
      <w:r w:rsidRPr="00833A57">
        <w:rPr>
          <w:noProof/>
        </w:rPr>
        <w:tab/>
      </w:r>
      <w:r w:rsidR="00572075">
        <w:rPr>
          <w:noProof/>
        </w:rPr>
        <w:t>12</w:t>
      </w:r>
    </w:p>
    <w:p w14:paraId="5AE9B4C8" w14:textId="067EED5B" w:rsidR="00F303A7" w:rsidRPr="00833A57" w:rsidRDefault="00F303A7">
      <w:pPr>
        <w:pStyle w:val="TOC1"/>
        <w:rPr>
          <w:noProof/>
          <w:lang w:val="en-US" w:eastAsia="ja-JP"/>
        </w:rPr>
      </w:pPr>
      <w:r w:rsidRPr="00833A57">
        <w:rPr>
          <w:noProof/>
        </w:rPr>
        <w:t>List of tables</w:t>
      </w:r>
      <w:r w:rsidRPr="00833A57">
        <w:rPr>
          <w:noProof/>
        </w:rPr>
        <w:tab/>
      </w:r>
      <w:r w:rsidR="00572075">
        <w:rPr>
          <w:noProof/>
        </w:rPr>
        <w:t>15</w:t>
      </w:r>
    </w:p>
    <w:p w14:paraId="52C94EB2" w14:textId="4E646113" w:rsidR="00F303A7" w:rsidRPr="00833A57" w:rsidRDefault="00F303A7">
      <w:pPr>
        <w:pStyle w:val="TOC1"/>
        <w:rPr>
          <w:noProof/>
          <w:lang w:val="en-US" w:eastAsia="ja-JP"/>
        </w:rPr>
      </w:pPr>
      <w:r w:rsidRPr="00833A57">
        <w:rPr>
          <w:noProof/>
        </w:rPr>
        <w:t>List of abbreviations</w:t>
      </w:r>
      <w:r w:rsidRPr="00833A57">
        <w:rPr>
          <w:noProof/>
        </w:rPr>
        <w:tab/>
      </w:r>
      <w:r w:rsidR="00572075">
        <w:rPr>
          <w:noProof/>
        </w:rPr>
        <w:t>16</w:t>
      </w:r>
    </w:p>
    <w:p w14:paraId="0FDCEE0A" w14:textId="7BECE566" w:rsidR="00F303A7" w:rsidRPr="00833A57" w:rsidRDefault="00F303A7">
      <w:pPr>
        <w:pStyle w:val="TOC1"/>
        <w:rPr>
          <w:noProof/>
          <w:lang w:val="en-US" w:eastAsia="ja-JP"/>
        </w:rPr>
      </w:pPr>
      <w:r w:rsidRPr="00833A57">
        <w:rPr>
          <w:noProof/>
        </w:rPr>
        <w:t>Chapter 1: Introduction</w:t>
      </w:r>
      <w:r w:rsidRPr="00833A57">
        <w:rPr>
          <w:noProof/>
        </w:rPr>
        <w:tab/>
      </w:r>
      <w:r w:rsidR="00572075">
        <w:rPr>
          <w:noProof/>
        </w:rPr>
        <w:t>18</w:t>
      </w:r>
    </w:p>
    <w:p w14:paraId="29A4B446" w14:textId="32A8FA25" w:rsidR="00F303A7" w:rsidRPr="00833A57" w:rsidRDefault="00F303A7" w:rsidP="0030554C">
      <w:pPr>
        <w:pStyle w:val="TOC2"/>
        <w:rPr>
          <w:lang w:val="en-US" w:eastAsia="ja-JP"/>
        </w:rPr>
      </w:pPr>
      <w:r w:rsidRPr="00FC629B">
        <w:t>1.1Variation in behaviour</w:t>
      </w:r>
      <w:r w:rsidRPr="00FC629B">
        <w:tab/>
      </w:r>
      <w:r w:rsidR="00572075">
        <w:t>18</w:t>
      </w:r>
    </w:p>
    <w:p w14:paraId="2EA4B593" w14:textId="354561E5" w:rsidR="00F303A7" w:rsidRPr="00833A57" w:rsidRDefault="00F303A7" w:rsidP="0030554C">
      <w:pPr>
        <w:pStyle w:val="TOC2"/>
        <w:rPr>
          <w:lang w:val="en-US" w:eastAsia="ja-JP"/>
        </w:rPr>
      </w:pPr>
      <w:r w:rsidRPr="00FC629B">
        <w:t>1.2Genetic influences on behaviour</w:t>
      </w:r>
      <w:r w:rsidRPr="00FC629B">
        <w:tab/>
      </w:r>
      <w:r w:rsidR="00572075">
        <w:t>18</w:t>
      </w:r>
    </w:p>
    <w:p w14:paraId="7FD6A190" w14:textId="65473C7C" w:rsidR="00F303A7" w:rsidRPr="00833A57" w:rsidRDefault="00F303A7" w:rsidP="0030554C">
      <w:pPr>
        <w:pStyle w:val="TOC2"/>
        <w:rPr>
          <w:lang w:val="en-US" w:eastAsia="ja-JP"/>
        </w:rPr>
      </w:pPr>
      <w:r w:rsidRPr="00FC629B">
        <w:t>1.3Exostosin genes in mammalian systems</w:t>
      </w:r>
      <w:r w:rsidRPr="00FC629B">
        <w:tab/>
      </w:r>
      <w:r w:rsidR="00572075">
        <w:t>20</w:t>
      </w:r>
    </w:p>
    <w:p w14:paraId="6801175B" w14:textId="014FFAD2" w:rsidR="00F303A7" w:rsidRPr="00833A57" w:rsidRDefault="00F303A7" w:rsidP="0030554C">
      <w:pPr>
        <w:pStyle w:val="TOC2"/>
        <w:rPr>
          <w:lang w:val="en-US" w:eastAsia="ja-JP"/>
        </w:rPr>
      </w:pPr>
      <w:r w:rsidRPr="00FC629B">
        <w:t>1.4Exostosin genes in zebrafish</w:t>
      </w:r>
      <w:r w:rsidRPr="00FC629B">
        <w:tab/>
      </w:r>
      <w:r w:rsidR="00572075">
        <w:t>24</w:t>
      </w:r>
    </w:p>
    <w:p w14:paraId="0CE9FC9E" w14:textId="2187DECB" w:rsidR="00F303A7" w:rsidRPr="00833A57" w:rsidRDefault="00F303A7" w:rsidP="0030554C">
      <w:pPr>
        <w:pStyle w:val="TOC2"/>
        <w:rPr>
          <w:lang w:val="en-US" w:eastAsia="ja-JP"/>
        </w:rPr>
      </w:pPr>
      <w:r w:rsidRPr="00FC629B">
        <w:t>1.5Neuroendocrine control of behaviour</w:t>
      </w:r>
      <w:r w:rsidRPr="00FC629B">
        <w:tab/>
      </w:r>
      <w:r w:rsidR="00572075">
        <w:t>25</w:t>
      </w:r>
    </w:p>
    <w:p w14:paraId="078CE4DC" w14:textId="270F14CF" w:rsidR="00F303A7" w:rsidRPr="00833A57" w:rsidRDefault="00F303A7" w:rsidP="0030554C">
      <w:pPr>
        <w:pStyle w:val="TOC2"/>
        <w:rPr>
          <w:lang w:val="en-US" w:eastAsia="ja-JP"/>
        </w:rPr>
      </w:pPr>
      <w:r w:rsidRPr="00FC629B">
        <w:t>1.6Kisspeptin system in mammals</w:t>
      </w:r>
      <w:r w:rsidRPr="00FC629B">
        <w:tab/>
      </w:r>
      <w:r w:rsidR="00572075">
        <w:t>26</w:t>
      </w:r>
    </w:p>
    <w:p w14:paraId="43348CE3" w14:textId="089E12DC"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1.6.1</w:t>
      </w:r>
      <w:r w:rsidRPr="00833A57">
        <w:rPr>
          <w:noProof/>
          <w:sz w:val="24"/>
          <w:szCs w:val="24"/>
          <w:lang w:val="en-US" w:eastAsia="ja-JP"/>
        </w:rPr>
        <w:tab/>
      </w:r>
      <w:r w:rsidRPr="0030554C">
        <w:rPr>
          <w:noProof/>
          <w:sz w:val="24"/>
          <w:szCs w:val="24"/>
        </w:rPr>
        <w:t>Discovery of kisspeptin in mammals</w:t>
      </w:r>
      <w:r w:rsidRPr="0030554C">
        <w:rPr>
          <w:noProof/>
          <w:sz w:val="24"/>
          <w:szCs w:val="24"/>
        </w:rPr>
        <w:tab/>
      </w:r>
      <w:r w:rsidR="00572075">
        <w:rPr>
          <w:noProof/>
          <w:sz w:val="24"/>
          <w:szCs w:val="24"/>
        </w:rPr>
        <w:t>26</w:t>
      </w:r>
    </w:p>
    <w:p w14:paraId="520DA672" w14:textId="3346243D"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1.6.2</w:t>
      </w:r>
      <w:r w:rsidRPr="00833A57">
        <w:rPr>
          <w:noProof/>
          <w:sz w:val="24"/>
          <w:szCs w:val="24"/>
          <w:lang w:val="en-US" w:eastAsia="ja-JP"/>
        </w:rPr>
        <w:tab/>
      </w:r>
      <w:r w:rsidRPr="0030554C">
        <w:rPr>
          <w:noProof/>
          <w:sz w:val="24"/>
          <w:szCs w:val="24"/>
        </w:rPr>
        <w:t>Structure of kisspeptin in mammals</w:t>
      </w:r>
      <w:r w:rsidRPr="0030554C">
        <w:rPr>
          <w:noProof/>
          <w:sz w:val="24"/>
          <w:szCs w:val="24"/>
        </w:rPr>
        <w:tab/>
      </w:r>
      <w:r w:rsidR="00572075">
        <w:rPr>
          <w:noProof/>
          <w:sz w:val="24"/>
          <w:szCs w:val="24"/>
        </w:rPr>
        <w:t>27</w:t>
      </w:r>
    </w:p>
    <w:p w14:paraId="70B75647" w14:textId="24E91958"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1.6.3</w:t>
      </w:r>
      <w:r w:rsidRPr="00833A57">
        <w:rPr>
          <w:noProof/>
          <w:sz w:val="24"/>
          <w:szCs w:val="24"/>
          <w:lang w:val="en-US" w:eastAsia="ja-JP"/>
        </w:rPr>
        <w:tab/>
      </w:r>
      <w:r w:rsidRPr="0030554C">
        <w:rPr>
          <w:noProof/>
          <w:sz w:val="24"/>
          <w:szCs w:val="24"/>
        </w:rPr>
        <w:t>Signalling of kisspeptin in mammals</w:t>
      </w:r>
      <w:r w:rsidRPr="0030554C">
        <w:rPr>
          <w:noProof/>
          <w:sz w:val="24"/>
          <w:szCs w:val="24"/>
        </w:rPr>
        <w:tab/>
      </w:r>
      <w:r w:rsidR="00572075">
        <w:rPr>
          <w:noProof/>
          <w:sz w:val="24"/>
          <w:szCs w:val="24"/>
        </w:rPr>
        <w:t>29</w:t>
      </w:r>
    </w:p>
    <w:p w14:paraId="4475CD17" w14:textId="1D7E0F00"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1.6.4</w:t>
      </w:r>
      <w:r w:rsidRPr="00833A57">
        <w:rPr>
          <w:noProof/>
          <w:sz w:val="24"/>
          <w:szCs w:val="24"/>
          <w:lang w:val="en-US" w:eastAsia="ja-JP"/>
        </w:rPr>
        <w:tab/>
      </w:r>
      <w:r w:rsidRPr="0030554C">
        <w:rPr>
          <w:noProof/>
          <w:sz w:val="24"/>
          <w:szCs w:val="24"/>
        </w:rPr>
        <w:t>Anatomy of the kisspeptin system in mammals</w:t>
      </w:r>
      <w:r w:rsidRPr="0030554C">
        <w:rPr>
          <w:noProof/>
          <w:sz w:val="24"/>
          <w:szCs w:val="24"/>
        </w:rPr>
        <w:tab/>
      </w:r>
      <w:r w:rsidR="00572075">
        <w:rPr>
          <w:noProof/>
          <w:sz w:val="24"/>
          <w:szCs w:val="24"/>
        </w:rPr>
        <w:t>30</w:t>
      </w:r>
    </w:p>
    <w:p w14:paraId="7649C963" w14:textId="0812382A"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1.6.5</w:t>
      </w:r>
      <w:r w:rsidRPr="00833A57">
        <w:rPr>
          <w:noProof/>
          <w:sz w:val="24"/>
          <w:szCs w:val="24"/>
          <w:lang w:val="en-US" w:eastAsia="ja-JP"/>
        </w:rPr>
        <w:tab/>
      </w:r>
      <w:r w:rsidRPr="0030554C">
        <w:rPr>
          <w:noProof/>
          <w:sz w:val="24"/>
          <w:szCs w:val="24"/>
        </w:rPr>
        <w:t>Function of the kisspeptin system in mammals</w:t>
      </w:r>
      <w:r w:rsidRPr="0030554C">
        <w:rPr>
          <w:noProof/>
          <w:sz w:val="24"/>
          <w:szCs w:val="24"/>
        </w:rPr>
        <w:tab/>
      </w:r>
      <w:r w:rsidR="00572075">
        <w:rPr>
          <w:noProof/>
          <w:sz w:val="24"/>
          <w:szCs w:val="24"/>
        </w:rPr>
        <w:t>31</w:t>
      </w:r>
    </w:p>
    <w:p w14:paraId="07BFD999" w14:textId="526C72DC" w:rsidR="00F303A7" w:rsidRPr="00833A57" w:rsidRDefault="00F303A7" w:rsidP="0030554C">
      <w:pPr>
        <w:pStyle w:val="TOC2"/>
        <w:rPr>
          <w:lang w:val="en-US" w:eastAsia="ja-JP"/>
        </w:rPr>
      </w:pPr>
      <w:r w:rsidRPr="00FC629B">
        <w:t>1.7Kisspeptin signalling in zebrafish</w:t>
      </w:r>
      <w:r w:rsidRPr="00FC629B">
        <w:tab/>
      </w:r>
      <w:r w:rsidR="002A59C3" w:rsidRPr="0030554C">
        <w:rPr>
          <w:sz w:val="22"/>
          <w:szCs w:val="22"/>
        </w:rPr>
        <w:t>36</w:t>
      </w:r>
    </w:p>
    <w:p w14:paraId="660B7528" w14:textId="257F3BD6"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1.7.1</w:t>
      </w:r>
      <w:r w:rsidRPr="00833A57">
        <w:rPr>
          <w:noProof/>
          <w:sz w:val="24"/>
          <w:szCs w:val="24"/>
          <w:lang w:val="en-US" w:eastAsia="ja-JP"/>
        </w:rPr>
        <w:tab/>
      </w:r>
      <w:r w:rsidRPr="0030554C">
        <w:rPr>
          <w:noProof/>
          <w:sz w:val="24"/>
          <w:szCs w:val="24"/>
        </w:rPr>
        <w:t>Discovery and structure of kisspeptin in zebrafish</w:t>
      </w:r>
      <w:r w:rsidRPr="0030554C">
        <w:rPr>
          <w:noProof/>
          <w:sz w:val="24"/>
          <w:szCs w:val="24"/>
        </w:rPr>
        <w:tab/>
      </w:r>
      <w:r w:rsidR="002A59C3">
        <w:rPr>
          <w:noProof/>
          <w:sz w:val="24"/>
          <w:szCs w:val="24"/>
        </w:rPr>
        <w:t>36</w:t>
      </w:r>
    </w:p>
    <w:p w14:paraId="609A70AC" w14:textId="1D275963"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1.7.2</w:t>
      </w:r>
      <w:r w:rsidRPr="00833A57">
        <w:rPr>
          <w:noProof/>
          <w:sz w:val="24"/>
          <w:szCs w:val="24"/>
          <w:lang w:val="en-US" w:eastAsia="ja-JP"/>
        </w:rPr>
        <w:tab/>
      </w:r>
      <w:r w:rsidRPr="0030554C">
        <w:rPr>
          <w:noProof/>
          <w:sz w:val="24"/>
          <w:szCs w:val="24"/>
        </w:rPr>
        <w:t>Signalling of the kisspeptin system in zebrafish</w:t>
      </w:r>
      <w:r w:rsidRPr="0030554C">
        <w:rPr>
          <w:noProof/>
          <w:sz w:val="24"/>
          <w:szCs w:val="24"/>
        </w:rPr>
        <w:tab/>
      </w:r>
      <w:r w:rsidR="002A59C3">
        <w:rPr>
          <w:noProof/>
          <w:sz w:val="24"/>
          <w:szCs w:val="24"/>
        </w:rPr>
        <w:t>37</w:t>
      </w:r>
    </w:p>
    <w:p w14:paraId="1FE15AF7" w14:textId="099CD9E0"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1.7.3</w:t>
      </w:r>
      <w:r w:rsidRPr="00833A57">
        <w:rPr>
          <w:noProof/>
          <w:sz w:val="24"/>
          <w:szCs w:val="24"/>
          <w:lang w:val="en-US" w:eastAsia="ja-JP"/>
        </w:rPr>
        <w:tab/>
      </w:r>
      <w:r w:rsidRPr="0030554C">
        <w:rPr>
          <w:noProof/>
          <w:sz w:val="24"/>
          <w:szCs w:val="24"/>
        </w:rPr>
        <w:t>Anatomy of the kisspeptin system in zebrafish</w:t>
      </w:r>
      <w:r w:rsidRPr="0030554C">
        <w:rPr>
          <w:noProof/>
          <w:sz w:val="24"/>
          <w:szCs w:val="24"/>
        </w:rPr>
        <w:tab/>
      </w:r>
      <w:r w:rsidR="007E401A">
        <w:rPr>
          <w:noProof/>
          <w:sz w:val="24"/>
          <w:szCs w:val="24"/>
        </w:rPr>
        <w:t>38</w:t>
      </w:r>
    </w:p>
    <w:p w14:paraId="236B7F76" w14:textId="615F0E9C" w:rsidR="00F303A7" w:rsidRPr="00833A57" w:rsidRDefault="00F303A7" w:rsidP="0030554C">
      <w:pPr>
        <w:pStyle w:val="TOC3"/>
        <w:tabs>
          <w:tab w:val="left" w:pos="1176"/>
          <w:tab w:val="right" w:leader="dot" w:pos="8182"/>
        </w:tabs>
        <w:spacing w:line="480" w:lineRule="auto"/>
        <w:rPr>
          <w:noProof/>
          <w:sz w:val="24"/>
          <w:szCs w:val="24"/>
          <w:lang w:val="en-US" w:eastAsia="ja-JP"/>
        </w:rPr>
      </w:pPr>
      <w:r w:rsidRPr="0030554C">
        <w:rPr>
          <w:noProof/>
          <w:sz w:val="24"/>
          <w:szCs w:val="24"/>
        </w:rPr>
        <w:t>1.7.4</w:t>
      </w:r>
      <w:r w:rsidRPr="00833A57">
        <w:rPr>
          <w:noProof/>
          <w:sz w:val="24"/>
          <w:szCs w:val="24"/>
          <w:lang w:val="en-US" w:eastAsia="ja-JP"/>
        </w:rPr>
        <w:tab/>
      </w:r>
      <w:r w:rsidRPr="0030554C">
        <w:rPr>
          <w:noProof/>
          <w:sz w:val="24"/>
          <w:szCs w:val="24"/>
        </w:rPr>
        <w:t>Function of the kisspeptin system in zebrafish</w:t>
      </w:r>
      <w:r w:rsidRPr="0030554C">
        <w:rPr>
          <w:noProof/>
          <w:sz w:val="24"/>
          <w:szCs w:val="24"/>
        </w:rPr>
        <w:tab/>
      </w:r>
      <w:r w:rsidR="007E401A">
        <w:rPr>
          <w:noProof/>
          <w:sz w:val="24"/>
          <w:szCs w:val="24"/>
        </w:rPr>
        <w:t>39</w:t>
      </w:r>
    </w:p>
    <w:p w14:paraId="69122203" w14:textId="1220E03B" w:rsidR="00F303A7" w:rsidRPr="00833A57" w:rsidRDefault="00F303A7" w:rsidP="0030554C">
      <w:pPr>
        <w:pStyle w:val="TOC2"/>
        <w:rPr>
          <w:lang w:val="en-US" w:eastAsia="ja-JP"/>
        </w:rPr>
      </w:pPr>
      <w:r w:rsidRPr="00FC629B">
        <w:t>1.</w:t>
      </w:r>
      <w:r w:rsidR="005C7E93">
        <w:t>8</w:t>
      </w:r>
      <w:r w:rsidRPr="00FC629B">
        <w:t>Zebrafish as a model for behavioural genetics</w:t>
      </w:r>
      <w:r w:rsidRPr="00FC629B">
        <w:tab/>
      </w:r>
      <w:r w:rsidR="007E401A" w:rsidRPr="007B4DC7">
        <w:t>40</w:t>
      </w:r>
    </w:p>
    <w:p w14:paraId="77AFBE01" w14:textId="3FB22CA3" w:rsidR="00F303A7" w:rsidRPr="005F63A9" w:rsidRDefault="00F303A7" w:rsidP="0030554C">
      <w:pPr>
        <w:pStyle w:val="TOC2"/>
        <w:rPr>
          <w:lang w:val="en-US" w:eastAsia="ja-JP"/>
        </w:rPr>
      </w:pPr>
      <w:r w:rsidRPr="005F63A9">
        <w:t>1.</w:t>
      </w:r>
      <w:r w:rsidR="005C7E93" w:rsidRPr="005F63A9">
        <w:t>9</w:t>
      </w:r>
      <w:r w:rsidRPr="005A65A9">
        <w:t>Objectives of the project</w:t>
      </w:r>
      <w:r w:rsidRPr="005A65A9">
        <w:tab/>
      </w:r>
      <w:r w:rsidR="007E401A" w:rsidRPr="00856F0B">
        <w:t>42</w:t>
      </w:r>
    </w:p>
    <w:p w14:paraId="5B45BA37" w14:textId="3F24ACE4" w:rsidR="00F303A7" w:rsidRPr="00833A57" w:rsidRDefault="00F303A7">
      <w:pPr>
        <w:pStyle w:val="TOC1"/>
        <w:rPr>
          <w:noProof/>
          <w:lang w:val="en-US" w:eastAsia="ja-JP"/>
        </w:rPr>
      </w:pPr>
      <w:r w:rsidRPr="00FE4041">
        <w:rPr>
          <w:noProof/>
        </w:rPr>
        <w:t xml:space="preserve">Chapter 2: Variations in behaviour between </w:t>
      </w:r>
      <w:r w:rsidR="00A477F8" w:rsidRPr="0030554C">
        <w:rPr>
          <w:i/>
          <w:noProof/>
        </w:rPr>
        <w:t>ext</w:t>
      </w:r>
      <w:r w:rsidRPr="0030554C">
        <w:rPr>
          <w:i/>
          <w:noProof/>
        </w:rPr>
        <w:t>2</w:t>
      </w:r>
      <w:r w:rsidRPr="00FE4041">
        <w:rPr>
          <w:noProof/>
        </w:rPr>
        <w:t xml:space="preserve"> loss of function</w:t>
      </w:r>
      <w:r w:rsidR="00E25A28">
        <w:rPr>
          <w:noProof/>
        </w:rPr>
        <w:t xml:space="preserve"> zebrafish</w:t>
      </w:r>
      <w:r w:rsidRPr="00FE4041">
        <w:rPr>
          <w:noProof/>
        </w:rPr>
        <w:t xml:space="preserve"> mutants and their wild type siblings.</w:t>
      </w:r>
      <w:r w:rsidRPr="00FE4041">
        <w:rPr>
          <w:noProof/>
        </w:rPr>
        <w:tab/>
      </w:r>
      <w:r w:rsidRPr="00A37D64">
        <w:rPr>
          <w:noProof/>
        </w:rPr>
        <w:fldChar w:fldCharType="begin"/>
      </w:r>
      <w:r w:rsidRPr="007B4DC7">
        <w:rPr>
          <w:noProof/>
        </w:rPr>
        <w:instrText xml:space="preserve"> PAGEREF _Toc305050563 \h </w:instrText>
      </w:r>
      <w:r w:rsidRPr="00A37D64">
        <w:rPr>
          <w:noProof/>
        </w:rPr>
      </w:r>
      <w:r w:rsidRPr="00A37D64">
        <w:rPr>
          <w:noProof/>
        </w:rPr>
        <w:fldChar w:fldCharType="separate"/>
      </w:r>
      <w:r w:rsidR="00846D57" w:rsidRPr="007B4DC7">
        <w:rPr>
          <w:noProof/>
        </w:rPr>
        <w:t>44</w:t>
      </w:r>
      <w:r w:rsidRPr="00A37D64">
        <w:rPr>
          <w:noProof/>
        </w:rPr>
        <w:fldChar w:fldCharType="end"/>
      </w:r>
    </w:p>
    <w:p w14:paraId="1D05AC72" w14:textId="77777777" w:rsidR="00F303A7" w:rsidRPr="00B14059" w:rsidRDefault="00F303A7" w:rsidP="005F63A9">
      <w:pPr>
        <w:pStyle w:val="TOC2"/>
        <w:rPr>
          <w:lang w:val="en-US" w:eastAsia="ja-JP"/>
        </w:rPr>
      </w:pPr>
      <w:r w:rsidRPr="00FC629B">
        <w:t>2.1 Abstract</w:t>
      </w:r>
      <w:r w:rsidRPr="00FC629B">
        <w:tab/>
      </w:r>
      <w:r w:rsidRPr="00A37D64">
        <w:fldChar w:fldCharType="begin"/>
      </w:r>
      <w:r w:rsidRPr="007B4DC7">
        <w:instrText xml:space="preserve"> PAGEREF _Toc305050564 \h </w:instrText>
      </w:r>
      <w:r w:rsidRPr="00A37D64">
        <w:fldChar w:fldCharType="separate"/>
      </w:r>
      <w:r w:rsidR="00846D57" w:rsidRPr="007B4DC7">
        <w:t>44</w:t>
      </w:r>
      <w:r w:rsidRPr="00A37D64">
        <w:fldChar w:fldCharType="end"/>
      </w:r>
    </w:p>
    <w:p w14:paraId="7DB54A6E" w14:textId="77777777" w:rsidR="00F303A7" w:rsidRPr="00B14059" w:rsidRDefault="00F303A7" w:rsidP="005F63A9">
      <w:pPr>
        <w:pStyle w:val="TOC2"/>
        <w:rPr>
          <w:lang w:val="en-US" w:eastAsia="ja-JP"/>
        </w:rPr>
      </w:pPr>
      <w:r w:rsidRPr="00FC629B">
        <w:t>2.</w:t>
      </w:r>
      <w:r w:rsidRPr="00B14059">
        <w:t>2 Introduction</w:t>
      </w:r>
      <w:r w:rsidRPr="00B14059">
        <w:tab/>
      </w:r>
      <w:r w:rsidRPr="00A37D64">
        <w:fldChar w:fldCharType="begin"/>
      </w:r>
      <w:r w:rsidRPr="007B4DC7">
        <w:instrText xml:space="preserve"> PAGEREF _Toc305050565 \h </w:instrText>
      </w:r>
      <w:r w:rsidRPr="00A37D64">
        <w:fldChar w:fldCharType="separate"/>
      </w:r>
      <w:r w:rsidR="00846D57" w:rsidRPr="007B4DC7">
        <w:t>44</w:t>
      </w:r>
      <w:r w:rsidRPr="00A37D64">
        <w:fldChar w:fldCharType="end"/>
      </w:r>
    </w:p>
    <w:p w14:paraId="2EF566EE" w14:textId="77777777" w:rsidR="00F303A7" w:rsidRPr="00B14059" w:rsidRDefault="00F303A7" w:rsidP="005F63A9">
      <w:pPr>
        <w:pStyle w:val="TOC2"/>
        <w:rPr>
          <w:lang w:val="en-US" w:eastAsia="ja-JP"/>
        </w:rPr>
      </w:pPr>
      <w:r w:rsidRPr="00FC629B">
        <w:t>2.2.1 Behavioural assays in zebrafish</w:t>
      </w:r>
      <w:r w:rsidRPr="00FC629B">
        <w:tab/>
      </w:r>
      <w:r w:rsidRPr="00A37D64">
        <w:fldChar w:fldCharType="begin"/>
      </w:r>
      <w:r w:rsidRPr="00B14059">
        <w:instrText xml:space="preserve"> PAGEREF _Toc305050566 \h </w:instrText>
      </w:r>
      <w:r w:rsidRPr="00A37D64">
        <w:fldChar w:fldCharType="separate"/>
      </w:r>
      <w:r w:rsidR="00846D57" w:rsidRPr="00B14059">
        <w:t>45</w:t>
      </w:r>
      <w:r w:rsidRPr="00A37D64">
        <w:fldChar w:fldCharType="end"/>
      </w:r>
    </w:p>
    <w:p w14:paraId="177A93CD" w14:textId="77777777"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2.2.1.1 Boldness</w:t>
      </w:r>
      <w:r w:rsidRPr="0030554C">
        <w:rPr>
          <w:noProof/>
          <w:sz w:val="24"/>
          <w:szCs w:val="24"/>
        </w:rPr>
        <w:tab/>
      </w:r>
      <w:r w:rsidRPr="0030554C">
        <w:rPr>
          <w:noProof/>
          <w:sz w:val="24"/>
          <w:szCs w:val="24"/>
        </w:rPr>
        <w:fldChar w:fldCharType="begin"/>
      </w:r>
      <w:r w:rsidRPr="0030554C">
        <w:rPr>
          <w:noProof/>
          <w:sz w:val="24"/>
          <w:szCs w:val="24"/>
        </w:rPr>
        <w:instrText xml:space="preserve"> PAGEREF _Toc305050567 \h </w:instrText>
      </w:r>
      <w:r w:rsidRPr="0030554C">
        <w:rPr>
          <w:noProof/>
          <w:sz w:val="24"/>
          <w:szCs w:val="24"/>
        </w:rPr>
      </w:r>
      <w:r w:rsidRPr="0030554C">
        <w:rPr>
          <w:noProof/>
          <w:sz w:val="24"/>
          <w:szCs w:val="24"/>
        </w:rPr>
        <w:fldChar w:fldCharType="separate"/>
      </w:r>
      <w:r w:rsidR="00846D57" w:rsidRPr="0030554C">
        <w:rPr>
          <w:noProof/>
          <w:sz w:val="24"/>
          <w:szCs w:val="24"/>
        </w:rPr>
        <w:t>45</w:t>
      </w:r>
      <w:r w:rsidRPr="0030554C">
        <w:rPr>
          <w:noProof/>
          <w:sz w:val="24"/>
          <w:szCs w:val="24"/>
        </w:rPr>
        <w:fldChar w:fldCharType="end"/>
      </w:r>
    </w:p>
    <w:p w14:paraId="5484E30F" w14:textId="7D0973A0"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2.2.1.2 Aggression</w:t>
      </w:r>
      <w:r w:rsidRPr="0030554C">
        <w:rPr>
          <w:noProof/>
          <w:sz w:val="24"/>
          <w:szCs w:val="24"/>
        </w:rPr>
        <w:tab/>
      </w:r>
      <w:r w:rsidR="007B4DC7">
        <w:rPr>
          <w:noProof/>
          <w:sz w:val="24"/>
          <w:szCs w:val="24"/>
        </w:rPr>
        <w:t>47</w:t>
      </w:r>
    </w:p>
    <w:p w14:paraId="09078A26" w14:textId="6EA5C84B"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2.2.1.3 Anxiety</w:t>
      </w:r>
      <w:r w:rsidRPr="0030554C">
        <w:rPr>
          <w:noProof/>
          <w:sz w:val="24"/>
          <w:szCs w:val="24"/>
        </w:rPr>
        <w:tab/>
      </w:r>
      <w:r w:rsidR="007B4DC7">
        <w:rPr>
          <w:noProof/>
          <w:sz w:val="24"/>
          <w:szCs w:val="24"/>
        </w:rPr>
        <w:t>49</w:t>
      </w:r>
    </w:p>
    <w:p w14:paraId="014B832A" w14:textId="06F4D3BD"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2.2.</w:t>
      </w:r>
      <w:r w:rsidR="007B4DC7">
        <w:rPr>
          <w:noProof/>
          <w:sz w:val="24"/>
          <w:szCs w:val="24"/>
        </w:rPr>
        <w:t>1</w:t>
      </w:r>
      <w:r w:rsidRPr="0030554C">
        <w:rPr>
          <w:noProof/>
          <w:sz w:val="24"/>
          <w:szCs w:val="24"/>
        </w:rPr>
        <w:t>.4 Sociability</w:t>
      </w:r>
      <w:r w:rsidRPr="0030554C">
        <w:rPr>
          <w:noProof/>
          <w:sz w:val="24"/>
          <w:szCs w:val="24"/>
        </w:rPr>
        <w:tab/>
      </w:r>
      <w:r w:rsidR="007B4DC7">
        <w:rPr>
          <w:noProof/>
          <w:sz w:val="24"/>
          <w:szCs w:val="24"/>
        </w:rPr>
        <w:t>51</w:t>
      </w:r>
    </w:p>
    <w:p w14:paraId="48F38DF1" w14:textId="796BA4F7" w:rsidR="00F303A7" w:rsidRPr="00B14059" w:rsidRDefault="00F303A7" w:rsidP="005F63A9">
      <w:pPr>
        <w:pStyle w:val="TOC2"/>
        <w:rPr>
          <w:lang w:val="en-US" w:eastAsia="ja-JP"/>
        </w:rPr>
      </w:pPr>
      <w:r w:rsidRPr="00FC629B">
        <w:t>2.3 Materials and methods</w:t>
      </w:r>
      <w:r w:rsidRPr="00FC629B">
        <w:tab/>
      </w:r>
      <w:r w:rsidR="007B4DC7">
        <w:t>52</w:t>
      </w:r>
    </w:p>
    <w:p w14:paraId="42992C6C" w14:textId="31A4977C"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2.3.1 Animals and housing</w:t>
      </w:r>
      <w:r w:rsidRPr="0030554C">
        <w:rPr>
          <w:noProof/>
          <w:sz w:val="24"/>
          <w:szCs w:val="24"/>
        </w:rPr>
        <w:tab/>
      </w:r>
      <w:r w:rsidR="007B4DC7">
        <w:rPr>
          <w:noProof/>
          <w:sz w:val="24"/>
          <w:szCs w:val="24"/>
        </w:rPr>
        <w:t>52</w:t>
      </w:r>
    </w:p>
    <w:p w14:paraId="0949F052" w14:textId="12543E5A"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2.3.2 Adult zebrafish movement analysis</w:t>
      </w:r>
      <w:r w:rsidRPr="0030554C">
        <w:rPr>
          <w:noProof/>
          <w:sz w:val="24"/>
          <w:szCs w:val="24"/>
        </w:rPr>
        <w:tab/>
      </w:r>
      <w:r w:rsidR="007B4DC7">
        <w:rPr>
          <w:noProof/>
          <w:sz w:val="24"/>
          <w:szCs w:val="24"/>
        </w:rPr>
        <w:t>53</w:t>
      </w:r>
    </w:p>
    <w:p w14:paraId="74953F65" w14:textId="44E8AF0E"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2.3.2.1 Boldness testing apparatus and procedure</w:t>
      </w:r>
      <w:r w:rsidRPr="0030554C">
        <w:rPr>
          <w:noProof/>
          <w:sz w:val="24"/>
          <w:szCs w:val="24"/>
        </w:rPr>
        <w:tab/>
      </w:r>
      <w:r w:rsidR="007B4DC7">
        <w:rPr>
          <w:noProof/>
          <w:sz w:val="24"/>
          <w:szCs w:val="24"/>
        </w:rPr>
        <w:t>53</w:t>
      </w:r>
    </w:p>
    <w:p w14:paraId="1CADFC15" w14:textId="2D9073F2"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2.3.2.2 Aggression testing apparatus and procedure</w:t>
      </w:r>
      <w:r w:rsidRPr="0030554C">
        <w:rPr>
          <w:noProof/>
          <w:sz w:val="24"/>
          <w:szCs w:val="24"/>
        </w:rPr>
        <w:tab/>
      </w:r>
      <w:r w:rsidR="007B4DC7">
        <w:rPr>
          <w:noProof/>
          <w:sz w:val="24"/>
          <w:szCs w:val="24"/>
        </w:rPr>
        <w:t>55</w:t>
      </w:r>
    </w:p>
    <w:p w14:paraId="59AC64CE" w14:textId="79FD6732"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w:t>
      </w:r>
      <w:r w:rsidR="007B4DC7">
        <w:rPr>
          <w:noProof/>
          <w:sz w:val="24"/>
          <w:szCs w:val="24"/>
        </w:rPr>
        <w:t>3</w:t>
      </w:r>
      <w:r w:rsidRPr="0030554C">
        <w:rPr>
          <w:noProof/>
          <w:sz w:val="24"/>
          <w:szCs w:val="24"/>
        </w:rPr>
        <w:t>.3.3 Anxiety testing apparatus and procedure</w:t>
      </w:r>
      <w:r w:rsidRPr="0030554C">
        <w:rPr>
          <w:noProof/>
          <w:sz w:val="24"/>
          <w:szCs w:val="24"/>
        </w:rPr>
        <w:tab/>
      </w:r>
      <w:r w:rsidR="007B4DC7">
        <w:rPr>
          <w:noProof/>
          <w:sz w:val="24"/>
          <w:szCs w:val="24"/>
        </w:rPr>
        <w:t>56</w:t>
      </w:r>
    </w:p>
    <w:p w14:paraId="45A40EFF" w14:textId="2E8A17A1"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w:t>
      </w:r>
      <w:r w:rsidR="007B4DC7">
        <w:rPr>
          <w:noProof/>
          <w:sz w:val="24"/>
          <w:szCs w:val="24"/>
        </w:rPr>
        <w:t>3</w:t>
      </w:r>
      <w:r w:rsidRPr="0030554C">
        <w:rPr>
          <w:noProof/>
          <w:sz w:val="24"/>
          <w:szCs w:val="24"/>
        </w:rPr>
        <w:t>.3.4 Social cohesion apparatus and procedure</w:t>
      </w:r>
      <w:r w:rsidRPr="0030554C">
        <w:rPr>
          <w:noProof/>
          <w:sz w:val="24"/>
          <w:szCs w:val="24"/>
        </w:rPr>
        <w:tab/>
      </w:r>
      <w:r w:rsidR="007B4DC7">
        <w:rPr>
          <w:noProof/>
          <w:sz w:val="24"/>
          <w:szCs w:val="24"/>
        </w:rPr>
        <w:t>57</w:t>
      </w:r>
    </w:p>
    <w:p w14:paraId="41E03683" w14:textId="186D8753" w:rsidR="00F303A7" w:rsidRPr="007B4DC7" w:rsidRDefault="007B4DC7" w:rsidP="005F63A9">
      <w:pPr>
        <w:pStyle w:val="TOC2"/>
        <w:rPr>
          <w:lang w:val="en-US" w:eastAsia="ja-JP"/>
        </w:rPr>
      </w:pPr>
      <w:r>
        <w:t xml:space="preserve">     </w:t>
      </w:r>
      <w:r w:rsidR="00F303A7" w:rsidRPr="00FC629B">
        <w:t>2.</w:t>
      </w:r>
      <w:r w:rsidRPr="0030554C">
        <w:rPr>
          <w:sz w:val="22"/>
          <w:szCs w:val="22"/>
        </w:rPr>
        <w:t>3</w:t>
      </w:r>
      <w:r w:rsidR="00F303A7" w:rsidRPr="007B4DC7">
        <w:t>.3.5 Data analysis</w:t>
      </w:r>
      <w:r w:rsidR="00F303A7" w:rsidRPr="007B4DC7">
        <w:tab/>
      </w:r>
      <w:r>
        <w:t>58</w:t>
      </w:r>
    </w:p>
    <w:p w14:paraId="51980C51" w14:textId="3CED2F4E" w:rsidR="00F303A7" w:rsidRPr="00B14059" w:rsidRDefault="00F303A7" w:rsidP="005F63A9">
      <w:pPr>
        <w:pStyle w:val="TOC2"/>
        <w:rPr>
          <w:lang w:val="en-US" w:eastAsia="ja-JP"/>
        </w:rPr>
      </w:pPr>
      <w:r w:rsidRPr="00FC629B">
        <w:t>2.4 Results</w:t>
      </w:r>
      <w:r w:rsidRPr="00FC629B">
        <w:tab/>
      </w:r>
      <w:r w:rsidR="007B4DC7">
        <w:t>59</w:t>
      </w:r>
    </w:p>
    <w:p w14:paraId="511D5944" w14:textId="1A863799"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2.4.1 General activity and length of </w:t>
      </w:r>
      <w:r w:rsidRPr="0030554C">
        <w:rPr>
          <w:i/>
          <w:noProof/>
          <w:sz w:val="24"/>
          <w:szCs w:val="24"/>
        </w:rPr>
        <w:t>dak</w:t>
      </w:r>
      <w:r w:rsidRPr="0030554C">
        <w:rPr>
          <w:i/>
          <w:noProof/>
          <w:sz w:val="24"/>
          <w:szCs w:val="24"/>
          <w:vertAlign w:val="superscript"/>
        </w:rPr>
        <w:t>to273+/-</w:t>
      </w:r>
      <w:r w:rsidRPr="0030554C">
        <w:rPr>
          <w:noProof/>
          <w:sz w:val="24"/>
          <w:szCs w:val="24"/>
          <w:vertAlign w:val="superscript"/>
        </w:rPr>
        <w:t xml:space="preserve"> </w:t>
      </w:r>
      <w:r w:rsidRPr="0030554C">
        <w:rPr>
          <w:noProof/>
          <w:sz w:val="24"/>
          <w:szCs w:val="24"/>
        </w:rPr>
        <w:t>fish</w:t>
      </w:r>
      <w:r w:rsidRPr="0030554C">
        <w:rPr>
          <w:noProof/>
          <w:sz w:val="24"/>
          <w:szCs w:val="24"/>
          <w:vertAlign w:val="superscript"/>
        </w:rPr>
        <w:t xml:space="preserve"> </w:t>
      </w:r>
      <w:r w:rsidRPr="0030554C">
        <w:rPr>
          <w:noProof/>
          <w:sz w:val="24"/>
          <w:szCs w:val="24"/>
        </w:rPr>
        <w:t>and their wild type siblings</w:t>
      </w:r>
      <w:r w:rsidRPr="0030554C">
        <w:rPr>
          <w:noProof/>
          <w:sz w:val="24"/>
          <w:szCs w:val="24"/>
        </w:rPr>
        <w:tab/>
      </w:r>
      <w:r w:rsidR="007B4DC7">
        <w:rPr>
          <w:noProof/>
          <w:sz w:val="24"/>
          <w:szCs w:val="24"/>
        </w:rPr>
        <w:t>59</w:t>
      </w:r>
    </w:p>
    <w:p w14:paraId="6DF6575F" w14:textId="2A0FBB14"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2.4.2 Boldness in zebrafish </w:t>
      </w:r>
      <w:r w:rsidRPr="0030554C">
        <w:rPr>
          <w:i/>
          <w:noProof/>
          <w:sz w:val="24"/>
          <w:szCs w:val="24"/>
        </w:rPr>
        <w:t>dak</w:t>
      </w:r>
      <w:r w:rsidRPr="0030554C">
        <w:rPr>
          <w:i/>
          <w:noProof/>
          <w:sz w:val="24"/>
          <w:szCs w:val="24"/>
          <w:vertAlign w:val="superscript"/>
        </w:rPr>
        <w:t>to273+/-</w:t>
      </w:r>
      <w:r w:rsidRPr="0030554C">
        <w:rPr>
          <w:noProof/>
          <w:sz w:val="24"/>
          <w:szCs w:val="24"/>
          <w:vertAlign w:val="superscript"/>
        </w:rPr>
        <w:t xml:space="preserve"> </w:t>
      </w:r>
      <w:r w:rsidRPr="0030554C">
        <w:rPr>
          <w:noProof/>
          <w:sz w:val="24"/>
          <w:szCs w:val="24"/>
        </w:rPr>
        <w:t>mutants and wild type siblings</w:t>
      </w:r>
      <w:r w:rsidRPr="0030554C">
        <w:rPr>
          <w:noProof/>
          <w:sz w:val="24"/>
          <w:szCs w:val="24"/>
        </w:rPr>
        <w:tab/>
      </w:r>
      <w:r w:rsidR="007B4DC7">
        <w:rPr>
          <w:noProof/>
          <w:sz w:val="24"/>
          <w:szCs w:val="24"/>
        </w:rPr>
        <w:t>60</w:t>
      </w:r>
    </w:p>
    <w:p w14:paraId="1E82D744" w14:textId="3888C795"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2.4.3 Aggression in zebrafish </w:t>
      </w:r>
      <w:r w:rsidRPr="0030554C">
        <w:rPr>
          <w:i/>
          <w:noProof/>
          <w:sz w:val="24"/>
          <w:szCs w:val="24"/>
        </w:rPr>
        <w:t>dak</w:t>
      </w:r>
      <w:r w:rsidRPr="0030554C">
        <w:rPr>
          <w:i/>
          <w:noProof/>
          <w:sz w:val="24"/>
          <w:szCs w:val="24"/>
          <w:vertAlign w:val="superscript"/>
        </w:rPr>
        <w:t>to273+/-</w:t>
      </w:r>
      <w:r w:rsidRPr="0030554C">
        <w:rPr>
          <w:noProof/>
          <w:sz w:val="24"/>
          <w:szCs w:val="24"/>
          <w:vertAlign w:val="superscript"/>
        </w:rPr>
        <w:t xml:space="preserve"> </w:t>
      </w:r>
      <w:r w:rsidRPr="0030554C">
        <w:rPr>
          <w:noProof/>
          <w:sz w:val="24"/>
          <w:szCs w:val="24"/>
        </w:rPr>
        <w:t>mutants and wild type siblings.</w:t>
      </w:r>
      <w:r w:rsidRPr="0030554C">
        <w:rPr>
          <w:noProof/>
          <w:sz w:val="24"/>
          <w:szCs w:val="24"/>
        </w:rPr>
        <w:tab/>
      </w:r>
      <w:r w:rsidR="00D074D7">
        <w:rPr>
          <w:noProof/>
          <w:sz w:val="24"/>
          <w:szCs w:val="24"/>
        </w:rPr>
        <w:t>64</w:t>
      </w:r>
    </w:p>
    <w:p w14:paraId="1C891A01" w14:textId="725D6662"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2.4.4 Anxiety in zebrafish </w:t>
      </w:r>
      <w:r w:rsidRPr="0030554C">
        <w:rPr>
          <w:i/>
          <w:noProof/>
          <w:sz w:val="24"/>
          <w:szCs w:val="24"/>
        </w:rPr>
        <w:t>dak</w:t>
      </w:r>
      <w:r w:rsidRPr="0030554C">
        <w:rPr>
          <w:i/>
          <w:noProof/>
          <w:sz w:val="24"/>
          <w:szCs w:val="24"/>
          <w:vertAlign w:val="superscript"/>
        </w:rPr>
        <w:t>to273+/-</w:t>
      </w:r>
      <w:r w:rsidRPr="0030554C">
        <w:rPr>
          <w:noProof/>
          <w:sz w:val="24"/>
          <w:szCs w:val="24"/>
          <w:vertAlign w:val="superscript"/>
        </w:rPr>
        <w:t xml:space="preserve"> </w:t>
      </w:r>
      <w:r w:rsidRPr="0030554C">
        <w:rPr>
          <w:noProof/>
          <w:sz w:val="24"/>
          <w:szCs w:val="24"/>
        </w:rPr>
        <w:t>mutants and wild type siblings using the scototaxis test</w:t>
      </w:r>
      <w:r w:rsidRPr="0030554C">
        <w:rPr>
          <w:noProof/>
          <w:sz w:val="24"/>
          <w:szCs w:val="24"/>
        </w:rPr>
        <w:tab/>
      </w:r>
      <w:r w:rsidR="00D074D7">
        <w:rPr>
          <w:noProof/>
          <w:sz w:val="24"/>
          <w:szCs w:val="24"/>
        </w:rPr>
        <w:t>69</w:t>
      </w:r>
    </w:p>
    <w:p w14:paraId="52B76B15" w14:textId="042DB3D8"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2.4.5 Anxiety in zebrafish </w:t>
      </w:r>
      <w:r w:rsidRPr="0030554C">
        <w:rPr>
          <w:i/>
          <w:noProof/>
          <w:sz w:val="24"/>
          <w:szCs w:val="24"/>
        </w:rPr>
        <w:t>dak</w:t>
      </w:r>
      <w:r w:rsidRPr="0030554C">
        <w:rPr>
          <w:i/>
          <w:noProof/>
          <w:sz w:val="24"/>
          <w:szCs w:val="24"/>
          <w:vertAlign w:val="superscript"/>
        </w:rPr>
        <w:t>to273+/-</w:t>
      </w:r>
      <w:r w:rsidRPr="0030554C">
        <w:rPr>
          <w:noProof/>
          <w:sz w:val="24"/>
          <w:szCs w:val="24"/>
          <w:vertAlign w:val="superscript"/>
        </w:rPr>
        <w:t xml:space="preserve"> </w:t>
      </w:r>
      <w:r w:rsidRPr="0030554C">
        <w:rPr>
          <w:noProof/>
          <w:sz w:val="24"/>
          <w:szCs w:val="24"/>
        </w:rPr>
        <w:t>mutants and wild type siblings using the novel tank diving test</w:t>
      </w:r>
      <w:r w:rsidRPr="0030554C">
        <w:rPr>
          <w:noProof/>
          <w:sz w:val="24"/>
          <w:szCs w:val="24"/>
        </w:rPr>
        <w:tab/>
      </w:r>
      <w:r w:rsidR="00D074D7">
        <w:rPr>
          <w:noProof/>
          <w:sz w:val="24"/>
          <w:szCs w:val="24"/>
        </w:rPr>
        <w:t>70</w:t>
      </w:r>
    </w:p>
    <w:p w14:paraId="6193F2D9" w14:textId="3B0265E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2.4.6 Socia</w:t>
      </w:r>
      <w:r w:rsidR="005F63A9">
        <w:rPr>
          <w:noProof/>
          <w:sz w:val="24"/>
          <w:szCs w:val="24"/>
        </w:rPr>
        <w:t xml:space="preserve">bility </w:t>
      </w:r>
      <w:r w:rsidRPr="0030554C">
        <w:rPr>
          <w:noProof/>
          <w:sz w:val="24"/>
          <w:szCs w:val="24"/>
        </w:rPr>
        <w:t xml:space="preserve">in zebrafish </w:t>
      </w:r>
      <w:r w:rsidRPr="0030554C">
        <w:rPr>
          <w:i/>
          <w:noProof/>
          <w:sz w:val="24"/>
          <w:szCs w:val="24"/>
        </w:rPr>
        <w:t>dak</w:t>
      </w:r>
      <w:r w:rsidRPr="0030554C">
        <w:rPr>
          <w:i/>
          <w:noProof/>
          <w:sz w:val="24"/>
          <w:szCs w:val="24"/>
          <w:vertAlign w:val="superscript"/>
        </w:rPr>
        <w:t>to273+/-</w:t>
      </w:r>
      <w:r w:rsidRPr="0030554C">
        <w:rPr>
          <w:noProof/>
          <w:sz w:val="24"/>
          <w:szCs w:val="24"/>
          <w:vertAlign w:val="superscript"/>
        </w:rPr>
        <w:t xml:space="preserve"> </w:t>
      </w:r>
      <w:r w:rsidRPr="0030554C">
        <w:rPr>
          <w:noProof/>
          <w:sz w:val="24"/>
          <w:szCs w:val="24"/>
        </w:rPr>
        <w:t>mutants and wild type siblings</w:t>
      </w:r>
      <w:r w:rsidRPr="0030554C">
        <w:rPr>
          <w:noProof/>
          <w:sz w:val="24"/>
          <w:szCs w:val="24"/>
        </w:rPr>
        <w:tab/>
      </w:r>
      <w:r w:rsidR="00D074D7">
        <w:rPr>
          <w:noProof/>
          <w:sz w:val="24"/>
          <w:szCs w:val="24"/>
        </w:rPr>
        <w:t>73</w:t>
      </w:r>
    </w:p>
    <w:p w14:paraId="03D85018" w14:textId="660C096F" w:rsidR="00F303A7" w:rsidRPr="00B14059" w:rsidRDefault="00F303A7" w:rsidP="005F63A9">
      <w:pPr>
        <w:pStyle w:val="TOC2"/>
        <w:rPr>
          <w:lang w:val="en-US" w:eastAsia="ja-JP"/>
        </w:rPr>
      </w:pPr>
      <w:r w:rsidRPr="00FC629B">
        <w:t>2.5 Discussion</w:t>
      </w:r>
      <w:r w:rsidRPr="00FC629B">
        <w:tab/>
      </w:r>
      <w:r w:rsidR="00D074D7">
        <w:t>74</w:t>
      </w:r>
    </w:p>
    <w:p w14:paraId="41DB8B19" w14:textId="218CA2B6" w:rsidR="00F303A7" w:rsidRPr="00B14059" w:rsidRDefault="00F303A7">
      <w:pPr>
        <w:pStyle w:val="TOC1"/>
        <w:rPr>
          <w:noProof/>
          <w:lang w:val="en-US" w:eastAsia="ja-JP"/>
        </w:rPr>
      </w:pPr>
      <w:r w:rsidRPr="00833A57">
        <w:rPr>
          <w:noProof/>
        </w:rPr>
        <w:t xml:space="preserve">Chapter 3: Generation of zebrafish </w:t>
      </w:r>
      <w:r w:rsidRPr="00833A57">
        <w:rPr>
          <w:i/>
          <w:noProof/>
        </w:rPr>
        <w:t>Kiss1</w:t>
      </w:r>
      <w:r w:rsidRPr="00833A57">
        <w:rPr>
          <w:noProof/>
        </w:rPr>
        <w:t xml:space="preserve"> and associated receptor mutants using Clustered Regularly Interspaced Short Palindromic Repeats (CRISPR) technology</w:t>
      </w:r>
      <w:r w:rsidRPr="00833A57">
        <w:rPr>
          <w:noProof/>
        </w:rPr>
        <w:tab/>
      </w:r>
      <w:r w:rsidR="00D074D7">
        <w:rPr>
          <w:noProof/>
        </w:rPr>
        <w:t>80</w:t>
      </w:r>
    </w:p>
    <w:p w14:paraId="1E740B09" w14:textId="2B4ADAB6" w:rsidR="00F303A7" w:rsidRPr="00B14059" w:rsidRDefault="00F303A7" w:rsidP="005F63A9">
      <w:pPr>
        <w:pStyle w:val="TOC2"/>
        <w:rPr>
          <w:lang w:val="en-US" w:eastAsia="ja-JP"/>
        </w:rPr>
      </w:pPr>
      <w:r w:rsidRPr="00FC629B">
        <w:t>3.1 Abstract</w:t>
      </w:r>
      <w:r w:rsidRPr="00FC629B">
        <w:tab/>
      </w:r>
      <w:r w:rsidR="00D074D7">
        <w:t>82</w:t>
      </w:r>
    </w:p>
    <w:p w14:paraId="64D820A6" w14:textId="71B5539A" w:rsidR="00F303A7" w:rsidRPr="00B14059" w:rsidRDefault="00F303A7" w:rsidP="005F63A9">
      <w:pPr>
        <w:pStyle w:val="TOC2"/>
        <w:rPr>
          <w:lang w:val="en-US" w:eastAsia="ja-JP"/>
        </w:rPr>
      </w:pPr>
      <w:r w:rsidRPr="00FC629B">
        <w:t>3.2 Introduction</w:t>
      </w:r>
      <w:r w:rsidRPr="00FC629B">
        <w:tab/>
      </w:r>
      <w:r w:rsidR="00D074D7">
        <w:t>82</w:t>
      </w:r>
    </w:p>
    <w:p w14:paraId="52696BFA" w14:textId="545532D4" w:rsidR="00F303A7" w:rsidRPr="00B14059" w:rsidRDefault="00F303A7" w:rsidP="005F63A9">
      <w:pPr>
        <w:pStyle w:val="TOC2"/>
        <w:rPr>
          <w:lang w:val="en-US" w:eastAsia="ja-JP"/>
        </w:rPr>
      </w:pPr>
      <w:r w:rsidRPr="00FC629B">
        <w:t>3.3 Materials and methods</w:t>
      </w:r>
      <w:r w:rsidRPr="00FC629B">
        <w:tab/>
      </w:r>
      <w:r w:rsidR="00D074D7">
        <w:t>84</w:t>
      </w:r>
    </w:p>
    <w:p w14:paraId="31603056" w14:textId="638BE0D4"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3.3.1 Animals</w:t>
      </w:r>
      <w:r w:rsidRPr="0030554C">
        <w:rPr>
          <w:noProof/>
          <w:sz w:val="24"/>
          <w:szCs w:val="24"/>
        </w:rPr>
        <w:tab/>
      </w:r>
      <w:r w:rsidR="00D074D7">
        <w:rPr>
          <w:noProof/>
          <w:sz w:val="24"/>
          <w:szCs w:val="24"/>
        </w:rPr>
        <w:t>84</w:t>
      </w:r>
    </w:p>
    <w:p w14:paraId="522B16E7" w14:textId="083D21DA"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3.3.2 Cas9 mRNA production</w:t>
      </w:r>
      <w:r w:rsidRPr="0030554C">
        <w:rPr>
          <w:noProof/>
          <w:sz w:val="24"/>
          <w:szCs w:val="24"/>
        </w:rPr>
        <w:tab/>
      </w:r>
      <w:r w:rsidR="00D074D7">
        <w:rPr>
          <w:noProof/>
          <w:sz w:val="24"/>
          <w:szCs w:val="24"/>
        </w:rPr>
        <w:t>84</w:t>
      </w:r>
    </w:p>
    <w:p w14:paraId="5A1A7694" w14:textId="2C484CD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3.3.3 sgRNA design</w:t>
      </w:r>
      <w:r w:rsidRPr="0030554C">
        <w:rPr>
          <w:noProof/>
          <w:sz w:val="24"/>
          <w:szCs w:val="24"/>
        </w:rPr>
        <w:tab/>
      </w:r>
      <w:r w:rsidR="00D074D7">
        <w:rPr>
          <w:noProof/>
          <w:sz w:val="24"/>
          <w:szCs w:val="24"/>
        </w:rPr>
        <w:t>85</w:t>
      </w:r>
    </w:p>
    <w:p w14:paraId="444403BA" w14:textId="6CB880C3"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3.3.4 sgRNA production</w:t>
      </w:r>
      <w:r w:rsidRPr="0030554C">
        <w:rPr>
          <w:noProof/>
          <w:sz w:val="24"/>
          <w:szCs w:val="24"/>
        </w:rPr>
        <w:tab/>
      </w:r>
      <w:r w:rsidR="00D074D7">
        <w:rPr>
          <w:noProof/>
          <w:sz w:val="24"/>
          <w:szCs w:val="24"/>
        </w:rPr>
        <w:t>86</w:t>
      </w:r>
    </w:p>
    <w:p w14:paraId="004FC8FF" w14:textId="7D309C91"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3.3.5 Embryo microinjection</w:t>
      </w:r>
      <w:r w:rsidRPr="0030554C">
        <w:rPr>
          <w:noProof/>
          <w:sz w:val="24"/>
          <w:szCs w:val="24"/>
        </w:rPr>
        <w:tab/>
      </w:r>
      <w:r w:rsidR="00D074D7">
        <w:rPr>
          <w:noProof/>
          <w:sz w:val="24"/>
          <w:szCs w:val="24"/>
        </w:rPr>
        <w:t>87</w:t>
      </w:r>
    </w:p>
    <w:p w14:paraId="0FDE8A9F" w14:textId="4CF35DE3"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3.3.6 Genomic DNA extraction</w:t>
      </w:r>
      <w:r w:rsidRPr="0030554C">
        <w:rPr>
          <w:noProof/>
          <w:sz w:val="24"/>
          <w:szCs w:val="24"/>
        </w:rPr>
        <w:tab/>
      </w:r>
      <w:r w:rsidR="00D074D7">
        <w:rPr>
          <w:noProof/>
          <w:sz w:val="24"/>
          <w:szCs w:val="24"/>
        </w:rPr>
        <w:t>87</w:t>
      </w:r>
    </w:p>
    <w:p w14:paraId="6778C124" w14:textId="2F65A701"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3.3.7 Primer design for High Resolution Melt Analysis (HRMA)</w:t>
      </w:r>
      <w:r w:rsidRPr="0030554C">
        <w:rPr>
          <w:noProof/>
          <w:sz w:val="24"/>
          <w:szCs w:val="24"/>
        </w:rPr>
        <w:tab/>
      </w:r>
      <w:r w:rsidR="00D074D7">
        <w:rPr>
          <w:noProof/>
          <w:sz w:val="24"/>
          <w:szCs w:val="24"/>
        </w:rPr>
        <w:t>88</w:t>
      </w:r>
    </w:p>
    <w:p w14:paraId="1E965FF2" w14:textId="69C4AD8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3.3.8 Genome editing detection using HRM analysis</w:t>
      </w:r>
      <w:r w:rsidRPr="0030554C">
        <w:rPr>
          <w:noProof/>
          <w:sz w:val="24"/>
          <w:szCs w:val="24"/>
        </w:rPr>
        <w:tab/>
      </w:r>
      <w:r w:rsidR="00D074D7">
        <w:rPr>
          <w:noProof/>
          <w:sz w:val="24"/>
          <w:szCs w:val="24"/>
        </w:rPr>
        <w:t>88</w:t>
      </w:r>
    </w:p>
    <w:p w14:paraId="09EB991D" w14:textId="3941D78E"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3.3.9 Quantitative PCR analysis of gene expression</w:t>
      </w:r>
      <w:r w:rsidRPr="0030554C">
        <w:rPr>
          <w:noProof/>
          <w:sz w:val="24"/>
          <w:szCs w:val="24"/>
        </w:rPr>
        <w:tab/>
      </w:r>
      <w:r w:rsidR="00D074D7">
        <w:rPr>
          <w:noProof/>
          <w:sz w:val="24"/>
          <w:szCs w:val="24"/>
        </w:rPr>
        <w:t>89</w:t>
      </w:r>
    </w:p>
    <w:p w14:paraId="2E5DAAFA" w14:textId="2DF72F50"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3.3.10 Sequencing of PCR and HRM amplicons</w:t>
      </w:r>
      <w:r w:rsidRPr="0030554C">
        <w:rPr>
          <w:noProof/>
          <w:sz w:val="24"/>
          <w:szCs w:val="24"/>
        </w:rPr>
        <w:tab/>
      </w:r>
      <w:r w:rsidR="00D074D7">
        <w:rPr>
          <w:noProof/>
          <w:sz w:val="24"/>
          <w:szCs w:val="24"/>
        </w:rPr>
        <w:t>91</w:t>
      </w:r>
    </w:p>
    <w:p w14:paraId="5A75108F" w14:textId="7EDEE9E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3.3.11 Immunohistochemistry (IHC) of zebrafish </w:t>
      </w:r>
      <w:r w:rsidRPr="0030554C">
        <w:rPr>
          <w:i/>
          <w:noProof/>
          <w:sz w:val="24"/>
          <w:szCs w:val="24"/>
        </w:rPr>
        <w:t>Kiss 1</w:t>
      </w:r>
      <w:r w:rsidRPr="0030554C">
        <w:rPr>
          <w:noProof/>
          <w:sz w:val="24"/>
          <w:szCs w:val="24"/>
        </w:rPr>
        <w:t xml:space="preserve"> gene</w:t>
      </w:r>
      <w:r w:rsidRPr="0030554C">
        <w:rPr>
          <w:noProof/>
          <w:sz w:val="24"/>
          <w:szCs w:val="24"/>
        </w:rPr>
        <w:tab/>
      </w:r>
      <w:r w:rsidR="00D074D7">
        <w:rPr>
          <w:noProof/>
          <w:sz w:val="24"/>
          <w:szCs w:val="24"/>
        </w:rPr>
        <w:t>91</w:t>
      </w:r>
    </w:p>
    <w:p w14:paraId="580932B0" w14:textId="48C01497"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3.3.12 Statistical analysis</w:t>
      </w:r>
      <w:r w:rsidRPr="0030554C">
        <w:rPr>
          <w:noProof/>
          <w:sz w:val="24"/>
          <w:szCs w:val="24"/>
        </w:rPr>
        <w:tab/>
      </w:r>
      <w:r w:rsidR="00D074D7">
        <w:rPr>
          <w:noProof/>
          <w:sz w:val="24"/>
          <w:szCs w:val="24"/>
        </w:rPr>
        <w:t>92</w:t>
      </w:r>
    </w:p>
    <w:p w14:paraId="73EA63A0" w14:textId="0BE2BE66" w:rsidR="00F303A7" w:rsidRPr="00B14059" w:rsidRDefault="00F303A7" w:rsidP="005F63A9">
      <w:pPr>
        <w:pStyle w:val="TOC2"/>
        <w:rPr>
          <w:lang w:val="en-US" w:eastAsia="ja-JP"/>
        </w:rPr>
      </w:pPr>
      <w:r w:rsidRPr="00FC629B">
        <w:t>3.4 Results</w:t>
      </w:r>
      <w:r w:rsidRPr="00FC629B">
        <w:tab/>
      </w:r>
      <w:r w:rsidR="00D074D7">
        <w:t>92</w:t>
      </w:r>
    </w:p>
    <w:p w14:paraId="5C72FB56" w14:textId="7B240C50"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3.4.1 eGFP locus disruption by CRISPR/Cas9 in NBT:GCaMP5 zebrafish</w:t>
      </w:r>
      <w:r w:rsidR="00D074D7">
        <w:rPr>
          <w:noProof/>
          <w:sz w:val="24"/>
          <w:szCs w:val="24"/>
        </w:rPr>
        <w:t>.</w:t>
      </w:r>
      <w:r w:rsidRPr="0030554C">
        <w:rPr>
          <w:noProof/>
          <w:sz w:val="24"/>
          <w:szCs w:val="24"/>
        </w:rPr>
        <w:tab/>
      </w:r>
      <w:r w:rsidR="00D074D7">
        <w:rPr>
          <w:noProof/>
          <w:sz w:val="24"/>
          <w:szCs w:val="24"/>
        </w:rPr>
        <w:t>92</w:t>
      </w:r>
    </w:p>
    <w:p w14:paraId="42210615" w14:textId="30F94B2E"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3.4.2</w:t>
      </w:r>
      <w:r w:rsidRPr="0030554C">
        <w:rPr>
          <w:i/>
          <w:noProof/>
          <w:sz w:val="24"/>
          <w:szCs w:val="24"/>
        </w:rPr>
        <w:t xml:space="preserve"> Kiss1 </w:t>
      </w:r>
      <w:r w:rsidRPr="0030554C">
        <w:rPr>
          <w:noProof/>
          <w:sz w:val="24"/>
          <w:szCs w:val="24"/>
        </w:rPr>
        <w:t>gene disruption by CRISPR/Cas9 technology in zebrafish</w:t>
      </w:r>
      <w:r w:rsidRPr="0030554C">
        <w:rPr>
          <w:noProof/>
          <w:sz w:val="24"/>
          <w:szCs w:val="24"/>
        </w:rPr>
        <w:tab/>
      </w:r>
      <w:r w:rsidR="0058153E">
        <w:rPr>
          <w:noProof/>
          <w:sz w:val="24"/>
          <w:szCs w:val="24"/>
        </w:rPr>
        <w:t>94</w:t>
      </w:r>
    </w:p>
    <w:p w14:paraId="07F33D6E" w14:textId="66C5EFC3"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3.4.3 CRISPR/Cas9 induced </w:t>
      </w:r>
      <w:r w:rsidRPr="0030554C">
        <w:rPr>
          <w:i/>
          <w:noProof/>
          <w:sz w:val="24"/>
          <w:szCs w:val="24"/>
        </w:rPr>
        <w:t>Kiss1</w:t>
      </w:r>
      <w:r w:rsidRPr="0030554C">
        <w:rPr>
          <w:noProof/>
          <w:sz w:val="24"/>
          <w:szCs w:val="24"/>
        </w:rPr>
        <w:t xml:space="preserve"> mutations are heritable</w:t>
      </w:r>
      <w:r w:rsidRPr="0030554C">
        <w:rPr>
          <w:noProof/>
          <w:sz w:val="24"/>
          <w:szCs w:val="24"/>
        </w:rPr>
        <w:tab/>
      </w:r>
      <w:r w:rsidR="0058153E">
        <w:rPr>
          <w:noProof/>
          <w:sz w:val="24"/>
          <w:szCs w:val="24"/>
        </w:rPr>
        <w:t>95</w:t>
      </w:r>
    </w:p>
    <w:p w14:paraId="19886AB9" w14:textId="528BF3B1"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3.4.4 Real-time PCR analysis of </w:t>
      </w:r>
      <w:r w:rsidRPr="0030554C">
        <w:rPr>
          <w:i/>
          <w:noProof/>
          <w:sz w:val="24"/>
          <w:szCs w:val="24"/>
        </w:rPr>
        <w:t>Kiss1</w:t>
      </w:r>
      <w:r w:rsidRPr="0030554C">
        <w:rPr>
          <w:i/>
          <w:noProof/>
          <w:sz w:val="24"/>
          <w:szCs w:val="24"/>
          <w:vertAlign w:val="superscript"/>
        </w:rPr>
        <w:t xml:space="preserve">sq1sj-/- </w:t>
      </w:r>
      <w:r w:rsidRPr="0030554C">
        <w:rPr>
          <w:i/>
          <w:noProof/>
          <w:sz w:val="24"/>
          <w:szCs w:val="24"/>
        </w:rPr>
        <w:t>Kiss1</w:t>
      </w:r>
      <w:r w:rsidRPr="0030554C">
        <w:rPr>
          <w:i/>
          <w:noProof/>
          <w:sz w:val="24"/>
          <w:szCs w:val="24"/>
          <w:vertAlign w:val="superscript"/>
        </w:rPr>
        <w:t>sq2sj-/-</w:t>
      </w:r>
      <w:r w:rsidRPr="0030554C">
        <w:rPr>
          <w:noProof/>
          <w:sz w:val="24"/>
          <w:szCs w:val="24"/>
          <w:vertAlign w:val="superscript"/>
        </w:rPr>
        <w:t xml:space="preserve"> </w:t>
      </w:r>
      <w:r w:rsidRPr="0030554C">
        <w:rPr>
          <w:noProof/>
          <w:sz w:val="24"/>
          <w:szCs w:val="24"/>
        </w:rPr>
        <w:t>mutants</w:t>
      </w:r>
      <w:r w:rsidRPr="0030554C">
        <w:rPr>
          <w:noProof/>
          <w:sz w:val="24"/>
          <w:szCs w:val="24"/>
        </w:rPr>
        <w:tab/>
      </w:r>
      <w:r w:rsidR="0058153E">
        <w:rPr>
          <w:noProof/>
          <w:sz w:val="24"/>
          <w:szCs w:val="24"/>
        </w:rPr>
        <w:t>97</w:t>
      </w:r>
    </w:p>
    <w:p w14:paraId="2172F2CE" w14:textId="5E109DB3"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3.4.5 Immunohistochemistry of </w:t>
      </w:r>
      <w:r w:rsidRPr="0030554C">
        <w:rPr>
          <w:i/>
          <w:noProof/>
          <w:sz w:val="24"/>
          <w:szCs w:val="24"/>
        </w:rPr>
        <w:t>Kiss1</w:t>
      </w:r>
      <w:r w:rsidRPr="0030554C">
        <w:rPr>
          <w:i/>
          <w:noProof/>
          <w:sz w:val="24"/>
          <w:szCs w:val="24"/>
          <w:vertAlign w:val="superscript"/>
        </w:rPr>
        <w:t xml:space="preserve">sq1sj-/- </w:t>
      </w:r>
      <w:r w:rsidRPr="0030554C">
        <w:rPr>
          <w:noProof/>
          <w:sz w:val="24"/>
          <w:szCs w:val="24"/>
        </w:rPr>
        <w:t>and</w:t>
      </w:r>
      <w:r w:rsidRPr="0030554C">
        <w:rPr>
          <w:i/>
          <w:noProof/>
          <w:sz w:val="24"/>
          <w:szCs w:val="24"/>
          <w:vertAlign w:val="superscript"/>
        </w:rPr>
        <w:t xml:space="preserve"> </w:t>
      </w:r>
      <w:r w:rsidRPr="0030554C">
        <w:rPr>
          <w:i/>
          <w:noProof/>
          <w:sz w:val="24"/>
          <w:szCs w:val="24"/>
        </w:rPr>
        <w:t>Kiss1</w:t>
      </w:r>
      <w:r w:rsidRPr="0030554C">
        <w:rPr>
          <w:i/>
          <w:noProof/>
          <w:sz w:val="24"/>
          <w:szCs w:val="24"/>
          <w:vertAlign w:val="superscript"/>
        </w:rPr>
        <w:t>sq2sj-/-</w:t>
      </w:r>
      <w:r w:rsidRPr="0030554C">
        <w:rPr>
          <w:noProof/>
          <w:sz w:val="24"/>
          <w:szCs w:val="24"/>
          <w:vertAlign w:val="superscript"/>
        </w:rPr>
        <w:t xml:space="preserve"> </w:t>
      </w:r>
      <w:r w:rsidRPr="0030554C">
        <w:rPr>
          <w:noProof/>
          <w:sz w:val="24"/>
          <w:szCs w:val="24"/>
        </w:rPr>
        <w:t>mutants</w:t>
      </w:r>
      <w:r w:rsidRPr="0030554C">
        <w:rPr>
          <w:noProof/>
          <w:sz w:val="24"/>
          <w:szCs w:val="24"/>
        </w:rPr>
        <w:tab/>
      </w:r>
      <w:r w:rsidR="0058153E">
        <w:rPr>
          <w:noProof/>
          <w:sz w:val="24"/>
          <w:szCs w:val="24"/>
        </w:rPr>
        <w:t>99</w:t>
      </w:r>
    </w:p>
    <w:p w14:paraId="51D99A22" w14:textId="3E7EB20C"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3.4.6</w:t>
      </w:r>
      <w:r w:rsidRPr="0030554C">
        <w:rPr>
          <w:i/>
          <w:noProof/>
          <w:sz w:val="24"/>
          <w:szCs w:val="24"/>
        </w:rPr>
        <w:t xml:space="preserve"> Kiss1ra </w:t>
      </w:r>
      <w:r w:rsidRPr="0030554C">
        <w:rPr>
          <w:noProof/>
          <w:sz w:val="24"/>
          <w:szCs w:val="24"/>
        </w:rPr>
        <w:t>gene disruption by CRISPR/Cas9 technology in zebrafish</w:t>
      </w:r>
      <w:r w:rsidRPr="0030554C">
        <w:rPr>
          <w:noProof/>
          <w:sz w:val="24"/>
          <w:szCs w:val="24"/>
        </w:rPr>
        <w:tab/>
      </w:r>
      <w:r w:rsidR="0058153E">
        <w:rPr>
          <w:noProof/>
          <w:sz w:val="24"/>
          <w:szCs w:val="24"/>
        </w:rPr>
        <w:t>100</w:t>
      </w:r>
    </w:p>
    <w:p w14:paraId="23FAE744" w14:textId="1D813DEB"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3.4.7 CRISPR/Cas9 induced </w:t>
      </w:r>
      <w:r w:rsidRPr="0030554C">
        <w:rPr>
          <w:i/>
          <w:noProof/>
          <w:sz w:val="24"/>
          <w:szCs w:val="24"/>
        </w:rPr>
        <w:t>Kiss1ra</w:t>
      </w:r>
      <w:r w:rsidRPr="0030554C">
        <w:rPr>
          <w:noProof/>
          <w:sz w:val="24"/>
          <w:szCs w:val="24"/>
        </w:rPr>
        <w:t xml:space="preserve"> mutations are heritable</w:t>
      </w:r>
      <w:r w:rsidRPr="0030554C">
        <w:rPr>
          <w:noProof/>
          <w:sz w:val="24"/>
          <w:szCs w:val="24"/>
        </w:rPr>
        <w:tab/>
      </w:r>
      <w:r w:rsidR="0058153E">
        <w:rPr>
          <w:noProof/>
          <w:sz w:val="24"/>
          <w:szCs w:val="24"/>
        </w:rPr>
        <w:t>101</w:t>
      </w:r>
    </w:p>
    <w:p w14:paraId="6B86D82B" w14:textId="023125C2"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3.4.8 Real-time PCR analysis of </w:t>
      </w:r>
      <w:r w:rsidRPr="0030554C">
        <w:rPr>
          <w:i/>
          <w:noProof/>
          <w:sz w:val="24"/>
          <w:szCs w:val="24"/>
        </w:rPr>
        <w:t>Kiss1ra</w:t>
      </w:r>
      <w:r w:rsidRPr="0030554C">
        <w:rPr>
          <w:i/>
          <w:noProof/>
          <w:sz w:val="24"/>
          <w:szCs w:val="24"/>
          <w:vertAlign w:val="superscript"/>
        </w:rPr>
        <w:t xml:space="preserve">sq3sj-/- </w:t>
      </w:r>
      <w:r w:rsidRPr="0030554C">
        <w:rPr>
          <w:noProof/>
          <w:sz w:val="24"/>
          <w:szCs w:val="24"/>
        </w:rPr>
        <w:t>mutants</w:t>
      </w:r>
      <w:r w:rsidRPr="0030554C">
        <w:rPr>
          <w:noProof/>
          <w:sz w:val="24"/>
          <w:szCs w:val="24"/>
        </w:rPr>
        <w:tab/>
      </w:r>
      <w:r w:rsidR="0058153E">
        <w:rPr>
          <w:noProof/>
          <w:sz w:val="24"/>
          <w:szCs w:val="24"/>
        </w:rPr>
        <w:t>102</w:t>
      </w:r>
    </w:p>
    <w:p w14:paraId="2F1FD9DD" w14:textId="32823E99"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3.4.9</w:t>
      </w:r>
      <w:r w:rsidRPr="0030554C">
        <w:rPr>
          <w:i/>
          <w:noProof/>
          <w:sz w:val="24"/>
          <w:szCs w:val="24"/>
        </w:rPr>
        <w:t xml:space="preserve"> Kiss1rb </w:t>
      </w:r>
      <w:r w:rsidRPr="0030554C">
        <w:rPr>
          <w:noProof/>
          <w:sz w:val="24"/>
          <w:szCs w:val="24"/>
        </w:rPr>
        <w:t>gene disruption by CRISPR/Cas9 technology in zebrafish</w:t>
      </w:r>
      <w:r w:rsidRPr="0030554C">
        <w:rPr>
          <w:noProof/>
          <w:sz w:val="24"/>
          <w:szCs w:val="24"/>
        </w:rPr>
        <w:tab/>
      </w:r>
      <w:r w:rsidR="0058153E">
        <w:rPr>
          <w:noProof/>
          <w:sz w:val="24"/>
          <w:szCs w:val="24"/>
        </w:rPr>
        <w:t>105</w:t>
      </w:r>
    </w:p>
    <w:p w14:paraId="73F5D105" w14:textId="49A83320"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3.4.10 CRISPR/Cas9 induced </w:t>
      </w:r>
      <w:r w:rsidRPr="0030554C">
        <w:rPr>
          <w:i/>
          <w:noProof/>
          <w:sz w:val="24"/>
          <w:szCs w:val="24"/>
        </w:rPr>
        <w:t>Kiss1rb</w:t>
      </w:r>
      <w:r w:rsidRPr="0030554C">
        <w:rPr>
          <w:noProof/>
          <w:sz w:val="24"/>
          <w:szCs w:val="24"/>
        </w:rPr>
        <w:t xml:space="preserve"> mutations are heritable</w:t>
      </w:r>
      <w:r w:rsidRPr="0030554C">
        <w:rPr>
          <w:noProof/>
          <w:sz w:val="24"/>
          <w:szCs w:val="24"/>
        </w:rPr>
        <w:tab/>
      </w:r>
      <w:r w:rsidR="0058153E">
        <w:rPr>
          <w:noProof/>
          <w:sz w:val="24"/>
          <w:szCs w:val="24"/>
        </w:rPr>
        <w:t>105</w:t>
      </w:r>
    </w:p>
    <w:p w14:paraId="38608F93" w14:textId="54BE1E4D"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3.4.11 Real-time PCR analysis of </w:t>
      </w:r>
      <w:r w:rsidRPr="0030554C">
        <w:rPr>
          <w:i/>
          <w:noProof/>
          <w:sz w:val="24"/>
          <w:szCs w:val="24"/>
        </w:rPr>
        <w:t>Kiss1rb</w:t>
      </w:r>
      <w:r w:rsidRPr="0030554C">
        <w:rPr>
          <w:i/>
          <w:noProof/>
          <w:sz w:val="24"/>
          <w:szCs w:val="24"/>
          <w:vertAlign w:val="superscript"/>
        </w:rPr>
        <w:t xml:space="preserve">sq5sj-/- </w:t>
      </w:r>
      <w:r w:rsidRPr="0030554C">
        <w:rPr>
          <w:noProof/>
          <w:sz w:val="24"/>
          <w:szCs w:val="24"/>
        </w:rPr>
        <w:t>mutants</w:t>
      </w:r>
      <w:r w:rsidRPr="0030554C">
        <w:rPr>
          <w:noProof/>
          <w:sz w:val="24"/>
          <w:szCs w:val="24"/>
        </w:rPr>
        <w:tab/>
      </w:r>
      <w:r w:rsidR="0058153E">
        <w:rPr>
          <w:noProof/>
          <w:sz w:val="24"/>
          <w:szCs w:val="24"/>
        </w:rPr>
        <w:t>105</w:t>
      </w:r>
    </w:p>
    <w:p w14:paraId="6B70BD76" w14:textId="1C9D5B59" w:rsidR="00F303A7" w:rsidRPr="00B14059" w:rsidRDefault="00F303A7" w:rsidP="005F63A9">
      <w:pPr>
        <w:pStyle w:val="TOC2"/>
        <w:rPr>
          <w:lang w:val="en-US" w:eastAsia="ja-JP"/>
        </w:rPr>
      </w:pPr>
      <w:r w:rsidRPr="00FC629B">
        <w:t>3.5 Discussion</w:t>
      </w:r>
      <w:r w:rsidRPr="00FC629B">
        <w:tab/>
      </w:r>
      <w:r w:rsidR="0058153E">
        <w:t>108</w:t>
      </w:r>
    </w:p>
    <w:p w14:paraId="5F214782" w14:textId="5BC623F9" w:rsidR="00F303A7" w:rsidRPr="00B14059" w:rsidRDefault="00F303A7" w:rsidP="005F63A9">
      <w:pPr>
        <w:pStyle w:val="TOC2"/>
        <w:rPr>
          <w:lang w:val="en-US" w:eastAsia="ja-JP"/>
        </w:rPr>
      </w:pPr>
      <w:r w:rsidRPr="00FC629B">
        <w:t>List of Tables</w:t>
      </w:r>
      <w:r w:rsidRPr="00FC629B">
        <w:tab/>
      </w:r>
      <w:r w:rsidR="0058153E">
        <w:t>111</w:t>
      </w:r>
    </w:p>
    <w:p w14:paraId="01B252EA" w14:textId="76751DDA" w:rsidR="00F303A7" w:rsidRPr="00B14059" w:rsidRDefault="00F303A7">
      <w:pPr>
        <w:pStyle w:val="TOC1"/>
        <w:rPr>
          <w:noProof/>
          <w:lang w:val="en-US" w:eastAsia="ja-JP"/>
        </w:rPr>
      </w:pPr>
      <w:r w:rsidRPr="00B14059">
        <w:rPr>
          <w:noProof/>
        </w:rPr>
        <w:t>Chapter 4: The role of kisspeptin in anxiety and fear responses in zebrafish.</w:t>
      </w:r>
      <w:r w:rsidRPr="00B14059">
        <w:rPr>
          <w:noProof/>
        </w:rPr>
        <w:tab/>
      </w:r>
      <w:r w:rsidR="00EE1927">
        <w:rPr>
          <w:noProof/>
        </w:rPr>
        <w:t>114</w:t>
      </w:r>
    </w:p>
    <w:p w14:paraId="31239AEC" w14:textId="060732AE" w:rsidR="00F303A7" w:rsidRPr="00B14059" w:rsidRDefault="00F303A7" w:rsidP="005F63A9">
      <w:pPr>
        <w:pStyle w:val="TOC2"/>
        <w:rPr>
          <w:lang w:val="en-US" w:eastAsia="ja-JP"/>
        </w:rPr>
      </w:pPr>
      <w:r w:rsidRPr="00FC629B">
        <w:t>4.1 Abstract</w:t>
      </w:r>
      <w:r w:rsidRPr="00FC629B">
        <w:tab/>
      </w:r>
      <w:r w:rsidR="002500E6">
        <w:t>114</w:t>
      </w:r>
    </w:p>
    <w:p w14:paraId="3DFB2741" w14:textId="5D2FE1B3" w:rsidR="00F303A7" w:rsidRPr="00B14059" w:rsidRDefault="00F303A7" w:rsidP="005F63A9">
      <w:pPr>
        <w:pStyle w:val="TOC2"/>
        <w:rPr>
          <w:lang w:val="en-US" w:eastAsia="ja-JP"/>
        </w:rPr>
      </w:pPr>
      <w:r w:rsidRPr="00FC629B">
        <w:t>4.2 Introduction</w:t>
      </w:r>
      <w:r w:rsidRPr="00FC629B">
        <w:tab/>
      </w:r>
      <w:r w:rsidR="002500E6">
        <w:t>114</w:t>
      </w:r>
    </w:p>
    <w:p w14:paraId="671DB916" w14:textId="10F27B7A"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4.2.1 Models of anxiety in rodents and humans</w:t>
      </w:r>
      <w:r w:rsidRPr="0030554C">
        <w:rPr>
          <w:noProof/>
          <w:sz w:val="24"/>
          <w:szCs w:val="24"/>
        </w:rPr>
        <w:tab/>
      </w:r>
      <w:r w:rsidR="002500E6">
        <w:rPr>
          <w:noProof/>
          <w:sz w:val="24"/>
          <w:szCs w:val="24"/>
        </w:rPr>
        <w:t>115</w:t>
      </w:r>
    </w:p>
    <w:p w14:paraId="7A525DFA" w14:textId="4177BCEE"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4.2.2 Models of fear in rodents and humans</w:t>
      </w:r>
      <w:r w:rsidRPr="0030554C">
        <w:rPr>
          <w:noProof/>
          <w:sz w:val="24"/>
          <w:szCs w:val="24"/>
        </w:rPr>
        <w:tab/>
      </w:r>
      <w:r w:rsidR="002500E6">
        <w:rPr>
          <w:noProof/>
          <w:sz w:val="24"/>
          <w:szCs w:val="24"/>
        </w:rPr>
        <w:t>119</w:t>
      </w:r>
    </w:p>
    <w:p w14:paraId="44EC299E" w14:textId="2997C67C"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4.2.3 Using the zebrafish as a model of anxiety and fear</w:t>
      </w:r>
      <w:r w:rsidRPr="0030554C">
        <w:rPr>
          <w:noProof/>
          <w:sz w:val="24"/>
          <w:szCs w:val="24"/>
        </w:rPr>
        <w:tab/>
      </w:r>
      <w:r w:rsidR="002500E6">
        <w:rPr>
          <w:noProof/>
          <w:sz w:val="24"/>
          <w:szCs w:val="24"/>
        </w:rPr>
        <w:t>120</w:t>
      </w:r>
    </w:p>
    <w:p w14:paraId="33057E85" w14:textId="3EA65C9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4.2.4 Kisspeptin and behaviour</w:t>
      </w:r>
      <w:r w:rsidRPr="0030554C">
        <w:rPr>
          <w:noProof/>
          <w:sz w:val="24"/>
          <w:szCs w:val="24"/>
        </w:rPr>
        <w:tab/>
      </w:r>
      <w:r w:rsidR="002500E6">
        <w:rPr>
          <w:noProof/>
          <w:sz w:val="24"/>
          <w:szCs w:val="24"/>
        </w:rPr>
        <w:t>122</w:t>
      </w:r>
    </w:p>
    <w:p w14:paraId="74D39246" w14:textId="0F3AC2A8" w:rsidR="00F303A7" w:rsidRPr="00B14059" w:rsidRDefault="00F303A7" w:rsidP="005F63A9">
      <w:pPr>
        <w:pStyle w:val="TOC2"/>
        <w:rPr>
          <w:lang w:val="en-US" w:eastAsia="ja-JP"/>
        </w:rPr>
      </w:pPr>
      <w:r w:rsidRPr="00FC629B">
        <w:t>4.3 Methods</w:t>
      </w:r>
      <w:r w:rsidRPr="00FC629B">
        <w:tab/>
      </w:r>
      <w:r w:rsidR="002500E6">
        <w:t>124</w:t>
      </w:r>
    </w:p>
    <w:p w14:paraId="739F7F16" w14:textId="5C4A6A8A"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4.3.1 Zebrafish maintenance</w:t>
      </w:r>
      <w:r w:rsidRPr="0030554C">
        <w:rPr>
          <w:noProof/>
          <w:sz w:val="24"/>
          <w:szCs w:val="24"/>
        </w:rPr>
        <w:tab/>
      </w:r>
      <w:r w:rsidR="002500E6">
        <w:rPr>
          <w:noProof/>
          <w:sz w:val="24"/>
          <w:szCs w:val="24"/>
        </w:rPr>
        <w:t>124</w:t>
      </w:r>
    </w:p>
    <w:p w14:paraId="48DB7257" w14:textId="2DE62339"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4.3.2 Alarm substance (AS) preparation</w:t>
      </w:r>
      <w:r w:rsidRPr="0030554C">
        <w:rPr>
          <w:noProof/>
          <w:sz w:val="24"/>
          <w:szCs w:val="24"/>
        </w:rPr>
        <w:tab/>
      </w:r>
      <w:r w:rsidR="002500E6">
        <w:rPr>
          <w:noProof/>
          <w:sz w:val="24"/>
          <w:szCs w:val="24"/>
        </w:rPr>
        <w:t>125</w:t>
      </w:r>
    </w:p>
    <w:p w14:paraId="25BE5D7B" w14:textId="70E21B8B" w:rsidR="00F303A7" w:rsidRPr="00B14059" w:rsidRDefault="00F303A7" w:rsidP="005F63A9">
      <w:pPr>
        <w:pStyle w:val="TOC2"/>
        <w:rPr>
          <w:lang w:val="en-US" w:eastAsia="ja-JP"/>
        </w:rPr>
      </w:pPr>
      <w:r w:rsidRPr="00FC629B">
        <w:t>4.3.3 Behaviour analysis</w:t>
      </w:r>
      <w:r w:rsidRPr="00FC629B">
        <w:tab/>
      </w:r>
    </w:p>
    <w:p w14:paraId="1315046A" w14:textId="7486E513" w:rsidR="00F303A7" w:rsidRPr="00B14059" w:rsidRDefault="00F303A7" w:rsidP="005F63A9">
      <w:pPr>
        <w:pStyle w:val="TOC2"/>
        <w:rPr>
          <w:lang w:val="en-US" w:eastAsia="ja-JP"/>
        </w:rPr>
      </w:pPr>
      <w:r w:rsidRPr="0030554C">
        <w:t>.</w:t>
      </w:r>
      <w:r w:rsidRPr="00FC629B">
        <w:tab/>
      </w:r>
      <w:r w:rsidR="002500E6">
        <w:t>125</w:t>
      </w:r>
    </w:p>
    <w:p w14:paraId="285709FC" w14:textId="760EF3C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4.3.4 Novel Tank Diving (NTD) test</w:t>
      </w:r>
      <w:r w:rsidRPr="0030554C">
        <w:rPr>
          <w:noProof/>
          <w:sz w:val="24"/>
          <w:szCs w:val="24"/>
        </w:rPr>
        <w:tab/>
      </w:r>
      <w:r w:rsidR="002500E6">
        <w:rPr>
          <w:noProof/>
          <w:sz w:val="24"/>
          <w:szCs w:val="24"/>
        </w:rPr>
        <w:t>126</w:t>
      </w:r>
    </w:p>
    <w:p w14:paraId="2E26DA38" w14:textId="36AAE618"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4.3.5 Alarm substance and innate fear</w:t>
      </w:r>
      <w:r w:rsidRPr="0030554C">
        <w:rPr>
          <w:noProof/>
          <w:sz w:val="24"/>
          <w:szCs w:val="24"/>
        </w:rPr>
        <w:tab/>
      </w:r>
      <w:r w:rsidR="002500E6">
        <w:rPr>
          <w:noProof/>
          <w:sz w:val="24"/>
          <w:szCs w:val="24"/>
        </w:rPr>
        <w:t>127</w:t>
      </w:r>
    </w:p>
    <w:p w14:paraId="238E6FBC" w14:textId="554A079A"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4.3.6 Data analysis</w:t>
      </w:r>
      <w:r w:rsidRPr="0030554C">
        <w:rPr>
          <w:noProof/>
          <w:sz w:val="24"/>
          <w:szCs w:val="24"/>
        </w:rPr>
        <w:tab/>
      </w:r>
      <w:r w:rsidR="002500E6">
        <w:rPr>
          <w:noProof/>
          <w:sz w:val="24"/>
          <w:szCs w:val="24"/>
        </w:rPr>
        <w:t>127</w:t>
      </w:r>
    </w:p>
    <w:p w14:paraId="2A614D86" w14:textId="14127378" w:rsidR="00F303A7" w:rsidRPr="00B14059" w:rsidRDefault="00F303A7" w:rsidP="005F63A9">
      <w:pPr>
        <w:pStyle w:val="TOC2"/>
        <w:rPr>
          <w:lang w:val="en-US" w:eastAsia="ja-JP"/>
        </w:rPr>
      </w:pPr>
      <w:r w:rsidRPr="00FC629B">
        <w:t>4.4 Results</w:t>
      </w:r>
      <w:r w:rsidRPr="00FC629B">
        <w:tab/>
      </w:r>
      <w:r w:rsidR="002500E6">
        <w:t>128</w:t>
      </w:r>
    </w:p>
    <w:p w14:paraId="71E7D96E" w14:textId="22E471E0"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4.4.1 Assessing anxiety-like responses in </w:t>
      </w:r>
      <w:r w:rsidRPr="0030554C">
        <w:rPr>
          <w:rFonts w:cs="Lucida Grande"/>
          <w:i/>
          <w:noProof/>
          <w:color w:val="000000"/>
          <w:sz w:val="24"/>
          <w:szCs w:val="24"/>
        </w:rPr>
        <w:t>Kiss1</w:t>
      </w:r>
      <w:r w:rsidRPr="0030554C">
        <w:rPr>
          <w:rFonts w:cs="Lucida Grande"/>
          <w:i/>
          <w:noProof/>
          <w:color w:val="000000"/>
          <w:sz w:val="24"/>
          <w:szCs w:val="24"/>
          <w:vertAlign w:val="superscript"/>
        </w:rPr>
        <w:t>sq1sj-/-</w:t>
      </w:r>
      <w:r w:rsidR="00A477F8">
        <w:rPr>
          <w:rFonts w:cs="Lucida Grande"/>
          <w:noProof/>
          <w:color w:val="000000"/>
          <w:sz w:val="24"/>
          <w:szCs w:val="24"/>
          <w:vertAlign w:val="superscript"/>
        </w:rPr>
        <w:t xml:space="preserve"> </w:t>
      </w:r>
      <w:r w:rsidRPr="0030554C">
        <w:rPr>
          <w:rFonts w:cs="Lucida Grande"/>
          <w:noProof/>
          <w:color w:val="000000"/>
          <w:sz w:val="24"/>
          <w:szCs w:val="24"/>
        </w:rPr>
        <w:t>zebrafish</w:t>
      </w:r>
      <w:r w:rsidRPr="0030554C">
        <w:rPr>
          <w:noProof/>
          <w:sz w:val="24"/>
          <w:szCs w:val="24"/>
        </w:rPr>
        <w:tab/>
      </w:r>
      <w:r w:rsidR="002500E6">
        <w:rPr>
          <w:noProof/>
          <w:sz w:val="24"/>
          <w:szCs w:val="24"/>
        </w:rPr>
        <w:t>128</w:t>
      </w:r>
    </w:p>
    <w:p w14:paraId="668D434D" w14:textId="30F16974"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4.4.2 Assessing innate fear responses in </w:t>
      </w:r>
      <w:r w:rsidRPr="0030554C">
        <w:rPr>
          <w:i/>
          <w:noProof/>
          <w:sz w:val="24"/>
          <w:szCs w:val="24"/>
        </w:rPr>
        <w:t>Kiss1</w:t>
      </w:r>
      <w:r w:rsidRPr="0030554C">
        <w:rPr>
          <w:i/>
          <w:noProof/>
          <w:sz w:val="24"/>
          <w:szCs w:val="24"/>
          <w:vertAlign w:val="superscript"/>
        </w:rPr>
        <w:t>sq1sj-/-</w:t>
      </w:r>
      <w:r w:rsidR="00A477F8">
        <w:rPr>
          <w:noProof/>
          <w:sz w:val="24"/>
          <w:szCs w:val="24"/>
          <w:vertAlign w:val="superscript"/>
        </w:rPr>
        <w:t xml:space="preserve"> </w:t>
      </w:r>
      <w:r w:rsidRPr="0030554C">
        <w:rPr>
          <w:noProof/>
          <w:sz w:val="24"/>
          <w:szCs w:val="24"/>
        </w:rPr>
        <w:t>zebrafish after exposure to AS</w:t>
      </w:r>
      <w:r w:rsidRPr="0030554C">
        <w:rPr>
          <w:noProof/>
          <w:sz w:val="24"/>
          <w:szCs w:val="24"/>
        </w:rPr>
        <w:tab/>
      </w:r>
      <w:r w:rsidR="002500E6">
        <w:rPr>
          <w:noProof/>
          <w:sz w:val="24"/>
          <w:szCs w:val="24"/>
        </w:rPr>
        <w:t>131</w:t>
      </w:r>
    </w:p>
    <w:p w14:paraId="545BC201" w14:textId="38676121"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4.4.3 </w:t>
      </w:r>
      <w:r w:rsidRPr="0030554C">
        <w:rPr>
          <w:i/>
          <w:noProof/>
          <w:sz w:val="24"/>
          <w:szCs w:val="24"/>
        </w:rPr>
        <w:t>Kiss1</w:t>
      </w:r>
      <w:r w:rsidRPr="0030554C">
        <w:rPr>
          <w:i/>
          <w:noProof/>
          <w:sz w:val="24"/>
          <w:szCs w:val="24"/>
          <w:vertAlign w:val="superscript"/>
        </w:rPr>
        <w:t xml:space="preserve">sq2sj-/- </w:t>
      </w:r>
      <w:r w:rsidRPr="0030554C">
        <w:rPr>
          <w:noProof/>
          <w:sz w:val="24"/>
          <w:szCs w:val="24"/>
        </w:rPr>
        <w:t>zebrafish show similar levels of anxiety and fear responses to control fish</w:t>
      </w:r>
      <w:r w:rsidRPr="0030554C">
        <w:rPr>
          <w:noProof/>
          <w:sz w:val="24"/>
          <w:szCs w:val="24"/>
        </w:rPr>
        <w:tab/>
      </w:r>
      <w:r w:rsidR="002500E6">
        <w:rPr>
          <w:noProof/>
          <w:sz w:val="24"/>
          <w:szCs w:val="24"/>
        </w:rPr>
        <w:t>134</w:t>
      </w:r>
    </w:p>
    <w:p w14:paraId="5F2E82D1" w14:textId="71060E98"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4.4.4 Assessing anxiety-like responses in</w:t>
      </w:r>
      <w:r w:rsidRPr="0030554C">
        <w:rPr>
          <w:rFonts w:cs="Lucida Grande"/>
          <w:noProof/>
          <w:color w:val="000000"/>
          <w:sz w:val="24"/>
          <w:szCs w:val="24"/>
          <w:vertAlign w:val="superscript"/>
        </w:rPr>
        <w:t xml:space="preserve"> </w:t>
      </w:r>
      <w:r w:rsidRPr="0030554C">
        <w:rPr>
          <w:i/>
          <w:noProof/>
          <w:sz w:val="24"/>
          <w:szCs w:val="24"/>
        </w:rPr>
        <w:t>Kiss1rb</w:t>
      </w:r>
      <w:r w:rsidRPr="0030554C">
        <w:rPr>
          <w:i/>
          <w:noProof/>
          <w:sz w:val="24"/>
          <w:szCs w:val="24"/>
          <w:vertAlign w:val="superscript"/>
        </w:rPr>
        <w:t xml:space="preserve">sq5sj-/- </w:t>
      </w:r>
      <w:r w:rsidRPr="0030554C">
        <w:rPr>
          <w:rFonts w:cs="Lucida Grande"/>
          <w:noProof/>
          <w:color w:val="000000"/>
          <w:sz w:val="24"/>
          <w:szCs w:val="24"/>
        </w:rPr>
        <w:t>zebrafish</w:t>
      </w:r>
      <w:r w:rsidRPr="0030554C">
        <w:rPr>
          <w:noProof/>
          <w:sz w:val="24"/>
          <w:szCs w:val="24"/>
        </w:rPr>
        <w:tab/>
      </w:r>
      <w:r w:rsidR="002500E6">
        <w:rPr>
          <w:noProof/>
          <w:sz w:val="24"/>
          <w:szCs w:val="24"/>
        </w:rPr>
        <w:t>140</w:t>
      </w:r>
    </w:p>
    <w:p w14:paraId="165D7FB1" w14:textId="106AD4BC"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4.4.5 Assessing innate fear responses in </w:t>
      </w:r>
      <w:r w:rsidRPr="0030554C">
        <w:rPr>
          <w:i/>
          <w:noProof/>
          <w:sz w:val="24"/>
          <w:szCs w:val="24"/>
        </w:rPr>
        <w:t>Kiss1rb</w:t>
      </w:r>
      <w:r w:rsidRPr="0030554C">
        <w:rPr>
          <w:i/>
          <w:noProof/>
          <w:sz w:val="24"/>
          <w:szCs w:val="24"/>
          <w:vertAlign w:val="superscript"/>
        </w:rPr>
        <w:t xml:space="preserve">sq5sj-/- </w:t>
      </w:r>
      <w:r w:rsidRPr="0030554C">
        <w:rPr>
          <w:rFonts w:cs="Lucida Grande"/>
          <w:noProof/>
          <w:color w:val="000000"/>
          <w:sz w:val="24"/>
          <w:szCs w:val="24"/>
        </w:rPr>
        <w:t>zebrafish after exposure to AS</w:t>
      </w:r>
      <w:r w:rsidRPr="0030554C">
        <w:rPr>
          <w:noProof/>
          <w:sz w:val="24"/>
          <w:szCs w:val="24"/>
        </w:rPr>
        <w:tab/>
      </w:r>
      <w:r w:rsidR="002500E6">
        <w:rPr>
          <w:noProof/>
          <w:sz w:val="24"/>
          <w:szCs w:val="24"/>
        </w:rPr>
        <w:t>143</w:t>
      </w:r>
    </w:p>
    <w:p w14:paraId="1BF87521" w14:textId="6D6FD8FB" w:rsidR="00F303A7" w:rsidRPr="00B14059" w:rsidRDefault="00F303A7" w:rsidP="005F63A9">
      <w:pPr>
        <w:pStyle w:val="TOC2"/>
        <w:rPr>
          <w:lang w:val="en-US" w:eastAsia="ja-JP"/>
        </w:rPr>
      </w:pPr>
      <w:r w:rsidRPr="00FC629B">
        <w:t>4.5 Discussion</w:t>
      </w:r>
      <w:r w:rsidRPr="00FC629B">
        <w:tab/>
      </w:r>
      <w:r w:rsidR="002500E6">
        <w:t>146</w:t>
      </w:r>
    </w:p>
    <w:p w14:paraId="4331BE96" w14:textId="0B287BDE" w:rsidR="00F303A7" w:rsidRPr="00B14059" w:rsidRDefault="00F303A7">
      <w:pPr>
        <w:pStyle w:val="TOC1"/>
        <w:rPr>
          <w:noProof/>
          <w:lang w:val="en-US" w:eastAsia="ja-JP"/>
        </w:rPr>
      </w:pPr>
      <w:r w:rsidRPr="00B14059">
        <w:rPr>
          <w:noProof/>
        </w:rPr>
        <w:t>Chapter 5:  The role of kisseptin in learning in zebrafish</w:t>
      </w:r>
      <w:r w:rsidRPr="00B14059">
        <w:rPr>
          <w:noProof/>
        </w:rPr>
        <w:tab/>
      </w:r>
      <w:r w:rsidR="002500E6">
        <w:rPr>
          <w:noProof/>
        </w:rPr>
        <w:t>150</w:t>
      </w:r>
    </w:p>
    <w:p w14:paraId="66695562" w14:textId="2B24A314" w:rsidR="00F303A7" w:rsidRPr="00B14059" w:rsidRDefault="00F303A7" w:rsidP="005F63A9">
      <w:pPr>
        <w:pStyle w:val="TOC2"/>
        <w:rPr>
          <w:lang w:val="en-US" w:eastAsia="ja-JP"/>
        </w:rPr>
      </w:pPr>
      <w:r w:rsidRPr="00FC629B">
        <w:t>5.1 Abstract</w:t>
      </w:r>
      <w:r w:rsidRPr="00FC629B">
        <w:tab/>
      </w:r>
      <w:r w:rsidR="002500E6">
        <w:t>150</w:t>
      </w:r>
    </w:p>
    <w:p w14:paraId="71FD8915" w14:textId="37910F48" w:rsidR="00F303A7" w:rsidRPr="00B14059" w:rsidRDefault="00F303A7" w:rsidP="005F63A9">
      <w:pPr>
        <w:pStyle w:val="TOC2"/>
        <w:rPr>
          <w:lang w:val="en-US" w:eastAsia="ja-JP"/>
        </w:rPr>
      </w:pPr>
      <w:r w:rsidRPr="00FC629B">
        <w:t>5.2 Introduction</w:t>
      </w:r>
      <w:r w:rsidRPr="00FC629B">
        <w:tab/>
      </w:r>
      <w:r w:rsidR="002500E6">
        <w:t>150</w:t>
      </w:r>
    </w:p>
    <w:p w14:paraId="2680EDD5" w14:textId="53040EE7"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5.2.1 Reward and learning</w:t>
      </w:r>
      <w:r w:rsidRPr="0030554C">
        <w:rPr>
          <w:noProof/>
          <w:sz w:val="24"/>
          <w:szCs w:val="24"/>
        </w:rPr>
        <w:tab/>
      </w:r>
      <w:r w:rsidR="006C0CF9">
        <w:rPr>
          <w:noProof/>
          <w:sz w:val="24"/>
          <w:szCs w:val="24"/>
        </w:rPr>
        <w:t>151</w:t>
      </w:r>
    </w:p>
    <w:p w14:paraId="3B30B9F4" w14:textId="5DBC9446"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5.2.2. Fear and learning</w:t>
      </w:r>
      <w:r w:rsidRPr="0030554C">
        <w:rPr>
          <w:noProof/>
          <w:sz w:val="24"/>
          <w:szCs w:val="24"/>
        </w:rPr>
        <w:tab/>
      </w:r>
      <w:r w:rsidR="006C0CF9">
        <w:rPr>
          <w:noProof/>
          <w:sz w:val="24"/>
          <w:szCs w:val="24"/>
        </w:rPr>
        <w:t>154</w:t>
      </w:r>
    </w:p>
    <w:p w14:paraId="575A9A9C" w14:textId="269131E6" w:rsidR="00F303A7" w:rsidRPr="00B14059" w:rsidRDefault="00F303A7" w:rsidP="005F63A9">
      <w:pPr>
        <w:pStyle w:val="TOC2"/>
        <w:rPr>
          <w:lang w:val="en-US" w:eastAsia="ja-JP"/>
        </w:rPr>
      </w:pPr>
      <w:r w:rsidRPr="00FC629B">
        <w:t>5.3 Methods</w:t>
      </w:r>
      <w:r w:rsidRPr="00FC629B">
        <w:tab/>
      </w:r>
      <w:r w:rsidR="006C0CF9">
        <w:t>155</w:t>
      </w:r>
    </w:p>
    <w:p w14:paraId="49EA2BC3" w14:textId="2B3410AF"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5.3.1 Animals and housing</w:t>
      </w:r>
      <w:r w:rsidRPr="0030554C">
        <w:rPr>
          <w:noProof/>
          <w:sz w:val="24"/>
          <w:szCs w:val="24"/>
        </w:rPr>
        <w:tab/>
      </w:r>
      <w:r w:rsidR="006C0CF9">
        <w:rPr>
          <w:noProof/>
          <w:sz w:val="24"/>
          <w:szCs w:val="24"/>
        </w:rPr>
        <w:t>155</w:t>
      </w:r>
    </w:p>
    <w:p w14:paraId="379DB08E" w14:textId="0770D209"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5.3.2 Active avoidance apparatus</w:t>
      </w:r>
      <w:r w:rsidRPr="0030554C">
        <w:rPr>
          <w:noProof/>
          <w:sz w:val="24"/>
          <w:szCs w:val="24"/>
        </w:rPr>
        <w:tab/>
      </w:r>
      <w:r w:rsidR="006C0CF9">
        <w:rPr>
          <w:noProof/>
          <w:sz w:val="24"/>
          <w:szCs w:val="24"/>
        </w:rPr>
        <w:t>156</w:t>
      </w:r>
    </w:p>
    <w:p w14:paraId="378B13D3" w14:textId="0E364930"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5.3.3 Active avoidance paradigm</w:t>
      </w:r>
      <w:r w:rsidRPr="0030554C">
        <w:rPr>
          <w:noProof/>
          <w:sz w:val="24"/>
          <w:szCs w:val="24"/>
        </w:rPr>
        <w:tab/>
      </w:r>
      <w:r w:rsidR="006C0CF9">
        <w:rPr>
          <w:noProof/>
          <w:sz w:val="24"/>
          <w:szCs w:val="24"/>
        </w:rPr>
        <w:t>157</w:t>
      </w:r>
    </w:p>
    <w:p w14:paraId="6D845021" w14:textId="53A26677"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5.3.4 Data analysis</w:t>
      </w:r>
      <w:r w:rsidRPr="0030554C">
        <w:rPr>
          <w:noProof/>
          <w:sz w:val="24"/>
          <w:szCs w:val="24"/>
        </w:rPr>
        <w:tab/>
      </w:r>
      <w:r w:rsidR="006C0CF9">
        <w:rPr>
          <w:noProof/>
          <w:sz w:val="24"/>
          <w:szCs w:val="24"/>
        </w:rPr>
        <w:t>160</w:t>
      </w:r>
    </w:p>
    <w:p w14:paraId="0802F0F6" w14:textId="1841CDA2" w:rsidR="00F303A7" w:rsidRPr="00B14059" w:rsidRDefault="00F303A7" w:rsidP="005F63A9">
      <w:pPr>
        <w:pStyle w:val="TOC2"/>
        <w:rPr>
          <w:lang w:val="en-US" w:eastAsia="ja-JP"/>
        </w:rPr>
      </w:pPr>
      <w:r w:rsidRPr="00FC629B">
        <w:t>5.4 Results</w:t>
      </w:r>
      <w:r w:rsidRPr="00FC629B">
        <w:tab/>
      </w:r>
      <w:r w:rsidR="006C0CF9">
        <w:t>160</w:t>
      </w:r>
    </w:p>
    <w:p w14:paraId="73E2C14A" w14:textId="2F7A70A2"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5.4.1 </w:t>
      </w:r>
      <w:r w:rsidRPr="0030554C">
        <w:rPr>
          <w:i/>
          <w:noProof/>
          <w:sz w:val="24"/>
          <w:szCs w:val="24"/>
        </w:rPr>
        <w:t>Kiss1</w:t>
      </w:r>
      <w:r w:rsidRPr="0030554C">
        <w:rPr>
          <w:i/>
          <w:noProof/>
          <w:sz w:val="24"/>
          <w:szCs w:val="24"/>
          <w:vertAlign w:val="superscript"/>
        </w:rPr>
        <w:t xml:space="preserve">sq1sj-/- </w:t>
      </w:r>
      <w:r w:rsidRPr="0030554C">
        <w:rPr>
          <w:noProof/>
          <w:sz w:val="24"/>
          <w:szCs w:val="24"/>
        </w:rPr>
        <w:t>zebrafish show an impairment in learning in the active avoidance paradigm</w:t>
      </w:r>
      <w:r w:rsidRPr="0030554C">
        <w:rPr>
          <w:noProof/>
          <w:sz w:val="24"/>
          <w:szCs w:val="24"/>
        </w:rPr>
        <w:tab/>
      </w:r>
      <w:r w:rsidR="006C0CF9">
        <w:rPr>
          <w:noProof/>
          <w:sz w:val="24"/>
          <w:szCs w:val="24"/>
        </w:rPr>
        <w:t>160</w:t>
      </w:r>
    </w:p>
    <w:p w14:paraId="5D1E2F5D" w14:textId="073FB3D9"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5.4.2 </w:t>
      </w:r>
      <w:r w:rsidRPr="0030554C">
        <w:rPr>
          <w:i/>
          <w:noProof/>
          <w:sz w:val="24"/>
          <w:szCs w:val="24"/>
        </w:rPr>
        <w:t>Kiss1</w:t>
      </w:r>
      <w:r w:rsidRPr="0030554C">
        <w:rPr>
          <w:i/>
          <w:noProof/>
          <w:sz w:val="24"/>
          <w:szCs w:val="24"/>
          <w:vertAlign w:val="superscript"/>
        </w:rPr>
        <w:t xml:space="preserve">sq2sj-/- </w:t>
      </w:r>
      <w:r w:rsidRPr="0030554C">
        <w:rPr>
          <w:noProof/>
          <w:sz w:val="24"/>
          <w:szCs w:val="24"/>
        </w:rPr>
        <w:t>zebrafish show similar responses to control fish in learning in the active avoidance paradigm</w:t>
      </w:r>
      <w:r w:rsidRPr="0030554C">
        <w:rPr>
          <w:noProof/>
          <w:sz w:val="24"/>
          <w:szCs w:val="24"/>
        </w:rPr>
        <w:tab/>
      </w:r>
      <w:r w:rsidR="00FC629B">
        <w:rPr>
          <w:noProof/>
          <w:sz w:val="24"/>
          <w:szCs w:val="24"/>
        </w:rPr>
        <w:t>165</w:t>
      </w:r>
    </w:p>
    <w:p w14:paraId="6A0BE9CF" w14:textId="31E339C4" w:rsidR="00F303A7" w:rsidRPr="00B14059" w:rsidRDefault="00F303A7" w:rsidP="0030554C">
      <w:pPr>
        <w:pStyle w:val="TOC3"/>
        <w:tabs>
          <w:tab w:val="right" w:leader="dot" w:pos="8182"/>
        </w:tabs>
        <w:spacing w:line="480" w:lineRule="auto"/>
        <w:rPr>
          <w:noProof/>
          <w:sz w:val="24"/>
          <w:szCs w:val="24"/>
          <w:lang w:val="en-US" w:eastAsia="ja-JP"/>
        </w:rPr>
      </w:pPr>
      <w:r w:rsidRPr="0030554C">
        <w:rPr>
          <w:noProof/>
          <w:sz w:val="24"/>
          <w:szCs w:val="24"/>
        </w:rPr>
        <w:t xml:space="preserve">5.4.3 </w:t>
      </w:r>
      <w:r w:rsidRPr="0030554C">
        <w:rPr>
          <w:i/>
          <w:noProof/>
          <w:sz w:val="24"/>
          <w:szCs w:val="24"/>
        </w:rPr>
        <w:t>Kiss1rb</w:t>
      </w:r>
      <w:r w:rsidRPr="0030554C">
        <w:rPr>
          <w:i/>
          <w:noProof/>
          <w:sz w:val="24"/>
          <w:szCs w:val="24"/>
          <w:vertAlign w:val="superscript"/>
        </w:rPr>
        <w:t>sq5sj-/-</w:t>
      </w:r>
      <w:r w:rsidRPr="0030554C">
        <w:rPr>
          <w:noProof/>
          <w:sz w:val="24"/>
          <w:szCs w:val="24"/>
          <w:vertAlign w:val="superscript"/>
        </w:rPr>
        <w:t xml:space="preserve"> </w:t>
      </w:r>
      <w:r w:rsidRPr="0030554C">
        <w:rPr>
          <w:noProof/>
          <w:sz w:val="24"/>
          <w:szCs w:val="24"/>
        </w:rPr>
        <w:t>zebrafish in the active avoidance paradigm</w:t>
      </w:r>
      <w:r w:rsidRPr="0030554C">
        <w:rPr>
          <w:noProof/>
          <w:sz w:val="24"/>
          <w:szCs w:val="24"/>
        </w:rPr>
        <w:tab/>
      </w:r>
      <w:r w:rsidR="00FC629B">
        <w:rPr>
          <w:noProof/>
          <w:sz w:val="24"/>
          <w:szCs w:val="24"/>
        </w:rPr>
        <w:t>170</w:t>
      </w:r>
    </w:p>
    <w:p w14:paraId="6615A109" w14:textId="752BD4F0" w:rsidR="00F303A7" w:rsidRPr="00B14059" w:rsidRDefault="00EE1927" w:rsidP="005F63A9">
      <w:pPr>
        <w:pStyle w:val="TOC2"/>
        <w:rPr>
          <w:lang w:val="en-US" w:eastAsia="ja-JP"/>
        </w:rPr>
      </w:pPr>
      <w:r>
        <w:t xml:space="preserve">5.5 </w:t>
      </w:r>
      <w:r w:rsidR="00F303A7" w:rsidRPr="00FC629B">
        <w:t>Discussion</w:t>
      </w:r>
      <w:r w:rsidR="00F303A7" w:rsidRPr="00FC629B">
        <w:tab/>
      </w:r>
      <w:r w:rsidR="00FC629B">
        <w:t>174</w:t>
      </w:r>
    </w:p>
    <w:p w14:paraId="6DF853D1" w14:textId="45F19554" w:rsidR="00EE1927" w:rsidRDefault="00EE1927" w:rsidP="0030554C">
      <w:pPr>
        <w:pStyle w:val="TOC2"/>
        <w:jc w:val="right"/>
      </w:pPr>
      <w:r>
        <w:t>Chapter 6: General discussion…………………………………………………………</w:t>
      </w:r>
      <w:r w:rsidR="00FC629B">
        <w:t>179</w:t>
      </w:r>
    </w:p>
    <w:p w14:paraId="66CFB341" w14:textId="47210137" w:rsidR="00F303A7" w:rsidRPr="00B14059" w:rsidRDefault="003D07D7" w:rsidP="00856F0B">
      <w:pPr>
        <w:pStyle w:val="TOC2"/>
        <w:rPr>
          <w:lang w:val="en-US" w:eastAsia="ja-JP"/>
        </w:rPr>
      </w:pPr>
      <w:r>
        <w:t>Bibliography</w:t>
      </w:r>
      <w:r w:rsidR="00F303A7" w:rsidRPr="00FC629B">
        <w:tab/>
      </w:r>
      <w:r w:rsidR="00FC629B">
        <w:t>18</w:t>
      </w:r>
      <w:r w:rsidR="002733E4">
        <w:t>3</w:t>
      </w:r>
    </w:p>
    <w:p w14:paraId="491CAE69" w14:textId="583865C2" w:rsidR="00F303A7" w:rsidRPr="00B14059" w:rsidRDefault="00F303A7">
      <w:pPr>
        <w:pStyle w:val="TOC1"/>
        <w:rPr>
          <w:noProof/>
          <w:lang w:val="en-US" w:eastAsia="ja-JP"/>
        </w:rPr>
      </w:pPr>
      <w:r w:rsidRPr="00B14059">
        <w:rPr>
          <w:noProof/>
        </w:rPr>
        <w:t>List of publications</w:t>
      </w:r>
      <w:r w:rsidRPr="00B14059">
        <w:rPr>
          <w:noProof/>
        </w:rPr>
        <w:tab/>
      </w:r>
      <w:r w:rsidR="002733E4">
        <w:rPr>
          <w:noProof/>
        </w:rPr>
        <w:t>211</w:t>
      </w:r>
    </w:p>
    <w:p w14:paraId="6C5BDE44" w14:textId="77777777" w:rsidR="00BB6719" w:rsidRDefault="00F303A7" w:rsidP="0030554C">
      <w:pPr>
        <w:spacing w:line="480" w:lineRule="auto"/>
        <w:rPr>
          <w:b/>
        </w:rPr>
      </w:pPr>
      <w:r w:rsidRPr="00B14059">
        <w:rPr>
          <w:b/>
        </w:rPr>
        <w:fldChar w:fldCharType="end"/>
      </w:r>
    </w:p>
    <w:p w14:paraId="4802AC5B" w14:textId="77777777" w:rsidR="00B14059" w:rsidRDefault="00B14059" w:rsidP="0030554C">
      <w:pPr>
        <w:spacing w:line="480" w:lineRule="auto"/>
        <w:rPr>
          <w:b/>
        </w:rPr>
      </w:pPr>
    </w:p>
    <w:p w14:paraId="299AFA19" w14:textId="77777777" w:rsidR="00B14059" w:rsidRDefault="00B14059" w:rsidP="0030554C">
      <w:pPr>
        <w:spacing w:line="480" w:lineRule="auto"/>
        <w:rPr>
          <w:b/>
        </w:rPr>
      </w:pPr>
    </w:p>
    <w:p w14:paraId="39795F28" w14:textId="77777777" w:rsidR="00B14059" w:rsidRDefault="00B14059" w:rsidP="0030554C">
      <w:pPr>
        <w:spacing w:line="480" w:lineRule="auto"/>
        <w:rPr>
          <w:b/>
        </w:rPr>
      </w:pPr>
    </w:p>
    <w:p w14:paraId="004465B7" w14:textId="77777777" w:rsidR="00B14059" w:rsidRDefault="00B14059" w:rsidP="0030554C">
      <w:pPr>
        <w:spacing w:line="480" w:lineRule="auto"/>
        <w:rPr>
          <w:b/>
        </w:rPr>
      </w:pPr>
    </w:p>
    <w:p w14:paraId="5AFECB56" w14:textId="77777777" w:rsidR="00B14059" w:rsidRDefault="00B14059" w:rsidP="0030554C">
      <w:pPr>
        <w:spacing w:line="480" w:lineRule="auto"/>
        <w:rPr>
          <w:b/>
        </w:rPr>
      </w:pPr>
    </w:p>
    <w:p w14:paraId="7BCB8260" w14:textId="77777777" w:rsidR="00B14059" w:rsidRDefault="00B14059" w:rsidP="0030554C">
      <w:pPr>
        <w:spacing w:line="480" w:lineRule="auto"/>
        <w:rPr>
          <w:b/>
        </w:rPr>
      </w:pPr>
    </w:p>
    <w:p w14:paraId="495586D3" w14:textId="77777777" w:rsidR="00B14059" w:rsidRDefault="00B14059" w:rsidP="0030554C">
      <w:pPr>
        <w:spacing w:line="480" w:lineRule="auto"/>
        <w:rPr>
          <w:b/>
        </w:rPr>
      </w:pPr>
    </w:p>
    <w:p w14:paraId="7122207F" w14:textId="77777777" w:rsidR="00B14059" w:rsidRDefault="00B14059" w:rsidP="0030554C">
      <w:pPr>
        <w:spacing w:line="480" w:lineRule="auto"/>
        <w:rPr>
          <w:b/>
        </w:rPr>
      </w:pPr>
    </w:p>
    <w:p w14:paraId="45458BCB" w14:textId="77777777" w:rsidR="00B14059" w:rsidRDefault="00B14059" w:rsidP="0030554C">
      <w:pPr>
        <w:spacing w:line="480" w:lineRule="auto"/>
        <w:rPr>
          <w:b/>
        </w:rPr>
      </w:pPr>
    </w:p>
    <w:p w14:paraId="1810B4B4" w14:textId="77777777" w:rsidR="00B14059" w:rsidRDefault="00B14059" w:rsidP="0030554C">
      <w:pPr>
        <w:spacing w:line="480" w:lineRule="auto"/>
        <w:rPr>
          <w:b/>
        </w:rPr>
      </w:pPr>
    </w:p>
    <w:p w14:paraId="53F11B95" w14:textId="77777777" w:rsidR="00B14059" w:rsidRDefault="00B14059" w:rsidP="0030554C">
      <w:pPr>
        <w:spacing w:line="480" w:lineRule="auto"/>
        <w:rPr>
          <w:b/>
        </w:rPr>
      </w:pPr>
    </w:p>
    <w:p w14:paraId="03659652" w14:textId="77777777" w:rsidR="00A37D64" w:rsidRDefault="00A37D64" w:rsidP="0030554C">
      <w:pPr>
        <w:spacing w:line="480" w:lineRule="auto"/>
        <w:rPr>
          <w:b/>
        </w:rPr>
      </w:pPr>
    </w:p>
    <w:p w14:paraId="4AC8B1FF" w14:textId="106164D2" w:rsidR="00A37D64" w:rsidRPr="00A37D64" w:rsidRDefault="00BB6719" w:rsidP="0030554C">
      <w:pPr>
        <w:pStyle w:val="Heading1"/>
        <w:spacing w:line="480" w:lineRule="auto"/>
      </w:pPr>
      <w:bookmarkStart w:id="6" w:name="_Toc305050539"/>
      <w:r>
        <w:t>List of figures</w:t>
      </w:r>
      <w:bookmarkEnd w:id="6"/>
    </w:p>
    <w:p w14:paraId="679C42C6" w14:textId="77777777" w:rsidR="00833A57" w:rsidRPr="00833A57" w:rsidRDefault="00833A57" w:rsidP="0030554C">
      <w:pPr>
        <w:spacing w:line="480" w:lineRule="auto"/>
      </w:pPr>
    </w:p>
    <w:p w14:paraId="417D42E1" w14:textId="565BC5C6" w:rsidR="00BB6719" w:rsidRDefault="00833A57" w:rsidP="0030554C">
      <w:pPr>
        <w:spacing w:line="480" w:lineRule="auto"/>
        <w:jc w:val="right"/>
      </w:pPr>
      <w:r>
        <w:t xml:space="preserve">Figure 1.1 </w:t>
      </w:r>
      <w:r w:rsidRPr="00B14059">
        <w:t>Heparan sulfate chain biosynthesis</w:t>
      </w:r>
      <w:r>
        <w:t>…………</w:t>
      </w:r>
      <w:r w:rsidR="00572075">
        <w:t>……………………………………21</w:t>
      </w:r>
    </w:p>
    <w:p w14:paraId="2BDEF16C" w14:textId="67D69EED" w:rsidR="005114BE" w:rsidRPr="005114BE" w:rsidRDefault="005114BE" w:rsidP="0030554C">
      <w:pPr>
        <w:spacing w:line="480" w:lineRule="auto"/>
        <w:jc w:val="right"/>
      </w:pPr>
      <w:r w:rsidRPr="0030554C">
        <w:t>Figure 1.2 Clinical presentation of Hereditary Multiple Exostoses (HME)</w:t>
      </w:r>
      <w:r>
        <w:t>……</w:t>
      </w:r>
      <w:r w:rsidR="00572075">
        <w:t>…23</w:t>
      </w:r>
    </w:p>
    <w:p w14:paraId="7D7B8847" w14:textId="75CC2BBB" w:rsidR="00354801" w:rsidRDefault="00354801" w:rsidP="0030554C">
      <w:pPr>
        <w:pStyle w:val="TableofFigures"/>
        <w:tabs>
          <w:tab w:val="right" w:leader="dot" w:pos="8182"/>
        </w:tabs>
        <w:spacing w:line="480" w:lineRule="auto"/>
        <w:jc w:val="right"/>
        <w:rPr>
          <w:noProof/>
          <w:lang w:val="en-US" w:eastAsia="ja-JP"/>
        </w:rPr>
      </w:pPr>
      <w:r>
        <w:fldChar w:fldCharType="begin"/>
      </w:r>
      <w:r>
        <w:instrText xml:space="preserve"> TOC \c "Figure" </w:instrText>
      </w:r>
      <w:r>
        <w:fldChar w:fldCharType="separate"/>
      </w:r>
      <w:r w:rsidR="00540149">
        <w:rPr>
          <w:noProof/>
        </w:rPr>
        <w:t>Figure 1</w:t>
      </w:r>
      <w:r>
        <w:rPr>
          <w:noProof/>
        </w:rPr>
        <w:t>.</w:t>
      </w:r>
      <w:r w:rsidR="005114BE">
        <w:rPr>
          <w:noProof/>
        </w:rPr>
        <w:t>3</w:t>
      </w:r>
      <w:r>
        <w:rPr>
          <w:noProof/>
        </w:rPr>
        <w:t xml:space="preserve"> Kisspeptin cleavage products.</w:t>
      </w:r>
      <w:r w:rsidRPr="00814F3D">
        <w:rPr>
          <w:noProof/>
        </w:rPr>
        <w:t>.</w:t>
      </w:r>
      <w:r>
        <w:rPr>
          <w:noProof/>
        </w:rPr>
        <w:tab/>
      </w:r>
      <w:r w:rsidR="00572075">
        <w:rPr>
          <w:noProof/>
        </w:rPr>
        <w:t>28</w:t>
      </w:r>
    </w:p>
    <w:p w14:paraId="07280422" w14:textId="5C63130C" w:rsidR="00354801" w:rsidRDefault="00540149" w:rsidP="0030554C">
      <w:pPr>
        <w:pStyle w:val="TableofFigures"/>
        <w:tabs>
          <w:tab w:val="right" w:leader="dot" w:pos="8182"/>
        </w:tabs>
        <w:spacing w:line="480" w:lineRule="auto"/>
        <w:jc w:val="right"/>
        <w:rPr>
          <w:noProof/>
          <w:lang w:val="en-US" w:eastAsia="ja-JP"/>
        </w:rPr>
      </w:pPr>
      <w:r>
        <w:rPr>
          <w:noProof/>
        </w:rPr>
        <w:t>Figure 1</w:t>
      </w:r>
      <w:r w:rsidR="00354801">
        <w:rPr>
          <w:noProof/>
        </w:rPr>
        <w:t>.</w:t>
      </w:r>
      <w:r w:rsidR="005114BE">
        <w:rPr>
          <w:noProof/>
        </w:rPr>
        <w:t>4</w:t>
      </w:r>
      <w:r w:rsidR="00354801">
        <w:rPr>
          <w:noProof/>
        </w:rPr>
        <w:t xml:space="preserve"> Kisspeptin action inside GnRH neurons.</w:t>
      </w:r>
      <w:r w:rsidR="00354801" w:rsidRPr="00814F3D">
        <w:rPr>
          <w:noProof/>
        </w:rPr>
        <w:t>.</w:t>
      </w:r>
      <w:r w:rsidR="00354801">
        <w:rPr>
          <w:noProof/>
        </w:rPr>
        <w:tab/>
      </w:r>
      <w:r w:rsidR="00572075">
        <w:rPr>
          <w:noProof/>
        </w:rPr>
        <w:t>30</w:t>
      </w:r>
    </w:p>
    <w:p w14:paraId="2533350A" w14:textId="219C1B4B" w:rsidR="00354801" w:rsidRDefault="00540149" w:rsidP="0030554C">
      <w:pPr>
        <w:pStyle w:val="TableofFigures"/>
        <w:tabs>
          <w:tab w:val="right" w:leader="dot" w:pos="8182"/>
        </w:tabs>
        <w:spacing w:line="480" w:lineRule="auto"/>
        <w:jc w:val="right"/>
        <w:rPr>
          <w:noProof/>
          <w:lang w:val="en-US" w:eastAsia="ja-JP"/>
        </w:rPr>
      </w:pPr>
      <w:r>
        <w:rPr>
          <w:noProof/>
        </w:rPr>
        <w:t>Figure 1</w:t>
      </w:r>
      <w:r w:rsidR="00354801">
        <w:rPr>
          <w:noProof/>
        </w:rPr>
        <w:t>.</w:t>
      </w:r>
      <w:r w:rsidR="005114BE">
        <w:rPr>
          <w:noProof/>
        </w:rPr>
        <w:t>5</w:t>
      </w:r>
      <w:r w:rsidR="00354801">
        <w:rPr>
          <w:noProof/>
        </w:rPr>
        <w:t xml:space="preserve"> The role of kisspeptin in the reproductive axis</w:t>
      </w:r>
      <w:r w:rsidR="00354801" w:rsidRPr="00814F3D">
        <w:rPr>
          <w:noProof/>
        </w:rPr>
        <w:t>..</w:t>
      </w:r>
      <w:r w:rsidR="00354801">
        <w:rPr>
          <w:noProof/>
        </w:rPr>
        <w:tab/>
      </w:r>
      <w:r w:rsidR="00572075">
        <w:rPr>
          <w:noProof/>
        </w:rPr>
        <w:t>35</w:t>
      </w:r>
    </w:p>
    <w:p w14:paraId="38868C50" w14:textId="4C64C690" w:rsidR="00354801" w:rsidRDefault="00540149" w:rsidP="0030554C">
      <w:pPr>
        <w:pStyle w:val="TableofFigures"/>
        <w:tabs>
          <w:tab w:val="right" w:leader="dot" w:pos="8182"/>
        </w:tabs>
        <w:spacing w:line="480" w:lineRule="auto"/>
        <w:jc w:val="right"/>
        <w:rPr>
          <w:noProof/>
          <w:lang w:val="en-US" w:eastAsia="ja-JP"/>
        </w:rPr>
      </w:pPr>
      <w:r>
        <w:rPr>
          <w:noProof/>
        </w:rPr>
        <w:t>Figure 1.</w:t>
      </w:r>
      <w:r w:rsidR="005114BE">
        <w:rPr>
          <w:noProof/>
        </w:rPr>
        <w:t>6</w:t>
      </w:r>
      <w:r w:rsidR="00354801">
        <w:rPr>
          <w:noProof/>
        </w:rPr>
        <w:t xml:space="preserve"> Schematic diagram showing the location of Kiss1 and Kiss2 in the zebrafish brain</w:t>
      </w:r>
      <w:r w:rsidR="00354801" w:rsidRPr="00814F3D">
        <w:rPr>
          <w:noProof/>
        </w:rPr>
        <w:t>..</w:t>
      </w:r>
      <w:r w:rsidR="00354801">
        <w:rPr>
          <w:noProof/>
        </w:rPr>
        <w:tab/>
      </w:r>
      <w:r w:rsidR="00572075">
        <w:rPr>
          <w:noProof/>
        </w:rPr>
        <w:t>39</w:t>
      </w:r>
    </w:p>
    <w:p w14:paraId="1CC19E13" w14:textId="5122690A"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1 General activity and length of zebrafish prior to behavioural testing</w:t>
      </w:r>
      <w:r w:rsidR="00354801" w:rsidRPr="00814F3D">
        <w:rPr>
          <w:rFonts w:eastAsia="ＭＳ ゴシック"/>
          <w:noProof/>
          <w:color w:val="000000"/>
        </w:rPr>
        <w:t>.</w:t>
      </w:r>
      <w:r w:rsidR="00354801">
        <w:rPr>
          <w:noProof/>
        </w:rPr>
        <w:tab/>
      </w:r>
      <w:r w:rsidR="007B4DC7">
        <w:rPr>
          <w:noProof/>
        </w:rPr>
        <w:t>60</w:t>
      </w:r>
    </w:p>
    <w:p w14:paraId="4AD9FD8B" w14:textId="30247F99"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.2 Behavioural parameters measured during the open field test</w:t>
      </w:r>
      <w:r w:rsidR="00354801">
        <w:rPr>
          <w:noProof/>
        </w:rPr>
        <w:tab/>
      </w:r>
      <w:r w:rsidR="007B4DC7">
        <w:rPr>
          <w:noProof/>
        </w:rPr>
        <w:t>62</w:t>
      </w:r>
    </w:p>
    <w:p w14:paraId="27E091A4" w14:textId="4342633D"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.3 Behavioural parameters of thigmotaxis</w:t>
      </w:r>
      <w:r w:rsidR="00354801" w:rsidRPr="00814F3D">
        <w:rPr>
          <w:noProof/>
        </w:rPr>
        <w:t>..</w:t>
      </w:r>
      <w:r w:rsidR="00354801" w:rsidRPr="00814F3D">
        <w:rPr>
          <w:rFonts w:eastAsia="ＭＳ ゴシック"/>
          <w:noProof/>
          <w:color w:val="000000"/>
        </w:rPr>
        <w:t>.</w:t>
      </w:r>
      <w:r w:rsidR="00354801">
        <w:rPr>
          <w:noProof/>
        </w:rPr>
        <w:tab/>
      </w:r>
      <w:r w:rsidR="007B4DC7">
        <w:rPr>
          <w:noProof/>
        </w:rPr>
        <w:t>64</w:t>
      </w:r>
    </w:p>
    <w:p w14:paraId="6D4019BE" w14:textId="64E5EF01"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.4 Behavioural parametes measured during the aggression assay</w:t>
      </w:r>
      <w:r w:rsidR="00354801">
        <w:rPr>
          <w:noProof/>
        </w:rPr>
        <w:tab/>
      </w:r>
      <w:r w:rsidR="007B4DC7">
        <w:rPr>
          <w:noProof/>
        </w:rPr>
        <w:t>67</w:t>
      </w:r>
    </w:p>
    <w:p w14:paraId="4F286DB5" w14:textId="640EF405"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5 Behavioural parameters measured during the aggression test for display section</w:t>
      </w:r>
      <w:r w:rsidR="00354801" w:rsidRPr="00814F3D">
        <w:rPr>
          <w:rFonts w:eastAsia="ＭＳ ゴシック"/>
          <w:noProof/>
          <w:color w:val="000000"/>
        </w:rPr>
        <w:t>.</w:t>
      </w:r>
      <w:r w:rsidR="00354801">
        <w:rPr>
          <w:noProof/>
        </w:rPr>
        <w:tab/>
      </w:r>
      <w:r w:rsidR="007B4DC7">
        <w:rPr>
          <w:noProof/>
        </w:rPr>
        <w:t>68</w:t>
      </w:r>
    </w:p>
    <w:p w14:paraId="5D0590F1" w14:textId="2CB44AEB"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.6 Behavioural parameters measured during the scototaxis test</w:t>
      </w:r>
      <w:r w:rsidR="00354801">
        <w:rPr>
          <w:noProof/>
        </w:rPr>
        <w:tab/>
      </w:r>
      <w:r w:rsidR="007B4DC7">
        <w:rPr>
          <w:noProof/>
        </w:rPr>
        <w:t>70</w:t>
      </w:r>
    </w:p>
    <w:p w14:paraId="399665BD" w14:textId="07E5346E" w:rsidR="00354801" w:rsidRDefault="00540149" w:rsidP="0030554C">
      <w:pPr>
        <w:pStyle w:val="TableofFigures"/>
        <w:tabs>
          <w:tab w:val="right" w:leader="dot" w:pos="8182"/>
        </w:tabs>
        <w:spacing w:line="480" w:lineRule="auto"/>
        <w:rPr>
          <w:noProof/>
          <w:lang w:val="en-US" w:eastAsia="ja-JP"/>
        </w:rPr>
      </w:pPr>
      <w:r>
        <w:rPr>
          <w:noProof/>
        </w:rPr>
        <w:t>Figure 2</w:t>
      </w:r>
      <w:r w:rsidR="00354801">
        <w:rPr>
          <w:noProof/>
        </w:rPr>
        <w:t>.7 Behavioural parameters emasured during the novel tank diving test</w:t>
      </w:r>
      <w:r w:rsidR="00354801" w:rsidRPr="00814F3D">
        <w:rPr>
          <w:rFonts w:eastAsia="ＭＳ ゴシック"/>
          <w:noProof/>
          <w:color w:val="000000"/>
        </w:rPr>
        <w:t>.</w:t>
      </w:r>
      <w:r w:rsidR="00354801">
        <w:rPr>
          <w:noProof/>
        </w:rPr>
        <w:tab/>
      </w:r>
      <w:r w:rsidR="007B4DC7">
        <w:rPr>
          <w:noProof/>
        </w:rPr>
        <w:t>72</w:t>
      </w:r>
    </w:p>
    <w:p w14:paraId="59C9C49F" w14:textId="027E252C" w:rsidR="00354801" w:rsidRDefault="00540149" w:rsidP="0030554C">
      <w:pPr>
        <w:pStyle w:val="TableofFigures"/>
        <w:tabs>
          <w:tab w:val="right" w:leader="dot" w:pos="8182"/>
        </w:tabs>
        <w:spacing w:line="480" w:lineRule="auto"/>
        <w:rPr>
          <w:noProof/>
        </w:rPr>
      </w:pPr>
      <w:r>
        <w:rPr>
          <w:noProof/>
        </w:rPr>
        <w:t>Figure 2.</w:t>
      </w:r>
      <w:r w:rsidR="00354801">
        <w:rPr>
          <w:noProof/>
        </w:rPr>
        <w:t>8 Behavioural parameters measured during the socia</w:t>
      </w:r>
      <w:r w:rsidR="005F63A9">
        <w:rPr>
          <w:noProof/>
        </w:rPr>
        <w:t xml:space="preserve">bility </w:t>
      </w:r>
      <w:r w:rsidR="00354801">
        <w:rPr>
          <w:noProof/>
        </w:rPr>
        <w:t>paradigm</w:t>
      </w:r>
      <w:r w:rsidR="00354801" w:rsidRPr="00814F3D">
        <w:rPr>
          <w:rFonts w:eastAsia="ＭＳ ゴシック"/>
          <w:noProof/>
          <w:color w:val="000000"/>
        </w:rPr>
        <w:t>.</w:t>
      </w:r>
      <w:r w:rsidR="00354801">
        <w:rPr>
          <w:noProof/>
        </w:rPr>
        <w:tab/>
      </w:r>
      <w:r w:rsidR="007B4DC7">
        <w:rPr>
          <w:noProof/>
        </w:rPr>
        <w:t>74</w:t>
      </w:r>
    </w:p>
    <w:p w14:paraId="00935049" w14:textId="2D1D2B44" w:rsidR="001165CA" w:rsidRPr="0030554C" w:rsidRDefault="001165CA" w:rsidP="0030554C">
      <w:pPr>
        <w:spacing w:line="480" w:lineRule="auto"/>
      </w:pPr>
      <w:r>
        <w:t>Figure 3.1 Targetting of double strand breaks using the CRISPR/Cas9 technology………………………………………………………………………</w:t>
      </w:r>
      <w:r w:rsidR="007B4DC7">
        <w:t xml:space="preserve">  </w:t>
      </w:r>
      <w:r>
        <w:t>…………………………</w:t>
      </w:r>
      <w:r w:rsidR="007B4DC7">
        <w:t>82</w:t>
      </w:r>
    </w:p>
    <w:p w14:paraId="2C88F41C" w14:textId="7D2668FD" w:rsidR="00354801" w:rsidRDefault="00540149" w:rsidP="0030554C">
      <w:pPr>
        <w:pStyle w:val="TableofFigures"/>
        <w:tabs>
          <w:tab w:val="right" w:leader="dot" w:pos="8182"/>
        </w:tabs>
        <w:spacing w:line="480" w:lineRule="auto"/>
        <w:rPr>
          <w:noProof/>
          <w:lang w:val="en-US" w:eastAsia="ja-JP"/>
        </w:rPr>
      </w:pPr>
      <w:r>
        <w:rPr>
          <w:noProof/>
        </w:rPr>
        <w:t>Figure 3</w:t>
      </w:r>
      <w:r w:rsidR="00354801">
        <w:rPr>
          <w:noProof/>
        </w:rPr>
        <w:t>.</w:t>
      </w:r>
      <w:r w:rsidR="001165CA">
        <w:rPr>
          <w:noProof/>
        </w:rPr>
        <w:t>2</w:t>
      </w:r>
      <w:r w:rsidR="00354801">
        <w:rPr>
          <w:noProof/>
        </w:rPr>
        <w:t xml:space="preserve"> Disruption of GCaMP5 loci by the CRISPR/Cas9 system</w:t>
      </w:r>
      <w:r w:rsidR="00354801">
        <w:rPr>
          <w:noProof/>
        </w:rPr>
        <w:tab/>
      </w:r>
      <w:r w:rsidR="00A37D64">
        <w:rPr>
          <w:noProof/>
        </w:rPr>
        <w:t>93</w:t>
      </w:r>
    </w:p>
    <w:p w14:paraId="1D09A2AD" w14:textId="4280A598" w:rsidR="00354801" w:rsidRDefault="00540149" w:rsidP="0030554C">
      <w:pPr>
        <w:pStyle w:val="TableofFigures"/>
        <w:tabs>
          <w:tab w:val="right" w:leader="dot" w:pos="8182"/>
        </w:tabs>
        <w:spacing w:line="480" w:lineRule="auto"/>
        <w:rPr>
          <w:noProof/>
          <w:lang w:val="en-US" w:eastAsia="ja-JP"/>
        </w:rPr>
      </w:pPr>
      <w:r>
        <w:rPr>
          <w:noProof/>
        </w:rPr>
        <w:t>Figure 3</w:t>
      </w:r>
      <w:r w:rsidR="00354801">
        <w:rPr>
          <w:noProof/>
        </w:rPr>
        <w:t>.</w:t>
      </w:r>
      <w:r w:rsidR="001165CA">
        <w:rPr>
          <w:noProof/>
        </w:rPr>
        <w:t>3</w:t>
      </w:r>
      <w:r w:rsidR="00354801">
        <w:rPr>
          <w:noProof/>
        </w:rPr>
        <w:t xml:space="preserve"> Summary of the </w:t>
      </w:r>
      <w:r w:rsidR="00354801" w:rsidRPr="0030554C">
        <w:rPr>
          <w:i/>
          <w:noProof/>
        </w:rPr>
        <w:t>Kiss1</w:t>
      </w:r>
      <w:r w:rsidR="00354801">
        <w:rPr>
          <w:noProof/>
        </w:rPr>
        <w:t xml:space="preserve"> mutations from CRISPR/Cas9 injections</w:t>
      </w:r>
      <w:r w:rsidR="00354801" w:rsidRPr="00814F3D">
        <w:rPr>
          <w:noProof/>
        </w:rPr>
        <w:t>.</w:t>
      </w:r>
      <w:r w:rsidR="00354801">
        <w:rPr>
          <w:noProof/>
        </w:rPr>
        <w:tab/>
      </w:r>
      <w:r w:rsidR="00A37D64">
        <w:rPr>
          <w:noProof/>
        </w:rPr>
        <w:t>96</w:t>
      </w:r>
    </w:p>
    <w:p w14:paraId="15B28BC9" w14:textId="0BDBC515" w:rsidR="00354801" w:rsidRDefault="00354801" w:rsidP="0030554C">
      <w:pPr>
        <w:pStyle w:val="TableofFigures"/>
        <w:tabs>
          <w:tab w:val="right" w:leader="dot" w:pos="8182"/>
        </w:tabs>
        <w:spacing w:line="480" w:lineRule="auto"/>
        <w:rPr>
          <w:noProof/>
          <w:lang w:val="en-US" w:eastAsia="ja-JP"/>
        </w:rPr>
      </w:pPr>
      <w:r>
        <w:rPr>
          <w:noProof/>
        </w:rPr>
        <w:t>Fig</w:t>
      </w:r>
      <w:r w:rsidR="00540149">
        <w:rPr>
          <w:noProof/>
        </w:rPr>
        <w:t>ure 3</w:t>
      </w:r>
      <w:r>
        <w:rPr>
          <w:noProof/>
        </w:rPr>
        <w:t>.</w:t>
      </w:r>
      <w:r w:rsidR="001165CA">
        <w:rPr>
          <w:noProof/>
        </w:rPr>
        <w:t>4</w:t>
      </w:r>
      <w:r>
        <w:rPr>
          <w:noProof/>
        </w:rPr>
        <w:t xml:space="preserve"> Characterization of the </w:t>
      </w:r>
      <w:r w:rsidRPr="0030554C">
        <w:rPr>
          <w:i/>
          <w:noProof/>
        </w:rPr>
        <w:t>Kiss1</w:t>
      </w:r>
      <w:r w:rsidRPr="0030554C">
        <w:rPr>
          <w:i/>
          <w:noProof/>
          <w:vertAlign w:val="superscript"/>
        </w:rPr>
        <w:t>sq1sj-/-</w:t>
      </w:r>
      <w:r>
        <w:rPr>
          <w:noProof/>
        </w:rPr>
        <w:t xml:space="preserve"> zebrafish using qRT-PCR</w:t>
      </w:r>
      <w:r>
        <w:rPr>
          <w:noProof/>
        </w:rPr>
        <w:tab/>
      </w:r>
      <w:r w:rsidR="00A37D64">
        <w:rPr>
          <w:noProof/>
        </w:rPr>
        <w:t>98</w:t>
      </w:r>
    </w:p>
    <w:p w14:paraId="7DA955B0" w14:textId="5685AE47" w:rsidR="00354801" w:rsidRDefault="00540149" w:rsidP="0030554C">
      <w:pPr>
        <w:pStyle w:val="TableofFigures"/>
        <w:tabs>
          <w:tab w:val="right" w:leader="dot" w:pos="8182"/>
        </w:tabs>
        <w:spacing w:line="480" w:lineRule="auto"/>
        <w:rPr>
          <w:noProof/>
          <w:lang w:val="en-US" w:eastAsia="ja-JP"/>
        </w:rPr>
      </w:pPr>
      <w:r>
        <w:rPr>
          <w:noProof/>
        </w:rPr>
        <w:t>Figure 3.</w:t>
      </w:r>
      <w:r w:rsidR="001165CA">
        <w:rPr>
          <w:noProof/>
        </w:rPr>
        <w:t>5</w:t>
      </w:r>
      <w:r w:rsidR="00354801">
        <w:rPr>
          <w:noProof/>
        </w:rPr>
        <w:t xml:space="preserve"> Characterization of the </w:t>
      </w:r>
      <w:r w:rsidR="00354801" w:rsidRPr="0030554C">
        <w:rPr>
          <w:i/>
          <w:noProof/>
        </w:rPr>
        <w:t>Kiss1</w:t>
      </w:r>
      <w:r w:rsidR="00354801" w:rsidRPr="0030554C">
        <w:rPr>
          <w:i/>
          <w:noProof/>
          <w:vertAlign w:val="superscript"/>
        </w:rPr>
        <w:t>sq2sj-/-</w:t>
      </w:r>
      <w:r w:rsidR="00354801">
        <w:rPr>
          <w:noProof/>
        </w:rPr>
        <w:t xml:space="preserve"> zebrafish using qRT-PCR</w:t>
      </w:r>
      <w:r w:rsidR="00354801">
        <w:rPr>
          <w:noProof/>
        </w:rPr>
        <w:tab/>
      </w:r>
      <w:r w:rsidR="00A37D64">
        <w:rPr>
          <w:noProof/>
        </w:rPr>
        <w:t>99</w:t>
      </w:r>
    </w:p>
    <w:p w14:paraId="64493F90" w14:textId="65AF1118" w:rsidR="00354801" w:rsidRDefault="00540149" w:rsidP="0030554C">
      <w:pPr>
        <w:pStyle w:val="TableofFigures"/>
        <w:tabs>
          <w:tab w:val="right" w:leader="dot" w:pos="8182"/>
        </w:tabs>
        <w:spacing w:line="480" w:lineRule="auto"/>
        <w:rPr>
          <w:noProof/>
          <w:lang w:val="en-US" w:eastAsia="ja-JP"/>
        </w:rPr>
      </w:pPr>
      <w:r>
        <w:rPr>
          <w:noProof/>
        </w:rPr>
        <w:t>Figure 3.</w:t>
      </w:r>
      <w:r w:rsidR="001165CA">
        <w:rPr>
          <w:noProof/>
        </w:rPr>
        <w:t>6</w:t>
      </w:r>
      <w:r w:rsidR="00354801">
        <w:rPr>
          <w:noProof/>
        </w:rPr>
        <w:t xml:space="preserve"> Knockdown of kisspeptin reveals no expression in the habenula</w:t>
      </w:r>
      <w:r w:rsidR="00354801">
        <w:rPr>
          <w:noProof/>
        </w:rPr>
        <w:tab/>
      </w:r>
      <w:r w:rsidR="00A37D64">
        <w:rPr>
          <w:noProof/>
        </w:rPr>
        <w:t>100</w:t>
      </w:r>
    </w:p>
    <w:p w14:paraId="6918769D" w14:textId="3C66296D" w:rsidR="00354801" w:rsidRDefault="00540149" w:rsidP="0030554C">
      <w:pPr>
        <w:pStyle w:val="TableofFigures"/>
        <w:tabs>
          <w:tab w:val="right" w:leader="dot" w:pos="8182"/>
        </w:tabs>
        <w:spacing w:line="480" w:lineRule="auto"/>
        <w:rPr>
          <w:noProof/>
          <w:lang w:val="en-US" w:eastAsia="ja-JP"/>
        </w:rPr>
      </w:pPr>
      <w:r>
        <w:rPr>
          <w:noProof/>
        </w:rPr>
        <w:t>Figure 3.</w:t>
      </w:r>
      <w:r w:rsidR="001165CA">
        <w:rPr>
          <w:noProof/>
        </w:rPr>
        <w:t>7</w:t>
      </w:r>
      <w:r w:rsidR="00354801">
        <w:rPr>
          <w:noProof/>
        </w:rPr>
        <w:t xml:space="preserve"> Summary of the </w:t>
      </w:r>
      <w:r w:rsidR="00354801" w:rsidRPr="0030554C">
        <w:rPr>
          <w:i/>
          <w:noProof/>
        </w:rPr>
        <w:t>Kiss1ra</w:t>
      </w:r>
      <w:r w:rsidR="00354801">
        <w:rPr>
          <w:noProof/>
        </w:rPr>
        <w:t xml:space="preserve"> mutation from the CRISPR/Cas9 injections</w:t>
      </w:r>
      <w:r w:rsidR="00354801" w:rsidRPr="00814F3D">
        <w:rPr>
          <w:noProof/>
        </w:rPr>
        <w:t xml:space="preserve"> </w:t>
      </w:r>
      <w:r w:rsidR="00354801" w:rsidRPr="00814F3D">
        <w:rPr>
          <w:i/>
          <w:noProof/>
        </w:rPr>
        <w:t>.</w:t>
      </w:r>
      <w:r w:rsidR="00354801">
        <w:rPr>
          <w:noProof/>
        </w:rPr>
        <w:tab/>
      </w:r>
      <w:r w:rsidR="00A37D64">
        <w:rPr>
          <w:noProof/>
        </w:rPr>
        <w:t>103</w:t>
      </w:r>
    </w:p>
    <w:p w14:paraId="6A8B562D" w14:textId="57FFAEBA" w:rsidR="00354801" w:rsidRDefault="00540149" w:rsidP="0030554C">
      <w:pPr>
        <w:pStyle w:val="TableofFigures"/>
        <w:tabs>
          <w:tab w:val="right" w:leader="dot" w:pos="8182"/>
        </w:tabs>
        <w:spacing w:line="480" w:lineRule="auto"/>
        <w:rPr>
          <w:noProof/>
          <w:lang w:val="en-US" w:eastAsia="ja-JP"/>
        </w:rPr>
      </w:pPr>
      <w:r>
        <w:rPr>
          <w:noProof/>
        </w:rPr>
        <w:t>Figure 3</w:t>
      </w:r>
      <w:r w:rsidR="00354801">
        <w:rPr>
          <w:noProof/>
        </w:rPr>
        <w:t>.</w:t>
      </w:r>
      <w:r w:rsidR="001165CA">
        <w:rPr>
          <w:noProof/>
        </w:rPr>
        <w:t>8</w:t>
      </w:r>
      <w:r w:rsidR="00354801">
        <w:rPr>
          <w:noProof/>
        </w:rPr>
        <w:t xml:space="preserve"> Characterization of the </w:t>
      </w:r>
      <w:r w:rsidR="00354801" w:rsidRPr="0030554C">
        <w:rPr>
          <w:i/>
          <w:noProof/>
        </w:rPr>
        <w:t>Kiss1ra</w:t>
      </w:r>
      <w:r w:rsidR="00354801" w:rsidRPr="0030554C">
        <w:rPr>
          <w:i/>
          <w:noProof/>
          <w:vertAlign w:val="superscript"/>
        </w:rPr>
        <w:t>sq3sj-/-</w:t>
      </w:r>
      <w:r w:rsidR="00354801" w:rsidRPr="0030554C">
        <w:rPr>
          <w:noProof/>
          <w:vertAlign w:val="superscript"/>
        </w:rPr>
        <w:t xml:space="preserve"> </w:t>
      </w:r>
      <w:r w:rsidR="00354801">
        <w:rPr>
          <w:noProof/>
        </w:rPr>
        <w:t>zebrafish using qRT-PCR</w:t>
      </w:r>
      <w:r w:rsidR="00354801" w:rsidRPr="00814F3D">
        <w:rPr>
          <w:noProof/>
        </w:rPr>
        <w:t>.</w:t>
      </w:r>
      <w:r w:rsidR="00354801">
        <w:rPr>
          <w:noProof/>
        </w:rPr>
        <w:tab/>
      </w:r>
      <w:r w:rsidR="00A37D64">
        <w:rPr>
          <w:noProof/>
        </w:rPr>
        <w:t>104</w:t>
      </w:r>
    </w:p>
    <w:p w14:paraId="7E75E0D3" w14:textId="33148F7D" w:rsidR="00354801" w:rsidRDefault="00540149" w:rsidP="0030554C">
      <w:pPr>
        <w:pStyle w:val="TableofFigures"/>
        <w:tabs>
          <w:tab w:val="right" w:leader="dot" w:pos="8182"/>
        </w:tabs>
        <w:spacing w:line="480" w:lineRule="auto"/>
        <w:rPr>
          <w:noProof/>
          <w:lang w:val="en-US" w:eastAsia="ja-JP"/>
        </w:rPr>
      </w:pPr>
      <w:r>
        <w:rPr>
          <w:noProof/>
        </w:rPr>
        <w:t>Figure 3</w:t>
      </w:r>
      <w:r w:rsidR="00354801">
        <w:rPr>
          <w:noProof/>
        </w:rPr>
        <w:t>.</w:t>
      </w:r>
      <w:r w:rsidR="001165CA">
        <w:rPr>
          <w:noProof/>
        </w:rPr>
        <w:t>9</w:t>
      </w:r>
      <w:r w:rsidR="00354801">
        <w:rPr>
          <w:noProof/>
        </w:rPr>
        <w:t xml:space="preserve"> Summary of the Kiss1rb mutations from CRISPR/Cas9 injections</w:t>
      </w:r>
      <w:r w:rsidR="00354801" w:rsidRPr="00814F3D">
        <w:rPr>
          <w:noProof/>
        </w:rPr>
        <w:t>.</w:t>
      </w:r>
      <w:r w:rsidR="00354801">
        <w:rPr>
          <w:noProof/>
        </w:rPr>
        <w:tab/>
      </w:r>
      <w:r w:rsidR="00A37D64">
        <w:rPr>
          <w:noProof/>
        </w:rPr>
        <w:t>107</w:t>
      </w:r>
    </w:p>
    <w:p w14:paraId="0B3EEEC0" w14:textId="1D0EEBD3" w:rsidR="00354801" w:rsidRDefault="00540149" w:rsidP="0030554C">
      <w:pPr>
        <w:pStyle w:val="TableofFigures"/>
        <w:tabs>
          <w:tab w:val="right" w:leader="dot" w:pos="8182"/>
        </w:tabs>
        <w:spacing w:line="480" w:lineRule="auto"/>
        <w:rPr>
          <w:noProof/>
          <w:lang w:val="en-US" w:eastAsia="ja-JP"/>
        </w:rPr>
      </w:pPr>
      <w:r>
        <w:rPr>
          <w:noProof/>
        </w:rPr>
        <w:t>Figure 3.</w:t>
      </w:r>
      <w:r w:rsidR="001165CA">
        <w:rPr>
          <w:noProof/>
        </w:rPr>
        <w:t>10</w:t>
      </w:r>
      <w:r w:rsidR="00354801">
        <w:rPr>
          <w:noProof/>
        </w:rPr>
        <w:t xml:space="preserve"> Characterization of the </w:t>
      </w:r>
      <w:r w:rsidR="00354801" w:rsidRPr="0030554C">
        <w:rPr>
          <w:i/>
          <w:noProof/>
        </w:rPr>
        <w:t>Kiss1rb</w:t>
      </w:r>
      <w:r w:rsidR="00354801" w:rsidRPr="0030554C">
        <w:rPr>
          <w:i/>
          <w:noProof/>
          <w:vertAlign w:val="superscript"/>
        </w:rPr>
        <w:t>s</w:t>
      </w:r>
      <w:r w:rsidRPr="0030554C">
        <w:rPr>
          <w:i/>
          <w:noProof/>
          <w:vertAlign w:val="superscript"/>
        </w:rPr>
        <w:t>q5sj-/-</w:t>
      </w:r>
      <w:r w:rsidRPr="0030554C">
        <w:rPr>
          <w:i/>
          <w:noProof/>
        </w:rPr>
        <w:t xml:space="preserve"> </w:t>
      </w:r>
      <w:r>
        <w:rPr>
          <w:noProof/>
        </w:rPr>
        <w:t>zebrafish using qRT-PCR</w:t>
      </w:r>
      <w:r w:rsidR="00354801" w:rsidRPr="00814F3D">
        <w:rPr>
          <w:noProof/>
        </w:rPr>
        <w:t>.</w:t>
      </w:r>
      <w:r w:rsidR="00354801">
        <w:rPr>
          <w:noProof/>
        </w:rPr>
        <w:tab/>
      </w:r>
      <w:r w:rsidR="00A37D64">
        <w:rPr>
          <w:noProof/>
        </w:rPr>
        <w:t>108</w:t>
      </w:r>
    </w:p>
    <w:p w14:paraId="0859E50A" w14:textId="3975BAAD" w:rsidR="00354801" w:rsidRDefault="00540149" w:rsidP="0030554C">
      <w:pPr>
        <w:pStyle w:val="TableofFigures"/>
        <w:tabs>
          <w:tab w:val="right" w:leader="dot" w:pos="8182"/>
        </w:tabs>
        <w:spacing w:line="480" w:lineRule="auto"/>
        <w:rPr>
          <w:noProof/>
          <w:lang w:val="en-US" w:eastAsia="ja-JP"/>
        </w:rPr>
      </w:pPr>
      <w:r>
        <w:rPr>
          <w:noProof/>
        </w:rPr>
        <w:t>Figure 3</w:t>
      </w:r>
      <w:r w:rsidR="00354801">
        <w:rPr>
          <w:noProof/>
        </w:rPr>
        <w:t>.1</w:t>
      </w:r>
      <w:r w:rsidR="001165CA">
        <w:rPr>
          <w:noProof/>
        </w:rPr>
        <w:t>1</w:t>
      </w:r>
      <w:r w:rsidR="00354801">
        <w:rPr>
          <w:noProof/>
        </w:rPr>
        <w:t xml:space="preserve"> F1 generation sequences for the CRISPR/Cas9 induced mutations in </w:t>
      </w:r>
      <w:r w:rsidR="00354801" w:rsidRPr="0030554C">
        <w:rPr>
          <w:i/>
          <w:noProof/>
        </w:rPr>
        <w:t>Kiss1</w:t>
      </w:r>
      <w:r w:rsidR="00354801">
        <w:rPr>
          <w:noProof/>
        </w:rPr>
        <w:t xml:space="preserve">, </w:t>
      </w:r>
      <w:r w:rsidR="00354801" w:rsidRPr="0030554C">
        <w:rPr>
          <w:i/>
          <w:noProof/>
        </w:rPr>
        <w:t>Kiss1ra</w:t>
      </w:r>
      <w:r w:rsidR="00354801">
        <w:rPr>
          <w:noProof/>
        </w:rPr>
        <w:t xml:space="preserve"> and </w:t>
      </w:r>
      <w:r w:rsidR="00354801" w:rsidRPr="0030554C">
        <w:rPr>
          <w:i/>
          <w:noProof/>
        </w:rPr>
        <w:t>Kiss1rb</w:t>
      </w:r>
      <w:r w:rsidR="00354801" w:rsidRPr="00814F3D">
        <w:rPr>
          <w:noProof/>
        </w:rPr>
        <w:t>.</w:t>
      </w:r>
      <w:r w:rsidR="00354801">
        <w:rPr>
          <w:noProof/>
        </w:rPr>
        <w:tab/>
      </w:r>
      <w:r w:rsidR="00A37D64">
        <w:rPr>
          <w:noProof/>
        </w:rPr>
        <w:t>113</w:t>
      </w:r>
    </w:p>
    <w:p w14:paraId="7BB46754" w14:textId="74874E32" w:rsidR="00354801" w:rsidRDefault="00354801" w:rsidP="0030554C">
      <w:pPr>
        <w:pStyle w:val="TableofFigures"/>
        <w:tabs>
          <w:tab w:val="right" w:leader="dot" w:pos="8182"/>
        </w:tabs>
        <w:spacing w:line="480" w:lineRule="auto"/>
        <w:rPr>
          <w:noProof/>
          <w:lang w:val="en-US" w:eastAsia="ja-JP"/>
        </w:rPr>
      </w:pPr>
      <w:r>
        <w:rPr>
          <w:noProof/>
        </w:rPr>
        <w:t>F</w:t>
      </w:r>
      <w:r w:rsidR="00540149">
        <w:rPr>
          <w:noProof/>
        </w:rPr>
        <w:t>igure 4</w:t>
      </w:r>
      <w:r>
        <w:rPr>
          <w:noProof/>
        </w:rPr>
        <w:t>.1 Schematic of NTD test</w:t>
      </w:r>
      <w:r w:rsidRPr="00814F3D">
        <w:rPr>
          <w:rFonts w:cs="Lucida Grande"/>
          <w:noProof/>
          <w:color w:val="000000"/>
        </w:rPr>
        <w:t>.</w:t>
      </w:r>
      <w:r>
        <w:rPr>
          <w:noProof/>
        </w:rPr>
        <w:tab/>
      </w:r>
      <w:r w:rsidR="002D7687">
        <w:rPr>
          <w:noProof/>
        </w:rPr>
        <w:t>12</w:t>
      </w:r>
      <w:r w:rsidR="00A37D64">
        <w:rPr>
          <w:noProof/>
        </w:rPr>
        <w:t>9</w:t>
      </w:r>
    </w:p>
    <w:p w14:paraId="52ECF248" w14:textId="05CFBBB8" w:rsidR="00354801" w:rsidRDefault="00540149" w:rsidP="0030554C">
      <w:pPr>
        <w:pStyle w:val="TableofFigures"/>
        <w:tabs>
          <w:tab w:val="right" w:leader="dot" w:pos="8182"/>
        </w:tabs>
        <w:spacing w:line="480" w:lineRule="auto"/>
        <w:rPr>
          <w:noProof/>
          <w:lang w:val="en-US" w:eastAsia="ja-JP"/>
        </w:rPr>
      </w:pPr>
      <w:r>
        <w:rPr>
          <w:noProof/>
        </w:rPr>
        <w:t>Figure 4</w:t>
      </w:r>
      <w:r w:rsidR="00354801">
        <w:rPr>
          <w:noProof/>
        </w:rPr>
        <w:t>.2 Effect of the novel tank diving test on anxiety like behaviours</w:t>
      </w:r>
      <w:r w:rsidR="00354801">
        <w:rPr>
          <w:noProof/>
        </w:rPr>
        <w:tab/>
      </w:r>
      <w:r w:rsidR="002D7687">
        <w:rPr>
          <w:noProof/>
        </w:rPr>
        <w:t>1</w:t>
      </w:r>
      <w:r w:rsidR="00A37D64">
        <w:rPr>
          <w:noProof/>
        </w:rPr>
        <w:t>30</w:t>
      </w:r>
    </w:p>
    <w:p w14:paraId="67179C3B" w14:textId="0D613686" w:rsidR="00354801" w:rsidRDefault="00540149" w:rsidP="0030554C">
      <w:pPr>
        <w:pStyle w:val="TableofFigures"/>
        <w:tabs>
          <w:tab w:val="right" w:leader="dot" w:pos="8182"/>
        </w:tabs>
        <w:spacing w:line="480" w:lineRule="auto"/>
        <w:rPr>
          <w:noProof/>
          <w:lang w:val="en-US" w:eastAsia="ja-JP"/>
        </w:rPr>
      </w:pPr>
      <w:r>
        <w:rPr>
          <w:noProof/>
        </w:rPr>
        <w:t>Figure 4</w:t>
      </w:r>
      <w:r w:rsidR="00354801">
        <w:rPr>
          <w:noProof/>
        </w:rPr>
        <w:t>.3 Effect of exposure to AS on fear responses</w:t>
      </w:r>
      <w:r w:rsidR="00354801" w:rsidRPr="00814F3D">
        <w:rPr>
          <w:rFonts w:cs="Lucida Grande"/>
          <w:noProof/>
          <w:color w:val="000000"/>
        </w:rPr>
        <w:t>.</w:t>
      </w:r>
      <w:r w:rsidR="00354801">
        <w:rPr>
          <w:noProof/>
        </w:rPr>
        <w:tab/>
      </w:r>
      <w:r w:rsidR="002D7687">
        <w:rPr>
          <w:noProof/>
        </w:rPr>
        <w:t>1</w:t>
      </w:r>
      <w:r w:rsidR="00A37D64">
        <w:rPr>
          <w:noProof/>
        </w:rPr>
        <w:t>33</w:t>
      </w:r>
    </w:p>
    <w:p w14:paraId="0FD168BD" w14:textId="65755A64" w:rsidR="00354801" w:rsidRDefault="00540149" w:rsidP="0030554C">
      <w:pPr>
        <w:pStyle w:val="TableofFigures"/>
        <w:tabs>
          <w:tab w:val="right" w:leader="dot" w:pos="8182"/>
        </w:tabs>
        <w:spacing w:line="480" w:lineRule="auto"/>
        <w:rPr>
          <w:noProof/>
          <w:lang w:val="en-US" w:eastAsia="ja-JP"/>
        </w:rPr>
      </w:pPr>
      <w:r>
        <w:rPr>
          <w:noProof/>
        </w:rPr>
        <w:t>Figure 4</w:t>
      </w:r>
      <w:r w:rsidR="00354801">
        <w:rPr>
          <w:noProof/>
        </w:rPr>
        <w:t>.4 Effect of novel tank diving on anxiety like behaviour</w:t>
      </w:r>
      <w:r w:rsidR="00354801">
        <w:rPr>
          <w:noProof/>
        </w:rPr>
        <w:tab/>
      </w:r>
      <w:r w:rsidR="002D7687">
        <w:rPr>
          <w:noProof/>
        </w:rPr>
        <w:t>13</w:t>
      </w:r>
      <w:r w:rsidR="00A37D64">
        <w:rPr>
          <w:noProof/>
        </w:rPr>
        <w:t>7</w:t>
      </w:r>
    </w:p>
    <w:p w14:paraId="6FABE450" w14:textId="62199281" w:rsidR="00354801" w:rsidRDefault="00540149" w:rsidP="0030554C">
      <w:pPr>
        <w:pStyle w:val="TableofFigures"/>
        <w:tabs>
          <w:tab w:val="right" w:leader="dot" w:pos="8182"/>
        </w:tabs>
        <w:spacing w:line="480" w:lineRule="auto"/>
        <w:rPr>
          <w:noProof/>
          <w:lang w:val="en-US" w:eastAsia="ja-JP"/>
        </w:rPr>
      </w:pPr>
      <w:r>
        <w:rPr>
          <w:noProof/>
        </w:rPr>
        <w:t>Figure 4</w:t>
      </w:r>
      <w:r w:rsidR="00354801">
        <w:rPr>
          <w:noProof/>
        </w:rPr>
        <w:t xml:space="preserve">.5 Effect of exposure to AS on fear responses. </w:t>
      </w:r>
      <w:r w:rsidR="00354801" w:rsidRPr="00814F3D">
        <w:rPr>
          <w:rFonts w:cs="Lucida Grande"/>
          <w:noProof/>
          <w:color w:val="000000"/>
        </w:rPr>
        <w:t>Behavioural parameters measured during exposure to AS.</w:t>
      </w:r>
      <w:r w:rsidR="00354801">
        <w:rPr>
          <w:noProof/>
        </w:rPr>
        <w:tab/>
      </w:r>
      <w:r w:rsidR="002D7687">
        <w:rPr>
          <w:noProof/>
        </w:rPr>
        <w:t>13</w:t>
      </w:r>
      <w:r w:rsidR="00A37D64">
        <w:rPr>
          <w:noProof/>
        </w:rPr>
        <w:t>9</w:t>
      </w:r>
    </w:p>
    <w:p w14:paraId="3062C01C" w14:textId="0A165973" w:rsidR="00354801" w:rsidRDefault="00540149" w:rsidP="0030554C">
      <w:pPr>
        <w:pStyle w:val="TableofFigures"/>
        <w:tabs>
          <w:tab w:val="right" w:leader="dot" w:pos="8182"/>
        </w:tabs>
        <w:spacing w:line="480" w:lineRule="auto"/>
        <w:rPr>
          <w:noProof/>
          <w:lang w:val="en-US" w:eastAsia="ja-JP"/>
        </w:rPr>
      </w:pPr>
      <w:r>
        <w:rPr>
          <w:noProof/>
        </w:rPr>
        <w:t>Figure 4</w:t>
      </w:r>
      <w:r w:rsidR="00354801">
        <w:rPr>
          <w:noProof/>
        </w:rPr>
        <w:t>.6 Effect of the novel tank diving test on anxiety-like behaviour</w:t>
      </w:r>
      <w:r w:rsidR="00354801">
        <w:rPr>
          <w:noProof/>
        </w:rPr>
        <w:tab/>
      </w:r>
      <w:r w:rsidR="002D7687">
        <w:rPr>
          <w:noProof/>
        </w:rPr>
        <w:t>1</w:t>
      </w:r>
      <w:r w:rsidR="00A37D64">
        <w:rPr>
          <w:noProof/>
        </w:rPr>
        <w:t>42</w:t>
      </w:r>
    </w:p>
    <w:p w14:paraId="5770AD24" w14:textId="16724A8D" w:rsidR="00354801" w:rsidRDefault="00540149" w:rsidP="0030554C">
      <w:pPr>
        <w:pStyle w:val="TableofFigures"/>
        <w:tabs>
          <w:tab w:val="right" w:leader="dot" w:pos="8182"/>
        </w:tabs>
        <w:spacing w:line="480" w:lineRule="auto"/>
        <w:rPr>
          <w:noProof/>
          <w:lang w:val="en-US" w:eastAsia="ja-JP"/>
        </w:rPr>
      </w:pPr>
      <w:r>
        <w:rPr>
          <w:noProof/>
        </w:rPr>
        <w:t>Figure 4</w:t>
      </w:r>
      <w:r w:rsidR="00354801">
        <w:rPr>
          <w:noProof/>
        </w:rPr>
        <w:t>.7 Effect of exposure to AS on fear responses.</w:t>
      </w:r>
      <w:r w:rsidR="00354801" w:rsidRPr="00814F3D">
        <w:rPr>
          <w:rFonts w:cs="Lucida Grande"/>
          <w:noProof/>
          <w:color w:val="000000"/>
        </w:rPr>
        <w:t>.</w:t>
      </w:r>
      <w:r w:rsidR="00354801">
        <w:rPr>
          <w:noProof/>
        </w:rPr>
        <w:tab/>
      </w:r>
      <w:r w:rsidR="002D7687">
        <w:rPr>
          <w:noProof/>
        </w:rPr>
        <w:t>1</w:t>
      </w:r>
      <w:r w:rsidR="00A37D64">
        <w:rPr>
          <w:noProof/>
        </w:rPr>
        <w:t>45</w:t>
      </w:r>
    </w:p>
    <w:p w14:paraId="18AF160C" w14:textId="39A2B86C" w:rsidR="00354801" w:rsidRDefault="00540149" w:rsidP="0030554C">
      <w:pPr>
        <w:pStyle w:val="TableofFigures"/>
        <w:tabs>
          <w:tab w:val="right" w:leader="dot" w:pos="8182"/>
        </w:tabs>
        <w:spacing w:line="480" w:lineRule="auto"/>
        <w:rPr>
          <w:noProof/>
        </w:rPr>
      </w:pPr>
      <w:r>
        <w:rPr>
          <w:noProof/>
        </w:rPr>
        <w:t>Figure 5</w:t>
      </w:r>
      <w:r w:rsidR="00354801">
        <w:rPr>
          <w:noProof/>
        </w:rPr>
        <w:t>.1 Schematic of the active avoidance paradigm.</w:t>
      </w:r>
      <w:r w:rsidR="00354801">
        <w:rPr>
          <w:noProof/>
        </w:rPr>
        <w:tab/>
      </w:r>
      <w:r w:rsidR="002D7687">
        <w:rPr>
          <w:noProof/>
        </w:rPr>
        <w:t>15</w:t>
      </w:r>
      <w:r w:rsidR="00A37D64">
        <w:rPr>
          <w:noProof/>
        </w:rPr>
        <w:t>7</w:t>
      </w:r>
    </w:p>
    <w:p w14:paraId="0FED8748" w14:textId="3289DFBA" w:rsidR="00373ED4" w:rsidRDefault="00373ED4" w:rsidP="0030554C">
      <w:pPr>
        <w:spacing w:line="480" w:lineRule="auto"/>
      </w:pPr>
      <w:r>
        <w:t>Figure 5.2</w:t>
      </w:r>
      <w:r w:rsidRPr="00373ED4">
        <w:t xml:space="preserve"> </w:t>
      </w:r>
      <w:r>
        <w:t xml:space="preserve">Performance during the active </w:t>
      </w:r>
      <w:r w:rsidR="002D7687">
        <w:t>avoidance conditioning……………….16</w:t>
      </w:r>
      <w:r w:rsidR="00A37D64">
        <w:t>1</w:t>
      </w:r>
    </w:p>
    <w:p w14:paraId="266B7C1F" w14:textId="77777777" w:rsidR="00373ED4" w:rsidRDefault="00373ED4" w:rsidP="0030554C">
      <w:pPr>
        <w:spacing w:line="480" w:lineRule="auto"/>
      </w:pPr>
      <w:r>
        <w:t>Figure 5.3</w:t>
      </w:r>
      <w:r w:rsidRPr="00373ED4">
        <w:t xml:space="preserve"> </w:t>
      </w:r>
      <w:r>
        <w:t>The mean probe sc</w:t>
      </w:r>
      <w:r w:rsidR="00664B6A">
        <w:t>ore…………………………………………</w:t>
      </w:r>
      <w:r w:rsidR="002D7687">
        <w:t>………….………….162</w:t>
      </w:r>
    </w:p>
    <w:p w14:paraId="04857620" w14:textId="6E58A9E6" w:rsidR="00373ED4" w:rsidRDefault="00373ED4" w:rsidP="0030554C">
      <w:pPr>
        <w:spacing w:line="480" w:lineRule="auto"/>
      </w:pPr>
      <w:r>
        <w:t>Figure 5.4</w:t>
      </w:r>
      <w:r w:rsidRPr="00373ED4">
        <w:t xml:space="preserve"> </w:t>
      </w:r>
      <w:r>
        <w:t>Additional parameters measured during the active avoidance conditioning…………………</w:t>
      </w:r>
      <w:r w:rsidR="002D7687">
        <w:t>……………………………………………………………………………16</w:t>
      </w:r>
      <w:r w:rsidR="00A37D64">
        <w:t>5</w:t>
      </w:r>
    </w:p>
    <w:p w14:paraId="0F115A55" w14:textId="5A7AD9C2" w:rsidR="00373ED4" w:rsidRDefault="00373ED4" w:rsidP="0030554C">
      <w:pPr>
        <w:spacing w:line="480" w:lineRule="auto"/>
      </w:pPr>
      <w:r>
        <w:t>Figure 5.5 Performance during the active avoi</w:t>
      </w:r>
      <w:r w:rsidR="002D7687">
        <w:t>dance conditioning paradigm</w:t>
      </w:r>
      <w:r w:rsidR="00EE3AED">
        <w:t>.</w:t>
      </w:r>
      <w:r w:rsidR="00A37D64">
        <w:t>.</w:t>
      </w:r>
      <w:r w:rsidR="002D7687">
        <w:t>16</w:t>
      </w:r>
      <w:r w:rsidR="00A37D64">
        <w:t>6</w:t>
      </w:r>
    </w:p>
    <w:p w14:paraId="27C324E7" w14:textId="3600D566" w:rsidR="00373ED4" w:rsidRDefault="00373ED4" w:rsidP="0030554C">
      <w:pPr>
        <w:spacing w:line="480" w:lineRule="auto"/>
      </w:pPr>
      <w:r>
        <w:t>Figure 5.6 The mean probe cross score….............................................</w:t>
      </w:r>
      <w:r w:rsidR="002D7687">
        <w:t>.............................16</w:t>
      </w:r>
      <w:r w:rsidR="00A37D64">
        <w:t>7</w:t>
      </w:r>
    </w:p>
    <w:p w14:paraId="046B8A56" w14:textId="59076F70" w:rsidR="00373ED4" w:rsidRDefault="00373ED4" w:rsidP="0030554C">
      <w:pPr>
        <w:spacing w:line="480" w:lineRule="auto"/>
      </w:pPr>
      <w:r>
        <w:t>Figure 5.7</w:t>
      </w:r>
      <w:r w:rsidRPr="00373ED4">
        <w:t xml:space="preserve"> </w:t>
      </w:r>
      <w:r>
        <w:t xml:space="preserve">Additional parameters measured during </w:t>
      </w:r>
      <w:r w:rsidR="00EE3AED">
        <w:t>active</w:t>
      </w:r>
      <w:r>
        <w:t xml:space="preserve"> avoidance conditioning………………………</w:t>
      </w:r>
      <w:r w:rsidR="002D7687">
        <w:t>……………………………………………………………………...16</w:t>
      </w:r>
      <w:r w:rsidR="00A37D64">
        <w:t>9</w:t>
      </w:r>
    </w:p>
    <w:p w14:paraId="2CA6C59B" w14:textId="0D4AFD2C" w:rsidR="00373ED4" w:rsidRPr="00373ED4" w:rsidRDefault="00373ED4" w:rsidP="0030554C">
      <w:pPr>
        <w:spacing w:line="480" w:lineRule="auto"/>
      </w:pPr>
      <w:r>
        <w:t>Figure 5.8 Performance during active avo</w:t>
      </w:r>
      <w:r w:rsidR="00FE45B3">
        <w:t>idance conditioning…………</w:t>
      </w:r>
      <w:r w:rsidR="002D7687">
        <w:t>…………..1</w:t>
      </w:r>
      <w:r w:rsidR="00A37D64">
        <w:t>70</w:t>
      </w:r>
    </w:p>
    <w:p w14:paraId="14F7A646" w14:textId="10DF4087" w:rsidR="00FD5C13" w:rsidRPr="00FD5C13" w:rsidRDefault="00373ED4" w:rsidP="0030554C">
      <w:pPr>
        <w:spacing w:line="480" w:lineRule="auto"/>
        <w:ind w:right="-30"/>
      </w:pPr>
      <w:r>
        <w:t>Figure 5</w:t>
      </w:r>
      <w:r w:rsidR="005B13B2">
        <w:t>.9 The mean probe cross score………………………………………………………</w:t>
      </w:r>
      <w:r w:rsidR="002D7687">
        <w:t>1</w:t>
      </w:r>
      <w:r w:rsidR="00A37D64">
        <w:t>71</w:t>
      </w:r>
    </w:p>
    <w:p w14:paraId="7BB29289" w14:textId="5FBB2FB7" w:rsidR="00BB6719" w:rsidRDefault="00354801" w:rsidP="0030554C">
      <w:pPr>
        <w:spacing w:line="480" w:lineRule="auto"/>
      </w:pPr>
      <w:r>
        <w:fldChar w:fldCharType="end"/>
      </w:r>
      <w:r w:rsidR="00373ED4">
        <w:t>Figure 5.10 Additional parameters measured during the active avoidance conditioning…………………</w:t>
      </w:r>
      <w:r w:rsidR="002D7687">
        <w:t>……………………………………………………………………………17</w:t>
      </w:r>
      <w:r w:rsidR="00A37D64">
        <w:t>3</w:t>
      </w:r>
    </w:p>
    <w:p w14:paraId="0CAC7A13" w14:textId="77777777" w:rsidR="00373ED4" w:rsidRDefault="00373ED4" w:rsidP="0030554C">
      <w:pPr>
        <w:spacing w:line="480" w:lineRule="auto"/>
      </w:pPr>
    </w:p>
    <w:p w14:paraId="4FD3D862" w14:textId="77777777" w:rsidR="00BB6719" w:rsidRDefault="00BB6719" w:rsidP="0030554C">
      <w:pPr>
        <w:spacing w:line="480" w:lineRule="auto"/>
      </w:pPr>
    </w:p>
    <w:p w14:paraId="0D210B42" w14:textId="77777777" w:rsidR="00BB6719" w:rsidRDefault="00BB6719" w:rsidP="0030554C">
      <w:pPr>
        <w:spacing w:line="480" w:lineRule="auto"/>
      </w:pPr>
    </w:p>
    <w:p w14:paraId="47B9ACC8" w14:textId="77777777" w:rsidR="00BB6719" w:rsidRDefault="00BB6719" w:rsidP="0030554C">
      <w:pPr>
        <w:spacing w:line="480" w:lineRule="auto"/>
      </w:pPr>
    </w:p>
    <w:p w14:paraId="39264B46" w14:textId="77777777" w:rsidR="00BB6719" w:rsidRDefault="00BB6719" w:rsidP="0030554C">
      <w:pPr>
        <w:spacing w:line="480" w:lineRule="auto"/>
      </w:pPr>
    </w:p>
    <w:p w14:paraId="0D22955F" w14:textId="77777777" w:rsidR="00BB6719" w:rsidRDefault="00BB6719" w:rsidP="0030554C">
      <w:pPr>
        <w:spacing w:line="480" w:lineRule="auto"/>
      </w:pPr>
    </w:p>
    <w:p w14:paraId="02C9284B" w14:textId="77777777" w:rsidR="00100941" w:rsidRDefault="00100941" w:rsidP="0030554C">
      <w:pPr>
        <w:spacing w:line="480" w:lineRule="auto"/>
      </w:pPr>
    </w:p>
    <w:p w14:paraId="196F30DD" w14:textId="77777777" w:rsidR="00350CAE" w:rsidRDefault="00350CAE" w:rsidP="0030554C">
      <w:pPr>
        <w:spacing w:line="480" w:lineRule="auto"/>
      </w:pPr>
    </w:p>
    <w:p w14:paraId="59B2414F" w14:textId="77777777" w:rsidR="00350CAE" w:rsidRDefault="00350CAE" w:rsidP="0030554C">
      <w:pPr>
        <w:spacing w:line="480" w:lineRule="auto"/>
      </w:pPr>
    </w:p>
    <w:p w14:paraId="2680684A" w14:textId="77777777" w:rsidR="00350CAE" w:rsidRDefault="00350CAE" w:rsidP="0030554C">
      <w:pPr>
        <w:spacing w:line="480" w:lineRule="auto"/>
      </w:pPr>
    </w:p>
    <w:p w14:paraId="272DAAA3" w14:textId="77777777" w:rsidR="00350CAE" w:rsidRDefault="00350CAE" w:rsidP="0030554C">
      <w:pPr>
        <w:spacing w:line="480" w:lineRule="auto"/>
      </w:pPr>
    </w:p>
    <w:p w14:paraId="1DF7FB32" w14:textId="77777777" w:rsidR="00350CAE" w:rsidRDefault="00350CAE" w:rsidP="0030554C">
      <w:pPr>
        <w:spacing w:line="480" w:lineRule="auto"/>
      </w:pPr>
    </w:p>
    <w:p w14:paraId="4D6C67AF" w14:textId="77777777" w:rsidR="00350CAE" w:rsidRDefault="00350CAE" w:rsidP="0030554C">
      <w:pPr>
        <w:spacing w:line="480" w:lineRule="auto"/>
      </w:pPr>
    </w:p>
    <w:p w14:paraId="7A1B835C" w14:textId="77777777" w:rsidR="00100941" w:rsidRDefault="00100941" w:rsidP="0030554C">
      <w:pPr>
        <w:spacing w:line="480" w:lineRule="auto"/>
      </w:pPr>
    </w:p>
    <w:p w14:paraId="6A0591AE" w14:textId="77777777" w:rsidR="00CF7D88" w:rsidRDefault="00CF7D88" w:rsidP="0030554C">
      <w:pPr>
        <w:spacing w:line="480" w:lineRule="auto"/>
      </w:pPr>
    </w:p>
    <w:p w14:paraId="72B2ADB6" w14:textId="77777777" w:rsidR="00CF7D88" w:rsidRDefault="00CF7D88" w:rsidP="0030554C">
      <w:pPr>
        <w:spacing w:line="480" w:lineRule="auto"/>
      </w:pPr>
    </w:p>
    <w:p w14:paraId="4BBF167A" w14:textId="77777777" w:rsidR="00CF7D88" w:rsidRDefault="00CF7D88" w:rsidP="0030554C">
      <w:pPr>
        <w:spacing w:line="480" w:lineRule="auto"/>
      </w:pPr>
    </w:p>
    <w:p w14:paraId="03E32975" w14:textId="77777777" w:rsidR="00BB6719" w:rsidRDefault="00BB6719" w:rsidP="0030554C">
      <w:pPr>
        <w:pStyle w:val="Heading1"/>
        <w:spacing w:line="480" w:lineRule="auto"/>
      </w:pPr>
      <w:bookmarkStart w:id="7" w:name="_Toc305050540"/>
      <w:r w:rsidRPr="00BB6719">
        <w:t>List of tables</w:t>
      </w:r>
      <w:bookmarkEnd w:id="7"/>
    </w:p>
    <w:p w14:paraId="3CBA2F71" w14:textId="2B2273EC" w:rsidR="00DC419A" w:rsidRDefault="00DC419A" w:rsidP="0030554C">
      <w:pPr>
        <w:pStyle w:val="TableofFigures"/>
        <w:tabs>
          <w:tab w:val="right" w:leader="dot" w:pos="8182"/>
        </w:tabs>
        <w:spacing w:line="480" w:lineRule="auto"/>
        <w:rPr>
          <w:noProof/>
          <w:lang w:val="en-US" w:eastAsia="ja-JP"/>
        </w:rPr>
      </w:pPr>
      <w:r>
        <w:rPr>
          <w:b/>
        </w:rPr>
        <w:fldChar w:fldCharType="begin"/>
      </w:r>
      <w:r>
        <w:rPr>
          <w:b/>
        </w:rPr>
        <w:instrText xml:space="preserve"> TOC \c "Table" </w:instrText>
      </w:r>
      <w:r>
        <w:rPr>
          <w:b/>
        </w:rPr>
        <w:fldChar w:fldCharType="separate"/>
      </w:r>
      <w:r>
        <w:rPr>
          <w:noProof/>
        </w:rPr>
        <w:t>Table 1 qRT-PCR and HRMA primers</w:t>
      </w:r>
      <w:r>
        <w:rPr>
          <w:noProof/>
        </w:rPr>
        <w:tab/>
      </w:r>
      <w:r w:rsidR="00A37D64">
        <w:rPr>
          <w:noProof/>
        </w:rPr>
        <w:t>111</w:t>
      </w:r>
    </w:p>
    <w:p w14:paraId="4DBAD5E5" w14:textId="63C5E28C" w:rsidR="00DC419A" w:rsidRDefault="00DC419A" w:rsidP="0030554C">
      <w:pPr>
        <w:pStyle w:val="TableofFigures"/>
        <w:tabs>
          <w:tab w:val="right" w:leader="dot" w:pos="8182"/>
        </w:tabs>
        <w:spacing w:line="480" w:lineRule="auto"/>
        <w:rPr>
          <w:noProof/>
          <w:lang w:val="en-US" w:eastAsia="ja-JP"/>
        </w:rPr>
      </w:pPr>
      <w:r>
        <w:rPr>
          <w:noProof/>
        </w:rPr>
        <w:t>Table 2 CRISPR target sites for kisspeptin and receptor genes</w:t>
      </w:r>
      <w:r>
        <w:rPr>
          <w:noProof/>
        </w:rPr>
        <w:tab/>
      </w:r>
      <w:r w:rsidR="00A37D64">
        <w:rPr>
          <w:noProof/>
        </w:rPr>
        <w:t>112</w:t>
      </w:r>
    </w:p>
    <w:p w14:paraId="13AC95D9" w14:textId="77777777" w:rsidR="00BB6719" w:rsidRDefault="00DC419A" w:rsidP="0030554C">
      <w:pPr>
        <w:spacing w:line="480" w:lineRule="auto"/>
        <w:rPr>
          <w:b/>
        </w:rPr>
      </w:pPr>
      <w:r>
        <w:rPr>
          <w:b/>
        </w:rPr>
        <w:fldChar w:fldCharType="end"/>
      </w:r>
    </w:p>
    <w:p w14:paraId="5EFD6FA3" w14:textId="77777777" w:rsidR="00BB6719" w:rsidRDefault="00BB6719" w:rsidP="0030554C">
      <w:pPr>
        <w:spacing w:line="480" w:lineRule="auto"/>
        <w:rPr>
          <w:b/>
        </w:rPr>
      </w:pPr>
    </w:p>
    <w:p w14:paraId="3BB096D5" w14:textId="77777777" w:rsidR="00BB6719" w:rsidRDefault="00BB6719" w:rsidP="0030554C">
      <w:pPr>
        <w:spacing w:line="480" w:lineRule="auto"/>
        <w:rPr>
          <w:b/>
        </w:rPr>
      </w:pPr>
    </w:p>
    <w:p w14:paraId="00974253" w14:textId="77777777" w:rsidR="00BB6719" w:rsidRDefault="00BB6719" w:rsidP="0030554C">
      <w:pPr>
        <w:spacing w:line="480" w:lineRule="auto"/>
        <w:rPr>
          <w:b/>
        </w:rPr>
      </w:pPr>
    </w:p>
    <w:p w14:paraId="45D80E91" w14:textId="77777777" w:rsidR="00BB6719" w:rsidRDefault="00BB6719" w:rsidP="0030554C">
      <w:pPr>
        <w:spacing w:line="480" w:lineRule="auto"/>
        <w:rPr>
          <w:b/>
        </w:rPr>
      </w:pPr>
    </w:p>
    <w:p w14:paraId="0CB3B529" w14:textId="77777777" w:rsidR="00BB6719" w:rsidRDefault="00BB6719" w:rsidP="0030554C">
      <w:pPr>
        <w:spacing w:line="480" w:lineRule="auto"/>
        <w:rPr>
          <w:b/>
        </w:rPr>
      </w:pPr>
    </w:p>
    <w:p w14:paraId="653994B9" w14:textId="77777777" w:rsidR="00BB6719" w:rsidRDefault="00BB6719" w:rsidP="0030554C">
      <w:pPr>
        <w:spacing w:line="480" w:lineRule="auto"/>
        <w:rPr>
          <w:b/>
        </w:rPr>
      </w:pPr>
    </w:p>
    <w:p w14:paraId="6D0B6B33" w14:textId="77777777" w:rsidR="00BB6719" w:rsidRDefault="00BB6719" w:rsidP="0030554C">
      <w:pPr>
        <w:spacing w:line="480" w:lineRule="auto"/>
        <w:rPr>
          <w:b/>
        </w:rPr>
      </w:pPr>
    </w:p>
    <w:p w14:paraId="6A1C763E" w14:textId="77777777" w:rsidR="00BB6719" w:rsidRDefault="00BB6719" w:rsidP="0030554C">
      <w:pPr>
        <w:spacing w:line="480" w:lineRule="auto"/>
        <w:rPr>
          <w:b/>
        </w:rPr>
      </w:pPr>
    </w:p>
    <w:p w14:paraId="60F105F5" w14:textId="77777777" w:rsidR="00BB6719" w:rsidRDefault="00BB6719" w:rsidP="0030554C">
      <w:pPr>
        <w:spacing w:line="480" w:lineRule="auto"/>
        <w:rPr>
          <w:b/>
        </w:rPr>
      </w:pPr>
    </w:p>
    <w:p w14:paraId="197E7541" w14:textId="77777777" w:rsidR="00BB6719" w:rsidRDefault="00BB6719" w:rsidP="0030554C">
      <w:pPr>
        <w:spacing w:line="480" w:lineRule="auto"/>
        <w:rPr>
          <w:b/>
        </w:rPr>
      </w:pPr>
    </w:p>
    <w:p w14:paraId="2364EBA6" w14:textId="77777777" w:rsidR="00BB6719" w:rsidRDefault="00BB6719" w:rsidP="0030554C">
      <w:pPr>
        <w:spacing w:line="480" w:lineRule="auto"/>
        <w:rPr>
          <w:b/>
        </w:rPr>
      </w:pPr>
    </w:p>
    <w:p w14:paraId="71B0F926" w14:textId="77777777" w:rsidR="00BB6719" w:rsidRDefault="00BB6719" w:rsidP="0030554C">
      <w:pPr>
        <w:spacing w:line="480" w:lineRule="auto"/>
        <w:rPr>
          <w:b/>
        </w:rPr>
      </w:pPr>
    </w:p>
    <w:p w14:paraId="2D530956" w14:textId="77777777" w:rsidR="00BB6719" w:rsidRDefault="00BB6719" w:rsidP="0030554C">
      <w:pPr>
        <w:spacing w:line="480" w:lineRule="auto"/>
        <w:rPr>
          <w:b/>
        </w:rPr>
      </w:pPr>
    </w:p>
    <w:p w14:paraId="6599FCAF" w14:textId="77777777" w:rsidR="00BB6719" w:rsidRDefault="00BB6719" w:rsidP="0030554C">
      <w:pPr>
        <w:spacing w:line="480" w:lineRule="auto"/>
        <w:rPr>
          <w:b/>
        </w:rPr>
      </w:pPr>
    </w:p>
    <w:p w14:paraId="5F7FBA9C" w14:textId="77777777" w:rsidR="00BB6719" w:rsidRDefault="00BB6719" w:rsidP="0030554C">
      <w:pPr>
        <w:spacing w:line="480" w:lineRule="auto"/>
        <w:rPr>
          <w:b/>
        </w:rPr>
      </w:pPr>
    </w:p>
    <w:p w14:paraId="4226E83C" w14:textId="77777777" w:rsidR="00BB6719" w:rsidRDefault="00BB6719" w:rsidP="0030554C">
      <w:pPr>
        <w:spacing w:line="480" w:lineRule="auto"/>
        <w:rPr>
          <w:b/>
        </w:rPr>
      </w:pPr>
    </w:p>
    <w:p w14:paraId="69A81F69" w14:textId="77777777" w:rsidR="00BB6719" w:rsidRDefault="00BB6719" w:rsidP="0030554C">
      <w:pPr>
        <w:spacing w:line="480" w:lineRule="auto"/>
        <w:rPr>
          <w:b/>
        </w:rPr>
      </w:pPr>
    </w:p>
    <w:p w14:paraId="71C9E246" w14:textId="77777777" w:rsidR="00BB6719" w:rsidRDefault="00BB6719" w:rsidP="0030554C">
      <w:pPr>
        <w:spacing w:line="480" w:lineRule="auto"/>
        <w:rPr>
          <w:b/>
        </w:rPr>
      </w:pPr>
    </w:p>
    <w:p w14:paraId="68FA7D2E" w14:textId="77777777" w:rsidR="00BB6719" w:rsidRDefault="00BB6719" w:rsidP="0030554C">
      <w:pPr>
        <w:spacing w:line="480" w:lineRule="auto"/>
        <w:rPr>
          <w:b/>
        </w:rPr>
      </w:pPr>
    </w:p>
    <w:p w14:paraId="6CA14153" w14:textId="77777777" w:rsidR="00BB6719" w:rsidRDefault="00BB6719" w:rsidP="0030554C">
      <w:pPr>
        <w:spacing w:line="480" w:lineRule="auto"/>
        <w:rPr>
          <w:b/>
        </w:rPr>
      </w:pPr>
    </w:p>
    <w:p w14:paraId="0153F169" w14:textId="77777777" w:rsidR="00BB6719" w:rsidRDefault="00BB6719" w:rsidP="0030554C">
      <w:pPr>
        <w:spacing w:line="480" w:lineRule="auto"/>
        <w:rPr>
          <w:b/>
        </w:rPr>
      </w:pPr>
    </w:p>
    <w:p w14:paraId="35B032DB" w14:textId="77777777" w:rsidR="00825F68" w:rsidRDefault="00825F68" w:rsidP="0030554C">
      <w:pPr>
        <w:pStyle w:val="Heading1"/>
        <w:spacing w:line="480" w:lineRule="auto"/>
      </w:pPr>
      <w:bookmarkStart w:id="8" w:name="_Toc305050541"/>
      <w:r w:rsidRPr="00996B5F">
        <w:t>List of abbreviations</w:t>
      </w:r>
      <w:bookmarkEnd w:id="8"/>
    </w:p>
    <w:p w14:paraId="439BD33A" w14:textId="77777777" w:rsidR="00825F68" w:rsidRDefault="00825F68" w:rsidP="0030554C">
      <w:pPr>
        <w:spacing w:line="480" w:lineRule="auto"/>
        <w:rPr>
          <w:b/>
        </w:rPr>
      </w:pPr>
    </w:p>
    <w:p w14:paraId="4C031F7A" w14:textId="77777777" w:rsidR="00825F68" w:rsidRPr="004A2049" w:rsidRDefault="00825F68" w:rsidP="0030554C">
      <w:pPr>
        <w:spacing w:line="480" w:lineRule="auto"/>
      </w:pPr>
      <w:r>
        <w:t>AS – Alarm substance</w:t>
      </w:r>
    </w:p>
    <w:p w14:paraId="2EDB6922" w14:textId="77777777" w:rsidR="00825F68" w:rsidRDefault="00825F68" w:rsidP="0030554C">
      <w:pPr>
        <w:spacing w:line="480" w:lineRule="auto"/>
      </w:pPr>
      <w:r>
        <w:t>ARC – Arcuate nucleus</w:t>
      </w:r>
    </w:p>
    <w:p w14:paraId="325D00B7" w14:textId="77777777" w:rsidR="00825F68" w:rsidRPr="00996B5F" w:rsidRDefault="00825F68" w:rsidP="0030554C">
      <w:pPr>
        <w:spacing w:line="480" w:lineRule="auto"/>
      </w:pPr>
      <w:r>
        <w:t>ATP – Adenosine Triphosphate</w:t>
      </w:r>
    </w:p>
    <w:p w14:paraId="34F12B45" w14:textId="77777777" w:rsidR="00825F68" w:rsidRPr="00996B5F" w:rsidRDefault="00825F68" w:rsidP="0030554C">
      <w:pPr>
        <w:spacing w:line="480" w:lineRule="auto"/>
      </w:pPr>
      <w:r>
        <w:t>AVPV – Anteroventral periventricular nucleus</w:t>
      </w:r>
    </w:p>
    <w:p w14:paraId="2315D826" w14:textId="77777777" w:rsidR="00825F68" w:rsidRDefault="00825F68" w:rsidP="0030554C">
      <w:pPr>
        <w:spacing w:line="480" w:lineRule="auto"/>
      </w:pPr>
      <w:r>
        <w:t>BSA – Bovine serum albumin</w:t>
      </w:r>
    </w:p>
    <w:p w14:paraId="1811FABB" w14:textId="77777777" w:rsidR="00825F68" w:rsidRDefault="00825F68" w:rsidP="0030554C">
      <w:pPr>
        <w:spacing w:line="480" w:lineRule="auto"/>
      </w:pPr>
      <w:r>
        <w:t>Cas9 – CRISPR associated protein 9</w:t>
      </w:r>
    </w:p>
    <w:p w14:paraId="04CC9202" w14:textId="77777777" w:rsidR="00825F68" w:rsidRDefault="00825F68" w:rsidP="0030554C">
      <w:pPr>
        <w:spacing w:line="480" w:lineRule="auto"/>
      </w:pPr>
      <w:r>
        <w:t>cDNA – Complementary DNA</w:t>
      </w:r>
    </w:p>
    <w:p w14:paraId="1BF0DF37" w14:textId="3804C75C" w:rsidR="003063A4" w:rsidRDefault="003063A4" w:rsidP="0030554C">
      <w:pPr>
        <w:spacing w:line="480" w:lineRule="auto"/>
      </w:pPr>
      <w:r>
        <w:t>CSF – Cerebrospinal Fluid</w:t>
      </w:r>
    </w:p>
    <w:p w14:paraId="370A0170" w14:textId="77777777" w:rsidR="00825F68" w:rsidRDefault="00825F68" w:rsidP="0030554C">
      <w:pPr>
        <w:spacing w:line="480" w:lineRule="auto"/>
      </w:pPr>
      <w:r>
        <w:t xml:space="preserve">CRISPR – Clustered Regularly </w:t>
      </w:r>
      <w:r w:rsidR="00EE3AED">
        <w:t>Interspaced</w:t>
      </w:r>
      <w:r>
        <w:t xml:space="preserve"> Short Palindromic Repeat</w:t>
      </w:r>
    </w:p>
    <w:p w14:paraId="15E5EDB2" w14:textId="77777777" w:rsidR="00825F68" w:rsidRDefault="00825F68" w:rsidP="0030554C">
      <w:pPr>
        <w:spacing w:line="480" w:lineRule="auto"/>
      </w:pPr>
      <w:r>
        <w:t>CI – Confidence interval</w:t>
      </w:r>
    </w:p>
    <w:p w14:paraId="30DC8E7F" w14:textId="77777777" w:rsidR="00825F68" w:rsidRDefault="00825F68" w:rsidP="0030554C">
      <w:pPr>
        <w:spacing w:line="480" w:lineRule="auto"/>
      </w:pPr>
      <w:r>
        <w:t>dNTP – Deoxynucleotide triphosphate</w:t>
      </w:r>
    </w:p>
    <w:p w14:paraId="185366E5" w14:textId="77777777" w:rsidR="00825F68" w:rsidRDefault="00825F68" w:rsidP="0030554C">
      <w:pPr>
        <w:spacing w:line="480" w:lineRule="auto"/>
      </w:pPr>
      <w:r>
        <w:t>DMSO – Dimethyl sulfoxide</w:t>
      </w:r>
    </w:p>
    <w:p w14:paraId="529F20FA" w14:textId="77777777" w:rsidR="00825F68" w:rsidRDefault="00825F68" w:rsidP="0030554C">
      <w:pPr>
        <w:spacing w:line="480" w:lineRule="auto"/>
      </w:pPr>
      <w:r>
        <w:t>DNA – Deoxyribonucleic acid</w:t>
      </w:r>
    </w:p>
    <w:p w14:paraId="3DC10318" w14:textId="77777777" w:rsidR="00825F68" w:rsidRDefault="00825F68" w:rsidP="0030554C">
      <w:pPr>
        <w:spacing w:line="480" w:lineRule="auto"/>
      </w:pPr>
      <w:r>
        <w:t>DPF – Days post fertilization</w:t>
      </w:r>
    </w:p>
    <w:p w14:paraId="30A07541" w14:textId="77777777" w:rsidR="00825F68" w:rsidRDefault="00825F68" w:rsidP="0030554C">
      <w:pPr>
        <w:spacing w:line="480" w:lineRule="auto"/>
      </w:pPr>
      <w:r>
        <w:t>eGFP – Enhanced Green Fluorescent Protein</w:t>
      </w:r>
    </w:p>
    <w:p w14:paraId="16BF07AC" w14:textId="77777777" w:rsidR="00825F68" w:rsidRDefault="00825F68" w:rsidP="0030554C">
      <w:pPr>
        <w:spacing w:line="480" w:lineRule="auto"/>
      </w:pPr>
      <w:r>
        <w:t>EPAP – E. coli Poly(A) Polymerase</w:t>
      </w:r>
    </w:p>
    <w:p w14:paraId="399608C8" w14:textId="77777777" w:rsidR="00825F68" w:rsidRDefault="00825F68" w:rsidP="0030554C">
      <w:pPr>
        <w:spacing w:line="480" w:lineRule="auto"/>
      </w:pPr>
      <w:r>
        <w:t>FSH – Follicle stimulating hormone</w:t>
      </w:r>
    </w:p>
    <w:p w14:paraId="4BDBBC71" w14:textId="77777777" w:rsidR="00825F68" w:rsidRDefault="00825F68" w:rsidP="0030554C">
      <w:pPr>
        <w:spacing w:line="480" w:lineRule="auto"/>
      </w:pPr>
      <w:r>
        <w:t xml:space="preserve">GnRH – </w:t>
      </w:r>
      <w:r w:rsidR="00EE3AED">
        <w:t>Gonadotropin</w:t>
      </w:r>
      <w:r>
        <w:t xml:space="preserve"> releasing hormone</w:t>
      </w:r>
    </w:p>
    <w:p w14:paraId="47D92872" w14:textId="77777777" w:rsidR="00825F68" w:rsidRDefault="00825F68" w:rsidP="0030554C">
      <w:pPr>
        <w:spacing w:line="480" w:lineRule="auto"/>
      </w:pPr>
      <w:r>
        <w:t>GTH - Gonadotropin</w:t>
      </w:r>
    </w:p>
    <w:p w14:paraId="70F17EBE" w14:textId="77777777" w:rsidR="00825F68" w:rsidRDefault="00825F68" w:rsidP="0030554C">
      <w:pPr>
        <w:spacing w:line="480" w:lineRule="auto"/>
      </w:pPr>
      <w:r>
        <w:t>HPF – Hours post fertilization</w:t>
      </w:r>
    </w:p>
    <w:p w14:paraId="7B983D59" w14:textId="77777777" w:rsidR="00825F68" w:rsidRDefault="00825F68" w:rsidP="0030554C">
      <w:pPr>
        <w:spacing w:line="480" w:lineRule="auto"/>
      </w:pPr>
      <w:r>
        <w:t>HRM – High resolution melt</w:t>
      </w:r>
    </w:p>
    <w:p w14:paraId="1A768921" w14:textId="77777777" w:rsidR="00825F68" w:rsidRDefault="00825F68" w:rsidP="0030554C">
      <w:pPr>
        <w:spacing w:line="480" w:lineRule="auto"/>
      </w:pPr>
      <w:r>
        <w:t>HRMA – High resolution melt analysis</w:t>
      </w:r>
    </w:p>
    <w:p w14:paraId="50776BF6" w14:textId="77777777" w:rsidR="00825F68" w:rsidRDefault="00825F68" w:rsidP="0030554C">
      <w:pPr>
        <w:spacing w:line="480" w:lineRule="auto"/>
      </w:pPr>
      <w:r>
        <w:t>IHC – Immunohistochemistry</w:t>
      </w:r>
    </w:p>
    <w:p w14:paraId="1075A652" w14:textId="77777777" w:rsidR="00825F68" w:rsidRDefault="00825F68" w:rsidP="0030554C">
      <w:pPr>
        <w:spacing w:line="480" w:lineRule="auto"/>
      </w:pPr>
      <w:r>
        <w:t>IHH – Idiopathic hypogonadotropic hypogonadism</w:t>
      </w:r>
    </w:p>
    <w:p w14:paraId="0C7A4520" w14:textId="77777777" w:rsidR="00825F68" w:rsidRDefault="00825F68" w:rsidP="0030554C">
      <w:pPr>
        <w:spacing w:line="480" w:lineRule="auto"/>
      </w:pPr>
      <w:r>
        <w:t>ISH – In situ hybridization</w:t>
      </w:r>
    </w:p>
    <w:p w14:paraId="5EB518A9" w14:textId="3C8380CC" w:rsidR="003063A4" w:rsidRDefault="003063A4" w:rsidP="0030554C">
      <w:pPr>
        <w:spacing w:line="480" w:lineRule="auto"/>
      </w:pPr>
      <w:r>
        <w:t>Kir – Inwardly rectifying potassium channels</w:t>
      </w:r>
    </w:p>
    <w:p w14:paraId="49BA8BFB" w14:textId="77777777" w:rsidR="00825F68" w:rsidRDefault="00825F68" w:rsidP="0030554C">
      <w:pPr>
        <w:spacing w:line="480" w:lineRule="auto"/>
      </w:pPr>
      <w:r>
        <w:t>LH – Luteinizing hormone</w:t>
      </w:r>
    </w:p>
    <w:p w14:paraId="1498EE3C" w14:textId="77777777" w:rsidR="00825F68" w:rsidRDefault="00825F68" w:rsidP="0030554C">
      <w:pPr>
        <w:spacing w:line="480" w:lineRule="auto"/>
      </w:pPr>
      <w:r>
        <w:t xml:space="preserve">LMA – Low melting </w:t>
      </w:r>
      <w:r w:rsidR="00EE3AED">
        <w:t>agarose</w:t>
      </w:r>
    </w:p>
    <w:p w14:paraId="49F8234D" w14:textId="77777777" w:rsidR="00825F68" w:rsidRDefault="00825F68" w:rsidP="0030554C">
      <w:pPr>
        <w:spacing w:line="480" w:lineRule="auto"/>
      </w:pPr>
      <w:r>
        <w:t>MeOH – Methanol</w:t>
      </w:r>
    </w:p>
    <w:p w14:paraId="4F6F20F5" w14:textId="77777777" w:rsidR="00825F68" w:rsidRDefault="00825F68" w:rsidP="0030554C">
      <w:pPr>
        <w:spacing w:line="480" w:lineRule="auto"/>
      </w:pPr>
      <w:r>
        <w:t>mRNA – Messenger RNA</w:t>
      </w:r>
    </w:p>
    <w:p w14:paraId="755024A0" w14:textId="77777777" w:rsidR="00825F68" w:rsidRDefault="00825F68" w:rsidP="0030554C">
      <w:pPr>
        <w:spacing w:line="480" w:lineRule="auto"/>
      </w:pPr>
      <w:r>
        <w:t>NBT – Neural-specific beta tubulin promoter</w:t>
      </w:r>
    </w:p>
    <w:p w14:paraId="1E9A1539" w14:textId="77777777" w:rsidR="00825F68" w:rsidRDefault="00825F68" w:rsidP="0030554C">
      <w:pPr>
        <w:spacing w:line="480" w:lineRule="auto"/>
      </w:pPr>
      <w:r>
        <w:t>NKB – Neurokinin B</w:t>
      </w:r>
    </w:p>
    <w:p w14:paraId="182CF25E" w14:textId="77777777" w:rsidR="00825F68" w:rsidRDefault="00825F68" w:rsidP="0030554C">
      <w:pPr>
        <w:spacing w:line="480" w:lineRule="auto"/>
      </w:pPr>
      <w:r>
        <w:t>NT – Nucleotides</w:t>
      </w:r>
    </w:p>
    <w:p w14:paraId="0F5ABEA4" w14:textId="77777777" w:rsidR="00825F68" w:rsidRDefault="00825F68" w:rsidP="0030554C">
      <w:pPr>
        <w:spacing w:line="480" w:lineRule="auto"/>
      </w:pPr>
      <w:r>
        <w:t>NTC – No template control</w:t>
      </w:r>
    </w:p>
    <w:p w14:paraId="27505FCA" w14:textId="77777777" w:rsidR="00825F68" w:rsidRDefault="00825F68" w:rsidP="0030554C">
      <w:pPr>
        <w:spacing w:line="480" w:lineRule="auto"/>
      </w:pPr>
      <w:r>
        <w:t>PAM – Proto-spacer adjacent motif</w:t>
      </w:r>
    </w:p>
    <w:p w14:paraId="5177836D" w14:textId="77777777" w:rsidR="00825F68" w:rsidRDefault="00825F68" w:rsidP="0030554C">
      <w:pPr>
        <w:spacing w:line="480" w:lineRule="auto"/>
      </w:pPr>
      <w:r>
        <w:t>PBS – Phosphate buffered saline</w:t>
      </w:r>
    </w:p>
    <w:p w14:paraId="70F9CB87" w14:textId="77777777" w:rsidR="00825F68" w:rsidRDefault="00825F68" w:rsidP="0030554C">
      <w:pPr>
        <w:spacing w:line="480" w:lineRule="auto"/>
      </w:pPr>
      <w:r>
        <w:t>PCR – Polymerase chain reaction</w:t>
      </w:r>
    </w:p>
    <w:p w14:paraId="3A01FF91" w14:textId="77777777" w:rsidR="00825F68" w:rsidRDefault="00825F68" w:rsidP="0030554C">
      <w:pPr>
        <w:spacing w:line="480" w:lineRule="auto"/>
      </w:pPr>
      <w:r>
        <w:t>PFA – Paraformaldehyde</w:t>
      </w:r>
    </w:p>
    <w:p w14:paraId="79B62B86" w14:textId="77777777" w:rsidR="00825F68" w:rsidRDefault="00825F68" w:rsidP="0030554C">
      <w:pPr>
        <w:spacing w:line="480" w:lineRule="auto"/>
      </w:pPr>
      <w:r>
        <w:t>qRT-PCR – Real-time reverse transcription-PCR</w:t>
      </w:r>
    </w:p>
    <w:p w14:paraId="5CB0A951" w14:textId="77777777" w:rsidR="00825F68" w:rsidRDefault="00825F68" w:rsidP="0030554C">
      <w:pPr>
        <w:spacing w:line="480" w:lineRule="auto"/>
      </w:pPr>
      <w:r>
        <w:t xml:space="preserve">RT- Room </w:t>
      </w:r>
      <w:r w:rsidR="00EE3AED">
        <w:t>temperature</w:t>
      </w:r>
    </w:p>
    <w:p w14:paraId="005C692A" w14:textId="77777777" w:rsidR="00825F68" w:rsidRDefault="00825F68" w:rsidP="0030554C">
      <w:pPr>
        <w:spacing w:line="480" w:lineRule="auto"/>
      </w:pPr>
      <w:r>
        <w:t>RNA – Ribonucleic acid</w:t>
      </w:r>
    </w:p>
    <w:p w14:paraId="743B1079" w14:textId="77777777" w:rsidR="00825F68" w:rsidRDefault="00825F68" w:rsidP="0030554C">
      <w:pPr>
        <w:spacing w:line="480" w:lineRule="auto"/>
      </w:pPr>
      <w:r>
        <w:t>SEM – Standard error of the mean</w:t>
      </w:r>
    </w:p>
    <w:p w14:paraId="18F3F636" w14:textId="77777777" w:rsidR="00825F68" w:rsidRDefault="00825F68" w:rsidP="0030554C">
      <w:pPr>
        <w:spacing w:line="480" w:lineRule="auto"/>
      </w:pPr>
      <w:r>
        <w:t>sgRNA – synthetic guide RNA</w:t>
      </w:r>
    </w:p>
    <w:p w14:paraId="6239280B" w14:textId="77777777" w:rsidR="00825F68" w:rsidRDefault="00825F68" w:rsidP="0030554C">
      <w:pPr>
        <w:spacing w:line="480" w:lineRule="auto"/>
      </w:pPr>
      <w:r>
        <w:t>TAE – Tris-acetate-EDTA</w:t>
      </w:r>
    </w:p>
    <w:p w14:paraId="45C21133" w14:textId="77777777" w:rsidR="00825F68" w:rsidRDefault="00825F68" w:rsidP="0030554C">
      <w:pPr>
        <w:spacing w:line="480" w:lineRule="auto"/>
      </w:pPr>
      <w:r>
        <w:t>TE – Tris-EDTA</w:t>
      </w:r>
    </w:p>
    <w:p w14:paraId="411ABE40" w14:textId="77777777" w:rsidR="00825F68" w:rsidRDefault="00825F68" w:rsidP="0030554C">
      <w:pPr>
        <w:spacing w:line="480" w:lineRule="auto"/>
      </w:pPr>
      <w:r>
        <w:t>TALEN – Transcription activator-like effector nucleases</w:t>
      </w:r>
    </w:p>
    <w:p w14:paraId="3A01663B" w14:textId="77777777" w:rsidR="00825F68" w:rsidRDefault="00825F68" w:rsidP="0030554C">
      <w:pPr>
        <w:spacing w:line="480" w:lineRule="auto"/>
      </w:pPr>
      <w:r>
        <w:t>WT – Wild type</w:t>
      </w:r>
    </w:p>
    <w:p w14:paraId="62BBBC20" w14:textId="77777777" w:rsidR="00540149" w:rsidRDefault="00825F68" w:rsidP="0030554C">
      <w:pPr>
        <w:spacing w:line="480" w:lineRule="auto"/>
      </w:pPr>
      <w:r>
        <w:t>ZF – Zinc fingers</w:t>
      </w:r>
    </w:p>
    <w:p w14:paraId="1B4EDC9F" w14:textId="77777777" w:rsidR="00DD5BC0" w:rsidRDefault="00E77358" w:rsidP="0030554C">
      <w:pPr>
        <w:pStyle w:val="Heading1"/>
        <w:spacing w:line="480" w:lineRule="auto"/>
      </w:pPr>
      <w:bookmarkStart w:id="9" w:name="_Toc305050542"/>
      <w:r>
        <w:t xml:space="preserve">Chapter 1: </w:t>
      </w:r>
      <w:r w:rsidR="00EB3C9A" w:rsidRPr="00922D77">
        <w:t>Introduction</w:t>
      </w:r>
      <w:bookmarkEnd w:id="9"/>
    </w:p>
    <w:p w14:paraId="3B72721D" w14:textId="77777777" w:rsidR="003C6A52" w:rsidRDefault="00EA0B6C" w:rsidP="0030554C">
      <w:pPr>
        <w:pStyle w:val="Heading2"/>
        <w:numPr>
          <w:ilvl w:val="1"/>
          <w:numId w:val="3"/>
        </w:numPr>
      </w:pPr>
      <w:bookmarkStart w:id="10" w:name="_Toc305050543"/>
      <w:r>
        <w:t>Variation in behaviour</w:t>
      </w:r>
      <w:bookmarkEnd w:id="10"/>
    </w:p>
    <w:p w14:paraId="30909EC6" w14:textId="77777777" w:rsidR="00961593" w:rsidRPr="00961593" w:rsidRDefault="00961593" w:rsidP="0030554C">
      <w:pPr>
        <w:spacing w:line="480" w:lineRule="auto"/>
      </w:pPr>
    </w:p>
    <w:p w14:paraId="3727DC69" w14:textId="39910F71" w:rsidR="00833B3E" w:rsidRDefault="00C04D19" w:rsidP="0030554C">
      <w:pPr>
        <w:spacing w:line="480" w:lineRule="auto"/>
      </w:pPr>
      <w:r w:rsidRPr="00F3138B">
        <w:t>The field of neuroscience is a large, diverse and extreme</w:t>
      </w:r>
      <w:r w:rsidR="00577843">
        <w:t xml:space="preserve">ly complicated one </w:t>
      </w:r>
      <w:r w:rsidRPr="00F3138B">
        <w:t xml:space="preserve">that arouses </w:t>
      </w:r>
      <w:r w:rsidR="00577843">
        <w:t>research</w:t>
      </w:r>
      <w:r w:rsidRPr="00F3138B">
        <w:t xml:space="preserve"> interest into the</w:t>
      </w:r>
      <w:r>
        <w:t xml:space="preserve"> functions of the</w:t>
      </w:r>
      <w:r w:rsidRPr="00F3138B">
        <w:t xml:space="preserve"> nervous system</w:t>
      </w:r>
      <w:r>
        <w:t xml:space="preserve">.  One of the fundamental questions in neuroscience is how neural circuits in the brain control cognition and behaviour. </w:t>
      </w:r>
      <w:r w:rsidR="003C6A52">
        <w:t>W</w:t>
      </w:r>
      <w:r w:rsidR="008428FB">
        <w:t xml:space="preserve">hen studying vertebrates, </w:t>
      </w:r>
      <w:r w:rsidR="005769D1" w:rsidRPr="00CD2294">
        <w:t xml:space="preserve">whether it is humans, rodents or fish, distinct behavioural variations </w:t>
      </w:r>
      <w:r w:rsidR="00264DB3">
        <w:t>among</w:t>
      </w:r>
      <w:r w:rsidR="00264DB3" w:rsidRPr="00CD2294">
        <w:t xml:space="preserve"> </w:t>
      </w:r>
      <w:r w:rsidR="005769D1" w:rsidRPr="00CD2294">
        <w:t>individual</w:t>
      </w:r>
      <w:r w:rsidR="005769D1">
        <w:t xml:space="preserve">s have been found to </w:t>
      </w:r>
      <w:r w:rsidR="005769D1" w:rsidRPr="00CD2294">
        <w:t>occur.</w:t>
      </w:r>
      <w:r w:rsidR="008072A9">
        <w:t xml:space="preserve"> </w:t>
      </w:r>
      <w:r w:rsidR="008428FB">
        <w:t>However, e</w:t>
      </w:r>
      <w:r w:rsidR="001C6F7F">
        <w:t>xactly how the majority of these</w:t>
      </w:r>
      <w:r w:rsidR="00601F43">
        <w:t xml:space="preserve"> </w:t>
      </w:r>
      <w:r w:rsidR="00601F43" w:rsidRPr="00CD2294">
        <w:t>differences between individuals arise an</w:t>
      </w:r>
      <w:r w:rsidR="00601F43">
        <w:t xml:space="preserve">d persist over time, are </w:t>
      </w:r>
      <w:r w:rsidR="00601F43" w:rsidRPr="00CD2294">
        <w:t xml:space="preserve">still unknown. </w:t>
      </w:r>
      <w:r w:rsidR="00C21716">
        <w:t>Whilst t</w:t>
      </w:r>
      <w:r w:rsidR="00601F43" w:rsidRPr="00CD2294">
        <w:t xml:space="preserve">he environment is known to play a key role in the formation of behaviour in </w:t>
      </w:r>
      <w:r w:rsidR="00C21716">
        <w:t>animals</w:t>
      </w:r>
      <w:r w:rsidR="001C6F7F">
        <w:t>,</w:t>
      </w:r>
      <w:r w:rsidR="00601F43" w:rsidRPr="00CD2294">
        <w:t xml:space="preserve"> </w:t>
      </w:r>
      <w:r w:rsidR="00EC5FCD">
        <w:t>through</w:t>
      </w:r>
      <w:r w:rsidR="003E23C3">
        <w:t xml:space="preserve"> examples such as</w:t>
      </w:r>
      <w:r w:rsidR="00EC5FCD">
        <w:t xml:space="preserve"> sensory cues</w:t>
      </w:r>
      <w:r w:rsidR="003E23C3">
        <w:t>,</w:t>
      </w:r>
      <w:r w:rsidR="00EC5FCD">
        <w:t xml:space="preserve"> </w:t>
      </w:r>
      <w:r w:rsidR="00601F43" w:rsidRPr="00CD2294">
        <w:t xml:space="preserve">it cannot explain the persistent differences seen </w:t>
      </w:r>
      <w:r w:rsidR="00601F43">
        <w:t xml:space="preserve">within a species </w:t>
      </w:r>
      <w:r w:rsidR="00601F43" w:rsidRPr="00CD2294">
        <w:t>regardless of t</w:t>
      </w:r>
      <w:r w:rsidR="00601F43">
        <w:t xml:space="preserve">ime and situation. </w:t>
      </w:r>
      <w:r w:rsidR="00FD2221">
        <w:t>Likewise, a gene i</w:t>
      </w:r>
      <w:r w:rsidR="00B80014">
        <w:t xml:space="preserve">s </w:t>
      </w:r>
      <w:r w:rsidR="00EC5FCD">
        <w:t xml:space="preserve">not the sole </w:t>
      </w:r>
      <w:r w:rsidR="003E23C3">
        <w:t>factor</w:t>
      </w:r>
      <w:r w:rsidR="00EC5FCD">
        <w:t xml:space="preserve"> for generating a specific behaviour</w:t>
      </w:r>
      <w:r w:rsidR="00B80014">
        <w:t xml:space="preserve">. Instead, genes act to modulate the development and functionality of a neural pathway. </w:t>
      </w:r>
      <w:r w:rsidR="00AF3E66">
        <w:t>Behaviour is therefore considered an extremely complicated phenotype, which arises from a combination of intrinsic</w:t>
      </w:r>
      <w:r w:rsidR="00704623">
        <w:t xml:space="preserve"> motivation</w:t>
      </w:r>
      <w:r w:rsidR="00AF3E66">
        <w:t xml:space="preserve"> and extrinsic </w:t>
      </w:r>
      <w:r w:rsidR="00704623">
        <w:t>stimuli</w:t>
      </w:r>
      <w:r w:rsidR="00AF3E66">
        <w:t xml:space="preserve">. </w:t>
      </w:r>
    </w:p>
    <w:p w14:paraId="0F3F70C1" w14:textId="77777777" w:rsidR="0016750E" w:rsidRDefault="003C6A52" w:rsidP="0030554C">
      <w:pPr>
        <w:pStyle w:val="Heading2"/>
        <w:numPr>
          <w:ilvl w:val="1"/>
          <w:numId w:val="3"/>
        </w:numPr>
      </w:pPr>
      <w:bookmarkStart w:id="11" w:name="_Toc305050544"/>
      <w:r w:rsidRPr="005261FD">
        <w:t>Genetic influences on behaviour</w:t>
      </w:r>
      <w:bookmarkEnd w:id="11"/>
    </w:p>
    <w:p w14:paraId="52D27918" w14:textId="77777777" w:rsidR="00350CAE" w:rsidRPr="00961593" w:rsidRDefault="00350CAE" w:rsidP="0030554C">
      <w:pPr>
        <w:spacing w:line="480" w:lineRule="auto"/>
      </w:pPr>
    </w:p>
    <w:p w14:paraId="056984E2" w14:textId="30C235D5" w:rsidR="00704623" w:rsidRDefault="003C6A52" w:rsidP="0030554C">
      <w:pPr>
        <w:spacing w:line="480" w:lineRule="auto"/>
      </w:pPr>
      <w:r>
        <w:t xml:space="preserve">Mutations within genes are thought to affect neural circuitry in two ways, by either </w:t>
      </w:r>
      <w:r w:rsidR="00A43D4C">
        <w:t>disrupting</w:t>
      </w:r>
      <w:r>
        <w:t xml:space="preserve"> the formation of a neural circuit or its functionality </w:t>
      </w:r>
      <w:r>
        <w:fldChar w:fldCharType="begin" w:fldLock="1"/>
      </w:r>
      <w:r w:rsidR="009C2971">
        <w:instrText>ADDIN CSL_CITATION { "citationItems" : [ { "id" : "ITEM-1", "itemData" : { "DOI" : "10.1046/j.1601-183X.2003.00053.x", "author" : [ { "dropping-particle" : "", "family" : "Guo", "given" : "S", "non-dropping-particle" : "", "parse-names" : false, "suffix" : "" } ], "id" : "ITEM-1", "issue" : "MAY 2004", "issued" : { "date-parts" : [ [ "2015" ] ] }, "page" : "63-74", "title" : "Linking genes to brain , behavior and neurological diseases : what can we learn from zebrafish ? Genes Brain Behav 3 : 63-74 Linking genes to brain , behavior and neurological diseases : what can we learn from zebrafish ?", "type" : "article-journal" }, "uris" : [ "http://www.mendeley.com/documents/?uuid=dc52e3df-2080-43fd-b50f-d1566a2d4d24" ] } ], "mendeley" : { "formattedCitation" : "(Guo 2015)", "plainTextFormattedCitation" : "(Guo 2015)", "previouslyFormattedCitation" : "(Guo 2015)" }, "properties" : { "noteIndex" : 0 }, "schema" : "https://github.com/citation-style-language/schema/raw/master/csl-citation.json" }</w:instrText>
      </w:r>
      <w:r>
        <w:fldChar w:fldCharType="separate"/>
      </w:r>
      <w:r w:rsidR="000262F8" w:rsidRPr="000262F8">
        <w:rPr>
          <w:noProof/>
        </w:rPr>
        <w:t>(Guo 2015)</w:t>
      </w:r>
      <w:r>
        <w:fldChar w:fldCharType="end"/>
      </w:r>
      <w:r>
        <w:t xml:space="preserve">. </w:t>
      </w:r>
      <w:r w:rsidR="004B0908">
        <w:t>The use of molecular genetics paired wi</w:t>
      </w:r>
      <w:r w:rsidR="00577843">
        <w:t xml:space="preserve">th analysis of behaviour allows </w:t>
      </w:r>
      <w:r w:rsidR="004B0908">
        <w:t>genes that reside within a neuronal circuit</w:t>
      </w:r>
      <w:r w:rsidR="00577843">
        <w:t xml:space="preserve"> to be isolated</w:t>
      </w:r>
      <w:r w:rsidR="004B0908">
        <w:t xml:space="preserve"> and</w:t>
      </w:r>
      <w:r w:rsidR="00C04D19">
        <w:t xml:space="preserve"> how they work together to orchestrate a given response</w:t>
      </w:r>
      <w:r w:rsidR="00577843">
        <w:t xml:space="preserve"> to be determined</w:t>
      </w:r>
      <w:r w:rsidR="004B0908">
        <w:t xml:space="preserve">.  </w:t>
      </w:r>
      <w:r w:rsidR="00594AA9">
        <w:t>Disruptions in several genes have resulted in distinguished behavioural phenotypes</w:t>
      </w:r>
      <w:r w:rsidR="001D616A">
        <w:t xml:space="preserve"> in a variety of species</w:t>
      </w:r>
      <w:r w:rsidR="00594AA9">
        <w:t xml:space="preserve">. For example, </w:t>
      </w:r>
      <w:r w:rsidR="00957DEF">
        <w:t xml:space="preserve">mutations within the </w:t>
      </w:r>
      <w:r w:rsidR="00957DEF" w:rsidRPr="00B60348">
        <w:rPr>
          <w:i/>
        </w:rPr>
        <w:t>period</w:t>
      </w:r>
      <w:r w:rsidR="00957DEF">
        <w:t xml:space="preserve"> gene </w:t>
      </w:r>
      <w:r w:rsidR="00D902E2">
        <w:t xml:space="preserve">using the chemical mutagen ethyl methanesulfonate (EMS), </w:t>
      </w:r>
      <w:r w:rsidR="00957DEF">
        <w:t>disrupt</w:t>
      </w:r>
      <w:r w:rsidR="00D902E2">
        <w:t>s</w:t>
      </w:r>
      <w:r w:rsidR="00957DEF">
        <w:t xml:space="preserve"> the normal 24</w:t>
      </w:r>
      <w:r w:rsidR="00B60348">
        <w:t xml:space="preserve"> </w:t>
      </w:r>
      <w:r w:rsidR="00957DEF">
        <w:t xml:space="preserve">hour cycle of </w:t>
      </w:r>
      <w:r w:rsidR="00957DEF" w:rsidRPr="00B60348">
        <w:rPr>
          <w:i/>
        </w:rPr>
        <w:t>Drosophila melanogaster</w:t>
      </w:r>
      <w:r w:rsidR="00957DEF">
        <w:t xml:space="preserve"> </w:t>
      </w:r>
      <w:r w:rsidR="00957DEF">
        <w:fldChar w:fldCharType="begin" w:fldLock="1"/>
      </w:r>
      <w:r w:rsidR="00264DB3">
        <w:instrText>ADDIN CSL_CITATION { "citationItems" : [ { "id" : "ITEM-1", "itemData" : { "author" : [ { "dropping-particle" : "", "family" : "Konopka", "given" : "Ronald J", "non-dropping-particle" : "", "parse-names" : false, "suffix" : "" }, { "dropping-particle" : "", "family" : "Benzer", "given" : "Seymour", "non-dropping-particle" : "", "parse-names" : false, "suffix" : "" } ], "id" : "ITEM-1", "issue" : "9", "issued" : { "date-parts" : [ [ "1971" ] ] }, "page" : "2112-2116", "title" : "Clock Mutants of Drosophila melanogaster", "type" : "article-journal", "volume" : "68" }, "uris" : [ "http://www.mendeley.com/documents/?uuid=eb6e6357-72e6-4af2-906d-51fe5420031c" ] } ], "mendeley" : { "formattedCitation" : "(Konopka &amp; Benzer 1971)", "manualFormatting" : "(Konopka &amp; Benzer,1971)", "plainTextFormattedCitation" : "(Konopka &amp; Benzer 1971)", "previouslyFormattedCitation" : "(Konopka &amp; Benzer 1971)" }, "properties" : { "noteIndex" : 0 }, "schema" : "https://github.com/citation-style-language/schema/raw/master/csl-citation.json" }</w:instrText>
      </w:r>
      <w:r w:rsidR="00957DEF">
        <w:fldChar w:fldCharType="separate"/>
      </w:r>
      <w:r w:rsidR="000262F8" w:rsidRPr="000262F8">
        <w:rPr>
          <w:noProof/>
        </w:rPr>
        <w:t>(Konopka &amp; Benzer</w:t>
      </w:r>
      <w:r w:rsidR="00264DB3">
        <w:rPr>
          <w:noProof/>
        </w:rPr>
        <w:t>,</w:t>
      </w:r>
      <w:r w:rsidR="000262F8" w:rsidRPr="000262F8">
        <w:rPr>
          <w:noProof/>
        </w:rPr>
        <w:t>1971)</w:t>
      </w:r>
      <w:r w:rsidR="00957DEF">
        <w:fldChar w:fldCharType="end"/>
      </w:r>
      <w:r w:rsidR="00264DB3">
        <w:t>, a</w:t>
      </w:r>
      <w:r w:rsidR="00957DEF">
        <w:t xml:space="preserve"> phenomenon that was also shown in humans </w:t>
      </w:r>
      <w:r w:rsidR="00B60348">
        <w:t>with mutations</w:t>
      </w:r>
      <w:r w:rsidR="00EC5FCD">
        <w:t xml:space="preserve"> </w:t>
      </w:r>
      <w:r w:rsidR="00957DEF">
        <w:t xml:space="preserve">causing diurnal preference and disorders of sleep timing </w:t>
      </w:r>
      <w:r w:rsidR="00577843">
        <w:fldChar w:fldCharType="begin" w:fldLock="1"/>
      </w:r>
      <w:r w:rsidR="00577843">
        <w:instrText>ADDIN CSL_CITATION { "citationItems" : [ { "id" : "ITEM-1", "itemData" : { "author" : [ { "dropping-particle" : "", "family" : "Carpen", "given" : "Jayshan D", "non-dropping-particle" : "", "parse-names" : false, "suffix" : "" }, { "dropping-particle" : "Von", "family" : "Schantz", "given" : "Malcolm", "non-dropping-particle" : "", "parse-names" : false, "suffix" : "" }, { "dropping-particle" : "", "family" : "Smits", "given" : "Marcel", "non-dropping-particle" : "", "parse-names" : false, "suffix" : "" }, { "dropping-particle" : "", "family" : "Skene", "given" : "Debra J", "non-dropping-particle" : "", "parse-names" : false, "suffix" : "" }, { "dropping-particle" : "", "family" : "Archer", "given" : "Simon N", "non-dropping-particle" : "", "parse-names" : false, "suffix" : "" } ], "id" : "ITEM-1", "issued" : { "date-parts" : [ [ "0" ] ] }, "page" : "1-15", "title" : "A silent polymorphism in the", "type" : "article-journal" }, "uris" : [ "http://www.mendeley.com/documents/?uuid=b12c4d50-e619-44ec-b07d-0e0f7988cb52" ] } ], "mendeley" : { "formattedCitation" : "(Carpen et al. n.d.)", "manualFormatting" : "(Carpen et al. 2006)", "plainTextFormattedCitation" : "(Carpen et al. n.d.)", "previouslyFormattedCitation" : "(Carpen et al. n.d.)" }, "properties" : { "noteIndex" : 0 }, "schema" : "https://github.com/citation-style-language/schema/raw/master/csl-citation.json" }</w:instrText>
      </w:r>
      <w:r w:rsidR="00577843">
        <w:fldChar w:fldCharType="separate"/>
      </w:r>
      <w:r w:rsidR="00577843">
        <w:rPr>
          <w:noProof/>
        </w:rPr>
        <w:t>(Carpen et al. 2006</w:t>
      </w:r>
      <w:r w:rsidR="00577843" w:rsidRPr="00577843">
        <w:rPr>
          <w:noProof/>
        </w:rPr>
        <w:t>)</w:t>
      </w:r>
      <w:r w:rsidR="00577843">
        <w:fldChar w:fldCharType="end"/>
      </w:r>
      <w:r w:rsidR="00577843">
        <w:t xml:space="preserve">. </w:t>
      </w:r>
      <w:r w:rsidR="002177E1">
        <w:t xml:space="preserve">Another example comes in the form of the leptin receptor in mice. Here, the long alternatively spliced transcripts </w:t>
      </w:r>
      <w:r w:rsidR="00B60348">
        <w:t xml:space="preserve">of the receptor </w:t>
      </w:r>
      <w:r w:rsidR="002177E1">
        <w:t xml:space="preserve">vital for intracellular transduction helps prevent the development of obesity </w:t>
      </w:r>
      <w:r w:rsidR="002177E1">
        <w:fldChar w:fldCharType="begin" w:fldLock="1"/>
      </w:r>
      <w:r w:rsidR="009C2971">
        <w:instrText>ADDIN CSL_CITATION { "citationItems" : [ { "id" : "ITEM-1", "itemData" : { "author" : [ { "dropping-particle" : "", "family" : "Chen", "given" : "Hong", "non-dropping-particle" : "", "parse-names" : false, "suffix" : "" }, { "dropping-particle" : "", "family" : "Charlat", "given" : "Olga", "non-dropping-particle" : "", "parse-names" : false, "suffix" : "" }, { "dropping-particle" : "", "family" : "Tartaglia", "given" : "Louis A", "non-dropping-particle" : "", "parse-names" : false, "suffix" : "" }, { "dropping-particle" : "", "family" : "Woolf", "given" : "Elizabeth A", "non-dropping-particle" : "", "parse-names" : false, "suffix" : "" }, { "dropping-particle" : "", "family" : "Weng", "given" : "Xun", "non-dropping-particle" : "", "parse-names" : false, "suffix" : "" }, { "dropping-particle" : "", "family" : "Ellis", "given" : "Stephen J", "non-dropping-particle" : "", "parse-names" : false, "suffix" : "" }, { "dropping-particle" : "", "family" : "Lakey", "given" : "Nathan D", "non-dropping-particle" : "", "parse-names" : false, "suffix" : "" }, { "dropping-particle" : "", "family" : "Culpepper", "given" : "Janice", "non-dropping-particle" : "", "parse-names" : false, "suffix" : "" }, { "dropping-particle" : "", "family" : "More", "given" : "Karen J", "non-dropping-particle" : "", "parse-names" : false, "suffix" : "" }, { "dropping-particle" : "", "family" : "Breitbart", "given" : "Roger E", "non-dropping-particle" : "", "parse-names" : false, "suffix" : "" }, { "dropping-particle" : "", "family" : "Duyk", "given" : "Geoffrey M", "non-dropping-particle" : "", "parse-names" : false, "suffix" : "" }, { "dropping-particle" : "", "family" : "Tepper", "given" : "Robert I", "non-dropping-particle" : "", "parse-names" : false, "suffix" : "" }, { "dropping-particle" : "", "family" : "Morgenstern", "given" : "Jay P", "non-dropping-particle" : "", "parse-names" : false, "suffix" : "" } ], "id" : "ITEM-1", "issued" : { "date-parts" : [ [ "1996" ] ] }, "page" : "491-495", "title" : "Evidence That the Diabetes Gene Encodes the Leptin Receptor : Identification of a Mutation in the Leptin Receptor Gene in db / db Mice", "type" : "article-journal", "volume" : "84" }, "uris" : [ "http://www.mendeley.com/documents/?uuid=25e56e98-773e-4982-91eb-0a6ee342e34b" ] } ], "mendeley" : { "formattedCitation" : "(Chen et al. 1996)", "plainTextFormattedCitation" : "(Chen et al. 1996)", "previouslyFormattedCitation" : "(Chen et al. 1996)" }, "properties" : { "noteIndex" : 0 }, "schema" : "https://github.com/citation-style-language/schema/raw/master/csl-citation.json" }</w:instrText>
      </w:r>
      <w:r w:rsidR="002177E1">
        <w:fldChar w:fldCharType="separate"/>
      </w:r>
      <w:r w:rsidR="000262F8" w:rsidRPr="000262F8">
        <w:rPr>
          <w:noProof/>
        </w:rPr>
        <w:t>(Chen et al. 1996)</w:t>
      </w:r>
      <w:r w:rsidR="002177E1">
        <w:fldChar w:fldCharType="end"/>
      </w:r>
      <w:r w:rsidR="002177E1">
        <w:t>.</w:t>
      </w:r>
      <w:r w:rsidR="00B60348">
        <w:t xml:space="preserve"> Furthermore, in humans, mutations</w:t>
      </w:r>
      <w:r w:rsidR="002177E1">
        <w:t xml:space="preserve"> in leptin results in early-onset obesity </w:t>
      </w:r>
      <w:r w:rsidR="002177E1">
        <w:fldChar w:fldCharType="begin" w:fldLock="1"/>
      </w:r>
      <w:r w:rsidR="009C2971">
        <w:instrText>ADDIN CSL_CITATION { "citationItems" : [ { "id" : "ITEM-1", "itemData" : { "DOI" : "10.1038/32911", "ISBN" : "0028-0836 (Print)\\n0028-0836 (Linking)", "ISSN" : "0028-0836", "PMID" : "9537324", "abstract" : "The adipocyte-specific hormone leptin, the product of the obese (ob) gene, regulates adipose-tissue mass through hypothalamic effects on satiety and energy expenditure. Leptin acts through the leptin receptor, a single-transmembrane-domain receptor of the cytokine-receptor family. In rodents, homozygous mutations in genes encoding leptin or the leptin receptor cause early-onset morbid obesity, hyperphagia and reduced energy expenditure. These rodents also show hypercortisolaemia, alterations in glucose homeostasis, dyslipidaemia, and infertility due to hypogonadotropic hypogonadisms. In humans, leptin deficiency due to a mutation in the leptin gene is associated with early-onset obesity. Here we describe a homozygous mutation in the human leptin receptor gene that results in a truncated leptin receptor lacking both the transmembrane and the intracellular domains. In addition to their early-onset morbid obesity, patients homozygous for this mutation have no pubertal development and their secretion of growth hormone and thyrotropin is reduced. These results indicate that leptin is an important physiological regulator of several endocrine functions in humans.", "author" : [ { "dropping-particle" : "", "family" : "Cl\u00e9ment", "given" : "K", "non-dropping-particle" : "", "parse-names" : false, "suffix" : "" }, { "dropping-particle" : "", "family" : "Vaisse", "given" : "C", "non-dropping-particle" : "", "parse-names" : false, "suffix" : "" }, { "dropping-particle" : "", "family" : "Lahlou", "given" : "N", "non-dropping-particle" : "", "parse-names" : false, "suffix" : "" }, { "dropping-particle" : "", "family" : "Cabrol", "given" : "S", "non-dropping-particle" : "", "parse-names" : false, "suffix" : "" }, { "dropping-particle" : "", "family" : "Pelloux", "given" : "V", "non-dropping-particle" : "", "parse-names" : false, "suffix" : "" }, { "dropping-particle" : "", "family" : "Cassuto", "given" : "D", "non-dropping-particle" : "", "parse-names" : false, "suffix" : "" }, { "dropping-particle" : "", "family" : "Gourmelen", "given" : "M", "non-dropping-particle" : "", "parse-names" : false, "suffix" : "" }, { "dropping-particle" : "", "family" : "Dina", "given" : "C", "non-dropping-particle" : "", "parse-names" : false, "suffix" : "" }, { "dropping-particle" : "", "family" : "Chambaz", "given" : "J", "non-dropping-particle" : "", "parse-names" : false, "suffix" : "" }, { "dropping-particle" : "", "family" : "Lacorte", "given" : "J M", "non-dropping-particle" : "", "parse-names" : false, "suffix" : "" }, { "dropping-particle" : "", "family" : "Basdevant", "given" : "a", "non-dropping-particle" : "", "parse-names" : false, "suffix" : "" }, { "dropping-particle" : "", "family" : "Bougn\u00e8res", "given" : "P", "non-dropping-particle" : "", "parse-names" : false, "suffix" : "" }, { "dropping-particle" : "", "family" : "Lebouc", "given" : "Y", "non-dropping-particle" : "", "parse-names" : false, "suffix" : "" }, { "dropping-particle" : "", "family" : "Froguel", "given" : "P", "non-dropping-particle" : "", "parse-names" : false, "suffix" : "" }, { "dropping-particle" : "", "family" : "Guy-Grand", "given" : "B", "non-dropping-particle" : "", "parse-names" : false, "suffix" : "" } ], "container-title" : "Nature", "id" : "ITEM-1", "issue" : "6674", "issued" : { "date-parts" : [ [ "1998" ] ] }, "page" : "398-401", "title" : "A mutation in the human leptin receptor gene causes obesity and pituitary dysfunction.", "type" : "article-journal", "volume" : "392" }, "uris" : [ "http://www.mendeley.com/documents/?uuid=322092bf-6f04-4777-82f0-d947084e1422" ] } ], "mendeley" : { "formattedCitation" : "(Cl\u00e9ment et al. 1998)", "plainTextFormattedCitation" : "(Cl\u00e9ment et al. 1998)", "previouslyFormattedCitation" : "(Cl\u00e9ment et al. 1998)" }, "properties" : { "noteIndex" : 0 }, "schema" : "https://github.com/citation-style-language/schema/raw/master/csl-citation.json" }</w:instrText>
      </w:r>
      <w:r w:rsidR="002177E1">
        <w:fldChar w:fldCharType="separate"/>
      </w:r>
      <w:r w:rsidR="000262F8" w:rsidRPr="000262F8">
        <w:rPr>
          <w:noProof/>
        </w:rPr>
        <w:t>(Clément et al. 1998)</w:t>
      </w:r>
      <w:r w:rsidR="002177E1">
        <w:fldChar w:fldCharType="end"/>
      </w:r>
      <w:r w:rsidR="002177E1">
        <w:t>.</w:t>
      </w:r>
      <w:r w:rsidR="00B60348">
        <w:t xml:space="preserve"> T</w:t>
      </w:r>
      <w:r w:rsidR="003B228B">
        <w:t>hese examples not only show the contribution a gene po</w:t>
      </w:r>
      <w:r w:rsidR="00264DB3">
        <w:t>s</w:t>
      </w:r>
      <w:r w:rsidR="003B228B">
        <w:t>sess</w:t>
      </w:r>
      <w:r w:rsidR="00264DB3">
        <w:t>es</w:t>
      </w:r>
      <w:r w:rsidR="003B228B">
        <w:t xml:space="preserve"> in regards to a behavioural phenotype, but also that such genes have a conserved function between humans and animal models. </w:t>
      </w:r>
    </w:p>
    <w:p w14:paraId="3C1B96E3" w14:textId="12E82DD4" w:rsidR="005261FD" w:rsidRDefault="003B228B" w:rsidP="0030554C">
      <w:pPr>
        <w:spacing w:line="480" w:lineRule="auto"/>
      </w:pPr>
      <w:r>
        <w:t>Within this thesis I will</w:t>
      </w:r>
      <w:r w:rsidR="005261FD">
        <w:t xml:space="preserve"> be focussing </w:t>
      </w:r>
      <w:r w:rsidR="00EB3D71">
        <w:t xml:space="preserve">predominantly </w:t>
      </w:r>
      <w:r w:rsidR="005261FD">
        <w:t>on two genes</w:t>
      </w:r>
      <w:r w:rsidR="00EB3D71">
        <w:t xml:space="preserve"> in the zebrafish</w:t>
      </w:r>
      <w:r w:rsidR="005261FD">
        <w:t xml:space="preserve">, </w:t>
      </w:r>
      <w:r w:rsidR="00521C42">
        <w:rPr>
          <w:i/>
        </w:rPr>
        <w:t>e</w:t>
      </w:r>
      <w:r w:rsidR="005261FD" w:rsidRPr="005261FD">
        <w:rPr>
          <w:i/>
        </w:rPr>
        <w:t>xt2</w:t>
      </w:r>
      <w:r w:rsidR="005261FD">
        <w:t xml:space="preserve"> and </w:t>
      </w:r>
      <w:r w:rsidR="005261FD" w:rsidRPr="005261FD">
        <w:rPr>
          <w:i/>
        </w:rPr>
        <w:t>Kis</w:t>
      </w:r>
      <w:r w:rsidR="00264DB3">
        <w:rPr>
          <w:i/>
        </w:rPr>
        <w:t>s1</w:t>
      </w:r>
      <w:r w:rsidR="00EB3D71">
        <w:t xml:space="preserve">. </w:t>
      </w:r>
      <w:r w:rsidR="00EB3D71" w:rsidRPr="0030554C">
        <w:rPr>
          <w:i/>
        </w:rPr>
        <w:t>EXT</w:t>
      </w:r>
      <w:r w:rsidR="005261FD" w:rsidRPr="0030554C">
        <w:rPr>
          <w:i/>
        </w:rPr>
        <w:t>2</w:t>
      </w:r>
      <w:r w:rsidR="00EB3D71">
        <w:t xml:space="preserve"> in humans is a member of the </w:t>
      </w:r>
      <w:r w:rsidR="00B36199">
        <w:t>exo</w:t>
      </w:r>
      <w:r w:rsidR="00577843">
        <w:t>stos</w:t>
      </w:r>
      <w:r w:rsidR="00B36199">
        <w:t>in</w:t>
      </w:r>
      <w:r w:rsidR="00EB3D71">
        <w:t xml:space="preserve"> family of tumour </w:t>
      </w:r>
      <w:r w:rsidR="00B36199">
        <w:t>suppressor</w:t>
      </w:r>
      <w:r w:rsidR="00EB3D71">
        <w:t xml:space="preserve"> genes that along with </w:t>
      </w:r>
      <w:r w:rsidR="00EB3D71" w:rsidRPr="00EB3D71">
        <w:rPr>
          <w:i/>
        </w:rPr>
        <w:t>EXT1</w:t>
      </w:r>
      <w:r w:rsidR="00EB3D71">
        <w:rPr>
          <w:i/>
        </w:rPr>
        <w:t xml:space="preserve"> </w:t>
      </w:r>
      <w:r w:rsidR="00EB3D71">
        <w:t>is responsible for th</w:t>
      </w:r>
      <w:r w:rsidR="00E851D1">
        <w:t xml:space="preserve">e synthesis of heparan sulfate. </w:t>
      </w:r>
      <w:r w:rsidR="00EB3D71" w:rsidRPr="00EB3D71">
        <w:rPr>
          <w:i/>
        </w:rPr>
        <w:t>EXT</w:t>
      </w:r>
      <w:r w:rsidR="00521C42">
        <w:rPr>
          <w:i/>
        </w:rPr>
        <w:t>1</w:t>
      </w:r>
      <w:r w:rsidR="00EB3D71">
        <w:t xml:space="preserve"> has been implicated in</w:t>
      </w:r>
      <w:r w:rsidR="00C83BEB">
        <w:t xml:space="preserve"> autism</w:t>
      </w:r>
      <w:r w:rsidR="00EB3D71">
        <w:t xml:space="preserve"> in humans </w:t>
      </w:r>
      <w:r w:rsidR="005704A8">
        <w:fldChar w:fldCharType="begin" w:fldLock="1"/>
      </w:r>
      <w:r w:rsidR="00A00B18">
        <w:instrText>ADDIN CSL_CITATION { "citationItems" : [ { "id" : "ITEM-1", "itemData" : { "author" : [ { "dropping-particle" : "", "family" : "Li", "given" : "Hong", "non-dropping-particle" : "", "parse-names" : false, "suffix" : "" }, { "dropping-particle" : "", "family" : "Yamagata", "given" : "Takanori", "non-dropping-particle" : "", "parse-names" : false, "suffix" : "" }, { "dropping-particle" : "", "family" : "Mori", "given" : "Masato", "non-dropping-particle" : "", "parse-names" : false, "suffix" : "" }, { "dropping-particle" : "", "family" : "Momoi", "given" : "Mariko Y", "non-dropping-particle" : "", "parse-names" : false, "suffix" : "" } ], "id" : "ITEM-1", "issued" : { "date-parts" : [ [ "2002" ] ] }, "page" : "262-265", "title" : "Association of autism in two patients with hereditary multiple exostoses caused by novel deletion mutations of EXT1", "type" : "article-journal" }, "uris" : [ "http://www.mendeley.com/documents/?uuid=915caf1e-7398-44e3-a724-895da70d664d" ] } ], "mendeley" : { "formattedCitation" : "(Li et al. 2002)", "plainTextFormattedCitation" : "(Li et al. 2002)", "previouslyFormattedCitation" : "(Li et al. 2002)" }, "properties" : { "noteIndex" : 0 }, "schema" : "https://github.com/citation-style-language/schema/raw/master/csl-citation.json" }</w:instrText>
      </w:r>
      <w:r w:rsidR="005704A8">
        <w:fldChar w:fldCharType="separate"/>
      </w:r>
      <w:r w:rsidR="005704A8" w:rsidRPr="005704A8">
        <w:rPr>
          <w:noProof/>
        </w:rPr>
        <w:t>(Li et al. 2002)</w:t>
      </w:r>
      <w:r w:rsidR="005704A8">
        <w:fldChar w:fldCharType="end"/>
      </w:r>
      <w:r w:rsidR="005704A8">
        <w:t xml:space="preserve"> </w:t>
      </w:r>
      <w:r w:rsidR="00EB3D71">
        <w:t>and mice</w:t>
      </w:r>
      <w:r w:rsidR="00577843">
        <w:t xml:space="preserve"> </w:t>
      </w:r>
      <w:r w:rsidR="00577843">
        <w:fldChar w:fldCharType="begin" w:fldLock="1"/>
      </w:r>
      <w:r w:rsidR="005704A8">
        <w:instrText>ADDIN CSL_CITATION { "citationItems" : [ { "id" : "ITEM-1", "itemData" : { "DOI" : "10.1073/pnas.1117881109", "author" : [ { "dropping-particle" : "", "family" : "Irie", "given" : "Fumitoshi", "non-dropping-particle" : "", "parse-names" : false, "suffix" : "" }, { "dropping-particle" : "", "family" : "Badie-mahdavi", "given" : "Hedieh", "non-dropping-particle" : "", "parse-names" : false, "suffix" : "" }, { "dropping-particle" : "", "family" : "Yamaguchi", "given" : "Yu", "non-dropping-particle" : "", "parse-names" : false, "suffix" : "" } ], "id" : "ITEM-1", "issue" : "13", "issued" : { "date-parts" : [ [ "2012" ] ] }, "page" : "5052-5056", "title" : "stereotypies in mice lacking heparan sulfate", "type" : "article-journal", "volume" : "109" }, "uris" : [ "http://www.mendeley.com/documents/?uuid=fe9f15a1-7814-415f-94de-03416851e83c" ] } ], "mendeley" : { "formattedCitation" : "(Irie et al. 2012)", "plainTextFormattedCitation" : "(Irie et al. 2012)", "previouslyFormattedCitation" : "(Irie et al. 2012)" }, "properties" : { "noteIndex" : 0 }, "schema" : "https://github.com/citation-style-language/schema/raw/master/csl-citation.json" }</w:instrText>
      </w:r>
      <w:r w:rsidR="00577843">
        <w:fldChar w:fldCharType="separate"/>
      </w:r>
      <w:r w:rsidR="00577843" w:rsidRPr="00577843">
        <w:rPr>
          <w:noProof/>
        </w:rPr>
        <w:t>(Irie et al. 2012)</w:t>
      </w:r>
      <w:r w:rsidR="00577843">
        <w:fldChar w:fldCharType="end"/>
      </w:r>
      <w:r w:rsidR="00EB3D71">
        <w:t>; I will</w:t>
      </w:r>
      <w:r w:rsidR="00E851D1">
        <w:t>,</w:t>
      </w:r>
      <w:r w:rsidR="00EB3D71">
        <w:t xml:space="preserve"> </w:t>
      </w:r>
      <w:r w:rsidR="00E851D1">
        <w:t xml:space="preserve">however, </w:t>
      </w:r>
      <w:r w:rsidR="00EB3D71">
        <w:t xml:space="preserve">be assessing the </w:t>
      </w:r>
      <w:r w:rsidR="00B36199">
        <w:t>behavioural</w:t>
      </w:r>
      <w:r w:rsidR="00EB3D71">
        <w:t xml:space="preserve"> role of its counterpart, </w:t>
      </w:r>
      <w:r w:rsidR="00521C42">
        <w:rPr>
          <w:i/>
        </w:rPr>
        <w:t>e</w:t>
      </w:r>
      <w:r w:rsidR="00EB3D71" w:rsidRPr="00EB3D71">
        <w:rPr>
          <w:i/>
        </w:rPr>
        <w:t>xt</w:t>
      </w:r>
      <w:r w:rsidR="00521C42">
        <w:rPr>
          <w:i/>
        </w:rPr>
        <w:t>2</w:t>
      </w:r>
      <w:r w:rsidR="00264DB3">
        <w:rPr>
          <w:i/>
        </w:rPr>
        <w:t>,</w:t>
      </w:r>
      <w:r w:rsidR="00EB3D71">
        <w:t xml:space="preserve"> in zebrafish. </w:t>
      </w:r>
    </w:p>
    <w:p w14:paraId="09785291" w14:textId="7032D755" w:rsidR="0016750E" w:rsidRPr="0016750E" w:rsidRDefault="00EB3D71" w:rsidP="0030554C">
      <w:pPr>
        <w:spacing w:line="480" w:lineRule="auto"/>
      </w:pPr>
      <w:r>
        <w:t xml:space="preserve">Kisspeptin is </w:t>
      </w:r>
      <w:r w:rsidR="005704A8">
        <w:t xml:space="preserve">a </w:t>
      </w:r>
      <w:r>
        <w:t>neuropeptide</w:t>
      </w:r>
      <w:r w:rsidR="00264DB3">
        <w:t xml:space="preserve"> transcribed from the </w:t>
      </w:r>
      <w:r w:rsidR="00264DB3" w:rsidRPr="0030554C">
        <w:rPr>
          <w:i/>
        </w:rPr>
        <w:t>KISS1</w:t>
      </w:r>
      <w:r w:rsidR="00264DB3">
        <w:t xml:space="preserve"> gene</w:t>
      </w:r>
      <w:r>
        <w:t xml:space="preserve"> </w:t>
      </w:r>
      <w:r w:rsidR="00264DB3">
        <w:t xml:space="preserve">and is </w:t>
      </w:r>
      <w:r>
        <w:t>largely involved in regulating re</w:t>
      </w:r>
      <w:r w:rsidR="00E851D1">
        <w:t>prod</w:t>
      </w:r>
      <w:r w:rsidR="00A44407">
        <w:t xml:space="preserve">uctive functions in mammals; conversely, it </w:t>
      </w:r>
      <w:r w:rsidR="00E851D1">
        <w:t xml:space="preserve">has recently been shown in the </w:t>
      </w:r>
      <w:r w:rsidR="00A44407">
        <w:t xml:space="preserve">zebrafish </w:t>
      </w:r>
      <w:r w:rsidR="00E851D1">
        <w:t xml:space="preserve">that kisspeptin signalling is </w:t>
      </w:r>
      <w:r w:rsidR="00B36199">
        <w:t>dispensable</w:t>
      </w:r>
      <w:r w:rsidR="00E851D1">
        <w:t xml:space="preserve"> for this role. Alternative functions</w:t>
      </w:r>
      <w:r w:rsidR="00A44407">
        <w:t>,</w:t>
      </w:r>
      <w:r w:rsidR="00E851D1">
        <w:t xml:space="preserve"> however</w:t>
      </w:r>
      <w:r w:rsidR="00A44407">
        <w:t>,</w:t>
      </w:r>
      <w:r w:rsidR="00E851D1">
        <w:t xml:space="preserve"> have </w:t>
      </w:r>
      <w:r w:rsidR="00A44407">
        <w:t>arisen</w:t>
      </w:r>
      <w:r w:rsidR="00E851D1">
        <w:t xml:space="preserve"> </w:t>
      </w:r>
      <w:r w:rsidR="00A44407">
        <w:t xml:space="preserve">regarding kisspeptin in the modulation of fear in the zebrafish </w:t>
      </w:r>
      <w:r w:rsidR="00264DB3">
        <w:fldChar w:fldCharType="begin" w:fldLock="1"/>
      </w:r>
      <w:r w:rsidR="004E063F">
        <w:instrText>ADDIN CSL_CITATION { "citationItems" : [ { "id" : "ITEM-1", "itemData" : { "DOI" : "10.1073/pnas.1314184111", "ISSN" : "1091-6490", "PMID" : "24567386", "abstract" : "Kisspeptin, a neuropeptide encoded by the KISS1/Kiss1, and its cognate G protein-coupled receptor, GPR54 (kisspeptin receptor, Kiss-R), are critical for the control of reproduction in vertebrates. We have previously identified two kisspeptin genes (kiss1 and kiss2) in the zebrafish, of which kiss1 neurons are located in the habenula, which project to the median raphe. kiss2 neurons are located in the hypothalamic nucleus and send axonal projections to gonadotropin-releasing hormone neurons and regulate reproductive functions. However, the physiological significance of the Kiss1 expressed in the habenula remains unknown. Here we demonstrate the role of habenular Kiss1 in alarm substance (AS)-induced fear response in the zebrafish. We found that AS-evoked fear experience significantly reduces kiss1 and serotonin-related genes (plasmacytoma expressed transcript 1 and solute carrier family 6, member 4) in the zebrafish. Furthermore, Kiss1 administration suppressed the AS-evoked fear response. To further evaluate the role of Kiss1 in fear response, zebrafish Kiss1 peptide was conjugated to saporin (SAP) to selectively inactivate Kiss-R1-expressing neurons. The Kiss1-SAP injection significantly reduced Kiss1 immunoreactivity and c-fos mRNA in the habenula and the raphe compared with control. Furthermore, 3 d after Kiss1-SAP injection, the fish had a significantly reduced AS-evoked fear response. These findings provide an insight into the role of the habenular kisspeptin system in inhibiting fear.", "author" : [ { "dropping-particle" : "", "family" : "Ogawa", "given" : "Satoshi", "non-dropping-particle" : "", "parse-names" : false, "suffix" : "" }, { "dropping-particle" : "", "family" : "Nathan", "given" : "Fatima M", "non-dropping-particle" : "", "parse-names" : false, "suffix" : "" }, { "dropping-particle" : "", "family" : "Parhar", "given" : "Ishwar S", "non-dropping-particle" : "", "parse-names" : false, "suffix" : "" } ], "container-title" : "Proceedings of the National Academy of Sciences of the United States of America", "id" : "ITEM-1", "issue" : "10", "issued" : { "date-parts" : [ [ "2014", "3", "11" ] ] }, "page" : "3841-6", "title" : "Habenular kisspeptin modulates fear in the zebrafish.", "type" : "article-journal", "volume" : "111" }, "uris" : [ "http://www.mendeley.com/documents/?uuid=1f8c980d-83bd-4f6b-9870-bf447f08819c" ] } ], "mendeley" : { "formattedCitation" : "(Ogawa et al. 2014)", "plainTextFormattedCitation" : "(Ogawa et al. 2014)", "previouslyFormattedCitation" : "(Ogawa et al. 2014)" }, "properties" : { "noteIndex" : 0 }, "schema" : "https://github.com/citation-style-language/schema/raw/master/csl-citation.json" }</w:instrText>
      </w:r>
      <w:r w:rsidR="00264DB3">
        <w:fldChar w:fldCharType="separate"/>
      </w:r>
      <w:r w:rsidR="00264DB3" w:rsidRPr="00264DB3">
        <w:rPr>
          <w:noProof/>
        </w:rPr>
        <w:t>(Ogawa et al</w:t>
      </w:r>
      <w:r w:rsidR="005C7E93">
        <w:rPr>
          <w:noProof/>
        </w:rPr>
        <w:t>,</w:t>
      </w:r>
      <w:r w:rsidR="00264DB3" w:rsidRPr="00264DB3">
        <w:rPr>
          <w:noProof/>
        </w:rPr>
        <w:t xml:space="preserve"> 2014)</w:t>
      </w:r>
      <w:r w:rsidR="00264DB3">
        <w:fldChar w:fldCharType="end"/>
      </w:r>
      <w:r w:rsidR="00264DB3">
        <w:t xml:space="preserve"> </w:t>
      </w:r>
      <w:r w:rsidR="00A44407">
        <w:t xml:space="preserve">and I will further investigate these and other behavioural roles for kisspeptin in the zebrafish. </w:t>
      </w:r>
    </w:p>
    <w:p w14:paraId="68043ED1" w14:textId="77777777" w:rsidR="00FE0F66" w:rsidRDefault="005261FD" w:rsidP="0030554C">
      <w:pPr>
        <w:pStyle w:val="Heading2"/>
        <w:numPr>
          <w:ilvl w:val="1"/>
          <w:numId w:val="3"/>
        </w:numPr>
      </w:pPr>
      <w:bookmarkStart w:id="12" w:name="_Toc305050545"/>
      <w:r>
        <w:t xml:space="preserve">Exostosin genes </w:t>
      </w:r>
      <w:r w:rsidR="00BD20AF" w:rsidRPr="00451FA1">
        <w:t>in mammalian systems</w:t>
      </w:r>
      <w:bookmarkEnd w:id="12"/>
    </w:p>
    <w:p w14:paraId="05EAD655" w14:textId="77777777" w:rsidR="00961593" w:rsidRPr="00961593" w:rsidRDefault="00961593" w:rsidP="0030554C">
      <w:pPr>
        <w:spacing w:line="480" w:lineRule="auto"/>
      </w:pPr>
    </w:p>
    <w:p w14:paraId="4F4B3649" w14:textId="697BD65B" w:rsidR="009839CF" w:rsidRDefault="00C14462" w:rsidP="0030554C">
      <w:pPr>
        <w:spacing w:line="480" w:lineRule="auto"/>
      </w:pPr>
      <w:r>
        <w:t xml:space="preserve">In 1993, a study found a 70-kDA protein responsible for the biosynthesis of heparan sulfate </w:t>
      </w:r>
      <w:r w:rsidR="00CF6C8D">
        <w:t xml:space="preserve">(HS) glycosaminoglycan (GAG) chains </w:t>
      </w:r>
      <w:r>
        <w:t xml:space="preserve">by both D-glucuronosyl- (GlcA) and N-acetyl-D-glucosaminyl- (GlcNAc) transferase reactions </w:t>
      </w:r>
      <w:r>
        <w:fldChar w:fldCharType="begin" w:fldLock="1"/>
      </w:r>
      <w:r w:rsidR="009C2971">
        <w:instrText>ADDIN CSL_CITATION { "citationItems" : [ { "id" : "ITEM-1", "itemData" : { "author" : [ { "dropping-particle" : "", "family" : "Lind", "given" : "Thomas", "non-dropping-particle" : "", "parse-names" : false, "suffix" : "" }, { "dropping-particle" : "", "family" : "Lidholt", "given" : "Kerstin", "non-dropping-particle" : "", "parse-names" : false, "suffix" : "" } ], "id" : "ITEM-1", "issue" : "September 2015", "issued" : { "date-parts" : [ [ "1993" ] ] }, "title" : "Biosynthesis of heparin / heparan sulfate . Identification of a 70-kDa protein catalyzing both the D-glucuronosyl- and the N-acetyl-D- glucosaminyltransferase reactions . J Biol Chem", "type" : "article-journal" }, "uris" : [ "http://www.mendeley.com/documents/?uuid=7fc55b1d-c44e-4b32-bcf3-1a92bb73490e" ] } ], "mendeley" : { "formattedCitation" : "(Lind &amp; Lidholt 1993)", "plainTextFormattedCitation" : "(Lind &amp; Lidholt 1993)", "previouslyFormattedCitation" : "(Lind &amp; Lidholt 1993)" }, "properties" : { "noteIndex" : 0 }, "schema" : "https://github.com/citation-style-language/schema/raw/master/csl-citation.json" }</w:instrText>
      </w:r>
      <w:r>
        <w:fldChar w:fldCharType="separate"/>
      </w:r>
      <w:r w:rsidR="000262F8" w:rsidRPr="000262F8">
        <w:rPr>
          <w:noProof/>
        </w:rPr>
        <w:t>(Lind &amp; Lidholt 1993)</w:t>
      </w:r>
      <w:r>
        <w:fldChar w:fldCharType="end"/>
      </w:r>
      <w:r w:rsidR="00FE4041">
        <w:t xml:space="preserve"> (Fig.1.1)</w:t>
      </w:r>
      <w:r>
        <w:t>. Cloning of the resulting cDNA</w:t>
      </w:r>
      <w:r w:rsidR="00F454B2">
        <w:t xml:space="preserve"> after isolation from bovine serum</w:t>
      </w:r>
      <w:r>
        <w:t xml:space="preserve"> </w:t>
      </w:r>
      <w:r w:rsidR="000262F8">
        <w:t xml:space="preserve">showed a 94% homology with the human </w:t>
      </w:r>
      <w:r w:rsidR="000262F8" w:rsidRPr="00F454B2">
        <w:rPr>
          <w:i/>
        </w:rPr>
        <w:t>EXT2</w:t>
      </w:r>
      <w:r w:rsidR="000262F8">
        <w:t xml:space="preserve"> gene </w:t>
      </w:r>
      <w:r w:rsidR="000262F8">
        <w:fldChar w:fldCharType="begin" w:fldLock="1"/>
      </w:r>
      <w:r w:rsidR="009C2971">
        <w:instrText>ADDIN CSL_CITATION { "citationItems" : [ { "id" : "ITEM-1", "itemData" : { "author" : [ { "dropping-particle" : "", "family" : "Lind", "given" : "Thomas", "non-dropping-particle" : "", "parse-names" : false, "suffix" : "" }, { "dropping-particle" : "", "family" : "Tufaro", "given" : "Frank", "non-dropping-particle" : "", "parse-names" : false, "suffix" : "" }, { "dropping-particle" : "", "family" : "Mccormick", "given" : "Craig", "non-dropping-particle" : "", "parse-names" : false, "suffix" : "" }, { "dropping-particle" : "", "family" : "Lindahl", "given" : "Ulf", "non-dropping-particle" : "", "parse-names" : false, "suffix" : "" }, { "dropping-particle" : "", "family" : "Lidholt", "given" : "Kerstin", "non-dropping-particle" : "", "parse-names" : false, "suffix" : "" } ], "id" : "ITEM-1", "issue" : "31330", "issued" : { "date-parts" : [ [ "1998" ] ] }, "page" : "26265-26269", "title" : "The Putative Tumor Suppressors Glycosyltransferases Required for the Biosynthesis of Heparan Sulfate *", "type" : "article-journal", "volume" : "12" }, "uris" : [ "http://www.mendeley.com/documents/?uuid=6c06c637-852c-4134-a890-e00fff6cedf3" ] } ], "mendeley" : { "formattedCitation" : "(Lind et al. 1998)", "plainTextFormattedCitation" : "(Lind et al. 1998)", "previouslyFormattedCitation" : "(Lind et al. 1998)" }, "properties" : { "noteIndex" : 0 }, "schema" : "https://github.com/citation-style-language/schema/raw/master/csl-citation.json" }</w:instrText>
      </w:r>
      <w:r w:rsidR="000262F8">
        <w:fldChar w:fldCharType="separate"/>
      </w:r>
      <w:r w:rsidR="000262F8" w:rsidRPr="000262F8">
        <w:rPr>
          <w:noProof/>
        </w:rPr>
        <w:t>(Lind et al. 1998)</w:t>
      </w:r>
      <w:r w:rsidR="000262F8">
        <w:fldChar w:fldCharType="end"/>
      </w:r>
      <w:r w:rsidR="000262F8">
        <w:t xml:space="preserve">. </w:t>
      </w:r>
      <w:r w:rsidR="00626374">
        <w:t xml:space="preserve">The </w:t>
      </w:r>
      <w:r w:rsidR="00626374" w:rsidRPr="00626374">
        <w:rPr>
          <w:i/>
        </w:rPr>
        <w:t>EXT2</w:t>
      </w:r>
      <w:r w:rsidR="00626374">
        <w:rPr>
          <w:i/>
        </w:rPr>
        <w:t xml:space="preserve"> </w:t>
      </w:r>
      <w:r w:rsidR="00626374">
        <w:t>gene</w:t>
      </w:r>
      <w:r w:rsidR="00866083">
        <w:t xml:space="preserve">, found on chromosome 8q23-q24 </w:t>
      </w:r>
      <w:r w:rsidR="00866083">
        <w:fldChar w:fldCharType="begin" w:fldLock="1"/>
      </w:r>
      <w:r w:rsidR="00D1740B">
        <w:instrText>ADDIN CSL_CITATION { "citationItems" : [ { "id" : "ITEM-1", "itemData" : { "id" : "ITEM-1", "issued" : { "date-parts" : [ [ "0" ] ] }, "title" : "\u00a9 199 5 Nature Publishing Group http://www.nature.com/naturegenetics", "type" : "article-journal" }, "prefix" : "Ahn et al., 1995", "uris" : [ "http://www.mendeley.com/documents/?uuid=d00de1ee-08c8-4c77-9a47-9db69b9af529" ] }, { "id" : "ITEM-2", "itemData" : { "author" : [ { "dropping-particle" : "", "family" : "Cook", "given" : "April", "non-dropping-particle" : "", "parse-names" : false, "suffix" : "" }, { "dropping-particle" : "", "family" : "Raskind", "given" : "Wendy", "non-dropping-particle" : "", "parse-names" : false, "suffix" : "" }, { "dropping-particle" : "", "family" : "Blanton", "given" : "Susan Halloran", "non-dropping-particle" : "", "parse-names" : false, "suffix" : "" }, { "dropping-particle" : "", "family" : "Pauli", "given" : "Richard M", "non-dropping-particle" : "", "parse-names" : false, "suffix" : "" }, { "dropping-particle" : "", "family" : "Gregg", "given" : "Ronald G", "non-dropping-particle" : "", "parse-names" : false, "suffix" : "" }, { "dropping-particle" : "", "family" : "Francomano", "given" : "Claire A", "non-dropping-particle" : "", "parse-names" : false, "suffix" : "" }, { "dropping-particle" : "", "family" : "Puffenberger", "given" : "Eric", "non-dropping-particle" : "", "parse-names" : false, "suffix" : "" }, { "dropping-particle" : "", "family" : "Conrad", "given" : "Ernest U", "non-dropping-particle" : "", "parse-names" : false, "suffix" : "" }, { "dropping-particle" : "", "family" : "Schmale", "given" : "Gregory", "non-dropping-particle" : "", "parse-names" : false, "suffix" : "" }, { "dropping-particle" : "", "family" : "Schellenberg", "given" : "Gerard", "non-dropping-particle" : "", "parse-names" : false, "suffix" : "" }, { "dropping-particle" : "", "family" : "Wijsman", "given" : "Ellen", "non-dropping-particle" : "", "parse-names" : false, "suffix" : "" }, { "dropping-particle" : "", "family" : "Hechtt", "given" : "Jacqueline T", "non-dropping-particle" : "", "parse-names" : false, "suffix" : "" }, { "dropping-particle" : "", "family" : "Wells", "given" : "Dan", "non-dropping-particle" : "", "parse-names" : false, "suffix" : "" }, { "dropping-particle" : "", "family" : "Wagner", "given" : "Michael J", "non-dropping-particle" : "", "parse-names" : false, "suffix" : "" } ], "id" : "ITEM-2", "issue" : "Solomon 1964", "issued" : { "date-parts" : [ [ "1993" ] ] }, "page" : "71-79", "title" : "Genetic Heterogeneity in Families with Hereditary Multiple Exostoses", "type" : "article-journal" }, "uris" : [ "http://www.mendeley.com/documents/?uuid=8a9c107b-9a85-4b83-b554-9ee78eaebb27" ] } ], "mendeley" : { "formattedCitation" : "(Ahn et al., 1995 Anon n.d.; Cook et al. 1993)", "plainTextFormattedCitation" : "(Ahn et al., 1995 Anon n.d.; Cook et al. 1993)", "previouslyFormattedCitation" : "(Ahn et al., 1995 Anon n.d.; Cook et al. 1993)" }, "properties" : { "noteIndex" : 0 }, "schema" : "https://github.com/citation-style-language/schema/raw/master/csl-citation.json" }</w:instrText>
      </w:r>
      <w:r w:rsidR="00866083">
        <w:fldChar w:fldCharType="separate"/>
      </w:r>
      <w:r w:rsidR="00366F55" w:rsidRPr="00366F55">
        <w:rPr>
          <w:noProof/>
        </w:rPr>
        <w:t>(Ahn et al., 1995; Cook et al. 1993)</w:t>
      </w:r>
      <w:r w:rsidR="00866083">
        <w:fldChar w:fldCharType="end"/>
      </w:r>
      <w:r w:rsidR="00626374">
        <w:t xml:space="preserve"> has 16 exons </w:t>
      </w:r>
      <w:r w:rsidR="00280209">
        <w:t xml:space="preserve">with an open reading frame of 2154 base pairs that encodes a protein of 718 amino acids </w:t>
      </w:r>
      <w:r w:rsidR="006150F6">
        <w:t>(Stickens et al., 1996).</w:t>
      </w:r>
    </w:p>
    <w:p w14:paraId="0CA0CEDE" w14:textId="77777777" w:rsidR="009839CF" w:rsidRDefault="009839CF" w:rsidP="0030554C">
      <w:pPr>
        <w:spacing w:line="480" w:lineRule="auto"/>
      </w:pPr>
    </w:p>
    <w:p w14:paraId="102CC510" w14:textId="77777777" w:rsidR="009839CF" w:rsidRDefault="009839CF" w:rsidP="0030554C">
      <w:pPr>
        <w:spacing w:line="480" w:lineRule="auto"/>
      </w:pPr>
    </w:p>
    <w:p w14:paraId="2090A2F3" w14:textId="2B7207D3" w:rsidR="009839CF" w:rsidRDefault="009839CF" w:rsidP="0030554C">
      <w:pPr>
        <w:spacing w:line="480" w:lineRule="auto"/>
      </w:pPr>
      <w:r w:rsidRPr="009839CF">
        <w:rPr>
          <w:noProof/>
          <w:lang w:val="en-US"/>
        </w:rPr>
        <w:drawing>
          <wp:inline distT="0" distB="0" distL="0" distR="0" wp14:anchorId="50A302BE" wp14:editId="484970E0">
            <wp:extent cx="5201920" cy="6516370"/>
            <wp:effectExtent l="0" t="0" r="5080" b="1143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1920" cy="6516370"/>
                    </a:xfrm>
                    <a:prstGeom prst="rect">
                      <a:avLst/>
                    </a:prstGeom>
                    <a:noFill/>
                    <a:ln>
                      <a:noFill/>
                    </a:ln>
                  </pic:spPr>
                </pic:pic>
              </a:graphicData>
            </a:graphic>
          </wp:inline>
        </w:drawing>
      </w:r>
    </w:p>
    <w:p w14:paraId="37FB9CE4" w14:textId="45B9BE2E" w:rsidR="009839CF" w:rsidRPr="003209D8" w:rsidRDefault="009839CF" w:rsidP="0030554C">
      <w:pPr>
        <w:pStyle w:val="Caption"/>
        <w:spacing w:line="480" w:lineRule="auto"/>
        <w:rPr>
          <w:b w:val="0"/>
        </w:rPr>
      </w:pPr>
      <w:r w:rsidRPr="005658BA">
        <w:t xml:space="preserve">Figure 1.1 </w:t>
      </w:r>
      <w:r w:rsidRPr="00B14059">
        <w:t>Heparan sulfate chain biosynthesis</w:t>
      </w:r>
      <w:r w:rsidRPr="003209D8">
        <w:rPr>
          <w:b w:val="0"/>
        </w:rPr>
        <w:t>. Heparan sulfate (HS) glycosaminoglycan (GAG) chains are synthesized by a three-step process of chain initiation, polymerisation and modification on a core protein. HS chain synthesis starts with an addition of a linkage tetrasaccharide on a serine residue in the core protein. During the polymerisation process, alternating GlcA and GlcNAc residues are added to the HS chain by the EXT family of proteins. Modification of the HS chain includes deacetylation, epimerization and sulfation (</w:t>
      </w:r>
      <w:r w:rsidR="00E25A28">
        <w:rPr>
          <w:b w:val="0"/>
        </w:rPr>
        <w:t xml:space="preserve">Image taken from </w:t>
      </w:r>
      <w:r w:rsidRPr="003209D8">
        <w:rPr>
          <w:b w:val="0"/>
        </w:rPr>
        <w:t>Lin</w:t>
      </w:r>
      <w:r>
        <w:rPr>
          <w:b w:val="0"/>
        </w:rPr>
        <w:t xml:space="preserve"> 2004). </w:t>
      </w:r>
    </w:p>
    <w:p w14:paraId="7A457513" w14:textId="4EF032E0" w:rsidR="00D83A4F" w:rsidRDefault="006150F6" w:rsidP="0030554C">
      <w:pPr>
        <w:spacing w:line="480" w:lineRule="auto"/>
      </w:pPr>
      <w:r>
        <w:t xml:space="preserve">The carboxy terminal of </w:t>
      </w:r>
      <w:r w:rsidRPr="006150F6">
        <w:rPr>
          <w:i/>
        </w:rPr>
        <w:t>EXT2</w:t>
      </w:r>
      <w:r>
        <w:rPr>
          <w:i/>
        </w:rPr>
        <w:t xml:space="preserve"> </w:t>
      </w:r>
      <w:r>
        <w:t xml:space="preserve">shows a high homology at the </w:t>
      </w:r>
      <w:r w:rsidR="00990CE2">
        <w:t>amino acid</w:t>
      </w:r>
      <w:r>
        <w:t xml:space="preserve"> level to </w:t>
      </w:r>
      <w:r w:rsidR="005125E0" w:rsidRPr="00F454B2">
        <w:rPr>
          <w:i/>
        </w:rPr>
        <w:t>EXT1</w:t>
      </w:r>
      <w:r w:rsidR="00866083">
        <w:rPr>
          <w:i/>
        </w:rPr>
        <w:t xml:space="preserve"> </w:t>
      </w:r>
      <w:r w:rsidR="00866083">
        <w:t xml:space="preserve">(chromosome 11p11-p12, </w:t>
      </w:r>
      <w:r w:rsidR="00866083">
        <w:fldChar w:fldCharType="begin" w:fldLock="1"/>
      </w:r>
      <w:r w:rsidR="00866083">
        <w:instrText>ADDIN CSL_CITATION { "citationItems" : [ { "id" : "ITEM-1", "itemData" : { "author" : [ { "dropping-particle" : "", "family" : "Wuyts", "given" : "Wim", "non-dropping-particle" : "", "parse-names" : false, "suffix" : "" }, { "dropping-particle" : "", "family" : "Ramlakhan", "given" : "Sarvan", "non-dropping-particle" : "", "parse-names" : false, "suffix" : "" }, { "dropping-particle" : "Van", "family" : "Hul", "given" : "Wim", "non-dropping-particle" : "", "parse-names" : false, "suffix" : "" }, { "dropping-particle" : "", "family" : "Hecht", "given" : "Jacqueline T", "non-dropping-particle" : "", "parse-names" : false, "suffix" : "" }, { "dropping-particle" : "Van Den", "family" : "Ouweland", "given" : "Ans M W", "non-dropping-particle" : "", "parse-names" : false, "suffix" : "" }, { "dropping-particle" : "", "family" : "Raskind", "given" : "Wendy H", "non-dropping-particle" : "", "parse-names" : false, "suffix" : "" }, { "dropping-particle" : "", "family" : "Hofstede", "given" : "Floris C", "non-dropping-particle" : "", "parse-names" : false, "suffix" : "" }, { "dropping-particle" : "", "family" : "Reyniers", "given" : "Edwin", "non-dropping-particle" : "", "parse-names" : false, "suffix" : "" }, { "dropping-particle" : "", "family" : "Wells", "given" : "Dan E", "non-dropping-particle" : "", "parse-names" : false, "suffix" : "" }, { "dropping-particle" : "De", "family" : "Vries", "given" : "Bert", "non-dropping-particle" : "", "parse-names" : false, "suffix" : "" }, { "dropping-particle" : "", "family" : "Conrad", "given" : "Ernest U", "non-dropping-particle" : "", "parse-names" : false, "suffix" : "" }, { "dropping-particle" : "", "family" : "Hill", "given" : "April", "non-dropping-particle" : "", "parse-names" : false, "suffix" : "" }, { "dropping-particle" : "", "family" : "Zalatayev", "given" : "Dmitry", "non-dropping-particle" : "", "parse-names" : false, "suffix" : "" }, { "dropping-particle" : "", "family" : "Weissenbach", "given" : "Jean", "non-dropping-particle" : "", "parse-names" : false, "suffix" : "" }, { "dropping-particle" : "", "family" : "Wagner", "given" : "Michael J", "non-dropping-particle" : "", "parse-names" : false, "suffix" : "" }, { "dropping-particle" : "", "family" : "Bakker", "given" : "Egbert", "non-dropping-particle" : "", "parse-names" : false, "suffix" : "" }, { "dropping-particle" : "", "family" : "Halley", "given" : "Dicky J J", "non-dropping-particle" : "", "parse-names" : false, "suffix" : "" }, { "dropping-particle" : "", "family" : "Willems", "given" : "Patrick J", "non-dropping-particle" : "", "parse-names" : false, "suffix" : "" } ], "id" : "ITEM-1", "issued" : { "date-parts" : [ [ "1995" ] ] }, "page" : "382-387", "title" : "Refinement of the Multiple Exostoses Locus ( EXT2 ) to a 3-cM Interval on Chromosome I I", "type" : "article-journal", "volume" : "3" }, "uris" : [ "http://www.mendeley.com/documents/?uuid=22240cbc-c0d8-4311-83a8-f5cf207a84e5" ] }, { "id" : "ITEM-2", "itemData" : { "author" : [ { "dropping-particle" : "", "family" : "Wuyts", "given" : "Wim", "non-dropping-particle" : "", "parse-names" : false, "suffix" : "" }, { "dropping-particle" : "Van", "family" : "Hul", "given" : "Wim", "non-dropping-particle" : "", "parse-names" : false, "suffix" : "" }, { "dropping-particle" : "De", "family" : "Boulle", "given" : "Kristel", "non-dropping-particle" : "", "parse-names" : false, "suffix" : "" }, { "dropping-particle" : "", "family" : "Hendrickx", "given" : "Jan", "non-dropping-particle" : "", "parse-names" : false, "suffix" : "" }, { "dropping-particle" : "", "family" : "Bakker", "given" : "Egbert", "non-dropping-particle" : "", "parse-names" : false, "suffix" : "" }, { "dropping-particle" : "", "family" : "Vanhoenacker", "given" : "Filip", "non-dropping-particle" : "", "parse-names" : false, "suffix" : "" }, { "dropping-particle" : "", "family" : "Mollica", "given" : "Florindo", "non-dropping-particle" : "", "parse-names" : false, "suffix" : "" }, { "dropping-particle" : "", "family" : "Lu", "given" : "Hermann-josef", "non-dropping-particle" : "", "parse-names" : false, "suffix" : "" }, { "dropping-particle" : "", "family" : "Sayli", "given" : "Bekir Sitki", "non-dropping-particle" : "", "parse-names" : false, "suffix" : "" }, { "dropping-particle" : "", "family" : "Pazzaglia", "given" : "Ugo E", "non-dropping-particle" : "", "parse-names" : false, "suffix" : "" }, { "dropping-particle" : "", "family" : "Mortier", "given" : "Geert", "non-dropping-particle" : "", "parse-names" : false, "suffix" : "" }, { "dropping-particle" : "", "family" : "Hamel", "given" : "Ben", "non-dropping-particle" : "", "parse-names" : false, "suffix" : "" }, { "dropping-particle" : "", "family" : "Conrad", "given" : "Ernest U", "non-dropping-particle" : "", "parse-names" : false, "suffix" : "" }, { "dropping-particle" : "", "family" : "Matsushita", "given" : "Mark", "non-dropping-particle" : "", "parse-names" : false, "suffix" : "" }, { "dropping-particle" : "", "family" : "Raskind", "given" : "Wendy H", "non-dropping-particle" : "", "parse-names" : false, "suffix" : "" }, { "dropping-particle" : "", "family" : "Willems", "given" : "Patrick J", "non-dropping-particle" : "", "parse-names" : false, "suffix" : "" } ], "id" : "ITEM-2", "issued" : { "date-parts" : [ [ "1998" ] ] }, "page" : "346-354", "title" : "Mutations in the EXT1 and EXT2 Genes in Hereditary Multiple Exostoses", "type" : "article-journal" }, "uris" : [ "http://www.mendeley.com/documents/?uuid=eada6168-cee7-4b71-8d73-3f3acdee042e" ] } ], "mendeley" : { "formattedCitation" : "(Wuyts et al. 1995; Wuyts et al. 1998)", "plainTextFormattedCitation" : "(Wuyts et al. 1995; Wuyts et al. 1998)", "previouslyFormattedCitation" : "(Wuyts et al. 1995; Wuyts et al. 1998)" }, "properties" : { "noteIndex" : 0 }, "schema" : "https://github.com/citation-style-language/schema/raw/master/csl-citation.json" }</w:instrText>
      </w:r>
      <w:r w:rsidR="00866083">
        <w:fldChar w:fldCharType="separate"/>
      </w:r>
      <w:r w:rsidR="00866083" w:rsidRPr="000262F8">
        <w:rPr>
          <w:noProof/>
        </w:rPr>
        <w:t>(Wuyts et al. 1995; Wuyts et al. 1998)</w:t>
      </w:r>
      <w:r w:rsidR="00866083">
        <w:fldChar w:fldCharType="end"/>
      </w:r>
      <w:r w:rsidR="005125E0">
        <w:t>; however, a comparison between functional</w:t>
      </w:r>
      <w:r w:rsidR="00866083">
        <w:t xml:space="preserve"> domains yielded no resemblance</w:t>
      </w:r>
      <w:r w:rsidR="005125E0">
        <w:t xml:space="preserve"> </w:t>
      </w:r>
      <w:r w:rsidR="009F4129">
        <w:t xml:space="preserve">between the two </w:t>
      </w:r>
      <w:r w:rsidR="005125E0">
        <w:t xml:space="preserve">(Wuyts et al., 1996). </w:t>
      </w:r>
      <w:r w:rsidR="000262F8">
        <w:t xml:space="preserve">In spite of this, mutations in the </w:t>
      </w:r>
      <w:r w:rsidR="000262F8" w:rsidRPr="000262F8">
        <w:rPr>
          <w:i/>
        </w:rPr>
        <w:t>EXT1</w:t>
      </w:r>
      <w:r w:rsidR="000262F8">
        <w:t xml:space="preserve"> and </w:t>
      </w:r>
      <w:r w:rsidR="000262F8" w:rsidRPr="000262F8">
        <w:rPr>
          <w:i/>
        </w:rPr>
        <w:t>EXT2</w:t>
      </w:r>
      <w:r w:rsidR="000262F8">
        <w:rPr>
          <w:i/>
        </w:rPr>
        <w:t xml:space="preserve"> </w:t>
      </w:r>
      <w:r w:rsidR="000262F8">
        <w:t xml:space="preserve">genes </w:t>
      </w:r>
      <w:r w:rsidR="00990CE2">
        <w:t>causing</w:t>
      </w:r>
      <w:r w:rsidR="000262F8">
        <w:t xml:space="preserve"> truncated form</w:t>
      </w:r>
      <w:r w:rsidR="00990CE2">
        <w:t>s</w:t>
      </w:r>
      <w:r w:rsidR="000262F8">
        <w:t xml:space="preserve"> of the</w:t>
      </w:r>
      <w:r w:rsidR="009C2971">
        <w:t>ir</w:t>
      </w:r>
      <w:r w:rsidR="000262F8">
        <w:t xml:space="preserve"> </w:t>
      </w:r>
      <w:r w:rsidR="00990CE2">
        <w:t xml:space="preserve">respective </w:t>
      </w:r>
      <w:r w:rsidR="000262F8">
        <w:t>protein</w:t>
      </w:r>
      <w:r w:rsidR="009C2971">
        <w:t>s</w:t>
      </w:r>
      <w:r w:rsidR="00E572E2">
        <w:t xml:space="preserve">, called exostosins, are </w:t>
      </w:r>
      <w:r w:rsidR="000262F8">
        <w:t xml:space="preserve">responsible for the majority of cases of hereditary multiple </w:t>
      </w:r>
      <w:r w:rsidR="009C2971">
        <w:t>exostoses (HME</w:t>
      </w:r>
      <w:r w:rsidR="000262F8">
        <w:t>)</w:t>
      </w:r>
      <w:r w:rsidR="009C2971">
        <w:t xml:space="preserve"> </w:t>
      </w:r>
      <w:r w:rsidR="009C2971">
        <w:fldChar w:fldCharType="begin" w:fldLock="1"/>
      </w:r>
      <w:r w:rsidR="00366F55">
        <w:instrText>ADDIN CSL_CITATION { "citationItems" : [ { "id" : "ITEM-1", "itemData" : { "author" : [ { "dropping-particle" : "", "family" : "Cook", "given" : "April", "non-dropping-particle" : "", "parse-names" : false, "suffix" : "" }, { "dropping-particle" : "", "family" : "Raskind", "given" : "Wendy", "non-dropping-particle" : "", "parse-names" : false, "suffix" : "" }, { "dropping-particle" : "", "family" : "Blanton", "given" : "Susan Halloran", "non-dropping-particle" : "", "parse-names" : false, "suffix" : "" }, { "dropping-particle" : "", "family" : "Pauli", "given" : "Richard M", "non-dropping-particle" : "", "parse-names" : false, "suffix" : "" }, { "dropping-particle" : "", "family" : "Gregg", "given" : "Ronald G", "non-dropping-particle" : "", "parse-names" : false, "suffix" : "" }, { "dropping-particle" : "", "family" : "Francomano", "given" : "Claire A", "non-dropping-particle" : "", "parse-names" : false, "suffix" : "" }, { "dropping-particle" : "", "family" : "Puffenberger", "given" : "Eric", "non-dropping-particle" : "", "parse-names" : false, "suffix" : "" }, { "dropping-particle" : "", "family" : "Conrad", "given" : "Ernest U", "non-dropping-particle" : "", "parse-names" : false, "suffix" : "" }, { "dropping-particle" : "", "family" : "Schmale", "given" : "Gregory", "non-dropping-particle" : "", "parse-names" : false, "suffix" : "" }, { "dropping-particle" : "", "family" : "Schellenberg", "given" : "Gerard", "non-dropping-particle" : "", "parse-names" : false, "suffix" : "" }, { "dropping-particle" : "", "family" : "Wijsman", "given" : "Ellen", "non-dropping-particle" : "", "parse-names" : false, "suffix" : "" }, { "dropping-particle" : "", "family" : "Hechtt", "given" : "Jacqueline T", "non-dropping-particle" : "", "parse-names" : false, "suffix" : "" }, { "dropping-particle" : "", "family" : "Wells", "given" : "Dan", "non-dropping-particle" : "", "parse-names" : false, "suffix" : "" }, { "dropping-particle" : "", "family" : "Wagner", "given" : "Michael J", "non-dropping-particle" : "", "parse-names" : false, "suffix" : "" } ], "id" : "ITEM-1", "issue" : "Solomon 1964", "issued" : { "date-parts" : [ [ "1993" ] ] }, "page" : "71-79", "title" : "Genetic Heterogeneity in Families with Hereditary Multiple Exostoses", "type" : "article-journal" }, "uris" : [ "http://www.mendeley.com/documents/?uuid=8a9c107b-9a85-4b83-b554-9ee78eaebb27" ] } ], "mendeley" : { "formattedCitation" : "(Cook et al. 1993)", "plainTextFormattedCitation" : "(Cook et al. 1993)", "previouslyFormattedCitation" : "(Cook et al. 1993)" }, "properties" : { "noteIndex" : 0 }, "schema" : "https://github.com/citation-style-language/schema/raw/master/csl-citation.json" }</w:instrText>
      </w:r>
      <w:r w:rsidR="009C2971">
        <w:fldChar w:fldCharType="separate"/>
      </w:r>
      <w:r w:rsidR="009C2971" w:rsidRPr="009C2971">
        <w:rPr>
          <w:noProof/>
        </w:rPr>
        <w:t>(Cook et al. 1993)</w:t>
      </w:r>
      <w:r w:rsidR="009C2971">
        <w:fldChar w:fldCharType="end"/>
      </w:r>
      <w:r w:rsidR="000262F8">
        <w:t xml:space="preserve">. </w:t>
      </w:r>
      <w:r w:rsidR="00AB6E47">
        <w:t xml:space="preserve">HME is a disorder of endochondral bone growth and is identified by the existence of multiple cartilage-capped bony outgrowths, called exostoses (Cook et al. 1993) (Fig.1.2). </w:t>
      </w:r>
      <w:r w:rsidR="00866083">
        <w:t>An additional</w:t>
      </w:r>
      <w:r w:rsidR="00990CE2">
        <w:t xml:space="preserve"> exostosin</w:t>
      </w:r>
      <w:r w:rsidR="00866083">
        <w:t xml:space="preserve"> gene, </w:t>
      </w:r>
      <w:r w:rsidR="00866083" w:rsidRPr="00F454B2">
        <w:rPr>
          <w:i/>
        </w:rPr>
        <w:t>EXT3</w:t>
      </w:r>
      <w:r w:rsidR="00990CE2">
        <w:t xml:space="preserve"> located</w:t>
      </w:r>
      <w:r w:rsidR="00866083">
        <w:t xml:space="preserve"> on chromosome 19 </w:t>
      </w:r>
      <w:r w:rsidR="00866083">
        <w:fldChar w:fldCharType="begin" w:fldLock="1"/>
      </w:r>
      <w:r w:rsidR="00866083">
        <w:instrText>ADDIN CSL_CITATION { "citationItems" : [ { "id" : "ITEM-1", "itemData" : { "author" : [ { "dropping-particle" : "Le", "family" : "Merrer", "given" : "Marline", "non-dropping-particle" : "", "parse-names" : false, "suffix" : "" }, { "dropping-particle" : "", "family" : "Legeai-mallet", "given" : "Laurence", "non-dropping-particle" : "", "parse-names" : false, "suffix" : "" }, { "dropping-particle" : "", "family" : "Jeannin", "given" : "Patricia Margaritte", "non-dropping-particle" : "", "parse-names" : false, "suffix" : "" }, { "dropping-particle" : "", "family" : "Horsthemke", "given" : "Bernhard", "non-dropping-particle" : "", "parse-names" : false, "suffix" : "" }, { "dropping-particle" : "", "family" : "Schlnzel", "given" : "Albert", "non-dropping-particle" : "", "parse-names" : false, "suffix" : "" }, { "dropping-particle" : "", "family" : "Toutalns", "given" : "Annick", "non-dropping-particle" : "", "parse-names" : false, "suffix" : "" }, { "dropping-particle" : "", "family" : "Achard", "given" : "Frederic", "non-dropping-particle" : "", "parse-names" : false, "suffix" : "" }, { "dropping-particle" : "", "family" : "Munnlch", "given" : "Arnold", "non-dropping-particle" : "", "parse-names" : false, "suffix" : "" }, { "dropping-particle" : "", "family" : "Maroteaux", "given" : "Pierre", "non-dropping-particle" : "", "parse-names" : false, "suffix" : "" } ], "id" : "ITEM-1", "issue" : "5", "issued" : { "date-parts" : [ [ "1994" ] ] }, "page" : "717-722", "title" : "A gene for hereditary multiple exostoses maps to chromosome 19p", "type" : "article-journal", "volume" : "3" }, "uris" : [ "http://www.mendeley.com/documents/?uuid=95af7888-8b73-428b-bf94-148f107b2427" ] } ], "mendeley" : { "formattedCitation" : "(Merrer et al. 1994)", "plainTextFormattedCitation" : "(Merrer et al. 1994)", "previouslyFormattedCitation" : "(Merrer et al. 1994)" }, "properties" : { "noteIndex" : 0 }, "schema" : "https://github.com/citation-style-language/schema/raw/master/csl-citation.json" }</w:instrText>
      </w:r>
      <w:r w:rsidR="00866083">
        <w:fldChar w:fldCharType="separate"/>
      </w:r>
      <w:r w:rsidR="00866083" w:rsidRPr="000262F8">
        <w:rPr>
          <w:noProof/>
        </w:rPr>
        <w:t>(Merrer et al. 1994)</w:t>
      </w:r>
      <w:r w:rsidR="00866083">
        <w:fldChar w:fldCharType="end"/>
      </w:r>
      <w:r w:rsidR="00866083">
        <w:t xml:space="preserve"> </w:t>
      </w:r>
      <w:r w:rsidR="00990CE2">
        <w:t>has been</w:t>
      </w:r>
      <w:r w:rsidR="009F4129">
        <w:t xml:space="preserve"> </w:t>
      </w:r>
      <w:r w:rsidR="00990CE2">
        <w:t>linked</w:t>
      </w:r>
      <w:r w:rsidR="009F4129">
        <w:t xml:space="preserve"> to a small number of </w:t>
      </w:r>
      <w:r w:rsidR="00B36199">
        <w:t>clinical</w:t>
      </w:r>
      <w:r w:rsidR="009F4129">
        <w:t xml:space="preserve"> </w:t>
      </w:r>
      <w:r w:rsidR="00866083">
        <w:t>ca</w:t>
      </w:r>
      <w:r w:rsidR="009F4129">
        <w:t>s</w:t>
      </w:r>
      <w:r w:rsidR="00990CE2">
        <w:t xml:space="preserve">es, whereas no cases have been shown to be linked to the exostosin-like genes (EXTL1, EXTL2, EXTL3). </w:t>
      </w:r>
      <w:r w:rsidR="00565DA3">
        <w:t xml:space="preserve">HME presents as </w:t>
      </w:r>
      <w:r w:rsidR="002E4C66">
        <w:t xml:space="preserve">several cartilage-capped </w:t>
      </w:r>
      <w:r w:rsidR="00F454B2">
        <w:t xml:space="preserve">outgrowths (exostoses) </w:t>
      </w:r>
      <w:r w:rsidR="00B36199">
        <w:t>occurring</w:t>
      </w:r>
      <w:r w:rsidR="00BD6D81">
        <w:t xml:space="preserve"> at</w:t>
      </w:r>
      <w:r w:rsidR="00DE7313">
        <w:t xml:space="preserve"> </w:t>
      </w:r>
      <w:r w:rsidR="002E4C66">
        <w:t xml:space="preserve">numerous locations in the skeleton, particularly at </w:t>
      </w:r>
      <w:r w:rsidR="00BD6D81">
        <w:t xml:space="preserve">the </w:t>
      </w:r>
      <w:r w:rsidR="00B36199">
        <w:t>juxtaepiphyseal</w:t>
      </w:r>
      <w:r w:rsidR="00BD6D81">
        <w:t xml:space="preserve"> region of the long bones </w:t>
      </w:r>
      <w:r w:rsidR="00F454B2">
        <w:t>(Solomon et al., 1963).</w:t>
      </w:r>
      <w:r w:rsidR="00C5797F">
        <w:t xml:space="preserve"> </w:t>
      </w:r>
    </w:p>
    <w:p w14:paraId="2F098F58" w14:textId="2C381B8C" w:rsidR="009839CF" w:rsidRDefault="005114BE" w:rsidP="0030554C">
      <w:pPr>
        <w:spacing w:line="480" w:lineRule="auto"/>
      </w:pPr>
      <w:r>
        <w:rPr>
          <w:noProof/>
          <w:lang w:val="en-US"/>
        </w:rPr>
        <w:drawing>
          <wp:inline distT="0" distB="0" distL="0" distR="0" wp14:anchorId="77B01A54" wp14:editId="2CFACA85">
            <wp:extent cx="5203190" cy="4082415"/>
            <wp:effectExtent l="0" t="0" r="3810" b="6985"/>
            <wp:docPr id="26" name="Picture 26" descr="Charlie SSD:Users:charlottelupton:Documents:H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lie SSD:Users:charlottelupton:Documents:HME.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3190" cy="4082415"/>
                    </a:xfrm>
                    <a:prstGeom prst="rect">
                      <a:avLst/>
                    </a:prstGeom>
                    <a:noFill/>
                    <a:ln>
                      <a:noFill/>
                    </a:ln>
                  </pic:spPr>
                </pic:pic>
              </a:graphicData>
            </a:graphic>
          </wp:inline>
        </w:drawing>
      </w:r>
    </w:p>
    <w:p w14:paraId="6ACD8CEE" w14:textId="4061614E" w:rsidR="005114BE" w:rsidRDefault="005114BE" w:rsidP="0030554C">
      <w:pPr>
        <w:spacing w:line="480" w:lineRule="auto"/>
        <w:rPr>
          <w:b/>
        </w:rPr>
      </w:pPr>
      <w:r w:rsidRPr="0030554C">
        <w:rPr>
          <w:b/>
        </w:rPr>
        <w:t>Figure 1.2 Clinical presentation of Hereditary Multiple Exostoses (HME).</w:t>
      </w:r>
      <w:r>
        <w:rPr>
          <w:b/>
        </w:rPr>
        <w:t xml:space="preserve"> </w:t>
      </w:r>
      <w:r w:rsidRPr="0030554C">
        <w:t xml:space="preserve">Patients with HME have numerous cartilage-capped bony outgrowths </w:t>
      </w:r>
      <w:r w:rsidR="00E25A28">
        <w:t>that</w:t>
      </w:r>
      <w:r w:rsidRPr="0030554C">
        <w:t xml:space="preserve"> may be sessile or pedunculated. </w:t>
      </w:r>
      <w:r w:rsidR="00F5401E">
        <w:t>(</w:t>
      </w:r>
      <w:r w:rsidRPr="0030554C">
        <w:t>A</w:t>
      </w:r>
      <w:r w:rsidR="00F5401E">
        <w:t>)</w:t>
      </w:r>
      <w:r w:rsidRPr="0030554C">
        <w:t xml:space="preserve"> Anteroposterior radiograph of a pedunculated osteochondroma. </w:t>
      </w:r>
      <w:r w:rsidR="00F5401E">
        <w:t>(</w:t>
      </w:r>
      <w:r w:rsidRPr="0030554C">
        <w:t>B</w:t>
      </w:r>
      <w:r w:rsidR="00F5401E">
        <w:t>)</w:t>
      </w:r>
      <w:r w:rsidRPr="0030554C">
        <w:t xml:space="preserve"> Anteroposterior radiograph of a sessile osteochondroma.</w:t>
      </w:r>
      <w:r w:rsidR="004E063F">
        <w:t xml:space="preserve"> </w:t>
      </w:r>
      <w:r w:rsidR="00E25A28">
        <w:t>(</w:t>
      </w:r>
      <w:r w:rsidR="004E063F">
        <w:t>Image take</w:t>
      </w:r>
      <w:r w:rsidR="00E25A28">
        <w:t>n from Stieber and Dormans 2005)</w:t>
      </w:r>
      <w:r w:rsidR="004E063F">
        <w:t>.</w:t>
      </w:r>
    </w:p>
    <w:p w14:paraId="7AA7756F" w14:textId="22F9728F" w:rsidR="009839CF" w:rsidRPr="0030554C" w:rsidRDefault="009839CF" w:rsidP="0030554C">
      <w:pPr>
        <w:spacing w:line="480" w:lineRule="auto"/>
        <w:rPr>
          <w:b/>
        </w:rPr>
      </w:pPr>
    </w:p>
    <w:p w14:paraId="6BCDAE68" w14:textId="6FDCA758" w:rsidR="009C2971" w:rsidRPr="00451FA1" w:rsidRDefault="00366F55" w:rsidP="0030554C">
      <w:pPr>
        <w:spacing w:line="480" w:lineRule="auto"/>
      </w:pPr>
      <w:r>
        <w:t>Heparan sulfate (HS), a highly sulfated linear polysaccharide is covalently linked to</w:t>
      </w:r>
      <w:r w:rsidR="00C83BEB">
        <w:t xml:space="preserve"> a range of</w:t>
      </w:r>
      <w:r>
        <w:t xml:space="preserve"> diverse core proteins to produce HS proteoglycans (HSPGs). These HSPGs are densely present on cell surfaces and can bind to a broad spectrum of molecules including growth factors, cell-surface receptors and morphogens </w:t>
      </w:r>
      <w:r>
        <w:fldChar w:fldCharType="begin" w:fldLock="1"/>
      </w:r>
      <w:r w:rsidR="00011E64">
        <w:instrText>ADDIN CSL_CITATION { "citationItems" : [ { "id" : "ITEM-1", "itemData" : { "DOI" : "10.1073/pnas.1117881109", "author" : [ { "dropping-particle" : "", "family" : "Irie", "given" : "Fumitoshi", "non-dropping-particle" : "", "parse-names" : false, "suffix" : "" }, { "dropping-particle" : "", "family" : "Badie-mahdavi", "given" : "Hedieh", "non-dropping-particle" : "", "parse-names" : false, "suffix" : "" }, { "dropping-particle" : "", "family" : "Yamaguchi", "given" : "Yu", "non-dropping-particle" : "", "parse-names" : false, "suffix" : "" } ], "id" : "ITEM-1", "issue" : "13", "issued" : { "date-parts" : [ [ "2012" ] ] }, "page" : "5052-5056", "title" : "stereotypies in mice lacking heparan sulfate", "type" : "article-journal", "volume" : "109" }, "uris" : [ "http://www.mendeley.com/documents/?uuid=fe9f15a1-7814-415f-94de-03416851e83c" ] } ], "mendeley" : { "formattedCitation" : "(Irie et al. 2012)", "plainTextFormattedCitation" : "(Irie et al. 2012)", "previouslyFormattedCitation" : "(Irie et al. 2012)" }, "properties" : { "noteIndex" : 0 }, "schema" : "https://github.com/citation-style-language/schema/raw/master/csl-citation.json" }</w:instrText>
      </w:r>
      <w:r>
        <w:fldChar w:fldCharType="separate"/>
      </w:r>
      <w:r w:rsidR="00D1740B" w:rsidRPr="00D1740B">
        <w:rPr>
          <w:noProof/>
        </w:rPr>
        <w:t>(Irie et al. 2012)</w:t>
      </w:r>
      <w:r>
        <w:fldChar w:fldCharType="end"/>
      </w:r>
      <w:r>
        <w:t>. Therefore</w:t>
      </w:r>
      <w:r w:rsidR="00626552">
        <w:t>,</w:t>
      </w:r>
      <w:r>
        <w:t xml:space="preserve"> HS</w:t>
      </w:r>
      <w:r w:rsidR="00626552">
        <w:t xml:space="preserve"> or the genes that regulate its synthesis </w:t>
      </w:r>
      <w:r w:rsidR="00C83BEB">
        <w:t>were suggested to possess</w:t>
      </w:r>
      <w:r w:rsidR="00626552">
        <w:t xml:space="preserve"> a role</w:t>
      </w:r>
      <w:r>
        <w:t xml:space="preserve"> in </w:t>
      </w:r>
      <w:r w:rsidR="00F2095D">
        <w:t>the physiological functioning of</w:t>
      </w:r>
      <w:r>
        <w:t xml:space="preserve"> mammals</w:t>
      </w:r>
      <w:r w:rsidR="00C83BEB">
        <w:t>.</w:t>
      </w:r>
      <w:r>
        <w:t xml:space="preserve"> </w:t>
      </w:r>
      <w:r w:rsidR="002019E8">
        <w:t xml:space="preserve">An indication of this role was suggested by </w:t>
      </w:r>
      <w:r w:rsidR="005704A8">
        <w:t>Li et al</w:t>
      </w:r>
      <w:r w:rsidR="00794484">
        <w:t xml:space="preserve"> </w:t>
      </w:r>
      <w:r w:rsidR="005704A8">
        <w:t>(</w:t>
      </w:r>
      <w:r w:rsidR="00794484">
        <w:t>2002</w:t>
      </w:r>
      <w:r w:rsidR="005704A8">
        <w:t>)</w:t>
      </w:r>
      <w:r w:rsidR="00794484">
        <w:t xml:space="preserve"> </w:t>
      </w:r>
      <w:r w:rsidR="002019E8">
        <w:t xml:space="preserve">after </w:t>
      </w:r>
      <w:r w:rsidR="00794484">
        <w:t>examining</w:t>
      </w:r>
      <w:r w:rsidR="00626552">
        <w:t xml:space="preserve"> two separate</w:t>
      </w:r>
      <w:r w:rsidR="00794484">
        <w:t xml:space="preserve"> cases of EXT sufferers who d</w:t>
      </w:r>
      <w:r w:rsidR="009C01D0">
        <w:t>i</w:t>
      </w:r>
      <w:r w:rsidR="00794484">
        <w:t xml:space="preserve">splayed autism associated with mental retardation (MR). </w:t>
      </w:r>
      <w:r w:rsidR="00F2095D">
        <w:t xml:space="preserve"> </w:t>
      </w:r>
      <w:r w:rsidR="00C83BEB">
        <w:t>Despite HME</w:t>
      </w:r>
      <w:r w:rsidR="00626552">
        <w:t xml:space="preserve"> lacking manifestation of </w:t>
      </w:r>
      <w:r w:rsidR="00C83BEB">
        <w:t>MR</w:t>
      </w:r>
      <w:r w:rsidR="00794484">
        <w:t xml:space="preserve"> tendencies,</w:t>
      </w:r>
      <w:r w:rsidR="00C83BEB">
        <w:t xml:space="preserve"> another disorder termed </w:t>
      </w:r>
      <w:r w:rsidR="00626552">
        <w:t>tr</w:t>
      </w:r>
      <w:r w:rsidR="00F2095D">
        <w:t>i</w:t>
      </w:r>
      <w:r w:rsidR="00C83BEB">
        <w:t>cho-rhino</w:t>
      </w:r>
      <w:r w:rsidR="00626552">
        <w:t>ph</w:t>
      </w:r>
      <w:r w:rsidR="00F2095D">
        <w:t xml:space="preserve">alangeal syndrome (TRPS) </w:t>
      </w:r>
      <w:r w:rsidR="00C83BEB">
        <w:t>type II is associated with the presence of both</w:t>
      </w:r>
      <w:r w:rsidR="00F2095D">
        <w:t xml:space="preserve"> exostoses and </w:t>
      </w:r>
      <w:r w:rsidR="00C83BEB">
        <w:t>MR</w:t>
      </w:r>
      <w:r w:rsidR="00F2095D">
        <w:t>.</w:t>
      </w:r>
      <w:r w:rsidR="00C83BEB">
        <w:t xml:space="preserve"> T</w:t>
      </w:r>
      <w:r w:rsidR="00F2095D">
        <w:t xml:space="preserve">ype I and </w:t>
      </w:r>
      <w:r w:rsidR="00521C42">
        <w:t>I</w:t>
      </w:r>
      <w:r w:rsidR="00F2095D">
        <w:t>II</w:t>
      </w:r>
      <w:r w:rsidR="00C83BEB">
        <w:t xml:space="preserve"> of the TRPS disorder</w:t>
      </w:r>
      <w:r w:rsidR="00F2095D">
        <w:t xml:space="preserve">, however, </w:t>
      </w:r>
      <w:r w:rsidR="00C83BEB">
        <w:t>lack an</w:t>
      </w:r>
      <w:r w:rsidR="00794484">
        <w:t>y MR phenotypes</w:t>
      </w:r>
      <w:r w:rsidR="00E25874">
        <w:t>,</w:t>
      </w:r>
      <w:r w:rsidR="00794484">
        <w:t xml:space="preserve"> suggesting that the autistic tendencies </w:t>
      </w:r>
      <w:r w:rsidR="00C83BEB">
        <w:t xml:space="preserve">may </w:t>
      </w:r>
      <w:r w:rsidR="00794484">
        <w:t>be due to the deletion of another gene near the TRPS loci</w:t>
      </w:r>
      <w:r w:rsidR="00C83BEB">
        <w:t>. Interestingly, one case</w:t>
      </w:r>
      <w:r w:rsidR="00F2095D">
        <w:t xml:space="preserve"> of TRPS t</w:t>
      </w:r>
      <w:r w:rsidR="00C83BEB">
        <w:t xml:space="preserve">ype II harboured a </w:t>
      </w:r>
      <w:r w:rsidR="00F2095D">
        <w:t xml:space="preserve">deletion in both </w:t>
      </w:r>
      <w:r w:rsidR="00F2095D" w:rsidRPr="00794484">
        <w:rPr>
          <w:i/>
        </w:rPr>
        <w:t>TRPS 1</w:t>
      </w:r>
      <w:r w:rsidR="00F2095D">
        <w:t xml:space="preserve"> and</w:t>
      </w:r>
      <w:r w:rsidR="004D1153">
        <w:t xml:space="preserve"> the</w:t>
      </w:r>
      <w:r w:rsidR="00F2095D">
        <w:t xml:space="preserve"> </w:t>
      </w:r>
      <w:r w:rsidR="00F2095D" w:rsidRPr="00794484">
        <w:rPr>
          <w:i/>
        </w:rPr>
        <w:t>EXT1</w:t>
      </w:r>
      <w:r w:rsidR="00F2095D">
        <w:t xml:space="preserve"> gene</w:t>
      </w:r>
      <w:r w:rsidR="00E25874">
        <w:t>,</w:t>
      </w:r>
      <w:r w:rsidR="002019E8">
        <w:t xml:space="preserve"> implying involvement of </w:t>
      </w:r>
      <w:r w:rsidR="002019E8" w:rsidRPr="00794484">
        <w:rPr>
          <w:i/>
        </w:rPr>
        <w:t>EXT1</w:t>
      </w:r>
      <w:r w:rsidR="002019E8">
        <w:t xml:space="preserve"> and subsequently HS</w:t>
      </w:r>
      <w:r w:rsidR="00E25874">
        <w:t>,</w:t>
      </w:r>
      <w:r w:rsidR="002019E8">
        <w:t xml:space="preserve"> in the development of mental disorders</w:t>
      </w:r>
      <w:r w:rsidR="004D1153">
        <w:t xml:space="preserve"> </w:t>
      </w:r>
      <w:r w:rsidR="00C83BEB">
        <w:t>(Li et al., 2002)</w:t>
      </w:r>
      <w:r w:rsidR="002019E8">
        <w:t xml:space="preserve">. </w:t>
      </w:r>
      <w:r>
        <w:t>Irie and colleag</w:t>
      </w:r>
      <w:r w:rsidR="00C83BEB">
        <w:t xml:space="preserve">ues (2012) </w:t>
      </w:r>
      <w:r w:rsidR="004D1153">
        <w:t xml:space="preserve">further </w:t>
      </w:r>
      <w:r w:rsidR="001201A2">
        <w:t>defined</w:t>
      </w:r>
      <w:r w:rsidR="004D1153">
        <w:t xml:space="preserve"> the</w:t>
      </w:r>
      <w:r w:rsidR="002019E8">
        <w:t xml:space="preserve"> role </w:t>
      </w:r>
      <w:r w:rsidR="004D1153">
        <w:t xml:space="preserve">of the </w:t>
      </w:r>
      <w:r w:rsidR="004D1153" w:rsidRPr="004D1153">
        <w:rPr>
          <w:i/>
        </w:rPr>
        <w:t>Ext1</w:t>
      </w:r>
      <w:r w:rsidR="004D1153">
        <w:t xml:space="preserve"> gene</w:t>
      </w:r>
      <w:r w:rsidR="001201A2">
        <w:t xml:space="preserve"> and ultimately HS</w:t>
      </w:r>
      <w:r w:rsidR="008B1EF8">
        <w:t xml:space="preserve"> in mental disorders</w:t>
      </w:r>
      <w:r w:rsidR="004D1153">
        <w:t xml:space="preserve"> by generating </w:t>
      </w:r>
      <w:r w:rsidR="00D14998">
        <w:t>tr</w:t>
      </w:r>
      <w:r w:rsidR="002019E8">
        <w:t xml:space="preserve">ansgenic mice </w:t>
      </w:r>
      <w:r w:rsidR="004D1153">
        <w:t>lacking</w:t>
      </w:r>
      <w:r w:rsidR="00D14998">
        <w:t xml:space="preserve"> </w:t>
      </w:r>
      <w:r w:rsidR="00D14998" w:rsidRPr="00D14998">
        <w:rPr>
          <w:i/>
        </w:rPr>
        <w:t>Ext1</w:t>
      </w:r>
      <w:r w:rsidR="00D14998">
        <w:rPr>
          <w:i/>
        </w:rPr>
        <w:t xml:space="preserve"> </w:t>
      </w:r>
      <w:r w:rsidR="00D14998">
        <w:t xml:space="preserve">in the glutamatergic neurons of the forebrain. </w:t>
      </w:r>
      <w:r w:rsidR="001201A2">
        <w:t>These mice</w:t>
      </w:r>
      <w:r w:rsidR="008B1EF8">
        <w:t xml:space="preserve"> </w:t>
      </w:r>
      <w:r w:rsidR="009C01D0">
        <w:t>consequently</w:t>
      </w:r>
      <w:r w:rsidR="001201A2">
        <w:t xml:space="preserve"> lacked HS expression in ex</w:t>
      </w:r>
      <w:r w:rsidR="008B1EF8">
        <w:t xml:space="preserve">citatory neurons in the </w:t>
      </w:r>
      <w:r w:rsidR="00E25874">
        <w:t>fore</w:t>
      </w:r>
      <w:r w:rsidR="008B1EF8">
        <w:t>brain as HS synthesis has been shown to be</w:t>
      </w:r>
      <w:r w:rsidR="00F07796">
        <w:t xml:space="preserve"> dependent on both exostosin genes</w:t>
      </w:r>
      <w:r w:rsidR="008B1EF8">
        <w:t xml:space="preserve"> being fully functional</w:t>
      </w:r>
      <w:r w:rsidR="00D1740B">
        <w:t xml:space="preserve"> </w:t>
      </w:r>
      <w:r w:rsidR="00D1740B">
        <w:fldChar w:fldCharType="begin" w:fldLock="1"/>
      </w:r>
      <w:r w:rsidR="00011E64">
        <w:instrText>ADDIN CSL_CITATION { "citationItems" : [ { "id" : "ITEM-1", "itemData" : { "author" : [ { "dropping-particle" : "", "family" : "Mccormick", "given" : "Craig", "non-dropping-particle" : "", "parse-names" : false, "suffix" : "" }, { "dropping-particle" : "", "family" : "Leduc", "given" : "Yves", "non-dropping-particle" : "", "parse-names" : false, "suffix" : "" }, { "dropping-particle" : "", "family" : "Martindale", "given" : "Diane", "non-dropping-particle" : "", "parse-names" : false, "suffix" : "" }, { "dropping-particle" : "", "family" : "Mattison", "given" : "Kirsten", "non-dropping-particle" : "", "parse-names" : false, "suffix" : "" }, { "dropping-particle" : "", "family" : "Esford", "given" : "Lesley E", "non-dropping-particle" : "", "parse-names" : false, "suffix" : "" }, { "dropping-particle" : "", "family" : "Dyer", "given" : "Angela P", "non-dropping-particle" : "", "parse-names" : false, "suffix" : "" }, { "dropping-particle" : "", "family" : "Tufaro", "given" : "Frank", "non-dropping-particle" : "", "parse-names" : false, "suffix" : "" } ], "id" : "ITEM-1", "issue" : "june", "issued" : { "date-parts" : [ [ "1998" ] ] }, "page" : "158-161", "title" : "The putative tumour suppressor EXT1 alters the expression of cell-surface heparan sulfate", "type" : "article-journal", "volume" : "19" }, "uris" : [ "http://www.mendeley.com/documents/?uuid=d11968e6-c7c0-41d2-b9d6-bef1efd6ec5a" ] } ], "mendeley" : { "formattedCitation" : "(Mccormick et al. 1998)", "plainTextFormattedCitation" : "(Mccormick et al. 1998)", "previouslyFormattedCitation" : "(Mccormick et al. 1998)" }, "properties" : { "noteIndex" : 0 }, "schema" : "https://github.com/citation-style-language/schema/raw/master/csl-citation.json" }</w:instrText>
      </w:r>
      <w:r w:rsidR="00D1740B">
        <w:fldChar w:fldCharType="separate"/>
      </w:r>
      <w:r w:rsidR="00D1740B" w:rsidRPr="00D1740B">
        <w:rPr>
          <w:noProof/>
        </w:rPr>
        <w:t>(Mccormick et al. 1998)</w:t>
      </w:r>
      <w:r w:rsidR="00D1740B">
        <w:fldChar w:fldCharType="end"/>
      </w:r>
      <w:r w:rsidR="00D1740B">
        <w:t xml:space="preserve">. </w:t>
      </w:r>
      <w:r w:rsidR="00D14998">
        <w:t xml:space="preserve">Remarkably, </w:t>
      </w:r>
      <w:r w:rsidR="00D1740B" w:rsidRPr="00D1740B">
        <w:rPr>
          <w:i/>
        </w:rPr>
        <w:t>Ext1</w:t>
      </w:r>
      <w:r w:rsidR="00D1740B">
        <w:t xml:space="preserve"> </w:t>
      </w:r>
      <w:r w:rsidR="00D14998">
        <w:t>mutant mice showed a wide range of autistic-like tendencies</w:t>
      </w:r>
      <w:r w:rsidR="00E25874">
        <w:t>,</w:t>
      </w:r>
      <w:r w:rsidR="00D14998">
        <w:t xml:space="preserve"> including presentation of stereotypical, repetitive behaviours, deficiencies in social interaction and r</w:t>
      </w:r>
      <w:r w:rsidR="008B1EF8">
        <w:t xml:space="preserve">educed ultrasonic vocalization. This study </w:t>
      </w:r>
      <w:r w:rsidR="009C01D0">
        <w:t>showed how mutations in the pathway responsible for synthesis of HS produce</w:t>
      </w:r>
      <w:r w:rsidR="00E25874">
        <w:t>d</w:t>
      </w:r>
      <w:r w:rsidR="009C01D0">
        <w:t xml:space="preserve"> a wide array of autistic symptoms in the mouse</w:t>
      </w:r>
      <w:r w:rsidR="0016750E">
        <w:t>,</w:t>
      </w:r>
      <w:r w:rsidR="009C01D0">
        <w:t xml:space="preserve"> which closely resemble</w:t>
      </w:r>
      <w:r w:rsidR="00E25874">
        <w:t>s those</w:t>
      </w:r>
      <w:r w:rsidR="009C01D0">
        <w:t xml:space="preserve"> characteristics seen in humans.</w:t>
      </w:r>
    </w:p>
    <w:p w14:paraId="4CA8B761" w14:textId="77777777" w:rsidR="00FC3784" w:rsidRDefault="00451FA1" w:rsidP="0030554C">
      <w:pPr>
        <w:pStyle w:val="Heading2"/>
        <w:numPr>
          <w:ilvl w:val="1"/>
          <w:numId w:val="3"/>
        </w:numPr>
      </w:pPr>
      <w:bookmarkStart w:id="13" w:name="_Toc305050546"/>
      <w:r w:rsidRPr="00D14998">
        <w:t>Exostosin</w:t>
      </w:r>
      <w:r w:rsidR="005261FD">
        <w:t xml:space="preserve"> genes</w:t>
      </w:r>
      <w:r w:rsidRPr="00D14998">
        <w:t xml:space="preserve"> in zebrafish</w:t>
      </w:r>
      <w:bookmarkEnd w:id="13"/>
    </w:p>
    <w:p w14:paraId="7F8FD7C8" w14:textId="77777777" w:rsidR="0016750E" w:rsidRPr="0016750E" w:rsidRDefault="0016750E" w:rsidP="0030554C">
      <w:pPr>
        <w:spacing w:line="480" w:lineRule="auto"/>
      </w:pPr>
    </w:p>
    <w:p w14:paraId="4C5601CD" w14:textId="3F0181FF" w:rsidR="00D14998" w:rsidRPr="00291AC2" w:rsidRDefault="00011E64" w:rsidP="0030554C">
      <w:pPr>
        <w:pStyle w:val="ListParagraph"/>
        <w:spacing w:line="480" w:lineRule="auto"/>
        <w:ind w:left="0"/>
        <w:rPr>
          <w:sz w:val="24"/>
          <w:szCs w:val="24"/>
        </w:rPr>
      </w:pPr>
      <w:r>
        <w:rPr>
          <w:sz w:val="24"/>
          <w:szCs w:val="24"/>
        </w:rPr>
        <w:t xml:space="preserve">A large-scale screen locating </w:t>
      </w:r>
      <w:r w:rsidR="00E25874">
        <w:rPr>
          <w:sz w:val="24"/>
          <w:szCs w:val="24"/>
        </w:rPr>
        <w:t xml:space="preserve">genes </w:t>
      </w:r>
      <w:r>
        <w:rPr>
          <w:sz w:val="24"/>
          <w:szCs w:val="24"/>
        </w:rPr>
        <w:t>responsible for</w:t>
      </w:r>
      <w:r w:rsidR="00266E34">
        <w:rPr>
          <w:sz w:val="24"/>
          <w:szCs w:val="24"/>
        </w:rPr>
        <w:t xml:space="preserve"> the organisation of the nerves which connect to retina to the tectum in the midbrain, also known as</w:t>
      </w:r>
      <w:r>
        <w:rPr>
          <w:sz w:val="24"/>
          <w:szCs w:val="24"/>
        </w:rPr>
        <w:t xml:space="preserve"> retinotectal</w:t>
      </w:r>
      <w:r w:rsidR="00B16015">
        <w:rPr>
          <w:sz w:val="24"/>
          <w:szCs w:val="24"/>
        </w:rPr>
        <w:t xml:space="preserve"> </w:t>
      </w:r>
      <w:r>
        <w:rPr>
          <w:sz w:val="24"/>
          <w:szCs w:val="24"/>
        </w:rPr>
        <w:t>projections</w:t>
      </w:r>
      <w:r w:rsidR="00B16015">
        <w:rPr>
          <w:sz w:val="24"/>
          <w:szCs w:val="24"/>
        </w:rPr>
        <w:t>,</w:t>
      </w:r>
      <w:r>
        <w:rPr>
          <w:sz w:val="24"/>
          <w:szCs w:val="24"/>
        </w:rPr>
        <w:t xml:space="preserve"> in the zebrafish discovered a gene, </w:t>
      </w:r>
      <w:r w:rsidRPr="00011E64">
        <w:rPr>
          <w:i/>
          <w:sz w:val="24"/>
          <w:szCs w:val="24"/>
        </w:rPr>
        <w:t>dackel</w:t>
      </w:r>
      <w:r w:rsidR="00FC3784" w:rsidRPr="00FC3784">
        <w:rPr>
          <w:sz w:val="24"/>
          <w:szCs w:val="24"/>
        </w:rPr>
        <w:t>,</w:t>
      </w:r>
      <w:r w:rsidR="006F327A">
        <w:rPr>
          <w:sz w:val="24"/>
          <w:szCs w:val="24"/>
        </w:rPr>
        <w:t xml:space="preserve"> that </w:t>
      </w:r>
      <w:r w:rsidR="00FC3784">
        <w:rPr>
          <w:sz w:val="24"/>
          <w:szCs w:val="24"/>
        </w:rPr>
        <w:t xml:space="preserve">disrupted the </w:t>
      </w:r>
      <w:r>
        <w:rPr>
          <w:sz w:val="24"/>
          <w:szCs w:val="24"/>
        </w:rPr>
        <w:t xml:space="preserve">sorting of axons in the optic tract </w:t>
      </w:r>
      <w:r>
        <w:rPr>
          <w:sz w:val="24"/>
          <w:szCs w:val="24"/>
        </w:rPr>
        <w:fldChar w:fldCharType="begin" w:fldLock="1"/>
      </w:r>
      <w:r w:rsidR="009F610E">
        <w:rPr>
          <w:sz w:val="24"/>
          <w:szCs w:val="24"/>
        </w:rPr>
        <w:instrText>ADDIN CSL_CITATION { "citationItems" : [ { "id" : "ITEM-1", "itemData" : { "author" : [ { "dropping-particle" : "", "family" : "Trowe", "given" : "Torsten", "non-dropping-particle" : "", "parse-names" : false, "suffix" : "" }, { "dropping-particle" : "", "family" : "Klostermann", "given" : "Stefan", "non-dropping-particle" : "", "parse-names" : false, "suffix" : "" }, { "dropping-particle" : "", "family" : "Baier", "given" : "Herwig", "non-dropping-particle" : "", "parse-names" : false, "suffix" : "" }, { "dropping-particle" : "", "family" : "Granato", "given" : "Michael", "non-dropping-particle" : "", "parse-names" : false, "suffix" : "" }, { "dropping-particle" : "", "family" : "Crawford", "given" : "Alexander D", "non-dropping-particle" : "", "parse-names" : false, "suffix" : "" }, { "dropping-particle" : "", "family" : "Grunewald", "given" : "Barbara", "non-dropping-particle" : "", "parse-names" : false, "suffix" : "" }, { "dropping-particle" : "", "family" : "Hoffmann", "given" : "Heike", "non-dropping-particle" : "", "parse-names" : false, "suffix" : "" }, { "dropping-particle" : "", "family" : "Karlstrom", "given" : "Rolf O", "non-dropping-particle" : "", "parse-names" : false, "suffix" : "" }, { "dropping-particle" : "", "family" : "Meyer", "given" : "Stefan U", "non-dropping-particle" : "", "parse-names" : false, "suffix" : "" }, { "dropping-particle" : "", "family" : "M\u00fcller", "given" : "Bernhard", "non-dropping-particle" : "", "parse-names" : false, "suffix" : "" }, { "dropping-particle" : "", "family" : "Richter", "given" : "Sandra", "non-dropping-particle" : "", "parse-names" : false, "suffix" : "" }, { "dropping-particle" : "", "family" : "N\u00fcsslein-volhard", "given" : "Christiane", "non-dropping-particle" : "", "parse-names" : false, "suffix" : "" }, { "dropping-particle" : "", "family" : "Bonhoeffer", "given" : "Friedrich", "non-dropping-particle" : "", "parse-names" : false, "suffix" : "" } ], "id" : "ITEM-1", "issued" : { "date-parts" : [ [ "1996" ] ] }, "page" : "439-450", "title" : "Mutations disrupting the ordering and topographic mapping of axons in the retinotectal projection of the zebrafish , Danio rerio", "type" : "article-journal" }, "uris" : [ "http://www.mendeley.com/documents/?uuid=a06fd4cf-7ba4-4410-b0ed-8d97834b9e7d" ] } ], "mendeley" : { "formattedCitation" : "(Trowe et al. 1996)", "plainTextFormattedCitation" : "(Trowe et al. 1996)", "previouslyFormattedCitation" : "(Trowe et al. 1996)" }, "properties" : { "noteIndex" : 0 }, "schema" : "https://github.com/citation-style-language/schema/raw/master/csl-citation.json" }</w:instrText>
      </w:r>
      <w:r>
        <w:rPr>
          <w:sz w:val="24"/>
          <w:szCs w:val="24"/>
        </w:rPr>
        <w:fldChar w:fldCharType="separate"/>
      </w:r>
      <w:r w:rsidRPr="00011E64">
        <w:rPr>
          <w:noProof/>
          <w:sz w:val="24"/>
          <w:szCs w:val="24"/>
        </w:rPr>
        <w:t>(Trowe et al. 1996)</w:t>
      </w:r>
      <w:r>
        <w:rPr>
          <w:sz w:val="24"/>
          <w:szCs w:val="24"/>
        </w:rPr>
        <w:fldChar w:fldCharType="end"/>
      </w:r>
      <w:r>
        <w:rPr>
          <w:sz w:val="24"/>
          <w:szCs w:val="24"/>
        </w:rPr>
        <w:t xml:space="preserve">. Further analysis by molecular cloning revealed that </w:t>
      </w:r>
      <w:r w:rsidRPr="00011E64">
        <w:rPr>
          <w:i/>
          <w:sz w:val="24"/>
          <w:szCs w:val="24"/>
        </w:rPr>
        <w:t>dackel</w:t>
      </w:r>
      <w:r>
        <w:rPr>
          <w:sz w:val="24"/>
          <w:szCs w:val="24"/>
        </w:rPr>
        <w:t xml:space="preserve"> (</w:t>
      </w:r>
      <w:r w:rsidRPr="00011E64">
        <w:rPr>
          <w:i/>
          <w:sz w:val="24"/>
          <w:szCs w:val="24"/>
        </w:rPr>
        <w:t>dak</w:t>
      </w:r>
      <w:r>
        <w:rPr>
          <w:sz w:val="24"/>
          <w:szCs w:val="24"/>
        </w:rPr>
        <w:t>) encode</w:t>
      </w:r>
      <w:r w:rsidR="00266E34">
        <w:rPr>
          <w:sz w:val="24"/>
          <w:szCs w:val="24"/>
        </w:rPr>
        <w:t>d</w:t>
      </w:r>
      <w:r>
        <w:rPr>
          <w:sz w:val="24"/>
          <w:szCs w:val="24"/>
        </w:rPr>
        <w:t xml:space="preserve"> the zebrafish exostosin gene, </w:t>
      </w:r>
      <w:r w:rsidR="006F327A">
        <w:rPr>
          <w:i/>
          <w:sz w:val="24"/>
          <w:szCs w:val="24"/>
        </w:rPr>
        <w:t>e</w:t>
      </w:r>
      <w:r w:rsidRPr="00011E64">
        <w:rPr>
          <w:i/>
          <w:sz w:val="24"/>
          <w:szCs w:val="24"/>
        </w:rPr>
        <w:t>xt2</w:t>
      </w:r>
      <w:r>
        <w:rPr>
          <w:sz w:val="24"/>
          <w:szCs w:val="24"/>
        </w:rPr>
        <w:t xml:space="preserve"> (Lee et al., </w:t>
      </w:r>
      <w:r w:rsidR="006F327A">
        <w:rPr>
          <w:sz w:val="24"/>
          <w:szCs w:val="24"/>
        </w:rPr>
        <w:t xml:space="preserve">2004). Disaccharide profiling of mutant </w:t>
      </w:r>
      <w:r w:rsidR="007C6E6D">
        <w:rPr>
          <w:i/>
          <w:sz w:val="24"/>
          <w:szCs w:val="24"/>
        </w:rPr>
        <w:t>e</w:t>
      </w:r>
      <w:r w:rsidR="006F327A" w:rsidRPr="006F327A">
        <w:rPr>
          <w:i/>
          <w:sz w:val="24"/>
          <w:szCs w:val="24"/>
        </w:rPr>
        <w:t>xt2</w:t>
      </w:r>
      <w:r w:rsidR="006F327A">
        <w:rPr>
          <w:i/>
          <w:sz w:val="24"/>
          <w:szCs w:val="24"/>
        </w:rPr>
        <w:t xml:space="preserve"> </w:t>
      </w:r>
      <w:r w:rsidR="006F327A">
        <w:rPr>
          <w:sz w:val="24"/>
          <w:szCs w:val="24"/>
        </w:rPr>
        <w:t xml:space="preserve">zebrafish showed an 89% reduction </w:t>
      </w:r>
      <w:r w:rsidR="005704A8">
        <w:rPr>
          <w:sz w:val="24"/>
          <w:szCs w:val="24"/>
        </w:rPr>
        <w:t xml:space="preserve">in the total level of HS in 5 days post </w:t>
      </w:r>
      <w:r w:rsidR="006F327A">
        <w:rPr>
          <w:sz w:val="24"/>
          <w:szCs w:val="24"/>
        </w:rPr>
        <w:t>f</w:t>
      </w:r>
      <w:r w:rsidR="005704A8">
        <w:rPr>
          <w:sz w:val="24"/>
          <w:szCs w:val="24"/>
        </w:rPr>
        <w:t xml:space="preserve">ertilisation (dpf) </w:t>
      </w:r>
      <w:r w:rsidR="006F327A">
        <w:rPr>
          <w:sz w:val="24"/>
          <w:szCs w:val="24"/>
        </w:rPr>
        <w:t xml:space="preserve">larvae, strongly </w:t>
      </w:r>
      <w:r w:rsidR="00513EB0">
        <w:rPr>
          <w:sz w:val="24"/>
          <w:szCs w:val="24"/>
        </w:rPr>
        <w:t xml:space="preserve">implicating </w:t>
      </w:r>
      <w:r w:rsidR="006F327A">
        <w:rPr>
          <w:sz w:val="24"/>
          <w:szCs w:val="24"/>
        </w:rPr>
        <w:t xml:space="preserve">the role of </w:t>
      </w:r>
      <w:r w:rsidR="00FC3784">
        <w:rPr>
          <w:i/>
          <w:sz w:val="24"/>
          <w:szCs w:val="24"/>
        </w:rPr>
        <w:t>dak/</w:t>
      </w:r>
      <w:r w:rsidR="00266E34">
        <w:rPr>
          <w:i/>
          <w:sz w:val="24"/>
          <w:szCs w:val="24"/>
        </w:rPr>
        <w:t>e</w:t>
      </w:r>
      <w:r w:rsidR="006F327A" w:rsidRPr="006F327A">
        <w:rPr>
          <w:i/>
          <w:sz w:val="24"/>
          <w:szCs w:val="24"/>
        </w:rPr>
        <w:t>xt2</w:t>
      </w:r>
      <w:r w:rsidR="006F327A">
        <w:rPr>
          <w:i/>
          <w:sz w:val="24"/>
          <w:szCs w:val="24"/>
        </w:rPr>
        <w:t xml:space="preserve"> </w:t>
      </w:r>
      <w:r w:rsidR="006F327A">
        <w:rPr>
          <w:sz w:val="24"/>
          <w:szCs w:val="24"/>
        </w:rPr>
        <w:t>in HS synth</w:t>
      </w:r>
      <w:r w:rsidR="00FC3784">
        <w:rPr>
          <w:sz w:val="24"/>
          <w:szCs w:val="24"/>
        </w:rPr>
        <w:t xml:space="preserve">esis (Lee et al., 2004). Furthermore, </w:t>
      </w:r>
      <w:r w:rsidR="00FC3784" w:rsidRPr="00FC3784">
        <w:rPr>
          <w:i/>
          <w:sz w:val="24"/>
          <w:szCs w:val="24"/>
        </w:rPr>
        <w:t>dak</w:t>
      </w:r>
      <w:r w:rsidR="00FC3784">
        <w:rPr>
          <w:sz w:val="24"/>
          <w:szCs w:val="24"/>
        </w:rPr>
        <w:t xml:space="preserve"> mutant fish display</w:t>
      </w:r>
      <w:r w:rsidR="009F610E">
        <w:rPr>
          <w:sz w:val="24"/>
          <w:szCs w:val="24"/>
        </w:rPr>
        <w:t xml:space="preserve"> defect</w:t>
      </w:r>
      <w:r w:rsidR="007C6E6D">
        <w:rPr>
          <w:sz w:val="24"/>
          <w:szCs w:val="24"/>
        </w:rPr>
        <w:t>s</w:t>
      </w:r>
      <w:r w:rsidR="009F610E">
        <w:rPr>
          <w:sz w:val="24"/>
          <w:szCs w:val="24"/>
        </w:rPr>
        <w:t xml:space="preserve"> in cartilage which strongly parallel those seen in HME patients </w:t>
      </w:r>
      <w:r w:rsidR="008644E4">
        <w:rPr>
          <w:sz w:val="24"/>
          <w:szCs w:val="24"/>
        </w:rPr>
        <w:t>(Clement et al., 2008). Th</w:t>
      </w:r>
      <w:r w:rsidR="007C6E6D">
        <w:rPr>
          <w:sz w:val="24"/>
          <w:szCs w:val="24"/>
        </w:rPr>
        <w:t>ese</w:t>
      </w:r>
      <w:r w:rsidR="008644E4">
        <w:rPr>
          <w:sz w:val="24"/>
          <w:szCs w:val="24"/>
        </w:rPr>
        <w:t xml:space="preserve"> include </w:t>
      </w:r>
      <w:r w:rsidR="009F610E">
        <w:rPr>
          <w:sz w:val="24"/>
          <w:szCs w:val="24"/>
        </w:rPr>
        <w:t>hypertrophic differentiation of</w:t>
      </w:r>
      <w:r w:rsidR="00BC252B">
        <w:rPr>
          <w:sz w:val="24"/>
          <w:szCs w:val="24"/>
        </w:rPr>
        <w:t xml:space="preserve"> </w:t>
      </w:r>
      <w:r w:rsidR="009F610E">
        <w:rPr>
          <w:sz w:val="24"/>
          <w:szCs w:val="24"/>
        </w:rPr>
        <w:t xml:space="preserve">chondrocytes, loss of bone cartilage formation and a reduction in intramembranous bone formation due to a reduction in osteoblast differentitation </w:t>
      </w:r>
      <w:r w:rsidR="00291AC2">
        <w:rPr>
          <w:sz w:val="24"/>
          <w:szCs w:val="24"/>
        </w:rPr>
        <w:t>(Clement et al., 2008).</w:t>
      </w:r>
    </w:p>
    <w:p w14:paraId="1A8FEFEA" w14:textId="77777777" w:rsidR="004B2E08" w:rsidRDefault="00157A08" w:rsidP="0030554C">
      <w:pPr>
        <w:pStyle w:val="Heading2"/>
        <w:numPr>
          <w:ilvl w:val="1"/>
          <w:numId w:val="3"/>
        </w:numPr>
      </w:pPr>
      <w:bookmarkStart w:id="14" w:name="_Toc305050547"/>
      <w:r w:rsidRPr="00922D77">
        <w:t xml:space="preserve">Neuroendocrine control of </w:t>
      </w:r>
      <w:r w:rsidR="004B2E08" w:rsidRPr="00922D77">
        <w:t>behaviour</w:t>
      </w:r>
      <w:bookmarkEnd w:id="14"/>
    </w:p>
    <w:p w14:paraId="1EF3A0B4" w14:textId="77777777" w:rsidR="003F735C" w:rsidRPr="003F735C" w:rsidRDefault="003F735C" w:rsidP="0030554C">
      <w:pPr>
        <w:spacing w:line="480" w:lineRule="auto"/>
      </w:pPr>
    </w:p>
    <w:p w14:paraId="0368D1D1" w14:textId="37E4E3E3" w:rsidR="00B26CD3" w:rsidRPr="00EB3C9A" w:rsidRDefault="004B2E08" w:rsidP="0030554C">
      <w:pPr>
        <w:spacing w:line="480" w:lineRule="auto"/>
      </w:pPr>
      <w:r w:rsidRPr="00B11077">
        <w:t>Neuromodulators</w:t>
      </w:r>
      <w:r>
        <w:t xml:space="preserve"> have long been implicated in the regulation of the nervous system and ultimately, behav</w:t>
      </w:r>
      <w:r w:rsidR="005704A8">
        <w:t>iour. For example, injection in</w:t>
      </w:r>
      <w:r>
        <w:t>to the third ventricle of Siberian hamsters with neuropeptide Y (NPY)</w:t>
      </w:r>
      <w:r w:rsidR="00266E34">
        <w:t>,</w:t>
      </w:r>
      <w:r>
        <w:t xml:space="preserve"> significantly increases their foraging and hoarding of food </w:t>
      </w:r>
      <w:r w:rsidR="00E33A3C">
        <w:fldChar w:fldCharType="begin" w:fldLock="1"/>
      </w:r>
      <w:r w:rsidR="009C2971">
        <w:instrText>ADDIN CSL_CITATION { "citationItems" : [ { "id" : "ITEM-1", "itemData" : { "DOI" : "10.1152/ajpregu.00853.2004", "ISSN" : "0363-6119", "PMID" : "15705801", "abstract" : "Fasting has widespread physiological and behavioral effects such as increases in arcuate nucleus neuropeptide Y (NPY) gene expression in rodents, including Siberian hamsters. Fasting also stimulates foraging and food hoarding (appetitive ingestive behaviors) by Siberian hamsters but does relatively little to change food intake (consummatory ingestive behavior). Therefore, we tested the effects of third ventricular NPY Y1 ([Pro(34)]NPY) or Y5 ([D-Trp(34)]NPY) receptor agonists on these ingestive behaviors using a wheel running-based food delivery system coupled with simulated burrow housing. Siberian hamsters had 1) no running wheel access and free food, 2) running wheel access and free food, or 3) foraging requirements (10 or 50 revolutions/pellet). NPY (1.76 nmol) stimulated food intake only during the first 4 h postinjection ( approximately 200-1,000%) and mostly in hamsters with a foraging requirement. The Y1 receptor agonist markedly increased food hoarding (250-1,000%), increased foraging as well as wheel running per se, and had relatively little effect on food intake (&lt;250%). Unlike NPY, the Y5 agonist significantly increased food intake, especially in foraging animals ( approximately 225-800%), marginally increased food hoarding (250-500%), and stimulated foraging and wheel running 4-24 h postinjection, with the distribution of earned pellets favoring eating versus hoarding across time. Across treatments, food hoarding predominated early postinjection, whereas food intake tended to do so later. Collectively, NPY stimulated both appetitive and consummatory ingestive behaviors in Siberian hamsters involving Y1/Y5 receptors, with food hoarding and foraging/wheel running (appetitive) more involved with Y1 receptors and food intake (consummatory) with Y5 receptors.", "author" : [ { "dropping-particle" : "", "family" : "Day", "given" : "Diane E", "non-dropping-particle" : "", "parse-names" : false, "suffix" : "" }, { "dropping-particle" : "", "family" : "Keen-Rhinehart", "given" : "Erin", "non-dropping-particle" : "", "parse-names" : false, "suffix" : "" }, { "dropping-particle" : "", "family" : "Bartness", "given" : "Timothy J", "non-dropping-particle" : "", "parse-names" : false, "suffix" : "" } ], "container-title" : "American journal of physiology. Regulatory, integrative and comparative physiology", "id" : "ITEM-1", "issue" : "1", "issued" : { "date-parts" : [ [ "2005" ] ] }, "page" : "R29-R36", "title" : "Role of NPY and its receptor subtypes in foraging, food hoarding, and food intake by Siberian hamsters.", "type" : "article-journal", "volume" : "289" }, "uris" : [ "http://www.mendeley.com/documents/?uuid=2f5d46c4-27e2-4bc9-99a7-969ed26d2fba" ] } ], "mendeley" : { "formattedCitation" : "(Day et al. 2005)", "plainTextFormattedCitation" : "(Day et al. 2005)", "previouslyFormattedCitation" : "(Day et al. 2005)" }, "properties" : { "noteIndex" : 0 }, "schema" : "https://github.com/citation-style-language/schema/raw/master/csl-citation.json" }</w:instrText>
      </w:r>
      <w:r w:rsidR="00E33A3C">
        <w:fldChar w:fldCharType="separate"/>
      </w:r>
      <w:r w:rsidR="000262F8" w:rsidRPr="000262F8">
        <w:rPr>
          <w:noProof/>
        </w:rPr>
        <w:t>(Day et al. 2005)</w:t>
      </w:r>
      <w:r w:rsidR="00E33A3C">
        <w:fldChar w:fldCharType="end"/>
      </w:r>
      <w:r w:rsidR="00266E34">
        <w:t>.</w:t>
      </w:r>
      <w:r>
        <w:t xml:space="preserve"> </w:t>
      </w:r>
      <w:r w:rsidR="00266E34">
        <w:t>Furthermore,</w:t>
      </w:r>
      <w:r>
        <w:t xml:space="preserve"> the neuropeptides oxytocin (OXT) and arginine vasopressin (AVP) are known regulators of complex social behaviours </w:t>
      </w:r>
      <w:r w:rsidR="00E33A3C">
        <w:fldChar w:fldCharType="begin" w:fldLock="1"/>
      </w:r>
      <w:r w:rsidR="009C2971">
        <w:instrText>ADDIN CSL_CITATION { "citationItems" : [ { "id" : "ITEM-1", "itemData" : { "DOI" : "10.1016/S0079-6123(08)00428-7", "ISSN" : "1875-7855", "PMID" : "18655894", "abstract" : "The fundamental ability to form attachment is indispensable for human social relationships. Impairments in social behaviour are associated with decreased quality of life and psychopathological states. In non-human mammals, the neuropeptides oxytocin (OXT) and arginine vasopressin (AVP) are key mediators of complex social behaviours, including attachment, social recognition and aggression. In particular, OXT reduces behavioural and neuroendocrine responses to social stress and seems both to enable animals to overcome their natural avoidance of proximity and to inhibit defensive behaviour, thereby facilitating approach behaviour. AVP has primarily been implicated in male-typical social behaviours, including aggression and pair-bond formation, and mediates anxiogenic effects. Initial studies in humans suggest behavioural, neural, and endocrine effects of both neuropeptides, similar to those found in animal studies. This review focuses on advances made to date in the effort to understand the role of OXT and AVP in human social behaviour. First, the literature on OXT and AVP and their involvement in social stress and anxiety, social cognition, social approach, and aggression is reviewed. Second, we discuss clinical implications for mental disorders that are associated with social deficits (e.g. autism spectrum disorder, borderline personality disorder). Finally, a model of the interactions of anxiety and stress, social approach behaviour, and the oxytocinergic system is presented, which integrates the novel approach of a psychobiological therapy in psychopathological states.", "author" : [ { "dropping-particle" : "", "family" : "Heinrichs", "given" : "Markus", "non-dropping-particle" : "", "parse-names" : false, "suffix" : "" }, { "dropping-particle" : "", "family" : "Domes", "given" : "Gregor", "non-dropping-particle" : "", "parse-names" : false, "suffix" : "" } ], "container-title" : "Progress in brain research", "id" : "ITEM-1", "issue" : "08", "issued" : { "date-parts" : [ [ "2008", "1" ] ] }, "page" : "337-50", "title" : "Neuropeptides and social behaviour: effects of oxytocin and vasopressin in humans.", "type" : "article-journal", "volume" : "170" }, "uris" : [ "http://www.mendeley.com/documents/?uuid=05fa5265-6ade-4e20-9bb9-aefa8c1fc676" ] } ], "mendeley" : { "formattedCitation" : "(Heinrichs &amp; Domes 2008)", "plainTextFormattedCitation" : "(Heinrichs &amp; Domes 2008)", "previouslyFormattedCitation" : "(Heinrichs &amp; Domes 2008)" }, "properties" : { "noteIndex" : 0 }, "schema" : "https://github.com/citation-style-language/schema/raw/master/csl-citation.json" }</w:instrText>
      </w:r>
      <w:r w:rsidR="00E33A3C">
        <w:fldChar w:fldCharType="separate"/>
      </w:r>
      <w:r w:rsidR="000262F8" w:rsidRPr="000262F8">
        <w:rPr>
          <w:noProof/>
        </w:rPr>
        <w:t>(Heinrichs &amp; Domes 2008)</w:t>
      </w:r>
      <w:r w:rsidR="00E33A3C">
        <w:fldChar w:fldCharType="end"/>
      </w:r>
      <w:r w:rsidR="00E33A3C">
        <w:t xml:space="preserve">. </w:t>
      </w:r>
      <w:r>
        <w:t>Neuromodulators can act in a variety of fashions, from auto-regulation, circulation to distant targets and also through co-r</w:t>
      </w:r>
      <w:r w:rsidR="004131E0">
        <w:t xml:space="preserve">elease with other transmitters </w:t>
      </w:r>
      <w:r w:rsidR="004131E0">
        <w:fldChar w:fldCharType="begin" w:fldLock="1"/>
      </w:r>
      <w:r w:rsidR="009C2971">
        <w:instrText>ADDIN CSL_CITATION { "citationItems" : [ { "id" : "ITEM-1", "itemData" : { "DOI" : "10.1016/j.neuron.2012.09.010", "ISSN" : "1097-4199", "PMID" : "23040802", "abstract" : "All nervous systems are subject to neuromodulation. Neuromodulators can be delivered as local hormones, as cotransmitters in projection neurons, and through the general circulation. Because neuromodulators can transform the intrinsic firing properties of circuit neurons and alter effective synaptic strength, neuromodulatory substances reconfigure neuronal circuits, often massively altering their output. Thus, the anatomical connectome provides a minimal structure and the neuromodulatory environment constructs and specifies the functional circuits that give rise to behavior.", "author" : [ { "dropping-particle" : "", "family" : "Marder", "given" : "Eve", "non-dropping-particle" : "", "parse-names" : false, "suffix" : "" } ], "container-title" : "Neuron", "id" : "ITEM-1", "issue" : "1", "issued" : { "date-parts" : [ [ "2012", "10", "4" ] ] }, "page" : "1-11", "publisher" : "Elsevier Inc.", "title" : "Neuromodulation of neuronal circuits: back to the future.", "type" : "article-journal", "volume" : "76" }, "uris" : [ "http://www.mendeley.com/documents/?uuid=a99fedb3-b8cd-40a7-9552-571c848bced5" ] } ], "mendeley" : { "formattedCitation" : "(Marder 2012)", "plainTextFormattedCitation" : "(Marder 2012)", "previouslyFormattedCitation" : "(Marder 2012)" }, "properties" : { "noteIndex" : 0 }, "schema" : "https://github.com/citation-style-language/schema/raw/master/csl-citation.json" }</w:instrText>
      </w:r>
      <w:r w:rsidR="004131E0">
        <w:fldChar w:fldCharType="separate"/>
      </w:r>
      <w:r w:rsidR="000262F8" w:rsidRPr="000262F8">
        <w:rPr>
          <w:noProof/>
        </w:rPr>
        <w:t>(Marder 2012)</w:t>
      </w:r>
      <w:r w:rsidR="004131E0">
        <w:fldChar w:fldCharType="end"/>
      </w:r>
      <w:r w:rsidR="004131E0">
        <w:t xml:space="preserve">. </w:t>
      </w:r>
      <w:r>
        <w:t xml:space="preserve">To this end, they are capable of modulating the entire nervous system. However, exactly how the majority of identified neuromodulators act to regulate neural circuits and ultimately, behaviour is still largely unknown. </w:t>
      </w:r>
      <w:r w:rsidR="00361403">
        <w:t>Kisspeptin, a neuropeptide present in all mammals tested is recognized for its major role in reproduction. However, its exact role in lower vertebrates and additional functions</w:t>
      </w:r>
      <w:r w:rsidR="00266E34">
        <w:t xml:space="preserve"> outside reproduction</w:t>
      </w:r>
      <w:r w:rsidR="00361403">
        <w:t xml:space="preserve"> in mammals are still not fully determined. Due to the</w:t>
      </w:r>
      <w:r w:rsidR="00F0262F">
        <w:t xml:space="preserve"> pace</w:t>
      </w:r>
      <w:r w:rsidR="00361403">
        <w:t xml:space="preserve"> of</w:t>
      </w:r>
      <w:r w:rsidR="00F0262F">
        <w:t xml:space="preserve"> change and breadth of</w:t>
      </w:r>
      <w:r w:rsidR="00361403">
        <w:t xml:space="preserve"> research within this field, an all-inclus</w:t>
      </w:r>
      <w:r w:rsidR="00F0262F">
        <w:t xml:space="preserve">ive review may be </w:t>
      </w:r>
      <w:r w:rsidR="003E0BDE">
        <w:t>unachievable;</w:t>
      </w:r>
      <w:r w:rsidR="00F0262F">
        <w:t xml:space="preserve"> instead,</w:t>
      </w:r>
      <w:r w:rsidR="00361403">
        <w:t xml:space="preserve"> I will present a brief review </w:t>
      </w:r>
      <w:r w:rsidR="00F0262F">
        <w:t>of</w:t>
      </w:r>
      <w:r w:rsidR="00361403">
        <w:t xml:space="preserve"> the kisspeptin system first in mammals and following this, the kisspeptin system in zebrafish. For further information t</w:t>
      </w:r>
      <w:r w:rsidR="00B26CD3">
        <w:t xml:space="preserve">here are several excellent general reviews </w:t>
      </w:r>
      <w:r w:rsidR="00F0262F">
        <w:t xml:space="preserve">on </w:t>
      </w:r>
      <w:r w:rsidR="00B26CD3">
        <w:t>kisspeptin signal</w:t>
      </w:r>
      <w:r w:rsidR="00A92587">
        <w:t xml:space="preserve">ling in the mammalian system </w:t>
      </w:r>
      <w:r w:rsidR="00A92587">
        <w:fldChar w:fldCharType="begin" w:fldLock="1"/>
      </w:r>
      <w:r w:rsidR="009C2971">
        <w:instrText>ADDIN CSL_CITATION { "citationItems" : [ { "id" : "ITEM-1", "itemData" : { "author" : [ { "dropping-particle" : "", "family" : "Clarke", "given" : "Holly", "non-dropping-particle" : "", "parse-names" : false, "suffix" : "" }, { "dropping-particle" : "", "family" : "Dhillo", "given" : "Waljit S", "non-dropping-particle" : "", "parse-names" : false, "suffix" : "" }, { "dropping-particle" : "", "family" : "Jayasena", "given" : "Channa N", "non-dropping-particle" : "", "parse-names" : false, "suffix" : "" } ], "id" : "ITEM-1", "issued" : { "date-parts" : [ [ "2015" ] ] }, "page" : "124-141", "title" : "Review Article Comprehensive Review on Kisspeptin and Its Role in Reproductive Disorders", "type" : "article-journal" }, "uris" : [ "http://www.mendeley.com/documents/?uuid=f92298ca-8024-43e0-9d90-b47f89c0c87d" ] }, { "id" : "ITEM-2", "itemData" : { "DOI" : "10.1210/er.2009-0005", "ISBN" : "1945-7189 (Electronic)\\n0163-769X (Linking)", "ISSN" : "0163769X", "PMID" : "19770291", "abstract" : "Kisspeptin (a product of the Kiss1 gene) and its receptor (GPR54 or Kiss1r) have emerged as key players in the regulation of reproduction. Mutations in humans or genetically targeted deletions in mice of either Kiss1 or Kiss1r cause profound hypogonadotropic hypogonadism. Neurons that express Kiss1/kisspeptin are found in discrete nuclei in the hypothalamus, as well as other brain regions in many vertebrates, and their distribution, regulation, and function varies widely across species. Kisspeptin neurons directly innervate and stimulate GnRH neurons, which are the final common pathway through which the brain regulates reproduction. Kisspeptin neurons are sexually differentiated with respect to cell number and transcriptional activity in certain brain nuclei, and some kisspeptin neurons express other cotransmitters, including dynorphin and neurokinin B (whose physiological significance is unknown). Kisspeptin neurons express the estrogen receptor and the androgen receptor, and these cells are direct targets for the action of gonadal steroids in both male and female animals. Kisspeptin signaling in the brain has been implicated in mediating the negative feedback action of sex steroids on gonadotropin secretion, generating the preovulatory GnRH/LH surge, triggering and guiding the tempo of sexual maturation at puberty, controlling seasonal reproduction, and restraining reproductive activity during lactation. Kisspeptin signaling may also serve diverse functions outside of the classical realm of reproductive neuroendocrinology, including the regulation of metastasis in certain cancers, vascular dynamics, placental physiology, and perhaps even higher-order brain function.", "author" : [ { "dropping-particle" : "", "family" : "Oakley", "given" : "Amy E.", "non-dropping-particle" : "", "parse-names" : false, "suffix" : "" }, { "dropping-particle" : "", "family" : "Clifton", "given" : "Donald K.", "non-dropping-particle" : "", "parse-names" : false, "suffix" : "" }, { "dropping-particle" : "", "family" : "Steiner", "given" : "Robert a.", "non-dropping-particle" : "", "parse-names" : false, "suffix" : "" } ], "container-title" : "Endocrine Reviews", "id" : "ITEM-2", "issue" : "6", "issued" : { "date-parts" : [ [ "2009" ] ] }, "page" : "713-743", "title" : "Kisspeptin signaling in the brain", "type" : "article-journal", "volume" : "30" }, "uris" : [ "http://www.mendeley.com/documents/?uuid=c2085bee-2a28-4112-9ede-68dbd94cb0ea" ] }, { "id" : "ITEM-3", "itemData" : { "DOI" : "10.1152/physrev.00037.2010", "ISSN" : "1522-1210", "PMID" : "22811428", "abstract" : "Procreation is essential for survival of species. Not surprisingly, complex neuronal networks have evolved to mediate the diverse internal and external environmental inputs that regulate reproduction in vertebrates. Ultimately, these regulatory factors impinge, directly or indirectly, on a final common pathway, the neurons producing the gonadotropin-releasing hormone (GnRH), which stimulates pituitary gonadotropin secretion and thereby gonadal function. Compelling evidence, accumulated in the last few years, has revealed that kisspeptins, a family of neuropeptides encoded by the Kiss1 gene and produced mainly by neuronal clusters at discrete hypothalamic nuclei, are pivotal upstream regulators of GnRH neurons. As such, kisspeptins have emerged as important gatekeepers of key aspects of reproductive maturation and function, from sexual differentiation of the brain and puberty onset to adult regulation of gonadotropin secretion and the metabolic control of fertility. This review aims to provide a comprehensive account of the state-of-the-art in the field of kisspeptin physiology by covering in-depth the consensus knowledge on the major molecular features, biological effects, and mechanisms of action of kisspeptins in mammals and, to a lesser extent, in nonmammalian vertebrates. This review will also address unsolved and contentious issues to set the scene for future research challenges in the area. By doing so, we aim to endow the reader with a critical and updated view of the physiological roles and potential translational relevance of kisspeptins in the integral control of reproductive function.", "author" : [ { "dropping-particle" : "", "family" : "Pinilla", "given" : "Leonor", "non-dropping-particle" : "", "parse-names" : false, "suffix" : "" }, { "dropping-particle" : "", "family" : "Aguilar", "given" : "Enrique", "non-dropping-particle" : "", "parse-names" : false, "suffix" : "" }, { "dropping-particle" : "", "family" : "Dieguez", "given" : "Carlos", "non-dropping-particle" : "", "parse-names" : false, "suffix" : "" }, { "dropping-particle" : "", "family" : "Millar", "given" : "Robert P", "non-dropping-particle" : "", "parse-names" : false, "suffix" : "" }, { "dropping-particle" : "", "family" : "Tena-Sempere", "given" : "Manuel", "non-dropping-particle" : "", "parse-names" : false, "suffix" : "" } ], "container-title" : "Physiological reviews", "id" : "ITEM-3", "issue" : "3", "issued" : { "date-parts" : [ [ "2012", "7" ] ] }, "page" : "1235-316", "title" : "Kisspeptins and reproduction: physiological roles and regulatory mechanisms.", "type" : "article-journal", "volume" : "92" }, "uris" : [ "http://www.mendeley.com/documents/?uuid=5aa0ab71-0540-4f3f-8b90-87216a080b66" ] } ], "mendeley" : { "formattedCitation" : "(Clarke et al. 2015; Oakley et al. 2009; Pinilla et al. 2012)", "plainTextFormattedCitation" : "(Clarke et al. 2015; Oakley et al. 2009; Pinilla et al. 2012)", "previouslyFormattedCitation" : "(Clarke et al. 2015; Oakley et al. 2009; Pinilla et al. 2012)" }, "properties" : { "noteIndex" : 0 }, "schema" : "https://github.com/citation-style-language/schema/raw/master/csl-citation.json" }</w:instrText>
      </w:r>
      <w:r w:rsidR="00A92587">
        <w:fldChar w:fldCharType="separate"/>
      </w:r>
      <w:r w:rsidR="000262F8" w:rsidRPr="000262F8">
        <w:rPr>
          <w:noProof/>
        </w:rPr>
        <w:t>(Clarke et al. 2015; Oakley et al. 2009; Pinilla et al. 2012)</w:t>
      </w:r>
      <w:r w:rsidR="00A92587">
        <w:fldChar w:fldCharType="end"/>
      </w:r>
      <w:r w:rsidR="00A92587">
        <w:t>.</w:t>
      </w:r>
      <w:r w:rsidR="00B26CD3">
        <w:t xml:space="preserve"> </w:t>
      </w:r>
    </w:p>
    <w:p w14:paraId="6745E9C8" w14:textId="77777777" w:rsidR="003F735C" w:rsidRPr="003F735C" w:rsidRDefault="00361403" w:rsidP="0030554C">
      <w:pPr>
        <w:pStyle w:val="Heading2"/>
        <w:numPr>
          <w:ilvl w:val="1"/>
          <w:numId w:val="3"/>
        </w:numPr>
      </w:pPr>
      <w:bookmarkStart w:id="15" w:name="_Toc305050548"/>
      <w:r w:rsidRPr="00922D77">
        <w:t>Kisspeptin system in mammals</w:t>
      </w:r>
      <w:bookmarkEnd w:id="15"/>
      <w:r w:rsidRPr="00922D77">
        <w:t xml:space="preserve"> </w:t>
      </w:r>
    </w:p>
    <w:p w14:paraId="002699F7" w14:textId="77777777" w:rsidR="003F735C" w:rsidRPr="0016750E" w:rsidRDefault="00F97E51" w:rsidP="0030554C">
      <w:pPr>
        <w:pStyle w:val="Heading3"/>
        <w:numPr>
          <w:ilvl w:val="2"/>
          <w:numId w:val="3"/>
        </w:numPr>
        <w:spacing w:line="480" w:lineRule="auto"/>
      </w:pPr>
      <w:bookmarkStart w:id="16" w:name="_Toc305050549"/>
      <w:r w:rsidRPr="0016750E">
        <w:t>Di</w:t>
      </w:r>
      <w:r w:rsidR="005523D6" w:rsidRPr="0016750E">
        <w:t>scovery of kisspeptin</w:t>
      </w:r>
      <w:r w:rsidR="004F23F1" w:rsidRPr="0016750E">
        <w:t xml:space="preserve"> in mammals</w:t>
      </w:r>
      <w:bookmarkEnd w:id="16"/>
    </w:p>
    <w:p w14:paraId="63ED5951" w14:textId="77777777" w:rsidR="003F735C" w:rsidRPr="003F735C" w:rsidRDefault="003F735C" w:rsidP="0030554C">
      <w:pPr>
        <w:spacing w:line="480" w:lineRule="auto"/>
      </w:pPr>
    </w:p>
    <w:p w14:paraId="2388684C" w14:textId="4229128A" w:rsidR="00B048DE" w:rsidRPr="003F735C" w:rsidRDefault="00750486" w:rsidP="0030554C">
      <w:pPr>
        <w:pStyle w:val="ListParagraph"/>
        <w:spacing w:line="480" w:lineRule="auto"/>
        <w:ind w:left="0"/>
        <w:rPr>
          <w:sz w:val="24"/>
          <w:szCs w:val="24"/>
        </w:rPr>
      </w:pPr>
      <w:r w:rsidRPr="000110E1">
        <w:rPr>
          <w:sz w:val="24"/>
          <w:szCs w:val="24"/>
        </w:rPr>
        <w:t xml:space="preserve">In 1977, a </w:t>
      </w:r>
      <w:r w:rsidR="00156269">
        <w:rPr>
          <w:sz w:val="24"/>
          <w:szCs w:val="24"/>
        </w:rPr>
        <w:t xml:space="preserve">cardioexcitatory </w:t>
      </w:r>
      <w:r w:rsidRPr="000110E1">
        <w:rPr>
          <w:sz w:val="24"/>
          <w:szCs w:val="24"/>
        </w:rPr>
        <w:t>peptide was purified from the ganglia of the</w:t>
      </w:r>
      <w:r w:rsidR="000110E1">
        <w:rPr>
          <w:sz w:val="24"/>
          <w:szCs w:val="24"/>
        </w:rPr>
        <w:t xml:space="preserve"> venus clam</w:t>
      </w:r>
      <w:r w:rsidR="007D6876">
        <w:rPr>
          <w:sz w:val="24"/>
          <w:szCs w:val="24"/>
        </w:rPr>
        <w:t xml:space="preserve">, </w:t>
      </w:r>
      <w:r w:rsidR="007D6876" w:rsidRPr="0030554C">
        <w:rPr>
          <w:i/>
          <w:sz w:val="24"/>
          <w:szCs w:val="24"/>
        </w:rPr>
        <w:t>Macrocaliista nimbosa</w:t>
      </w:r>
      <w:r w:rsidR="007D6876">
        <w:rPr>
          <w:sz w:val="24"/>
          <w:szCs w:val="24"/>
        </w:rPr>
        <w:t>,</w:t>
      </w:r>
      <w:r w:rsidR="000110E1">
        <w:rPr>
          <w:sz w:val="24"/>
          <w:szCs w:val="24"/>
        </w:rPr>
        <w:t xml:space="preserve"> that</w:t>
      </w:r>
      <w:r w:rsidRPr="000110E1">
        <w:rPr>
          <w:sz w:val="24"/>
          <w:szCs w:val="24"/>
        </w:rPr>
        <w:t xml:space="preserve"> was found to have the </w:t>
      </w:r>
      <w:r w:rsidR="000110E1">
        <w:rPr>
          <w:sz w:val="24"/>
          <w:szCs w:val="24"/>
        </w:rPr>
        <w:t xml:space="preserve">tetrameric </w:t>
      </w:r>
      <w:r w:rsidRPr="000110E1">
        <w:rPr>
          <w:sz w:val="24"/>
          <w:szCs w:val="24"/>
        </w:rPr>
        <w:t>conformation Phe-Met-Arg-Phe-NH</w:t>
      </w:r>
      <w:r w:rsidRPr="000110E1">
        <w:rPr>
          <w:sz w:val="24"/>
          <w:szCs w:val="24"/>
          <w:vertAlign w:val="subscript"/>
        </w:rPr>
        <w:t>2</w:t>
      </w:r>
      <w:r w:rsidRPr="000110E1">
        <w:rPr>
          <w:sz w:val="24"/>
          <w:szCs w:val="24"/>
        </w:rPr>
        <w:t xml:space="preserve"> </w:t>
      </w:r>
      <w:r w:rsidR="00A406D3">
        <w:rPr>
          <w:sz w:val="24"/>
          <w:szCs w:val="24"/>
        </w:rPr>
        <w:t>leading to of</w:t>
      </w:r>
      <w:r w:rsidR="00020462" w:rsidRPr="000110E1">
        <w:rPr>
          <w:sz w:val="24"/>
          <w:szCs w:val="24"/>
        </w:rPr>
        <w:t xml:space="preserve"> a new</w:t>
      </w:r>
      <w:r w:rsidR="000110E1">
        <w:rPr>
          <w:sz w:val="24"/>
          <w:szCs w:val="24"/>
        </w:rPr>
        <w:t xml:space="preserve"> class of peptides deemed the </w:t>
      </w:r>
      <w:r w:rsidR="00020462" w:rsidRPr="000110E1">
        <w:rPr>
          <w:sz w:val="24"/>
          <w:szCs w:val="24"/>
        </w:rPr>
        <w:t xml:space="preserve">RFamides (Price and Greenberg, 1977). Following this discovery, </w:t>
      </w:r>
      <w:r w:rsidR="00F86418">
        <w:rPr>
          <w:sz w:val="24"/>
          <w:szCs w:val="24"/>
        </w:rPr>
        <w:t>numerous other peptides with the</w:t>
      </w:r>
      <w:r w:rsidR="000110E1">
        <w:rPr>
          <w:sz w:val="24"/>
          <w:szCs w:val="24"/>
        </w:rPr>
        <w:t xml:space="preserve"> common</w:t>
      </w:r>
      <w:r w:rsidR="007F51DF">
        <w:rPr>
          <w:sz w:val="24"/>
          <w:szCs w:val="24"/>
        </w:rPr>
        <w:t xml:space="preserve"> C-terminal sequence</w:t>
      </w:r>
      <w:r w:rsidR="00020462" w:rsidRPr="000110E1">
        <w:rPr>
          <w:sz w:val="24"/>
          <w:szCs w:val="24"/>
        </w:rPr>
        <w:t xml:space="preserve"> Arg-Phe-NH</w:t>
      </w:r>
      <w:r w:rsidR="00020462" w:rsidRPr="000110E1">
        <w:rPr>
          <w:sz w:val="24"/>
          <w:szCs w:val="24"/>
          <w:vertAlign w:val="subscript"/>
        </w:rPr>
        <w:t xml:space="preserve">2 </w:t>
      </w:r>
      <w:r w:rsidR="00020462" w:rsidRPr="000110E1">
        <w:rPr>
          <w:sz w:val="24"/>
          <w:szCs w:val="24"/>
        </w:rPr>
        <w:t xml:space="preserve">have been found in a variety of vertebrate species </w:t>
      </w:r>
      <w:r w:rsidR="00020462" w:rsidRPr="000110E1">
        <w:rPr>
          <w:sz w:val="24"/>
          <w:szCs w:val="24"/>
        </w:rPr>
        <w:fldChar w:fldCharType="begin" w:fldLock="1"/>
      </w:r>
      <w:r w:rsidR="009C2971">
        <w:rPr>
          <w:sz w:val="24"/>
          <w:szCs w:val="24"/>
        </w:rPr>
        <w:instrText>ADDIN CSL_CITATION { "citationItems" : [ { "id" : "ITEM-1", "itemData" : { "DOI" : "10.1016/j.ygcen.2015.06.012", "ISSN" : "00166480", "author" : [ { "dropping-particle" : "", "family" : "Osugi", "given" : "Tomohiro", "non-dropping-particle" : "", "parse-names" : false, "suffix" : "" }, { "dropping-particle" : "", "family" : "Son", "given" : "You Lee", "non-dropping-particle" : "", "parse-names" : false, "suffix" : "" }, { "dropping-particle" : "", "family" : "Ubuka", "given" : "Takayoshi", "non-dropping-particle" : "", "parse-names" : false, "suffix" : "" }, { "dropping-particle" : "", "family" : "Satake", "given" : "Honoo", "non-dropping-particle" : "", "parse-names" : false, "suffix" : "" }, { "dropping-particle" : "", "family" : "Tsutsui", "given" : "Kazuyoshi", "non-dropping-particle" : "", "parse-names" : false, "suffix" : "" } ], "container-title" : "General and Comparative Endocrinology", "id" : "ITEM-1", "issued" : { "date-parts" : [ [ "2015" ] ] }, "publisher" : "Elsevier Inc.", "title" : "RFamide peptides in agnathans and basal chordates", "type" : "article-journal" }, "uris" : [ "http://www.mendeley.com/documents/?uuid=259b85e2-ca76-44fb-be1d-da9dae11964b" ] } ], "mendeley" : { "formattedCitation" : "(Osugi et al. 2015)", "plainTextFormattedCitation" : "(Osugi et al. 2015)", "previouslyFormattedCitation" : "(Osugi et al. 2015)" }, "properties" : { "noteIndex" : 0 }, "schema" : "https://github.com/citation-style-language/schema/raw/master/csl-citation.json" }</w:instrText>
      </w:r>
      <w:r w:rsidR="00020462" w:rsidRPr="000110E1">
        <w:rPr>
          <w:sz w:val="24"/>
          <w:szCs w:val="24"/>
        </w:rPr>
        <w:fldChar w:fldCharType="separate"/>
      </w:r>
      <w:r w:rsidR="000262F8" w:rsidRPr="000262F8">
        <w:rPr>
          <w:noProof/>
          <w:sz w:val="24"/>
          <w:szCs w:val="24"/>
        </w:rPr>
        <w:t>(Osugi et al. 2015)</w:t>
      </w:r>
      <w:r w:rsidR="00020462" w:rsidRPr="000110E1">
        <w:rPr>
          <w:sz w:val="24"/>
          <w:szCs w:val="24"/>
        </w:rPr>
        <w:fldChar w:fldCharType="end"/>
      </w:r>
      <w:r w:rsidR="00020462" w:rsidRPr="000110E1">
        <w:rPr>
          <w:sz w:val="24"/>
          <w:szCs w:val="24"/>
        </w:rPr>
        <w:t xml:space="preserve">. One such peptide, </w:t>
      </w:r>
      <w:r w:rsidR="003C7B00" w:rsidRPr="000110E1">
        <w:rPr>
          <w:sz w:val="24"/>
          <w:szCs w:val="24"/>
        </w:rPr>
        <w:t>KISS-1, discovered in 1996 and</w:t>
      </w:r>
      <w:r w:rsidR="000110E1">
        <w:rPr>
          <w:sz w:val="24"/>
          <w:szCs w:val="24"/>
        </w:rPr>
        <w:t xml:space="preserve"> originally identified as a meta</w:t>
      </w:r>
      <w:r w:rsidR="003C7B00" w:rsidRPr="000110E1">
        <w:rPr>
          <w:sz w:val="24"/>
          <w:szCs w:val="24"/>
        </w:rPr>
        <w:t>stasis-suppressor gene</w:t>
      </w:r>
      <w:r w:rsidR="00A406D3">
        <w:rPr>
          <w:sz w:val="24"/>
          <w:szCs w:val="24"/>
        </w:rPr>
        <w:t>,</w:t>
      </w:r>
      <w:r w:rsidR="003C7B00" w:rsidRPr="000110E1">
        <w:rPr>
          <w:sz w:val="24"/>
          <w:szCs w:val="24"/>
        </w:rPr>
        <w:t xml:space="preserve"> </w:t>
      </w:r>
      <w:r w:rsidR="000110E1">
        <w:rPr>
          <w:sz w:val="24"/>
          <w:szCs w:val="24"/>
        </w:rPr>
        <w:t xml:space="preserve">now </w:t>
      </w:r>
      <w:r w:rsidR="003C7B00" w:rsidRPr="000110E1">
        <w:rPr>
          <w:sz w:val="24"/>
          <w:szCs w:val="24"/>
        </w:rPr>
        <w:t>be</w:t>
      </w:r>
      <w:r w:rsidR="000110E1">
        <w:rPr>
          <w:sz w:val="24"/>
          <w:szCs w:val="24"/>
        </w:rPr>
        <w:t>longs to one of the five classe</w:t>
      </w:r>
      <w:r w:rsidR="003C7B00" w:rsidRPr="000110E1">
        <w:rPr>
          <w:sz w:val="24"/>
          <w:szCs w:val="24"/>
        </w:rPr>
        <w:t xml:space="preserve">s of the mammalian RFamide peptide family </w:t>
      </w:r>
      <w:r w:rsidR="003C7B00" w:rsidRPr="000110E1">
        <w:rPr>
          <w:sz w:val="24"/>
          <w:szCs w:val="24"/>
        </w:rPr>
        <w:fldChar w:fldCharType="begin" w:fldLock="1"/>
      </w:r>
      <w:r w:rsidR="009C2971">
        <w:rPr>
          <w:sz w:val="24"/>
          <w:szCs w:val="24"/>
        </w:rPr>
        <w:instrText>ADDIN CSL_CITATION { "citationItems" : [ { "id" : "ITEM-1", "itemData" : { "DOI" : "10.1093/jnci/88.23.1731", "ISBN" : "0027-8874", "ISSN" : "0027-8874", "PMID" : "8944003", "abstract" : "BACKGROUND: Microcell-mediated transfer of chromosome 6 into human C8161 and MelJuSo melanoma cell suppresses their ability to metastasize by at least 95% without affecting their tumorigenicity. This observation demonstrates that the ability to metastasize is a phenotype distinct from tumor formation and suggests that tumorigenic cells acquire metastatic capability only after accumulating additional genetic defects. These results also imply that mutations of genes on chromosome 6 are among those late genetic changes responsible for metastatic potential. They further suggest that a melanoma metastasis-suppressor gene(s) is encoded on chromosome 6 or is regulated by genes on chromosome 6. PURPOSE: Our objective was to identify the gene(s) responsible for the suppression of metastasis in chromosome 6/melanoma cell hybrids. METHODS: A modified subtractive hybridization technique was used to compare the expression of messenger RNAs (mRNAs), via an analysis of complementary DNAs (cDNAs), in metastatic cells (C8161 or MelJuSo) and nonmetastatic hybrid clones (neo6/C8161 or neo6/MelJuSo). RESULTS: A novel cDNA, designated KiSS-1, was isolated from malignant melanoma cells that had been suppressed for metastatic potential by the introduction of human chromosome 6. Northern blot analyses comparing mRNAs from a panel of human melanoma cells revealed that KiSS-1 mRNA expression occurred only in nonmetastatic melanoma cells. Expression of this mRNA in normal heart, brain, liver, lung, and skeletal muscle was undetectable by northern blot analysis. Weak expression was found in the kidney and pancreas, but the highest expression was observed in the placenta. The KiSS-1 cDNA encodes a predominantly hydrophilic, 164 amino acid protein with a polyproline-rich domain indicative of an SH3 ligand (binds to the homology 3 domain of the oncoprotein Src) and a putative protein kinase C-alpha phosphorylation site. Transfection of a full-length KiSS-1 cDNA into C8161 melanoma cells suppressed metastasis in an expression-dependent manner. CONCLUSIONS: These data strongly suggest that KiSS-1 expression may suppress the metastatic potential of malignant melanoma cells. IMPLICATIONS: KiSS-1 may be a useful marker for distinguishing metastatic melanomas from nonmetastatic melanomas.", "author" : [ { "dropping-particle" : "", "family" : "Lee", "given" : "J H", "non-dropping-particle" : "", "parse-names" : false, "suffix" : "" }, { "dropping-particle" : "", "family" : "Miele", "given" : "M E", "non-dropping-particle" : "", "parse-names" : false, "suffix" : "" }, { "dropping-particle" : "", "family" : "Hicks", "given" : "D J", "non-dropping-particle" : "", "parse-names" : false, "suffix" : "" }, { "dropping-particle" : "", "family" : "Phillips", "given" : "K K", "non-dropping-particle" : "", "parse-names" : false, "suffix" : "" }, { "dropping-particle" : "", "family" : "Trent", "given" : "J M", "non-dropping-particle" : "", "parse-names" : false, "suffix" : "" }, { "dropping-particle" : "", "family" : "Weissman", "given" : "B E", "non-dropping-particle" : "", "parse-names" : false, "suffix" : "" }, { "dropping-particle" : "", "family" : "Welch", "given" : "D R", "non-dropping-particle" : "", "parse-names" : false, "suffix" : "" } ], "container-title" : "Journal of the National Cancer Institute", "id" : "ITEM-1", "issue" : "23", "issued" : { "date-parts" : [ [ "1996" ] ] }, "page" : "1731-1737", "title" : "KiSS-1, a novel human malignant melanoma metastasis-suppressor gene.", "type" : "article-journal", "volume" : "88" }, "uris" : [ "http://www.mendeley.com/documents/?uuid=c8c93af5-3797-4da6-9fa0-e24383ce53ec" ] } ], "mendeley" : { "formattedCitation" : "(Lee et al. 1996)", "plainTextFormattedCitation" : "(Lee et al. 1996)", "previouslyFormattedCitation" : "(Lee et al. 1996)" }, "properties" : { "noteIndex" : 0 }, "schema" : "https://github.com/citation-style-language/schema/raw/master/csl-citation.json" }</w:instrText>
      </w:r>
      <w:r w:rsidR="003C7B00" w:rsidRPr="000110E1">
        <w:rPr>
          <w:sz w:val="24"/>
          <w:szCs w:val="24"/>
        </w:rPr>
        <w:fldChar w:fldCharType="separate"/>
      </w:r>
      <w:r w:rsidR="000262F8" w:rsidRPr="000262F8">
        <w:rPr>
          <w:noProof/>
          <w:sz w:val="24"/>
          <w:szCs w:val="24"/>
        </w:rPr>
        <w:t>(Lee et al. 1996)</w:t>
      </w:r>
      <w:r w:rsidR="003C7B00" w:rsidRPr="000110E1">
        <w:rPr>
          <w:sz w:val="24"/>
          <w:szCs w:val="24"/>
        </w:rPr>
        <w:fldChar w:fldCharType="end"/>
      </w:r>
      <w:r w:rsidR="003C7B00" w:rsidRPr="000110E1">
        <w:rPr>
          <w:sz w:val="24"/>
          <w:szCs w:val="24"/>
        </w:rPr>
        <w:t>.</w:t>
      </w:r>
      <w:r w:rsidR="000110E1">
        <w:rPr>
          <w:sz w:val="24"/>
          <w:szCs w:val="24"/>
        </w:rPr>
        <w:t xml:space="preserve"> </w:t>
      </w:r>
      <w:r w:rsidR="00A406D3">
        <w:rPr>
          <w:sz w:val="24"/>
          <w:szCs w:val="24"/>
        </w:rPr>
        <w:t>Th</w:t>
      </w:r>
      <w:r w:rsidR="00682198">
        <w:rPr>
          <w:sz w:val="24"/>
          <w:szCs w:val="24"/>
        </w:rPr>
        <w:t xml:space="preserve">e four remaining classes </w:t>
      </w:r>
      <w:r w:rsidR="003F4353">
        <w:rPr>
          <w:sz w:val="24"/>
          <w:szCs w:val="24"/>
        </w:rPr>
        <w:t xml:space="preserve">in vertebrates </w:t>
      </w:r>
      <w:r w:rsidR="004976FB">
        <w:rPr>
          <w:sz w:val="24"/>
          <w:szCs w:val="24"/>
        </w:rPr>
        <w:t xml:space="preserve">include </w:t>
      </w:r>
      <w:r w:rsidR="003F4353">
        <w:rPr>
          <w:sz w:val="24"/>
          <w:szCs w:val="24"/>
        </w:rPr>
        <w:t>neuropeptide FF (NPFF)</w:t>
      </w:r>
      <w:r w:rsidR="004976FB">
        <w:rPr>
          <w:sz w:val="24"/>
          <w:szCs w:val="24"/>
        </w:rPr>
        <w:t>, which was the first to be discovered</w:t>
      </w:r>
      <w:r w:rsidR="003F4353">
        <w:rPr>
          <w:sz w:val="24"/>
          <w:szCs w:val="24"/>
        </w:rPr>
        <w:t xml:space="preserve"> </w:t>
      </w:r>
      <w:r w:rsidR="003F4353">
        <w:rPr>
          <w:sz w:val="24"/>
          <w:szCs w:val="24"/>
        </w:rPr>
        <w:fldChar w:fldCharType="begin" w:fldLock="1"/>
      </w:r>
      <w:r w:rsidR="009C2971">
        <w:rPr>
          <w:sz w:val="24"/>
          <w:szCs w:val="24"/>
        </w:rPr>
        <w:instrText>ADDIN CSL_CITATION { "citationItems" : [ { "id" : "ITEM-1", "itemData" : { "DOI" : "10.1073/pnas.82.22.7757", "ISSN" : "0027-8424", "PMID" : "3865193", "abstract" : "Two peptides that crossreact with an antiserum raised against Phe-Met-Arg-Phe-NH2 were purified from bovine brain extract. Their structures were determined to be Ala-Gly-Glu-Gly-Leu-Ser-Ser-Pro-Phe-Trp-Ser-Leu-Ala-Ala-Pro-Gln-Arg-Phe- NH2 and Phe-Leu-Phe-Gln-Pro-Gln-Arg-Phe-NH2. The sequences were determined by gas-phase sequencing, except for the COOH-terminal phenylalaninamides. These were assigned on the basis of the reactivity of the peptides with the anti-Phe-Met-Arg-Phe-NH2 antiserum, which appears to recognize the determinant -Arg-Phe-NH2. Both peptides were synthesized, and the synthetic peptides were found to have the same HPLC retention times as the endogenous Phe-Met-Arg-Phe-NH2-immunoreactive peptides, thus confirming the assignment of phenylalaninamide to the COOH-terminal positions. Both of the synthetic peptides were found to decrease tail-flick latency in rats, and the octapeptide was more active than the octadecapeptide. The octapeptide was found also to attenuate the prolongation of the tail-flick latency induced by morphine.", "author" : [ { "dropping-particle" : "", "family" : "Yang", "given" : "H Y", "non-dropping-particle" : "", "parse-names" : false, "suffix" : "" }, { "dropping-particle" : "", "family" : "Fratta", "given" : "W", "non-dropping-particle" : "", "parse-names" : false, "suffix" : "" }, { "dropping-particle" : "", "family" : "Majane", "given" : "E a", "non-dropping-particle" : "", "parse-names" : false, "suffix" : "" }, { "dropping-particle" : "", "family" : "Costa", "given" : "E", "non-dropping-particle" : "", "parse-names" : false, "suffix" : "" } ], "container-title" : "Proceedings of the National Academy of Sciences of the United States of America", "id" : "ITEM-1", "issue" : "22", "issued" : { "date-parts" : [ [ "1985" ] ] }, "page" : "7757-7761", "title" : "Isolation, sequencing, synthesis, and pharmacological characterization of two brain neuropeptides that modulate the action of morphine.", "type" : "article-journal", "volume" : "82" }, "uris" : [ "http://www.mendeley.com/documents/?uuid=a4bb68f7-5f6f-426a-8120-db2aea796581" ] } ], "mendeley" : { "formattedCitation" : "(Yang et al. 1985)", "plainTextFormattedCitation" : "(Yang et al. 1985)", "previouslyFormattedCitation" : "(Yang et al. 1985)" }, "properties" : { "noteIndex" : 0 }, "schema" : "https://github.com/citation-style-language/schema/raw/master/csl-citation.json" }</w:instrText>
      </w:r>
      <w:r w:rsidR="003F4353">
        <w:rPr>
          <w:sz w:val="24"/>
          <w:szCs w:val="24"/>
        </w:rPr>
        <w:fldChar w:fldCharType="separate"/>
      </w:r>
      <w:r w:rsidR="000262F8" w:rsidRPr="000262F8">
        <w:rPr>
          <w:noProof/>
          <w:sz w:val="24"/>
          <w:szCs w:val="24"/>
        </w:rPr>
        <w:t>(Yang et al. 1985)</w:t>
      </w:r>
      <w:r w:rsidR="003F4353">
        <w:rPr>
          <w:sz w:val="24"/>
          <w:szCs w:val="24"/>
        </w:rPr>
        <w:fldChar w:fldCharType="end"/>
      </w:r>
      <w:r w:rsidR="003F4353">
        <w:rPr>
          <w:sz w:val="24"/>
          <w:szCs w:val="24"/>
        </w:rPr>
        <w:t xml:space="preserve">, followed by </w:t>
      </w:r>
      <w:r w:rsidR="00A406D3">
        <w:rPr>
          <w:sz w:val="24"/>
          <w:szCs w:val="24"/>
        </w:rPr>
        <w:t xml:space="preserve">the gonadotropin-inhibitory hormone (GnIH) </w:t>
      </w:r>
      <w:r w:rsidR="00AC201E">
        <w:rPr>
          <w:sz w:val="24"/>
          <w:szCs w:val="24"/>
        </w:rPr>
        <w:fldChar w:fldCharType="begin" w:fldLock="1"/>
      </w:r>
      <w:r w:rsidR="009C2971">
        <w:rPr>
          <w:sz w:val="24"/>
          <w:szCs w:val="24"/>
        </w:rPr>
        <w:instrText>ADDIN CSL_CITATION { "citationItems" : [ { "id" : "ITEM-1", "itemData" : { "DOI" : "10.1006/bbrc.2000.3350", "ISBN" : "0006-291X (Print)\\r0006-291X (Linking)", "ISSN" : "0006-291X", "PMID" : "10964719", "abstract" : "The neuropeptide control of gonadotropin secretion at the level of the anterior pituitary gland is primarily through the stimulatory action of the hypothalamic decapeptide, gonadotropin-releasing hormone (GnRH), which was originally isolated from mammals and subsequently from non-mammals. To date, however, an inhibitory peptide of gonadotropin release is unknown in vertebrates. Here we show, in a bird, that the hypothalamus also contains a novel peptide which inhibits gonadotropin release. Acetic acid extracts of quail brains were passed through C-18 reversed-phase cartridges, and then the retained material was subjected to the reversed-phase and cation-exchange high-performance liquid chromatography (HPLC). The peptide was isolated from avian brain and shown to have the sequence Ser-Ile-Lys-Pro-Ser-Ala-Tyr-Leu-Pro-Leu-Arg-Phe-NH(2). Cell bodies and terminals containing this peptide were localized immunohistochemically in the paraventricular nucleus and median eminence, respectively. This peptide inhibited, in a dose-related way, gonadotropin release from cultured quail anterior pituitaries. This is the first hypothalamic peptide inhibiting gonadotropin release reported in a vertebrate. We therefore term it gonadotropin-inhibitory hormone (GnIH).", "author" : [ { "dropping-particle" : "", "family" : "Tsutsui", "given" : "K", "non-dropping-particle" : "", "parse-names" : false, "suffix" : "" }, { "dropping-particle" : "", "family" : "Saigoh", "given" : "E", "non-dropping-particle" : "", "parse-names" : false, "suffix" : "" }, { "dropping-particle" : "", "family" : "Ukena", "given" : "K", "non-dropping-particle" : "", "parse-names" : false, "suffix" : "" }, { "dropping-particle" : "", "family" : "Teranishi", "given" : "H", "non-dropping-particle" : "", "parse-names" : false, "suffix" : "" }, { "dropping-particle" : "", "family" : "Fujisawa", "given" : "Y", "non-dropping-particle" : "", "parse-names" : false, "suffix" : "" }, { "dropping-particle" : "", "family" : "Kikuchi", "given" : "M", "non-dropping-particle" : "", "parse-names" : false, "suffix" : "" }, { "dropping-particle" : "", "family" : "Ishii", "given" : "S", "non-dropping-particle" : "", "parse-names" : false, "suffix" : "" }, { "dropping-particle" : "", "family" : "Sharp", "given" : "P J", "non-dropping-particle" : "", "parse-names" : false, "suffix" : "" } ], "container-title" : "Biochemical and biophysical research communications", "id" : "ITEM-1", "issue" : "2", "issued" : { "date-parts" : [ [ "2000" ] ] }, "page" : "661-667", "title" : "A novel avian hypothalamic peptide inhibiting gonadotropin release.", "type" : "article-journal", "volume" : "275" }, "uris" : [ "http://www.mendeley.com/documents/?uuid=bbae3b26-909d-48eb-a69b-6061f1bdf559" ] } ], "mendeley" : { "formattedCitation" : "(Tsutsui et al. 2000)", "plainTextFormattedCitation" : "(Tsutsui et al. 2000)", "previouslyFormattedCitation" : "(Tsutsui et al. 2000)" }, "properties" : { "noteIndex" : 0 }, "schema" : "https://github.com/citation-style-language/schema/raw/master/csl-citation.json" }</w:instrText>
      </w:r>
      <w:r w:rsidR="00AC201E">
        <w:rPr>
          <w:sz w:val="24"/>
          <w:szCs w:val="24"/>
        </w:rPr>
        <w:fldChar w:fldCharType="separate"/>
      </w:r>
      <w:r w:rsidR="000262F8" w:rsidRPr="000262F8">
        <w:rPr>
          <w:noProof/>
          <w:sz w:val="24"/>
          <w:szCs w:val="24"/>
        </w:rPr>
        <w:t>(Tsutsui et al. 2000)</w:t>
      </w:r>
      <w:r w:rsidR="00AC201E">
        <w:rPr>
          <w:sz w:val="24"/>
          <w:szCs w:val="24"/>
        </w:rPr>
        <w:fldChar w:fldCharType="end"/>
      </w:r>
      <w:r w:rsidR="00AC201E">
        <w:rPr>
          <w:sz w:val="24"/>
          <w:szCs w:val="24"/>
        </w:rPr>
        <w:t>,</w:t>
      </w:r>
      <w:r w:rsidR="003F4353">
        <w:rPr>
          <w:sz w:val="24"/>
          <w:szCs w:val="24"/>
        </w:rPr>
        <w:t xml:space="preserve"> </w:t>
      </w:r>
      <w:r w:rsidR="00D441B9">
        <w:rPr>
          <w:sz w:val="24"/>
          <w:szCs w:val="24"/>
        </w:rPr>
        <w:t xml:space="preserve">26Rfa/pyroglutamylated RF-amide peptide (QRFP) </w:t>
      </w:r>
      <w:r w:rsidR="00D441B9">
        <w:rPr>
          <w:sz w:val="24"/>
          <w:szCs w:val="24"/>
        </w:rPr>
        <w:fldChar w:fldCharType="begin" w:fldLock="1"/>
      </w:r>
      <w:r w:rsidR="009C2971">
        <w:rPr>
          <w:sz w:val="24"/>
          <w:szCs w:val="24"/>
        </w:rPr>
        <w:instrText>ADDIN CSL_CITATION { "citationItems" : [ { "id" : "ITEM-1", "itemData" : { "DOI" : "10.1073/pnas.2434676100", "ISBN" : "0027-8424 (Print) 0027-8424 (Linking)", "ISSN" : "0027-8424", "PMID" : "14657341", "abstract" : "A neuropeptide was isolated from a frog brain extract by HPLC purification and characterized by mass spectrometry. This 26-aa neuropeptide, which belongs to the RFamide peptide family, was designated 26RFa, and its primary structure was established as VGTALGSLAEELNGYNRKKGGFSFRF-NH2. Research in databases revealed the presence of sequences homologous to frog 26RFa in the human genome and in rat ESTs. On the basis of this sequence information, the cDNAs encoding the human and rat 26RFa precursors were cloned. The two preproteins show a similar organization, with the 26RFa sequence located in the C-terminal region of the precursor. Human preprotein (prepro)-26RFa encodes an additional putative RFamide peptide that is not found in the rat precursor. The primary structures of human, rat, and frog 26RFa exhibit approximately 80% identity, and the C-terminal octapeptide has been fully conserved from amphibians to mammals. In situ hybridization histochemistry revealed that, in the rat brain, the 26RFa gene is exclusively expressed in the ventromedial hypothalamic nucleus and in the lateral hypothalamic area. 26RFa induced a dose-dependent stimulation in cAMP production by rat pituitary cells in vitro and markedly increased food intake in mice. The conservation of the primary structure of 26RFa during vertebrate evolution, the discrete localization of the mRNA encoding its precursor in hypothalamic nuclei involved in the control of feeding behavior, and the observation that 26RFa possesses orexigenic properties indicate that this neuropeptide may play important biological functions.", "author" : [ { "dropping-particle" : "", "family" : "Chartrel", "given" : "Nicolas", "non-dropping-particle" : "", "parse-names" : false, "suffix" : "" }, { "dropping-particle" : "", "family" : "Dujardin", "given" : "Cynthia", "non-dropping-particle" : "", "parse-names" : false, "suffix" : "" }, { "dropping-particle" : "", "family" : "Anouar", "given" : "Youssef", "non-dropping-particle" : "", "parse-names" : false, "suffix" : "" }, { "dropping-particle" : "", "family" : "Leprince", "given" : "J\u00e9r\u00f4me", "non-dropping-particle" : "", "parse-names" : false, "suffix" : "" }, { "dropping-particle" : "", "family" : "Decker", "given" : "Annick", "non-dropping-particle" : "", "parse-names" : false, "suffix" : "" }, { "dropping-particle" : "", "family" : "Clerens", "given" : "Stefan", "non-dropping-particle" : "", "parse-names" : false, "suffix" : "" }, { "dropping-particle" : "", "family" : "Do-R\u00e9go", "given" : "Jean-Claude", "non-dropping-particle" : "", "parse-names" : false, "suffix" : "" }, { "dropping-particle" : "", "family" : "Vandesande", "given" : "Frans", "non-dropping-particle" : "", "parse-names" : false, "suffix" : "" }, { "dropping-particle" : "", "family" : "Llorens-Cortes", "given" : "Catherine", "non-dropping-particle" : "", "parse-names" : false, "suffix" : "" }, { "dropping-particle" : "", "family" : "Costentin", "given" : "Jean", "non-dropping-particle" : "", "parse-names" : false, "suffix" : "" }, { "dropping-particle" : "", "family" : "Beauvillain", "given" : "Jean-Claude", "non-dropping-particle" : "", "parse-names" : false, "suffix" : "" }, { "dropping-particle" : "", "family" : "Vaudry", "given" : "Hubert", "non-dropping-particle" : "", "parse-names" : false, "suffix" : "" } ], "container-title" : "Proceedings of the National Academy of Sciences of the United States of America", "id" : "ITEM-1", "issue" : "25", "issued" : { "date-parts" : [ [ "2003" ] ] }, "page" : "15247-15252", "title" : "Identification of 26RFa, a hypothalamic neuropeptide of the RFamide peptide family with orexigenic activity.", "type" : "article-journal", "volume" : "100" }, "uris" : [ "http://www.mendeley.com/documents/?uuid=27d1f2c6-7c8e-4504-9205-c3adda3452a6" ] } ], "mendeley" : { "formattedCitation" : "(Chartrel et al. 2003)", "plainTextFormattedCitation" : "(Chartrel et al. 2003)", "previouslyFormattedCitation" : "(Chartrel et al. 2003)" }, "properties" : { "noteIndex" : 0 }, "schema" : "https://github.com/citation-style-language/schema/raw/master/csl-citation.json" }</w:instrText>
      </w:r>
      <w:r w:rsidR="00D441B9">
        <w:rPr>
          <w:sz w:val="24"/>
          <w:szCs w:val="24"/>
        </w:rPr>
        <w:fldChar w:fldCharType="separate"/>
      </w:r>
      <w:r w:rsidR="000262F8" w:rsidRPr="000262F8">
        <w:rPr>
          <w:noProof/>
          <w:sz w:val="24"/>
          <w:szCs w:val="24"/>
        </w:rPr>
        <w:t>(Chartrel et al. 2003)</w:t>
      </w:r>
      <w:r w:rsidR="00D441B9">
        <w:rPr>
          <w:sz w:val="24"/>
          <w:szCs w:val="24"/>
        </w:rPr>
        <w:fldChar w:fldCharType="end"/>
      </w:r>
      <w:r w:rsidR="00D441B9">
        <w:rPr>
          <w:sz w:val="24"/>
          <w:szCs w:val="24"/>
        </w:rPr>
        <w:t xml:space="preserve"> and </w:t>
      </w:r>
      <w:r w:rsidR="00682198">
        <w:rPr>
          <w:sz w:val="24"/>
          <w:szCs w:val="24"/>
        </w:rPr>
        <w:t xml:space="preserve">prolactin-releasing peptide (PrRP) </w:t>
      </w:r>
      <w:r w:rsidR="00682198">
        <w:rPr>
          <w:sz w:val="24"/>
          <w:szCs w:val="24"/>
        </w:rPr>
        <w:fldChar w:fldCharType="begin" w:fldLock="1"/>
      </w:r>
      <w:r w:rsidR="009C2971">
        <w:rPr>
          <w:sz w:val="24"/>
          <w:szCs w:val="24"/>
        </w:rPr>
        <w:instrText>ADDIN CSL_CITATION { "citationItems" : [ { "id" : "ITEM-1", "itemData" : { "DOI" : "10.1038/30515", "ISBN" : "0028-0836 (Print)", "ISSN" : "0028-0836", "PMID" : "9607765", "abstract" : "Hypothalamic peptide hormones regulate the secretion of most of the anterior pituitary hormones, that is, growth hormone, follicle-stimulating hormone, luteinizing hormone, thyroid-stimulating hormone and adrenocorticotropin. These peptides do not regulate the secretion of prolactin, at least in a specific manner, however. The peptides act through specific receptors, which are referred to as seven-transmembrane-domain receptors or G-protein-coupled receptors. Although prolactin is important in pregnancy and lactation in mammals, and is involved in the development of the mammary glands and the promotion of milk synthesis, a specific prolactin-releasing hormone has remained unknown. Here we identify a potent candidate for such a hormone. We first proposed that there may still be unknown peptide hormone factors that control pituitary function through seven-transmembrane-domain receptors. We isolated the complementary DNA encoding an 'orphan' receptor (that is, one for which the ligand is unknown). This receptor, hGR3, is specifically expressed in the human pituitary. We then searched for the hGR3 ligand in the hypothalamus and identified a new peptide, which shares no sequence similarity with known peptides and proteins, as an endogenous ligand. We show that this ligand is a potent prolactin-releasing factor for rat anterior pituitary cells; we have therefore named this peptide prolactin-releasing peptide.", "author" : [ { "dropping-particle" : "", "family" : "Hinuma", "given" : "S", "non-dropping-particle" : "", "parse-names" : false, "suffix" : "" }, { "dropping-particle" : "", "family" : "Habata", "given" : "Y", "non-dropping-particle" : "", "parse-names" : false, "suffix" : "" }, { "dropping-particle" : "", "family" : "Fujii", "given" : "R", "non-dropping-particle" : "", "parse-names" : false, "suffix" : "" }, { "dropping-particle" : "", "family" : "Kawamata", "given" : "Y", "non-dropping-particle" : "", "parse-names" : false, "suffix" : "" }, { "dropping-particle" : "", "family" : "Hosoya", "given" : "M", "non-dropping-particle" : "", "parse-names" : false, "suffix" : "" }, { "dropping-particle" : "", "family" : "Fukusumi", "given" : "S", "non-dropping-particle" : "", "parse-names" : false, "suffix" : "" }, { "dropping-particle" : "", "family" : "Kitada", "given" : "C", "non-dropping-particle" : "", "parse-names" : false, "suffix" : "" }, { "dropping-particle" : "", "family" : "Masuo", "given" : "Y", "non-dropping-particle" : "", "parse-names" : false, "suffix" : "" }, { "dropping-particle" : "", "family" : "Asano", "given" : "T", "non-dropping-particle" : "", "parse-names" : false, "suffix" : "" }, { "dropping-particle" : "", "family" : "Matsumoto", "given" : "H", "non-dropping-particle" : "", "parse-names" : false, "suffix" : "" }, { "dropping-particle" : "", "family" : "Sekiguchi", "given" : "M", "non-dropping-particle" : "", "parse-names" : false, "suffix" : "" }, { "dropping-particle" : "", "family" : "Kurokawa", "given" : "T", "non-dropping-particle" : "", "parse-names" : false, "suffix" : "" }, { "dropping-particle" : "", "family" : "Nishimura", "given" : "O", "non-dropping-particle" : "", "parse-names" : false, "suffix" : "" }, { "dropping-particle" : "", "family" : "Onda", "given" : "H", "non-dropping-particle" : "", "parse-names" : false, "suffix" : "" }, { "dropping-particle" : "", "family" : "Fujino", "given" : "M", "non-dropping-particle" : "", "parse-names" : false, "suffix" : "" } ], "container-title" : "Nature", "id" : "ITEM-1", "issue" : "6682", "issued" : { "date-parts" : [ [ "1998" ] ] }, "page" : "272-276", "title" : "A prolactin-releasing peptide in the brain.", "type" : "article-journal", "volume" : "393" }, "uris" : [ "http://www.mendeley.com/documents/?uuid=865ad222-ccef-471d-ab0a-429c950c7567" ] } ], "mendeley" : { "formattedCitation" : "(Hinuma et al. 1998)", "plainTextFormattedCitation" : "(Hinuma et al. 1998)", "previouslyFormattedCitation" : "(Hinuma et al. 1998)" }, "properties" : { "noteIndex" : 0 }, "schema" : "https://github.com/citation-style-language/schema/raw/master/csl-citation.json" }</w:instrText>
      </w:r>
      <w:r w:rsidR="00682198">
        <w:rPr>
          <w:sz w:val="24"/>
          <w:szCs w:val="24"/>
        </w:rPr>
        <w:fldChar w:fldCharType="separate"/>
      </w:r>
      <w:r w:rsidR="000262F8" w:rsidRPr="000262F8">
        <w:rPr>
          <w:noProof/>
          <w:sz w:val="24"/>
          <w:szCs w:val="24"/>
        </w:rPr>
        <w:t>(Hinuma et al. 1998)</w:t>
      </w:r>
      <w:r w:rsidR="00682198">
        <w:rPr>
          <w:sz w:val="24"/>
          <w:szCs w:val="24"/>
        </w:rPr>
        <w:fldChar w:fldCharType="end"/>
      </w:r>
      <w:r w:rsidR="00682198">
        <w:rPr>
          <w:sz w:val="24"/>
          <w:szCs w:val="24"/>
        </w:rPr>
        <w:t xml:space="preserve">. </w:t>
      </w:r>
      <w:r w:rsidR="000D61A5">
        <w:rPr>
          <w:sz w:val="24"/>
          <w:szCs w:val="24"/>
        </w:rPr>
        <w:t>Although the RF-amides all present a shared C-terminal, they differ subst</w:t>
      </w:r>
      <w:r w:rsidR="00F86418">
        <w:rPr>
          <w:sz w:val="24"/>
          <w:szCs w:val="24"/>
        </w:rPr>
        <w:t>antially in their N-termini illustrating</w:t>
      </w:r>
      <w:r w:rsidR="000D61A5">
        <w:rPr>
          <w:sz w:val="24"/>
          <w:szCs w:val="24"/>
        </w:rPr>
        <w:t xml:space="preserve"> their diverse patterns of biological activity </w:t>
      </w:r>
      <w:r w:rsidR="000D61A5">
        <w:rPr>
          <w:sz w:val="24"/>
          <w:szCs w:val="24"/>
        </w:rPr>
        <w:fldChar w:fldCharType="begin" w:fldLock="1"/>
      </w:r>
      <w:r w:rsidR="009C2971">
        <w:rPr>
          <w:sz w:val="24"/>
          <w:szCs w:val="24"/>
        </w:rPr>
        <w:instrText>ADDIN CSL_CITATION { "citationItems" : [ { "id" : "ITEM-1", "itemData" : { "DOI" : "10.3390/ph4091248", "ISSN" : "1424-8247", "author" : [ { "dropping-particle" : "", "family" : "Findeisen", "given" : "Maria", "non-dropping-particle" : "", "parse-names" : false, "suffix" : "" }, { "dropping-particle" : "", "family" : "Rathmann", "given" : "Daniel", "non-dropping-particle" : "", "parse-names" : false, "suffix" : "" }, { "dropping-particle" : "", "family" : "Beck-Sickinger", "given" : "Annette G.", "non-dropping-particle" : "", "parse-names" : false, "suffix" : "" } ], "container-title" : "Pharmaceuticals", "id" : "ITEM-1", "issue" : "9", "issued" : { "date-parts" : [ [ "2011", "9", "21" ] ] }, "page" : "1248-1280", "title" : "RFamide Peptides: Structure, Function, Mechanisms and Pharmaceutical Potential", "type" : "article-journal", "volume" : "4" }, "uris" : [ "http://www.mendeley.com/documents/?uuid=da70a035-ce7e-4da0-b1b9-53bdffbbf27e" ] }, { "id" : "ITEM-2", "itemData" : { "DOI" : "10.1111/j.1365-2826.2010.02018.x", "ISBN" : "1365-2826 (Electronic)\\r0953-8194 (Linking)", "ISSN" : "09538194", "PMID" : "20456604", "abstract" : "Gonadotrophin-releasing hormone (GnRH) is the primary hypothalamic factor responsible for the control of gonadotrophin secretion in vertebrates. However, within the last decade, two other hypothalamic neuropeptides have been found to play key roles in the control of reproductive functions: gonadotrophin-inhibitory hormone (GnIH) and kisspeptin. In 2000, we discovered GnIH in the quail hypothalamus. GnIH inhibits gonadotrophin synthesis and release in birds through actions on GnRH neurones and gonadotrophs, mediated via GPR147. Subsequently, GnIH orthologues were identified in other vertebrate species from fish to humans. As in birds, mammalian and fish GnIH orthologues inhibit gonadotrophin release, indicating a conserved role for this neuropeptide in the control of the hypothalamic-pituitary-gonadal axis across species. Subsequent to the discovery of GnIH, kisspeptin, encoded by the KiSS-1 gene, was discovered in mammals. By contrast to GnIH, kisspeptin has a direct stimulatory effect on GnRH neurones via GPR54. GPR54 is also expressed in pituitary cells, but whether gonadotrophs are targets for kisspeptin remains unresolved. The KiSS-1 gene is also highly conserved and has been identified in mammals, amphibians and fish. We have recently found a second isoform of KiSS-1, designated KiSS-2, in several vertebrates, but not birds, rodents or primates. In this review, we highlight the discovery, mechanisms of action, and functional significance of these two chief regulators of the reproductive axis.", "author" : [ { "dropping-particle" : "", "family" : "Tsutsui", "given" : "K.", "non-dropping-particle" : "", "parse-names" : false, "suffix" : "" }, { "dropping-particle" : "", "family" : "Bentley", "given" : "G. E.", "non-dropping-particle" : "", "parse-names" : false, "suffix" : "" }, { "dropping-particle" : "", "family" : "Kriegsfeld", "given" : "L. J.", "non-dropping-particle" : "", "parse-names" : false, "suffix" : "" }, { "dropping-particle" : "", "family" : "Osugi", "given" : "T.", "non-dropping-particle" : "", "parse-names" : false, "suffix" : "" }, { "dropping-particle" : "", "family" : "Seong", "given" : "J. Y.", "non-dropping-particle" : "", "parse-names" : false, "suffix" : "" }, { "dropping-particle" : "", "family" : "Vaudry", "given" : "H.", "non-dropping-particle" : "", "parse-names" : false, "suffix" : "" } ], "container-title" : "Journal of Neuroendocrinology", "id" : "ITEM-2", "issue" : "7", "issued" : { "date-parts" : [ [ "2010" ] ] }, "page" : "716-727", "title" : "Discovery and evolutionary history of gonadotrophin-inhibitory hormone and kisspeptin: New key neuropeptides controlling reproduction", "type" : "article-journal", "volume" : "22" }, "uris" : [ "http://www.mendeley.com/documents/?uuid=75cbf0db-0f78-4ef4-acea-6b3f400b21cf" ] } ], "mendeley" : { "formattedCitation" : "(Findeisen et al. 2011; Tsutsui et al. 2010)", "plainTextFormattedCitation" : "(Findeisen et al. 2011; Tsutsui et al. 2010)", "previouslyFormattedCitation" : "(Findeisen et al. 2011; Tsutsui et al. 2010)" }, "properties" : { "noteIndex" : 0 }, "schema" : "https://github.com/citation-style-language/schema/raw/master/csl-citation.json" }</w:instrText>
      </w:r>
      <w:r w:rsidR="000D61A5">
        <w:rPr>
          <w:sz w:val="24"/>
          <w:szCs w:val="24"/>
        </w:rPr>
        <w:fldChar w:fldCharType="separate"/>
      </w:r>
      <w:r w:rsidR="000262F8" w:rsidRPr="000262F8">
        <w:rPr>
          <w:noProof/>
          <w:sz w:val="24"/>
          <w:szCs w:val="24"/>
        </w:rPr>
        <w:t>(Findeisen et al. 2011; Tsutsui et al. 2010)</w:t>
      </w:r>
      <w:r w:rsidR="000D61A5">
        <w:rPr>
          <w:sz w:val="24"/>
          <w:szCs w:val="24"/>
        </w:rPr>
        <w:fldChar w:fldCharType="end"/>
      </w:r>
      <w:r w:rsidR="009F2312">
        <w:rPr>
          <w:sz w:val="24"/>
          <w:szCs w:val="24"/>
        </w:rPr>
        <w:t>.</w:t>
      </w:r>
      <w:r w:rsidR="00C5544F">
        <w:rPr>
          <w:sz w:val="24"/>
          <w:szCs w:val="24"/>
        </w:rPr>
        <w:t xml:space="preserve"> </w:t>
      </w:r>
    </w:p>
    <w:p w14:paraId="4315F4BD" w14:textId="77777777" w:rsidR="00B048DE" w:rsidRPr="00922D77" w:rsidRDefault="007C5274" w:rsidP="0030554C">
      <w:pPr>
        <w:pStyle w:val="Heading3"/>
        <w:numPr>
          <w:ilvl w:val="2"/>
          <w:numId w:val="3"/>
        </w:numPr>
        <w:spacing w:line="480" w:lineRule="auto"/>
      </w:pPr>
      <w:bookmarkStart w:id="17" w:name="_Toc305050550"/>
      <w:r w:rsidRPr="00922D77">
        <w:t xml:space="preserve">Structure </w:t>
      </w:r>
      <w:r w:rsidR="005523D6" w:rsidRPr="00922D77">
        <w:t>of kisspeptin</w:t>
      </w:r>
      <w:r w:rsidR="004F23F1" w:rsidRPr="00922D77">
        <w:t xml:space="preserve"> in mammals</w:t>
      </w:r>
      <w:bookmarkEnd w:id="17"/>
    </w:p>
    <w:p w14:paraId="3C5ADB4A" w14:textId="77777777" w:rsidR="00AC7DBC" w:rsidRPr="00AC7DBC" w:rsidRDefault="00AC7DBC" w:rsidP="0030554C">
      <w:pPr>
        <w:pStyle w:val="ListParagraph"/>
        <w:spacing w:line="480" w:lineRule="auto"/>
        <w:ind w:left="0"/>
        <w:rPr>
          <w:b/>
          <w:sz w:val="24"/>
          <w:szCs w:val="24"/>
        </w:rPr>
      </w:pPr>
    </w:p>
    <w:p w14:paraId="5C2C51A1" w14:textId="14931508" w:rsidR="005D495C" w:rsidRDefault="00F86418" w:rsidP="0030554C">
      <w:pPr>
        <w:pStyle w:val="ListParagraph"/>
        <w:spacing w:line="480" w:lineRule="auto"/>
        <w:ind w:left="0"/>
        <w:rPr>
          <w:b/>
          <w:sz w:val="24"/>
          <w:szCs w:val="24"/>
        </w:rPr>
      </w:pPr>
      <w:r>
        <w:rPr>
          <w:sz w:val="24"/>
          <w:szCs w:val="24"/>
        </w:rPr>
        <w:t xml:space="preserve">The human </w:t>
      </w:r>
      <w:r w:rsidRPr="00F0262F">
        <w:rPr>
          <w:i/>
          <w:sz w:val="24"/>
          <w:szCs w:val="24"/>
        </w:rPr>
        <w:t>KISS-1</w:t>
      </w:r>
      <w:r>
        <w:rPr>
          <w:sz w:val="24"/>
          <w:szCs w:val="24"/>
        </w:rPr>
        <w:t xml:space="preserve"> gene</w:t>
      </w:r>
      <w:r w:rsidR="00C5544F">
        <w:rPr>
          <w:sz w:val="24"/>
          <w:szCs w:val="24"/>
        </w:rPr>
        <w:t xml:space="preserve">, mapped to chromosome1q32-q41 </w:t>
      </w:r>
      <w:r w:rsidR="00C5544F">
        <w:fldChar w:fldCharType="begin" w:fldLock="1"/>
      </w:r>
      <w:r w:rsidR="009C2971">
        <w:rPr>
          <w:sz w:val="24"/>
          <w:szCs w:val="24"/>
        </w:rPr>
        <w:instrText>ADDIN CSL_CITATION { "citationItems" : [ { "id" : "ITEM-1", "itemData" : { "DOI" : "10.1006/geno.1998.5566", "ISSN" : "0888-7543", "PMID" : "9806840", "abstract" : "The identification and sequence of KiSS-1 (HGMW-approved symbol, KISS1), a human malignant melanoma metastasis-suppressor gene, was recently published. In this report, we present a corrected genomic sequence, genomic structure, and refined chromosomal location for KiSS-1. The genomic organization of the sequence reveals a gene consisting of four exons. The first two exons are not translated; the third exon contains 38 5' noncoding bases followed by the translational start site and another 100 translated bases. The terminal exon contains a further 332 translated bases, the translational stop codon, and the polyadenylation signal. The gene maps to chromosome 1q32 as determined by radiation hybrid mapping and FISH analysis. The relatively simple organization of this gene will facilitate analyses for mutations and abnormal expression in human tumors.", "author" : [ { "dropping-particle" : "", "family" : "West", "given" : "a", "non-dropping-particle" : "", "parse-names" : false, "suffix" : "" }, { "dropping-particle" : "", "family" : "Vojta", "given" : "P J", "non-dropping-particle" : "", "parse-names" : false, "suffix" : "" }, { "dropping-particle" : "", "family" : "Welch", "given" : "D R", "non-dropping-particle" : "", "parse-names" : false, "suffix" : "" }, { "dropping-particle" : "", "family" : "Weissman", "given" : "B E", "non-dropping-particle" : "", "parse-names" : false, "suffix" : "" } ], "container-title" : "Genomics", "id" : "ITEM-1", "issue" : "1", "issued" : { "date-parts" : [ [ "1998" ] ] }, "page" : "145-148", "title" : "Chromosome localization and genomic structure of the KiSS-1 metastasis suppressor gene (KISS1).", "type" : "article-journal", "volume" : "54" }, "uris" : [ "http://www.mendeley.com/documents/?uuid=b2ae8d44-b8ae-4750-a7b2-cb3dc28f1df0" ] } ], "mendeley" : { "formattedCitation" : "(West et al. 1998)", "plainTextFormattedCitation" : "(West et al. 1998)", "previouslyFormattedCitation" : "(West et al. 1998)" }, "properties" : { "noteIndex" : 0 }, "schema" : "https://github.com/citation-style-language/schema/raw/master/csl-citation.json" }</w:instrText>
      </w:r>
      <w:r w:rsidR="00C5544F">
        <w:fldChar w:fldCharType="separate"/>
      </w:r>
      <w:r w:rsidR="000262F8" w:rsidRPr="000262F8">
        <w:rPr>
          <w:noProof/>
          <w:sz w:val="24"/>
          <w:szCs w:val="24"/>
        </w:rPr>
        <w:t>(West et al. 1998)</w:t>
      </w:r>
      <w:r w:rsidR="00C5544F">
        <w:fldChar w:fldCharType="end"/>
      </w:r>
      <w:r>
        <w:rPr>
          <w:sz w:val="24"/>
          <w:szCs w:val="24"/>
        </w:rPr>
        <w:t xml:space="preserve"> is </w:t>
      </w:r>
      <w:r w:rsidR="00B048DE">
        <w:rPr>
          <w:sz w:val="24"/>
          <w:szCs w:val="24"/>
        </w:rPr>
        <w:t>composed of</w:t>
      </w:r>
      <w:r>
        <w:rPr>
          <w:sz w:val="24"/>
          <w:szCs w:val="24"/>
        </w:rPr>
        <w:t xml:space="preserve"> 438 nucleotides that produce a translated protein of 145 amino acids in length </w:t>
      </w:r>
      <w:r>
        <w:fldChar w:fldCharType="begin" w:fldLock="1"/>
      </w:r>
      <w:r w:rsidR="009C2971">
        <w:rPr>
          <w:sz w:val="24"/>
          <w:szCs w:val="24"/>
        </w:rPr>
        <w:instrText>ADDIN CSL_CITATION { "citationItems" : [ { "id" : "ITEM-1", "itemData" : { "DOI" : "10.1006/geno.1998.5566", "ISSN" : "0888-7543", "PMID" : "9806840", "abstract" : "The identification and sequence of KiSS-1 (HGMW-approved symbol, KISS1), a human malignant melanoma metastasis-suppressor gene, was recently published. In this report, we present a corrected genomic sequence, genomic structure, and refined chromosomal location for KiSS-1. The genomic organization of the sequence reveals a gene consisting of four exons. The first two exons are not translated; the third exon contains 38 5' noncoding bases followed by the translational start site and another 100 translated bases. The terminal exon contains a further 332 translated bases, the translational stop codon, and the polyadenylation signal. The gene maps to chromosome 1q32 as determined by radiation hybrid mapping and FISH analysis. The relatively simple organization of this gene will facilitate analyses for mutations and abnormal expression in human tumors.", "author" : [ { "dropping-particle" : "", "family" : "West", "given" : "a", "non-dropping-particle" : "", "parse-names" : false, "suffix" : "" }, { "dropping-particle" : "", "family" : "Vojta", "given" : "P J", "non-dropping-particle" : "", "parse-names" : false, "suffix" : "" }, { "dropping-particle" : "", "family" : "Welch", "given" : "D R", "non-dropping-particle" : "", "parse-names" : false, "suffix" : "" }, { "dropping-particle" : "", "family" : "Weissman", "given" : "B E", "non-dropping-particle" : "", "parse-names" : false, "suffix" : "" } ], "container-title" : "Genomics", "id" : "ITEM-1", "issue" : "1", "issued" : { "date-parts" : [ [ "1998" ] ] }, "page" : "145-148", "title" : "Chromosome localization and genomic structure of the KiSS-1 metastasis suppressor gene (KISS1).", "type" : "article-journal", "volume" : "54" }, "uris" : [ "http://www.mendeley.com/documents/?uuid=b2ae8d44-b8ae-4750-a7b2-cb3dc28f1df0" ] } ], "mendeley" : { "formattedCitation" : "(West et al. 1998)", "plainTextFormattedCitation" : "(West et al. 1998)", "previouslyFormattedCitation" : "(West et al. 1998)" }, "properties" : { "noteIndex" : 0 }, "schema" : "https://github.com/citation-style-language/schema/raw/master/csl-citation.json" }</w:instrText>
      </w:r>
      <w:r>
        <w:fldChar w:fldCharType="separate"/>
      </w:r>
      <w:r w:rsidR="000262F8" w:rsidRPr="000262F8">
        <w:rPr>
          <w:noProof/>
          <w:sz w:val="24"/>
          <w:szCs w:val="24"/>
        </w:rPr>
        <w:t>(West et al. 1998)</w:t>
      </w:r>
      <w:r>
        <w:fldChar w:fldCharType="end"/>
      </w:r>
      <w:r>
        <w:rPr>
          <w:sz w:val="24"/>
          <w:szCs w:val="24"/>
        </w:rPr>
        <w:t>.</w:t>
      </w:r>
      <w:r w:rsidR="005F15B4">
        <w:rPr>
          <w:sz w:val="24"/>
          <w:szCs w:val="24"/>
        </w:rPr>
        <w:t xml:space="preserve"> A peptide of 54 amino acids </w:t>
      </w:r>
      <w:r>
        <w:rPr>
          <w:sz w:val="24"/>
          <w:szCs w:val="24"/>
        </w:rPr>
        <w:t>result</w:t>
      </w:r>
      <w:r w:rsidR="005F15B4">
        <w:rPr>
          <w:sz w:val="24"/>
          <w:szCs w:val="24"/>
        </w:rPr>
        <w:t>s</w:t>
      </w:r>
      <w:r>
        <w:rPr>
          <w:sz w:val="24"/>
          <w:szCs w:val="24"/>
        </w:rPr>
        <w:t xml:space="preserve"> from th</w:t>
      </w:r>
      <w:r w:rsidR="005523D6">
        <w:rPr>
          <w:sz w:val="24"/>
          <w:szCs w:val="24"/>
        </w:rPr>
        <w:t xml:space="preserve">e proteolytic cleavage of </w:t>
      </w:r>
      <w:r w:rsidR="00F0262F">
        <w:rPr>
          <w:sz w:val="24"/>
          <w:szCs w:val="24"/>
        </w:rPr>
        <w:t>the protein</w:t>
      </w:r>
      <w:r w:rsidR="00B048DE">
        <w:rPr>
          <w:sz w:val="24"/>
          <w:szCs w:val="24"/>
        </w:rPr>
        <w:t>. Further fragments of 14,</w:t>
      </w:r>
      <w:r>
        <w:rPr>
          <w:sz w:val="24"/>
          <w:szCs w:val="24"/>
        </w:rPr>
        <w:t xml:space="preserve"> 13 </w:t>
      </w:r>
      <w:r w:rsidR="00B048DE">
        <w:rPr>
          <w:sz w:val="24"/>
          <w:szCs w:val="24"/>
        </w:rPr>
        <w:t xml:space="preserve">and 10 </w:t>
      </w:r>
      <w:r>
        <w:rPr>
          <w:sz w:val="24"/>
          <w:szCs w:val="24"/>
        </w:rPr>
        <w:t>amino acids in size were also found to be biologically active, however, no additional cleavage sites were found</w:t>
      </w:r>
      <w:r w:rsidR="005523D6">
        <w:rPr>
          <w:sz w:val="24"/>
          <w:szCs w:val="24"/>
        </w:rPr>
        <w:t xml:space="preserve"> within the peptide</w:t>
      </w:r>
      <w:r w:rsidR="001462A5">
        <w:rPr>
          <w:sz w:val="24"/>
          <w:szCs w:val="24"/>
        </w:rPr>
        <w:t>. It is</w:t>
      </w:r>
      <w:r>
        <w:rPr>
          <w:sz w:val="24"/>
          <w:szCs w:val="24"/>
        </w:rPr>
        <w:t xml:space="preserve"> therefore s</w:t>
      </w:r>
      <w:r w:rsidR="005523D6">
        <w:rPr>
          <w:sz w:val="24"/>
          <w:szCs w:val="24"/>
        </w:rPr>
        <w:t>uggested that the longer form</w:t>
      </w:r>
      <w:r>
        <w:rPr>
          <w:sz w:val="24"/>
          <w:szCs w:val="24"/>
        </w:rPr>
        <w:t>, designated kisspeptin-54, may be unstable and ultimately degraded</w:t>
      </w:r>
      <w:r w:rsidR="005523D6">
        <w:rPr>
          <w:sz w:val="24"/>
          <w:szCs w:val="24"/>
        </w:rPr>
        <w:t xml:space="preserve"> </w:t>
      </w:r>
      <w:r w:rsidR="005F15B4">
        <w:rPr>
          <w:sz w:val="24"/>
          <w:szCs w:val="24"/>
        </w:rPr>
        <w:t xml:space="preserve">to create the smaller fragments </w:t>
      </w:r>
      <w:r w:rsidR="00B36199">
        <w:rPr>
          <w:sz w:val="24"/>
          <w:szCs w:val="24"/>
        </w:rPr>
        <w:t>(Fig.1.</w:t>
      </w:r>
      <w:r w:rsidR="007D6876">
        <w:rPr>
          <w:sz w:val="24"/>
          <w:szCs w:val="24"/>
        </w:rPr>
        <w:t>3</w:t>
      </w:r>
      <w:r w:rsidR="005523D6">
        <w:rPr>
          <w:sz w:val="24"/>
          <w:szCs w:val="24"/>
        </w:rPr>
        <w:t>)</w:t>
      </w:r>
      <w:r>
        <w:rPr>
          <w:sz w:val="24"/>
          <w:szCs w:val="24"/>
        </w:rPr>
        <w:t xml:space="preserve"> </w:t>
      </w:r>
      <w:r>
        <w:fldChar w:fldCharType="begin" w:fldLock="1"/>
      </w:r>
      <w:r w:rsidR="009C2971">
        <w:rPr>
          <w:sz w:val="24"/>
          <w:szCs w:val="24"/>
        </w:rPr>
        <w:instrText>ADDIN CSL_CITATION { "citationItems" : [ { "id" : "ITEM-1", "itemData" : { "DOI" : "10.1074/jbc.M104847200", "ISBN" : "0021-9258", "ISSN" : "00219258", "PMID" : "11457843", "abstract" : "Natural peptides displaying agonist activity on the orphan G protein-coupled receptor GPR54 were isolated from human placenta. These 54-, 14,- and 13-amino acid peptides, with a common RF-amide C terminus, derive from the product of KiSS-1, a metastasis suppressor gene for melanoma cells, and were therefore designated kisspeptins. They bound with low nanomolar affinities to rat and human GPR54 expressed in Chinese hamster ovary K1 cells and stimulated PIP(2) hydrolysis, Ca(2+) mobilization, arachidonic acid release, ERK1/2 and p38 MAP kinase phosphorylation, and stress fiber formation but inhibited cell proliferation. Human GPR54 was highly expressed in placenta, pituitary, pancreas, and spinal cord, suggesting a role in the regulation of endocrine function. Stimulation of oxytocin secretion after kisspeptin administration to rats confirmed this hypothesis.", "author" : [ { "dropping-particle" : "", "family" : "Kotani", "given" : "Masato", "non-dropping-particle" : "", "parse-names" : false, "suffix" : "" }, { "dropping-particle" : "", "family" : "Detheux", "given" : "Michel", "non-dropping-particle" : "", "parse-names" : false, "suffix" : "" }, { "dropping-particle" : "", "family" : "Vandenbogaerde", "given" : "Ann", "non-dropping-particle" : "", "parse-names" : false, "suffix" : "" }, { "dropping-particle" : "", "family" : "Communi", "given" : "David", "non-dropping-particle" : "", "parse-names" : false, "suffix" : "" }, { "dropping-particle" : "", "family" : "Vanderwinden", "given" : "Jean Marie", "non-dropping-particle" : "", "parse-names" : false, "suffix" : "" }, { "dropping-particle" : "", "family" : "Poul", "given" : "Emmanuel", "non-dropping-particle" : "Le", "parse-names" : false, "suffix" : "" }, { "dropping-particle" : "", "family" : "Br\u00e9zillon", "given" : "St\u00e9phane", "non-dropping-particle" : "", "parse-names" : false, "suffix" : "" }, { "dropping-particle" : "", "family" : "Tyldesley", "given" : "Richard", "non-dropping-particle" : "", "parse-names" : false, "suffix" : "" }, { "dropping-particle" : "", "family" : "Suarez-Huerta", "given" : "Nathalie", "non-dropping-particle" : "", "parse-names" : false, "suffix" : "" }, { "dropping-particle" : "", "family" : "Vandeput", "given" : "Fabrice", "non-dropping-particle" : "", "parse-names" : false, "suffix" : "" }, { "dropping-particle" : "", "family" : "Blanpain", "given" : "C\u00e9dric", "non-dropping-particle" : "", "parse-names" : false, "suffix" : "" }, { "dropping-particle" : "", "family" : "Schiffmann", "given" : "Serge N.", "non-dropping-particle" : "", "parse-names" : false, "suffix" : "" }, { "dropping-particle" : "", "family" : "Vassart", "given" : "Gilbert", "non-dropping-particle" : "", "parse-names" : false, "suffix" : "" }, { "dropping-particle" : "", "family" : "Parmentier", "given" : "Marc", "non-dropping-particle" : "", "parse-names" : false, "suffix" : "" } ], "container-title" : "Journal of Biological Chemistry", "id" : "ITEM-1", "issue" : "37", "issued" : { "date-parts" : [ [ "2001" ] ] }, "page" : "34631-34636", "title" : "The Metastasis Suppressor Gene KiSS-1 Encodes Kisspeptins, the Natural Ligands of the Orphan G Protein-coupled Receptor GPR54", "type" : "article-journal", "volume" : "276" }, "uris" : [ "http://www.mendeley.com/documents/?uuid=abacecf5-c0b5-4eda-bc9a-81e258fa2f96" ] } ], "mendeley" : { "formattedCitation" : "(Kotani et al. 2001)", "plainTextFormattedCitation" : "(Kotani et al. 2001)", "previouslyFormattedCitation" : "(Kotani et al. 2001)" }, "properties" : { "noteIndex" : 0 }, "schema" : "https://github.com/citation-style-language/schema/raw/master/csl-citation.json" }</w:instrText>
      </w:r>
      <w:r>
        <w:fldChar w:fldCharType="separate"/>
      </w:r>
      <w:r w:rsidR="000262F8" w:rsidRPr="000262F8">
        <w:rPr>
          <w:noProof/>
          <w:sz w:val="24"/>
          <w:szCs w:val="24"/>
        </w:rPr>
        <w:t>(Kotani et al. 2001)</w:t>
      </w:r>
      <w:r>
        <w:fldChar w:fldCharType="end"/>
      </w:r>
      <w:r w:rsidR="005114BE">
        <w:rPr>
          <w:b/>
          <w:sz w:val="24"/>
          <w:szCs w:val="24"/>
        </w:rPr>
        <w:t>.</w:t>
      </w:r>
    </w:p>
    <w:p w14:paraId="2B446B4D" w14:textId="77777777" w:rsidR="00F009E5" w:rsidRDefault="005D495C" w:rsidP="0030554C">
      <w:pPr>
        <w:pStyle w:val="Caption"/>
        <w:spacing w:line="480" w:lineRule="auto"/>
      </w:pPr>
      <w:r w:rsidRPr="005D495C">
        <w:rPr>
          <w:noProof/>
          <w:lang w:val="en-US"/>
        </w:rPr>
        <w:drawing>
          <wp:inline distT="0" distB="0" distL="0" distR="0" wp14:anchorId="08F737B8" wp14:editId="0F214179">
            <wp:extent cx="5219065" cy="3926205"/>
            <wp:effectExtent l="0" t="0" r="0" b="10795"/>
            <wp:docPr id="1" name="Picture 1" descr="Charlie SSD:Users:charlottelupton:Desktop:Screen Shot 2015-08-16 at 19.3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SSD:Users:charlottelupton:Desktop:Screen Shot 2015-08-16 at 19.37.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065" cy="3926205"/>
                    </a:xfrm>
                    <a:prstGeom prst="rect">
                      <a:avLst/>
                    </a:prstGeom>
                    <a:noFill/>
                    <a:ln>
                      <a:noFill/>
                    </a:ln>
                  </pic:spPr>
                </pic:pic>
              </a:graphicData>
            </a:graphic>
          </wp:inline>
        </w:drawing>
      </w:r>
    </w:p>
    <w:p w14:paraId="7AD52C54" w14:textId="30234564" w:rsidR="00F86418" w:rsidRPr="00F009E5" w:rsidRDefault="00F009E5" w:rsidP="0030554C">
      <w:pPr>
        <w:pStyle w:val="Caption"/>
        <w:spacing w:line="480" w:lineRule="auto"/>
      </w:pPr>
      <w:bookmarkStart w:id="18" w:name="_Toc305044628"/>
      <w:r>
        <w:t>Figure 1</w:t>
      </w:r>
      <w:r w:rsidR="00FD5C13">
        <w:t>.</w:t>
      </w:r>
      <w:r w:rsidR="005114BE">
        <w:t>3</w:t>
      </w:r>
      <w:r w:rsidR="00833A57">
        <w:t xml:space="preserve"> </w:t>
      </w:r>
      <w:r>
        <w:t xml:space="preserve">Kisspeptin cleavage products. </w:t>
      </w:r>
      <w:r w:rsidR="001C374F" w:rsidRPr="00F009E5">
        <w:rPr>
          <w:b w:val="0"/>
          <w:szCs w:val="24"/>
        </w:rPr>
        <w:t xml:space="preserve">A 145 amino acid peptide is translated from Kiss1 </w:t>
      </w:r>
      <w:r w:rsidR="00EE3AED" w:rsidRPr="00F009E5">
        <w:rPr>
          <w:b w:val="0"/>
          <w:szCs w:val="24"/>
        </w:rPr>
        <w:t>mRNA, which</w:t>
      </w:r>
      <w:r w:rsidR="001C374F" w:rsidRPr="00F009E5">
        <w:rPr>
          <w:b w:val="0"/>
          <w:szCs w:val="24"/>
        </w:rPr>
        <w:t xml:space="preserve"> is subsequently transcribed from the </w:t>
      </w:r>
      <w:r w:rsidR="001C374F" w:rsidRPr="0030554C">
        <w:rPr>
          <w:b w:val="0"/>
          <w:i/>
          <w:szCs w:val="24"/>
        </w:rPr>
        <w:t xml:space="preserve">KISS-1 </w:t>
      </w:r>
      <w:r w:rsidR="001C374F" w:rsidRPr="00F009E5">
        <w:rPr>
          <w:b w:val="0"/>
          <w:szCs w:val="24"/>
        </w:rPr>
        <w:t xml:space="preserve">gene. The grey bar indicates the two cleavage sites used to produce kisspeptin-54, which presumably by degradation </w:t>
      </w:r>
      <w:r w:rsidR="007C6E6D" w:rsidRPr="00F009E5">
        <w:rPr>
          <w:b w:val="0"/>
          <w:szCs w:val="24"/>
        </w:rPr>
        <w:t>leads</w:t>
      </w:r>
      <w:r w:rsidR="001C374F" w:rsidRPr="00F009E5">
        <w:rPr>
          <w:b w:val="0"/>
          <w:szCs w:val="24"/>
        </w:rPr>
        <w:t xml:space="preserve"> to the formation of shorter peptides. These shorter peptides maintain the C-terminus of kisspeptin-54 but extend to different lengths towards the N-terminus.</w:t>
      </w:r>
      <w:r w:rsidR="00183C72" w:rsidRPr="00F009E5">
        <w:rPr>
          <w:b w:val="0"/>
          <w:szCs w:val="24"/>
        </w:rPr>
        <w:t xml:space="preserve"> </w:t>
      </w:r>
      <w:r w:rsidR="00D43469" w:rsidRPr="00F009E5">
        <w:rPr>
          <w:b w:val="0"/>
          <w:szCs w:val="24"/>
        </w:rPr>
        <w:t>The precursor mRNA c</w:t>
      </w:r>
      <w:r w:rsidR="005F15B4" w:rsidRPr="00F009E5">
        <w:rPr>
          <w:b w:val="0"/>
          <w:szCs w:val="24"/>
        </w:rPr>
        <w:t>ontains a signal peptide</w:t>
      </w:r>
      <w:r w:rsidR="00D43469" w:rsidRPr="00F009E5">
        <w:rPr>
          <w:b w:val="0"/>
          <w:szCs w:val="24"/>
        </w:rPr>
        <w:t xml:space="preserve"> at the N-terminus which acts to target the </w:t>
      </w:r>
      <w:r w:rsidR="00EE3AED" w:rsidRPr="00F009E5">
        <w:rPr>
          <w:b w:val="0"/>
          <w:szCs w:val="24"/>
        </w:rPr>
        <w:t>pre</w:t>
      </w:r>
      <w:r w:rsidR="00EE3AED">
        <w:rPr>
          <w:b w:val="0"/>
          <w:szCs w:val="24"/>
        </w:rPr>
        <w:t>-</w:t>
      </w:r>
      <w:r w:rsidR="00EE3AED" w:rsidRPr="00F009E5">
        <w:rPr>
          <w:b w:val="0"/>
          <w:szCs w:val="24"/>
        </w:rPr>
        <w:t>propeptide</w:t>
      </w:r>
      <w:r w:rsidR="00D43469" w:rsidRPr="00F009E5">
        <w:rPr>
          <w:b w:val="0"/>
          <w:szCs w:val="24"/>
        </w:rPr>
        <w:t xml:space="preserve"> to the rough endoplasmic reticulum, and on to the Golgi apparatus. Once there it undergoes post translational modific</w:t>
      </w:r>
      <w:r w:rsidR="001303D0" w:rsidRPr="00F009E5">
        <w:rPr>
          <w:b w:val="0"/>
          <w:szCs w:val="24"/>
        </w:rPr>
        <w:t>ations before being packaged in</w:t>
      </w:r>
      <w:r w:rsidR="00D43469" w:rsidRPr="00F009E5">
        <w:rPr>
          <w:b w:val="0"/>
          <w:szCs w:val="24"/>
        </w:rPr>
        <w:t xml:space="preserve">to vesicles </w:t>
      </w:r>
      <w:r w:rsidR="00F0262F" w:rsidRPr="00F009E5">
        <w:rPr>
          <w:b w:val="0"/>
          <w:szCs w:val="24"/>
        </w:rPr>
        <w:t xml:space="preserve">for release </w:t>
      </w:r>
      <w:r w:rsidR="00373734" w:rsidRPr="00F009E5">
        <w:rPr>
          <w:b w:val="0"/>
          <w:szCs w:val="24"/>
        </w:rPr>
        <w:fldChar w:fldCharType="begin" w:fldLock="1"/>
      </w:r>
      <w:r w:rsidR="00994FAB">
        <w:rPr>
          <w:b w:val="0"/>
          <w:szCs w:val="24"/>
        </w:rPr>
        <w:instrText>ADDIN CSL_CITATION { "citationItems" : [ { "id" : "ITEM-1",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"ITEM-1",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"(Biran et al. 2008)", "plainTextFormattedCitation" : "(Biran et al. 2008)", "previouslyFormattedCitation" : "(Biran et al. 2008)" }, "properties" : { "noteIndex" : 0 }, "schema" : "https://github.com/citation-style-language/schema/raw/master/csl-citation.json" }</w:instrText>
      </w:r>
      <w:r w:rsidR="00373734" w:rsidRPr="00F009E5">
        <w:rPr>
          <w:b w:val="0"/>
          <w:szCs w:val="24"/>
        </w:rPr>
        <w:fldChar w:fldCharType="separate"/>
      </w:r>
      <w:r w:rsidR="00100941" w:rsidRPr="00100941">
        <w:rPr>
          <w:b w:val="0"/>
          <w:noProof/>
          <w:szCs w:val="24"/>
        </w:rPr>
        <w:t>(</w:t>
      </w:r>
      <w:r w:rsidR="00E25A28">
        <w:rPr>
          <w:b w:val="0"/>
          <w:noProof/>
          <w:szCs w:val="24"/>
        </w:rPr>
        <w:t xml:space="preserve">Image taken from </w:t>
      </w:r>
      <w:r w:rsidR="00100941" w:rsidRPr="00100941">
        <w:rPr>
          <w:b w:val="0"/>
          <w:noProof/>
          <w:szCs w:val="24"/>
        </w:rPr>
        <w:t>Biran et al. 2008)</w:t>
      </w:r>
      <w:r w:rsidR="00373734" w:rsidRPr="00F009E5">
        <w:rPr>
          <w:b w:val="0"/>
          <w:szCs w:val="24"/>
        </w:rPr>
        <w:fldChar w:fldCharType="end"/>
      </w:r>
      <w:r w:rsidR="00D43469" w:rsidRPr="00F009E5">
        <w:rPr>
          <w:b w:val="0"/>
          <w:szCs w:val="24"/>
        </w:rPr>
        <w:t>.</w:t>
      </w:r>
      <w:bookmarkEnd w:id="18"/>
      <w:r w:rsidR="00D43469" w:rsidRPr="00F009E5">
        <w:rPr>
          <w:b w:val="0"/>
          <w:szCs w:val="24"/>
        </w:rPr>
        <w:t xml:space="preserve"> </w:t>
      </w:r>
    </w:p>
    <w:p w14:paraId="5F129E08" w14:textId="77777777" w:rsidR="00BB68F7" w:rsidRPr="00922D77" w:rsidRDefault="00BB68F7" w:rsidP="0030554C">
      <w:pPr>
        <w:pStyle w:val="Heading3"/>
        <w:numPr>
          <w:ilvl w:val="2"/>
          <w:numId w:val="3"/>
        </w:numPr>
        <w:spacing w:line="480" w:lineRule="auto"/>
      </w:pPr>
      <w:bookmarkStart w:id="19" w:name="_Toc305050551"/>
      <w:r w:rsidRPr="00922D77">
        <w:t>Signalling of kisspeptin</w:t>
      </w:r>
      <w:r w:rsidR="004F23F1" w:rsidRPr="00922D77">
        <w:t xml:space="preserve"> in mammals</w:t>
      </w:r>
      <w:bookmarkEnd w:id="19"/>
    </w:p>
    <w:p w14:paraId="68457B23" w14:textId="5429D841" w:rsidR="005523D6" w:rsidRDefault="00BB68F7" w:rsidP="0030554C">
      <w:pPr>
        <w:pStyle w:val="NormalWeb"/>
        <w:spacing w:line="480" w:lineRule="auto"/>
        <w:rPr>
          <w:rFonts w:asciiTheme="minorHAnsi" w:hAnsiTheme="minorHAnsi"/>
          <w:sz w:val="24"/>
          <w:szCs w:val="24"/>
        </w:rPr>
      </w:pPr>
      <w:r>
        <w:rPr>
          <w:rFonts w:asciiTheme="minorHAnsi" w:hAnsiTheme="minorHAnsi"/>
          <w:sz w:val="24"/>
          <w:szCs w:val="24"/>
        </w:rPr>
        <w:t xml:space="preserve">The receptor for kisspeptin is a G protein coupled receptor (GPCR) with seven transmembrane domains belonging to the rhodopsin family of receptors </w:t>
      </w:r>
      <w:r>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"10.1006/bbrc.2001.5098", "ISSN" : "0006-291X", "PMID" : "11414709", "abstract" : "We have isolated and determined the coding sequences of human and mouse orthologs of the rat orphan G-protein-coupled receptor GPR54. Mouse and rat GPR54 are nearly 95% identical to each other, and both are approximately 85% identical to human GPR54 at the amino acid level. Screening of agonists for GPR54 identified several invertebrate neuropeptides of the RFamide and RWamide family that were able to activate GPR54 at microM range through the G(alpha)q pathway. Substitution analysis showed that the C-terminal optimal sequence of GPR54-activating peptides is Gly-Leu-Arg-Trp-NH2. Northern analysis of human GPR54 detected expression in several peripheral tissues and many regions of the central nervous system.", "author" : [ { "dropping-particle" : "", "family" : "Clements", "given" : "M K", "non-dropping-particle" : "", "parse-names" : false, "suffix" : "" }, { "dropping-particle" : "", "family" : "McDonald", "given" : "T P", "non-dropping-particle" : "", "parse-names" : false, "suffix" : "" }, { "dropping-particle" : "", "family" : "Wang", "given" : "R", "non-dropping-particle" : "", "parse-names" : false, "suffix" : "" }, { "dropping-particle" : "", "family" : "Xie", "given" : "G", "non-dropping-particle" : "", "parse-names" : false, "suffix" : "" }, { "dropping-particle" : "", "family" : "O'Dowd", "given" : "B F", "non-dropping-particle" : "", "parse-names" : false, "suffix" : "" }, { "dropping-particle" : "", "family" : "George", "given" : "S R", "non-dropping-particle" : "", "parse-names" : false, "suffix" : "" }, { "dropping-particle" : "", "family" : "Austin", "given" : "C P", "non-dropping-particle" : "", "parse-names" : false, "suffix" : "" }, { "dropping-particle" : "", "family" : "Liu", "given" : "Q", "non-dropping-particle" : "", "parse-names" : false, "suffix" : "" } ], "container-title" : "Biochemical and biophysical research communications", "id" : "ITEM-1", "issue" : "5", "issued" : { "date-parts" : [ [ "2001" ] ] }, "page" : "1189-1193", "title" : "FMRFamide-related neuropeptides are agonists of the orphan G-protein-coupled receptor GPR54.", "type" : "article-journal", "volume" : "284" }, "uris" : [ "http://www.mendeley.com/documents/?uuid=61a40686-1a65-4dbb-983b-e49a6cfad58f" ] } ], "mendeley" : { "formattedCitation" : "(Clements et al. 2001)", "plainTextFormattedCitation" : "(Clements et al. 2001)", "previouslyFormattedCitation" : "(Clements et al. 2001)" }, "properties" : { "noteIndex" : 0 }, "schema" : "https://github.com/citation-style-language/schema/raw/master/csl-citation.json" }</w:instrText>
      </w:r>
      <w:r>
        <w:rPr>
          <w:rFonts w:asciiTheme="minorHAnsi" w:hAnsiTheme="minorHAnsi"/>
          <w:sz w:val="24"/>
          <w:szCs w:val="24"/>
        </w:rPr>
        <w:fldChar w:fldCharType="separate"/>
      </w:r>
      <w:r w:rsidR="000262F8" w:rsidRPr="000262F8">
        <w:rPr>
          <w:rFonts w:asciiTheme="minorHAnsi" w:hAnsiTheme="minorHAnsi"/>
          <w:noProof/>
          <w:sz w:val="24"/>
          <w:szCs w:val="24"/>
        </w:rPr>
        <w:t>(Clements et al. 2001)</w:t>
      </w:r>
      <w:r>
        <w:rPr>
          <w:rFonts w:asciiTheme="minorHAnsi" w:hAnsiTheme="minorHAnsi"/>
          <w:sz w:val="24"/>
          <w:szCs w:val="24"/>
        </w:rPr>
        <w:fldChar w:fldCharType="end"/>
      </w:r>
      <w:r>
        <w:rPr>
          <w:rFonts w:asciiTheme="minorHAnsi" w:hAnsiTheme="minorHAnsi"/>
          <w:sz w:val="24"/>
          <w:szCs w:val="24"/>
        </w:rPr>
        <w:t xml:space="preserve">. </w:t>
      </w:r>
      <w:r w:rsidR="00AB38C1">
        <w:rPr>
          <w:rFonts w:asciiTheme="minorHAnsi" w:hAnsiTheme="minorHAnsi"/>
          <w:sz w:val="24"/>
          <w:szCs w:val="24"/>
        </w:rPr>
        <w:t>Currently known as</w:t>
      </w:r>
      <w:r w:rsidR="0056797D">
        <w:rPr>
          <w:rFonts w:asciiTheme="minorHAnsi" w:hAnsiTheme="minorHAnsi"/>
          <w:sz w:val="24"/>
          <w:szCs w:val="24"/>
        </w:rPr>
        <w:t xml:space="preserve"> GPR54</w:t>
      </w:r>
      <w:r w:rsidR="00AB38C1">
        <w:rPr>
          <w:rFonts w:asciiTheme="minorHAnsi" w:hAnsiTheme="minorHAnsi"/>
          <w:sz w:val="24"/>
          <w:szCs w:val="24"/>
        </w:rPr>
        <w:t xml:space="preserve">, it is </w:t>
      </w:r>
      <w:r w:rsidR="005D495C">
        <w:rPr>
          <w:rFonts w:asciiTheme="minorHAnsi" w:hAnsiTheme="minorHAnsi"/>
          <w:sz w:val="24"/>
          <w:szCs w:val="24"/>
        </w:rPr>
        <w:t xml:space="preserve">also </w:t>
      </w:r>
      <w:r w:rsidR="0056797D">
        <w:rPr>
          <w:rFonts w:asciiTheme="minorHAnsi" w:hAnsiTheme="minorHAnsi"/>
          <w:sz w:val="24"/>
          <w:szCs w:val="24"/>
        </w:rPr>
        <w:t>known as KISSR</w:t>
      </w:r>
      <w:r w:rsidR="00AB38C1">
        <w:rPr>
          <w:rFonts w:asciiTheme="minorHAnsi" w:hAnsiTheme="minorHAnsi"/>
          <w:sz w:val="24"/>
          <w:szCs w:val="24"/>
        </w:rPr>
        <w:t>, AXOR12 and hOT7T175</w:t>
      </w:r>
      <w:r w:rsidR="00183C72">
        <w:rPr>
          <w:rFonts w:asciiTheme="minorHAnsi" w:hAnsiTheme="minorHAnsi"/>
          <w:sz w:val="24"/>
          <w:szCs w:val="24"/>
        </w:rPr>
        <w:t xml:space="preserve">. </w:t>
      </w:r>
      <w:r>
        <w:rPr>
          <w:rFonts w:asciiTheme="minorHAnsi" w:hAnsiTheme="minorHAnsi"/>
          <w:sz w:val="24"/>
          <w:szCs w:val="24"/>
        </w:rPr>
        <w:t xml:space="preserve">It has a high homology to the galanin receptor (~45%) though </w:t>
      </w:r>
      <w:r w:rsidR="00402A0A">
        <w:rPr>
          <w:rFonts w:asciiTheme="minorHAnsi" w:hAnsiTheme="minorHAnsi"/>
          <w:sz w:val="24"/>
          <w:szCs w:val="24"/>
        </w:rPr>
        <w:t>surprisingly</w:t>
      </w:r>
      <w:r>
        <w:rPr>
          <w:rFonts w:asciiTheme="minorHAnsi" w:hAnsiTheme="minorHAnsi"/>
          <w:sz w:val="24"/>
          <w:szCs w:val="24"/>
        </w:rPr>
        <w:t xml:space="preserve"> it does not bind galanin</w:t>
      </w:r>
      <w:r w:rsidR="001462A5">
        <w:rPr>
          <w:rFonts w:asciiTheme="minorHAnsi" w:hAnsiTheme="minorHAnsi"/>
          <w:sz w:val="24"/>
          <w:szCs w:val="24"/>
        </w:rPr>
        <w:t xml:space="preserve"> nor the galanin-like peptide</w:t>
      </w:r>
      <w:r>
        <w:rPr>
          <w:rFonts w:asciiTheme="minorHAnsi" w:hAnsiTheme="minorHAnsi"/>
          <w:sz w:val="24"/>
          <w:szCs w:val="24"/>
        </w:rPr>
        <w:t xml:space="preserve"> </w:t>
      </w:r>
      <w:r>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"10.1016/S0014-5793(99)00009-5", "ISBN" : "0014-5793 (Print)\\r0014-5793 (Linking)", "ISSN" : "00145793", "PMID" : "10100623", "abstract" : "We report the isolation of a cDNA clone named GPR54, which encodes a novel G protein-coupled receptor (GPCR). A PCR search of rat brain cDNA retrieved a clone partially encoding a GPCR. In a library screening this clone was used to isolate a cDNA with an open reading frame (ORF) encoding a receptor of 396 amino acids long which shared significant identities in the transmembrane regions with rat galanin receptors GalR1 (45%), GalR3 (45%) and GalR2 (44%). Northern blot and in situ hybridization analyses revealed that GPR54 is expressed in brain regions (pons, midbrain, thalamus, hypothalamus, hippocampus, amygdala, cortex, frontal cortex, and striatum) as well as peripheral regions (liver and intestine). In COS cell expression of GPR54 no specific binding was observed for 125I-galanin. A recent BLAST search with the rat GPR54 ORF nucleotide sequence recovered the human orthologue of GPR54 in a 3.5 Mb contig localized to chromosome 19p13.3. Copyright (C) 1999 Federation of European Biochemical Societies.", "author" : [ { "dropping-particle" : "", "family" : "Lee", "given" : "Dennis K.", "non-dropping-particle" : "", "parse-names" : false, "suffix" : "" }, { "dropping-particle" : "", "family" : "Nguyen", "given" : "Tuan", "non-dropping-particle" : "", "parse-names" : false, "suffix" : "" }, { "dropping-particle" : "", "family" : "O'Neill", "given" : "Gary P.", "non-dropping-particle" : "", "parse-names" : false, "suffix" : "" }, { "dropping-particle" : "", "family" : "Cheng", "given" : "Regina", "non-dropping-particle" : "", "parse-names" : false, "suffix" : "" }, { "dropping-particle" : "", "family" : "Liu", "given" : "Yang", "non-dropping-particle" : "", "parse-names" : false, "suffix" : "" }, { "dropping-particle" : "", "family" : "Howard", "given" : "Andrew D.", "non-dropping-particle" : "", "parse-names" : false, "suffix" : "" }, { "dropping-particle" : "", "family" : "Coulombe", "given" : "Nathalie", "non-dropping-particle" : "", "parse-names" : false, "suffix" : "" }, { "dropping-particle" : "", "family" : "Tan", "given" : "Carina P.", "non-dropping-particle" : "", "parse-names" : false, "suffix" : "" }, { "dropping-particle" : "", "family" : "Tang-Nguyen", "given" : "Anh Thi", "non-dropping-particle" : "", "parse-names" : false, "suffix" : "" }, { "dropping-particle" : "", "family" : "George", "given" : "Susan R.", "non-dropping-particle" : "", "parse-names" : false, "suffix" : "" }, { "dropping-particle" : "", "family" : "O'Dowd", "given" : "Brian F.", "non-dropping-particle" : "", "parse-names" : false, "suffix" : "" } ], "container-title" : "FEBS Letters", "id" : "ITEM-1", "issue" : "1", "issued" : { "date-parts" : [ [ "1999" ] ] }, "page" : "103-107", "title" : "Discovery of a receptor related to the galanin receptors", "type" : "article-journal", "volume" : "446" }, "uris" : [ "http://www.mendeley.com/documents/?uuid=db6e4f1c-e040-4f98-b131-6cec5997e967" ] } ], "mendeley" : { "formattedCitation" : "(Lee et al. 1999)", "plainTextFormattedCitation" : "(Lee et al. 1999)", "previouslyFormattedCitation" : "(Lee et al. 1999)" }, "properties" : { "noteIndex" : 0 }, "schema" : "https://github.com/citation-style-language/schema/raw/master/csl-citation.json" }</w:instrText>
      </w:r>
      <w:r>
        <w:rPr>
          <w:rFonts w:asciiTheme="minorHAnsi" w:hAnsiTheme="minorHAnsi"/>
          <w:sz w:val="24"/>
          <w:szCs w:val="24"/>
        </w:rPr>
        <w:fldChar w:fldCharType="separate"/>
      </w:r>
      <w:r w:rsidR="000262F8" w:rsidRPr="000262F8">
        <w:rPr>
          <w:rFonts w:asciiTheme="minorHAnsi" w:hAnsiTheme="minorHAnsi"/>
          <w:noProof/>
          <w:sz w:val="24"/>
          <w:szCs w:val="24"/>
        </w:rPr>
        <w:t>(Lee et al. 1999)</w:t>
      </w:r>
      <w:r>
        <w:rPr>
          <w:rFonts w:asciiTheme="minorHAnsi" w:hAnsiTheme="minorHAnsi"/>
          <w:sz w:val="24"/>
          <w:szCs w:val="24"/>
        </w:rPr>
        <w:fldChar w:fldCharType="end"/>
      </w:r>
      <w:r w:rsidR="00636BB0">
        <w:rPr>
          <w:rFonts w:asciiTheme="minorHAnsi" w:hAnsiTheme="minorHAnsi"/>
          <w:sz w:val="24"/>
          <w:szCs w:val="24"/>
        </w:rPr>
        <w:t xml:space="preserve">. </w:t>
      </w:r>
      <w:r w:rsidR="00DA178A">
        <w:rPr>
          <w:rFonts w:asciiTheme="minorHAnsi" w:hAnsiTheme="minorHAnsi"/>
          <w:sz w:val="24"/>
          <w:szCs w:val="24"/>
        </w:rPr>
        <w:t>Kiss</w:t>
      </w:r>
      <w:r>
        <w:rPr>
          <w:rFonts w:asciiTheme="minorHAnsi" w:hAnsiTheme="minorHAnsi"/>
          <w:sz w:val="24"/>
          <w:szCs w:val="24"/>
        </w:rPr>
        <w:t>peptin-10 is</w:t>
      </w:r>
      <w:r w:rsidR="00636BB0">
        <w:rPr>
          <w:rFonts w:asciiTheme="minorHAnsi" w:hAnsiTheme="minorHAnsi"/>
          <w:sz w:val="24"/>
          <w:szCs w:val="24"/>
        </w:rPr>
        <w:t xml:space="preserve"> the minimum sequence needed for </w:t>
      </w:r>
      <w:r>
        <w:rPr>
          <w:rFonts w:asciiTheme="minorHAnsi" w:hAnsiTheme="minorHAnsi"/>
          <w:sz w:val="24"/>
          <w:szCs w:val="24"/>
        </w:rPr>
        <w:t xml:space="preserve">receptor activation in mammals </w:t>
      </w:r>
      <w:r>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"author" : [ { "dropping-particle" : "", "family" : "Ohtaki", "given" : "Tetsuya", "non-dropping-particle" : "", "parse-names" : false, "suffix" : "" }, { "dropping-particle" : "", "family" : "Shintani", "given" : "Yasushi", "non-dropping-particle" : "", "parse-names" : false, "suffix" : "" }, { "dropping-particle" : "", "family" : "Honda", "given" : "Susumu", "non-dropping-particle" : "", "parse-names" : false, "suffix" : "" } ], "id" : "ITEM-1", "issued" : { "date-parts" : [ [ "2001" ] ] }, "page" : "613-617", "title" : "Metastasis suppressor gene KiSS-1 encodes peptide ligand of a G-protein-coupled receptor", "type" : "article-journal" }, "uris" : [ "http://www.mendeley.com/documents/?uuid=24f6ee30-0300-45de-bfb6-e3fe2a835b32" ] }, { "id" : "ITEM-2", "itemData" : { "DOI" : "10.1074/jbc.M104847200", "ISBN" : "0021-9258", "ISSN" : "00219258", "PMID" : "11457843", "abstract" : "Natural peptides displaying agonist activity on the orphan G protein-coupled receptor GPR54 were isolated from human placenta. These 54-, 14,- and 13-amino acid peptides, with a common RF-amide C terminus, derive from the product of KiSS-1, a metastasis suppressor gene for melanoma cells, and were therefore designated kisspeptins. They bound with low nanomolar affinities to rat and human GPR54 expressed in Chinese hamster ovary K1 cells and stimulated PIP(2) hydrolysis, Ca(2+) mobilization, arachidonic acid release, ERK1/2 and p38 MAP kinase phosphorylation, and stress fiber formation but inhibited cell proliferation. Human GPR54 was highly expressed in placenta, pituitary, pancreas, and spinal cord, suggesting a role in the regulation of endocrine function. Stimulation of oxytocin secretion after kisspeptin administration to rats confirmed this hypothesis.", "author" : [ { "dropping-particle" : "", "family" : "Kotani", "given" : "Masato", "non-dropping-particle" : "", "parse-names" : false, "suffix" : "" }, { "dropping-particle" : "", "family" : "Detheux", "given" : "Michel", "non-dropping-particle" : "", "parse-names" : false, "suffix" : "" }, { "dropping-particle" : "", "family" : "Vandenbogaerde", "given" : "Ann", "non-dropping-particle" : "", "parse-names" : false, "suffix" : "" }, { "dropping-particle" : "", "family" : "Communi", "given" : "David", "non-dropping-particle" : "", "parse-names" : false, "suffix" : "" }, { "dropping-particle" : "", "family" : "Vanderwinden", "given" : "Jean Marie", "non-dropping-particle" : "", "parse-names" : false, "suffix" : "" }, { "dropping-particle" : "", "family" : "Poul", "given" : "Emmanuel", "non-dropping-particle" : "Le", "parse-names" : false, "suffix" : "" }, { "dropping-particle" : "", "family" : "Br\u00e9zillon", "given" : "St\u00e9phane", "non-dropping-particle" : "", "parse-names" : false, "suffix" : "" }, { "dropping-particle" : "", "family" : "Tyldesley", "given" : "Richard", "non-dropping-particle" : "", "parse-names" : false, "suffix" : "" }, { "dropping-particle" : "", "family" : "Suarez-Huerta", "given" : "Nathalie", "non-dropping-particle" : "", "parse-names" : false, "suffix" : "" }, { "dropping-particle" : "", "family" : "Vandeput", "given" : "Fabrice", "non-dropping-particle" : "", "parse-names" : false, "suffix" : "" }, { "dropping-particle" : "", "family" : "Blanpain", "given" : "C\u00e9dric", "non-dropping-particle" : "", "parse-names" : false, "suffix" : "" }, { "dropping-particle" : "", "family" : "Schiffmann", "given" : "Serge N.", "non-dropping-particle" : "", "parse-names" : false, "suffix" : "" }, { "dropping-particle" : "", "family" : "Vassart", "given" : "Gilbert", "non-dropping-particle" : "", "parse-names" : false, "suffix" : "" }, { "dropping-particle" : "", "family" : "Parmentier", "given" : "Marc", "non-dropping-particle" : "", "parse-names" : false, "suffix" : "" } ], "container-title" : "Journal of Biological Chemistry", "id" : "ITEM-2", "issue" : "37", "issued" : { "date-parts" : [ [ "2001" ] ] }, "page" : "34631-34636", "title" : "The Metastasis Suppressor Gene KiSS-1 Encodes Kisspeptins, the Natural Ligands of the Orphan G Protein-coupled Receptor GPR54", "type" : "article-journal", "volume" : "276" }, "uris" : [ "http://www.mendeley.com/documents/?uuid=abacecf5-c0b5-4eda-bc9a-81e258fa2f96" ] } ], "mendeley" : { "formattedCitation" : "(Ohtaki et al. 2001; Kotani et al. 2001)", "plainTextFormattedCitation" : "(Ohtaki et al. 2001; Kotani et al. 2001)", "previouslyFormattedCitation" : "(Ohtaki et al. 2001; Kotani et al. 2001)" }, "properties" : { "noteIndex" : 0 }, "schema" : "https://github.com/citation-style-language/schema/raw/master/csl-citation.json" }</w:instrText>
      </w:r>
      <w:r>
        <w:rPr>
          <w:rFonts w:asciiTheme="minorHAnsi" w:hAnsiTheme="minorHAnsi"/>
          <w:sz w:val="24"/>
          <w:szCs w:val="24"/>
        </w:rPr>
        <w:fldChar w:fldCharType="separate"/>
      </w:r>
      <w:r w:rsidR="000262F8" w:rsidRPr="000262F8">
        <w:rPr>
          <w:rFonts w:asciiTheme="minorHAnsi" w:hAnsiTheme="minorHAnsi"/>
          <w:noProof/>
          <w:sz w:val="24"/>
          <w:szCs w:val="24"/>
        </w:rPr>
        <w:t>(Ohtaki et al. 2001; Kotani et al. 2001)</w:t>
      </w:r>
      <w:r>
        <w:rPr>
          <w:rFonts w:asciiTheme="minorHAnsi" w:hAnsiTheme="minorHAnsi"/>
          <w:sz w:val="24"/>
          <w:szCs w:val="24"/>
        </w:rPr>
        <w:fldChar w:fldCharType="end"/>
      </w:r>
      <w:r>
        <w:rPr>
          <w:rFonts w:asciiTheme="minorHAnsi" w:hAnsiTheme="minorHAnsi"/>
          <w:sz w:val="24"/>
          <w:szCs w:val="24"/>
        </w:rPr>
        <w:t xml:space="preserve">. </w:t>
      </w:r>
      <w:r w:rsidR="00636BB0">
        <w:rPr>
          <w:rFonts w:asciiTheme="minorHAnsi" w:hAnsiTheme="minorHAnsi"/>
          <w:sz w:val="24"/>
          <w:szCs w:val="24"/>
        </w:rPr>
        <w:t>After binding</w:t>
      </w:r>
      <w:r w:rsidR="001462A5">
        <w:rPr>
          <w:rFonts w:asciiTheme="minorHAnsi" w:hAnsiTheme="minorHAnsi"/>
          <w:sz w:val="24"/>
          <w:szCs w:val="24"/>
        </w:rPr>
        <w:t xml:space="preserve"> of a ligand,</w:t>
      </w:r>
      <w:r>
        <w:rPr>
          <w:rFonts w:asciiTheme="minorHAnsi" w:hAnsiTheme="minorHAnsi"/>
          <w:sz w:val="24"/>
          <w:szCs w:val="24"/>
        </w:rPr>
        <w:t xml:space="preserve"> a signal cascade is </w:t>
      </w:r>
      <w:r w:rsidR="00636BB0">
        <w:rPr>
          <w:rFonts w:asciiTheme="minorHAnsi" w:hAnsiTheme="minorHAnsi"/>
          <w:sz w:val="24"/>
          <w:szCs w:val="24"/>
        </w:rPr>
        <w:t>initiated</w:t>
      </w:r>
      <w:r>
        <w:rPr>
          <w:rFonts w:asciiTheme="minorHAnsi" w:hAnsiTheme="minorHAnsi"/>
          <w:sz w:val="24"/>
          <w:szCs w:val="24"/>
        </w:rPr>
        <w:t xml:space="preserve"> </w:t>
      </w:r>
      <w:r w:rsidR="00636BB0">
        <w:rPr>
          <w:rFonts w:asciiTheme="minorHAnsi" w:hAnsiTheme="minorHAnsi"/>
          <w:sz w:val="24"/>
          <w:szCs w:val="24"/>
        </w:rPr>
        <w:t>beginning with phospholipase C, signifying</w:t>
      </w:r>
      <w:r w:rsidR="001462A5">
        <w:rPr>
          <w:rFonts w:asciiTheme="minorHAnsi" w:hAnsiTheme="minorHAnsi"/>
          <w:sz w:val="24"/>
          <w:szCs w:val="24"/>
        </w:rPr>
        <w:t xml:space="preserve"> the involvement of the</w:t>
      </w:r>
      <w:r w:rsidR="00636BB0">
        <w:rPr>
          <w:rFonts w:asciiTheme="minorHAnsi" w:hAnsiTheme="minorHAnsi"/>
          <w:sz w:val="24"/>
          <w:szCs w:val="24"/>
        </w:rPr>
        <w:t xml:space="preserve"> a G</w:t>
      </w:r>
      <w:r w:rsidR="00636BB0">
        <w:rPr>
          <w:rFonts w:asciiTheme="minorHAnsi" w:hAnsiTheme="minorHAnsi"/>
          <w:sz w:val="24"/>
          <w:szCs w:val="24"/>
        </w:rPr>
        <w:sym w:font="Symbol" w:char="F061"/>
      </w:r>
      <w:r w:rsidR="00636BB0" w:rsidRPr="00636BB0">
        <w:rPr>
          <w:rFonts w:asciiTheme="minorHAnsi" w:hAnsiTheme="minorHAnsi"/>
          <w:sz w:val="24"/>
          <w:szCs w:val="24"/>
          <w:vertAlign w:val="subscript"/>
        </w:rPr>
        <w:t>q/11</w:t>
      </w:r>
      <w:r w:rsidR="00636BB0">
        <w:rPr>
          <w:rFonts w:asciiTheme="minorHAnsi" w:hAnsiTheme="minorHAnsi"/>
          <w:sz w:val="24"/>
          <w:szCs w:val="24"/>
        </w:rPr>
        <w:t xml:space="preserve"> pathway </w:t>
      </w:r>
      <w:r w:rsidR="00636BB0">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"10.1074/jbc.M102743200", "ISBN" : "0021-9258 (Print)\\r0021-9258 (Linking)", "ISSN" : "00219258", "PMID" : "11387329", "abstract" : "A novel human G protein-coupled receptor named AXOR12, exhibiting 81% homology to the rat orphan receptor GPR54, was cloned from a human brain cDNA library. Heterologous expression of AXOR12 in mammalian cells permitted the identification of three surrogate agonist peptides, all with a common C-terminal amidated motif. High potency agonism, indicative of a cognate ligand, was evident from peptides derived from the gene KiSS-1, the expression of which prevents metastasis in melanoma cells. Quantitative reverse transcriptase-polymerase chain reaction was used to study the expression of AXOR12 and KiSS-1 in a variety of tissues. The highest levels of expression of AXOR12 mRNA were observed in brain, pituitary gland, and placenta. The highest levels of KiSS-1 gene expression were observed in placenta and brain. A polyclonal antibody raised to the C terminus of AXOR12 was generated and used to show localization of the receptor to neurons in the cerebellum, cerebral cortex, and brainstem. The biological significance of these expression patterns and the nature of the putative cognate ligand for AXOR12 are discussed.", "author" : [ { "dropping-particle" : "", "family" : "Muir", "given" : "Alison I.", "non-dropping-particle" : "", "parse-names" : false, "suffix" : "" }, { "dropping-particle" : "", "family" : "Chamberlain", "given" : "Larissa", "non-dropping-particle" : "", "parse-names" : false, "suffix" : "" }, { "dropping-particle" : "", "family" : "Elshourbagy", "given" : "Nabil a.", "non-dropping-particle" : "", "parse-names" : false, "suffix" : "" }, { "dropping-particle" : "", "family" : "Michalovich", "given" : "David", "non-dropping-particle" : "", "parse-names" : false, "suffix" : "" }, { "dropping-particle" : "", "family" : "Moore", "given" : "Darren J.", "non-dropping-particle" : "", "parse-names" : false, "suffix" : "" }, { "dropping-particle" : "", "family" : "Calamari", "given" : "Amy", "non-dropping-particle" : "", "parse-names" : false, "suffix" : "" }, { "dropping-particle" : "", "family" : "Szekeres", "given" : "Philip G.", "non-dropping-particle" : "", "parse-names" : false, "suffix" : "" }, { "dropping-particle" : "", "family" : "Sarau", "given" : "Henry M.", "non-dropping-particle" : "", "parse-names" : false, "suffix" : "" }, { "dropping-particle" : "", "family" : "Chambers", "given" : "Jon K.", "non-dropping-particle" : "", "parse-names" : false, "suffix" : "" }, { "dropping-particle" : "", "family" : "Murdock", "given" : "Paul", "non-dropping-particle" : "", "parse-names" : false, "suffix" : "" }, { "dropping-particle" : "", "family" : "Steplewski", "given" : "Klaudia", "non-dropping-particle" : "", "parse-names" : false, "suffix" : "" }, { "dropping-particle" : "", "family" : "Shabon", "given" : "Usman", "non-dropping-particle" : "", "parse-names" : false, "suffix" : "" }, { "dropping-particle" : "", "family" : "Miller", "given" : "Jane E.", "non-dropping-particle" : "", "parse-names" : false, "suffix" : "" }, { "dropping-particle" : "", "family" : "Middleton", "given" : "Susan E.", "non-dropping-particle" : "", "parse-names" : false, "suffix" : "" }, { "dropping-particle" : "", "family" : "Darker", "given" : "John G.", "non-dropping-particle" : "", "parse-names" : false, "suffix" : "" }, { "dropping-particle" : "", "family" : "Larminie", "given" : "Christopher G C", "non-dropping-particle" : "", "parse-names" : false, "suffix" : "" }, { "dropping-particle" : "", "family" : "Wilson", "given" : "Shelagh", "non-dropping-particle" : "", "parse-names" : false, "suffix" : "" }, { "dropping-particle" : "", "family" : "Bergsma", "given" : "Derk J.", "non-dropping-particle" : "", "parse-names" : false, "suffix" : "" }, { "dropping-particle" : "", "family" : "Emson", "given" : "Piers", "non-dropping-particle" : "", "parse-names" : false, "suffix" : "" }, { "dropping-particle" : "", "family" : "Faull", "given" : "Richard", "non-dropping-particle" : "", "parse-names" : false, "suffix" : "" }, { "dropping-particle" : "", "family" : "Philpott", "given" : "Karen L.", "non-dropping-particle" : "", "parse-names" : false, "suffix" : "" }, { "dropping-particle" : "", "family" : "Harrison", "given" : "David C.", "non-dropping-particle" : "", "parse-names" : false, "suffix" : "" } ], "container-title" : "Journal of Biological Chemistry", "id" : "ITEM-1", "issue" : "31", "issued" : { "date-parts" : [ [ "2001" ] ] }, "page" : "28969-28975", "title" : "AXOR12, a Novel Human G Protein-coupled Receptor, Activated by the Peptide KiSS-1", "type" : "article-journal", "volume" : "276" }, "uris" : [ "http://www.mendeley.com/documents/?uuid=10fc0a0e-424a-4bb6-a839-274ff46b29ce" ] } ], "mendeley" : { "formattedCitation" : "(Muir et al. 2001)", "plainTextFormattedCitation" : "(Muir et al. 2001)", "previouslyFormattedCitation" : "(Muir et al. 2001)" }, "properties" : { "noteIndex" : 0 }, "schema" : "https://github.com/citation-style-language/schema/raw/master/csl-citation.json" }</w:instrText>
      </w:r>
      <w:r w:rsidR="00636BB0">
        <w:rPr>
          <w:rFonts w:asciiTheme="minorHAnsi" w:hAnsiTheme="minorHAnsi"/>
          <w:sz w:val="24"/>
          <w:szCs w:val="24"/>
        </w:rPr>
        <w:fldChar w:fldCharType="separate"/>
      </w:r>
      <w:r w:rsidR="000262F8" w:rsidRPr="000262F8">
        <w:rPr>
          <w:rFonts w:asciiTheme="minorHAnsi" w:hAnsiTheme="minorHAnsi"/>
          <w:noProof/>
          <w:sz w:val="24"/>
          <w:szCs w:val="24"/>
        </w:rPr>
        <w:t>(Muir et al. 2001)</w:t>
      </w:r>
      <w:r w:rsidR="00636BB0">
        <w:rPr>
          <w:rFonts w:asciiTheme="minorHAnsi" w:hAnsiTheme="minorHAnsi"/>
          <w:sz w:val="24"/>
          <w:szCs w:val="24"/>
        </w:rPr>
        <w:fldChar w:fldCharType="end"/>
      </w:r>
      <w:r w:rsidR="00636BB0">
        <w:rPr>
          <w:rFonts w:asciiTheme="minorHAnsi" w:hAnsiTheme="minorHAnsi"/>
          <w:sz w:val="24"/>
          <w:szCs w:val="24"/>
        </w:rPr>
        <w:t>. This leads to</w:t>
      </w:r>
      <w:r>
        <w:rPr>
          <w:rFonts w:asciiTheme="minorHAnsi" w:hAnsiTheme="minorHAnsi"/>
          <w:sz w:val="24"/>
          <w:szCs w:val="24"/>
        </w:rPr>
        <w:t xml:space="preserve"> PIP</w:t>
      </w:r>
      <w:r w:rsidRPr="00E370AB">
        <w:rPr>
          <w:rFonts w:asciiTheme="minorHAnsi" w:hAnsiTheme="minorHAnsi"/>
          <w:sz w:val="24"/>
          <w:szCs w:val="24"/>
          <w:vertAlign w:val="subscript"/>
        </w:rPr>
        <w:t xml:space="preserve">2 </w:t>
      </w:r>
      <w:r>
        <w:rPr>
          <w:rFonts w:asciiTheme="minorHAnsi" w:hAnsiTheme="minorHAnsi"/>
          <w:sz w:val="24"/>
          <w:szCs w:val="24"/>
        </w:rPr>
        <w:t>hydrolysis</w:t>
      </w:r>
      <w:r w:rsidR="001462A5">
        <w:rPr>
          <w:rFonts w:asciiTheme="minorHAnsi" w:hAnsiTheme="minorHAnsi"/>
          <w:sz w:val="24"/>
          <w:szCs w:val="24"/>
        </w:rPr>
        <w:t>,</w:t>
      </w:r>
      <w:r>
        <w:rPr>
          <w:rFonts w:asciiTheme="minorHAnsi" w:hAnsiTheme="minorHAnsi"/>
          <w:sz w:val="24"/>
          <w:szCs w:val="24"/>
        </w:rPr>
        <w:t xml:space="preserve"> </w:t>
      </w:r>
      <w:r w:rsidR="001462A5">
        <w:rPr>
          <w:rFonts w:asciiTheme="minorHAnsi" w:hAnsiTheme="minorHAnsi"/>
          <w:sz w:val="24"/>
          <w:szCs w:val="24"/>
        </w:rPr>
        <w:t>subsequent</w:t>
      </w:r>
      <w:r>
        <w:rPr>
          <w:rFonts w:asciiTheme="minorHAnsi" w:hAnsiTheme="minorHAnsi"/>
          <w:sz w:val="24"/>
          <w:szCs w:val="24"/>
        </w:rPr>
        <w:t xml:space="preserve"> accumulation of IP</w:t>
      </w:r>
      <w:r w:rsidRPr="00E370AB">
        <w:rPr>
          <w:rFonts w:asciiTheme="minorHAnsi" w:hAnsiTheme="minorHAnsi"/>
          <w:sz w:val="24"/>
          <w:szCs w:val="24"/>
          <w:vertAlign w:val="subscript"/>
        </w:rPr>
        <w:t>3</w:t>
      </w:r>
      <w:r>
        <w:rPr>
          <w:rFonts w:asciiTheme="minorHAnsi" w:hAnsiTheme="minorHAnsi"/>
          <w:sz w:val="24"/>
          <w:szCs w:val="24"/>
        </w:rPr>
        <w:t xml:space="preserve">, </w:t>
      </w:r>
      <w:r w:rsidR="001462A5">
        <w:rPr>
          <w:rFonts w:asciiTheme="minorHAnsi" w:hAnsiTheme="minorHAnsi"/>
          <w:sz w:val="24"/>
          <w:szCs w:val="24"/>
        </w:rPr>
        <w:t xml:space="preserve">followed by </w:t>
      </w:r>
      <w:r w:rsidR="00636BB0">
        <w:rPr>
          <w:rFonts w:asciiTheme="minorHAnsi" w:hAnsiTheme="minorHAnsi"/>
          <w:sz w:val="24"/>
          <w:szCs w:val="24"/>
        </w:rPr>
        <w:t xml:space="preserve">release of </w:t>
      </w:r>
      <w:r>
        <w:rPr>
          <w:rFonts w:asciiTheme="minorHAnsi" w:hAnsiTheme="minorHAnsi"/>
          <w:sz w:val="24"/>
          <w:szCs w:val="24"/>
        </w:rPr>
        <w:t>Ca</w:t>
      </w:r>
      <w:r w:rsidRPr="00E370AB">
        <w:rPr>
          <w:rFonts w:asciiTheme="minorHAnsi" w:hAnsiTheme="minorHAnsi"/>
          <w:sz w:val="24"/>
          <w:szCs w:val="24"/>
          <w:vertAlign w:val="superscript"/>
        </w:rPr>
        <w:t>2+</w:t>
      </w:r>
      <w:r w:rsidR="000010EC">
        <w:rPr>
          <w:rFonts w:asciiTheme="minorHAnsi" w:hAnsiTheme="minorHAnsi"/>
          <w:sz w:val="24"/>
          <w:szCs w:val="24"/>
        </w:rPr>
        <w:t xml:space="preserve"> and protein kinase C activation</w:t>
      </w:r>
      <w:r w:rsidR="007D6876">
        <w:rPr>
          <w:rFonts w:asciiTheme="minorHAnsi" w:hAnsiTheme="minorHAnsi"/>
          <w:sz w:val="24"/>
          <w:szCs w:val="24"/>
        </w:rPr>
        <w:t xml:space="preserve"> (Fig.1.4</w:t>
      </w:r>
      <w:r w:rsidR="00DE644A">
        <w:rPr>
          <w:rFonts w:asciiTheme="minorHAnsi" w:hAnsiTheme="minorHAnsi"/>
          <w:sz w:val="24"/>
          <w:szCs w:val="24"/>
        </w:rPr>
        <w:t>)</w:t>
      </w:r>
      <w:r w:rsidR="000010EC">
        <w:rPr>
          <w:rFonts w:asciiTheme="minorHAnsi" w:hAnsiTheme="minorHAnsi"/>
          <w:sz w:val="24"/>
          <w:szCs w:val="24"/>
        </w:rPr>
        <w:t xml:space="preserve"> </w:t>
      </w:r>
      <w:r>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"10.1074/jbc.M104847200", "ISBN" : "0021-9258", "ISSN" : "00219258", "PMID" : "11457843", "abstract" : "Natural peptides displaying agonist activity on the orphan G protein-coupled receptor GPR54 were isolated from human placenta. These 54-, 14,- and 13-amino acid peptides, with a common RF-amide C terminus, derive from the product of KiSS-1, a metastasis suppressor gene for melanoma cells, and were therefore designated kisspeptins. They bound with low nanomolar affinities to rat and human GPR54 expressed in Chinese hamster ovary K1 cells and stimulated PIP(2) hydrolysis, Ca(2+) mobilization, arachidonic acid release, ERK1/2 and p38 MAP kinase phosphorylation, and stress fiber formation but inhibited cell proliferation. Human GPR54 was highly expressed in placenta, pituitary, pancreas, and spinal cord, suggesting a role in the regulation of endocrine function. Stimulation of oxytocin secretion after kisspeptin administration to rats confirmed this hypothesis.", "author" : [ { "dropping-particle" : "", "family" : "Kotani", "given" : "Masato", "non-dropping-particle" : "", "parse-names" : false, "suffix" : "" }, { "dropping-particle" : "", "family" : "Detheux", "given" : "Michel", "non-dropping-particle" : "", "parse-names" : false, "suffix" : "" }, { "dropping-particle" : "", "family" : "Vandenbogaerde", "given" : "Ann", "non-dropping-particle" : "", "parse-names" : false, "suffix" : "" }, { "dropping-particle" : "", "family" : "Communi", "given" : "David", "non-dropping-particle" : "", "parse-names" : false, "suffix" : "" }, { "dropping-particle" : "", "family" : "Vanderwinden", "given" : "Jean Marie", "non-dropping-particle" : "", "parse-names" : false, "suffix" : "" }, { "dropping-particle" : "", "family" : "Poul", "given" : "Emmanuel", "non-dropping-particle" : "Le", "parse-names" : false, "suffix" : "" }, { "dropping-particle" : "", "family" : "Br\u00e9zillon", "given" : "St\u00e9phane", "non-dropping-particle" : "", "parse-names" : false, "suffix" : "" }, { "dropping-particle" : "", "family" : "Tyldesley", "given" : "Richard", "non-dropping-particle" : "", "parse-names" : false, "suffix" : "" }, { "dropping-particle" : "", "family" : "Suarez-Huerta", "given" : "Nathalie", "non-dropping-particle" : "", "parse-names" : false, "suffix" : "" }, { "dropping-particle" : "", "family" : "Vandeput", "given" : "Fabrice", "non-dropping-particle" : "", "parse-names" : false, "suffix" : "" }, { "dropping-particle" : "", "family" : "Blanpain", "given" : "C\u00e9dric", "non-dropping-particle" : "", "parse-names" : false, "suffix" : "" }, { "dropping-particle" : "", "family" : "Schiffmann", "given" : "Serge N.", "non-dropping-particle" : "", "parse-names" : false, "suffix" : "" }, { "dropping-particle" : "", "family" : "Vassart", "given" : "Gilbert", "non-dropping-particle" : "", "parse-names" : false, "suffix" : "" }, { "dropping-particle" : "", "family" : "Parmentier", "given" : "Marc", "non-dropping-particle" : "", "parse-names" : false, "suffix" : "" } ], "container-title" : "Journal of Biological Chemistry", "id" : "ITEM-1", "issue" : "37", "issued" : { "date-parts" : [ [ "2001" ] ] }, "page" : "34631-34636", "title" : "The Metastasis Suppressor Gene KiSS-1 Encodes Kisspeptins, the Natural Ligands of the Orphan G Protein-coupled Receptor GPR54", "type" : "article-journal", "volume" : "276" }, "uris" : [ "http://www.mendeley.com/documents/?uuid=abacecf5-c0b5-4eda-bc9a-81e258fa2f96" ] }, { "id" : "ITEM-2", "itemData" : { "author" : [ { "dropping-particle" : "", "family" : "Stafford", "given" : "Lewis Joe", "non-dropping-particle" : "", "parse-names" : false, "suffix" : "" }, { "dropping-particle" : "", "family" : "Xia", "given" : "Chunzhi", "non-dropping-particle" : "", "parse-names" : false, "suffix" : "" }, { "dropping-particle" : "", "family" : "Ma", "given" : "Wenbin", "non-dropping-particle" : "", "parse-names" : false, "suffix" : "" }, { "dropping-particle" : "", "family" : "Cai", "given" : "Yi", "non-dropping-particle" : "", "parse-names" : false, "suffix" : "" }, { "dropping-particle" : "", "family" : "Liu", "given" : "Mingyao", "non-dropping-particle" : "", "parse-names" : false, "suffix" : "" } ], "container-title" : "Cancer Research", "id" : "ITEM-2", "issue" : "August", "issued" : { "date-parts" : [ [ "2002" ] ] }, "page" : "5399 -5404", "title" : "Identification and Characterization of Mouse Metastasis-suppressor KiSS1 and Its G-Protein Coupled Receptor", "type" : "article-journal", "volume" : "62" }, "uris" : [ "http://www.mendeley.com/documents/?uuid=7df04605-5af0-43c7-9390-1bd0eac45328" ] } ], "mendeley" : { "formattedCitation" : "(Kotani et al. 2001; Stafford et al. 2002)", "plainTextFormattedCitation" : "(Kotani et al. 2001; Stafford et al. 2002)", "previouslyFormattedCitation" : "(Kotani et al. 2001; Stafford et al. 2002)" }, "properties" : { "noteIndex" : 0 }, "schema" : "https://github.com/citation-style-language/schema/raw/master/csl-citation.json" }</w:instrText>
      </w:r>
      <w:r>
        <w:rPr>
          <w:rFonts w:asciiTheme="minorHAnsi" w:hAnsiTheme="minorHAnsi"/>
          <w:sz w:val="24"/>
          <w:szCs w:val="24"/>
        </w:rPr>
        <w:fldChar w:fldCharType="separate"/>
      </w:r>
      <w:r w:rsidR="000262F8" w:rsidRPr="000262F8">
        <w:rPr>
          <w:rFonts w:asciiTheme="minorHAnsi" w:hAnsiTheme="minorHAnsi"/>
          <w:noProof/>
          <w:sz w:val="24"/>
          <w:szCs w:val="24"/>
        </w:rPr>
        <w:t>(Kotani et al. 2001; Stafford et al. 2002)</w:t>
      </w:r>
      <w:r>
        <w:rPr>
          <w:rFonts w:asciiTheme="minorHAnsi" w:hAnsiTheme="minorHAnsi"/>
          <w:sz w:val="24"/>
          <w:szCs w:val="24"/>
        </w:rPr>
        <w:fldChar w:fldCharType="end"/>
      </w:r>
      <w:r>
        <w:rPr>
          <w:rFonts w:asciiTheme="minorHAnsi" w:hAnsiTheme="minorHAnsi"/>
          <w:sz w:val="24"/>
          <w:szCs w:val="24"/>
        </w:rPr>
        <w:t xml:space="preserve">. </w:t>
      </w:r>
    </w:p>
    <w:p w14:paraId="4C91CC93" w14:textId="77777777" w:rsidR="00F009E5" w:rsidRDefault="003F735C" w:rsidP="0030554C">
      <w:pPr>
        <w:pStyle w:val="Caption"/>
        <w:spacing w:line="480" w:lineRule="auto"/>
      </w:pPr>
      <w:r>
        <w:rPr>
          <w:noProof/>
          <w:lang w:val="en-US"/>
        </w:rPr>
        <w:drawing>
          <wp:inline distT="0" distB="0" distL="0" distR="0" wp14:anchorId="09D97835" wp14:editId="76E53409">
            <wp:extent cx="5333365" cy="4348504"/>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3365" cy="4348504"/>
                    </a:xfrm>
                    <a:prstGeom prst="rect">
                      <a:avLst/>
                    </a:prstGeom>
                    <a:noFill/>
                    <a:ln>
                      <a:noFill/>
                    </a:ln>
                  </pic:spPr>
                </pic:pic>
              </a:graphicData>
            </a:graphic>
          </wp:inline>
        </w:drawing>
      </w:r>
    </w:p>
    <w:p w14:paraId="1061FB99" w14:textId="0E64EB74" w:rsidR="003F735C" w:rsidRPr="003F735C" w:rsidRDefault="00F009E5" w:rsidP="0030554C">
      <w:pPr>
        <w:pStyle w:val="Caption"/>
        <w:spacing w:line="480" w:lineRule="auto"/>
        <w:rPr>
          <w:szCs w:val="24"/>
        </w:rPr>
      </w:pPr>
      <w:bookmarkStart w:id="20" w:name="_Toc305044629"/>
      <w:r>
        <w:t>Figure 1</w:t>
      </w:r>
      <w:r w:rsidR="00FD5C13">
        <w:t>.</w:t>
      </w:r>
      <w:r w:rsidR="005114BE">
        <w:t>4</w:t>
      </w:r>
      <w:r w:rsidR="00833A57">
        <w:t xml:space="preserve"> </w:t>
      </w:r>
      <w:r>
        <w:t>Kisspeptin action inside GnRH neurons.</w:t>
      </w:r>
      <w:r w:rsidR="003F735C" w:rsidRPr="003F735C">
        <w:rPr>
          <w:b w:val="0"/>
          <w:szCs w:val="24"/>
        </w:rPr>
        <w:t xml:space="preserve"> </w:t>
      </w:r>
      <w:r w:rsidR="003F735C" w:rsidRPr="00F009E5">
        <w:rPr>
          <w:b w:val="0"/>
          <w:szCs w:val="24"/>
        </w:rPr>
        <w:t xml:space="preserve">Ligand binding causes activation of the G-protein coupled receptor </w:t>
      </w:r>
      <w:r w:rsidR="00EC7CEA" w:rsidRPr="00F009E5">
        <w:rPr>
          <w:b w:val="0"/>
          <w:szCs w:val="24"/>
        </w:rPr>
        <w:t xml:space="preserve">via the </w:t>
      </w:r>
      <w:r w:rsidR="00EC7CEA" w:rsidRPr="00F009E5">
        <w:rPr>
          <w:b w:val="0"/>
          <w:szCs w:val="24"/>
          <w:vertAlign w:val="subscript"/>
        </w:rPr>
        <w:t>Gq/11</w:t>
      </w:r>
      <w:r w:rsidR="00EC7CEA" w:rsidRPr="00F009E5">
        <w:rPr>
          <w:b w:val="0"/>
          <w:szCs w:val="24"/>
        </w:rPr>
        <w:t xml:space="preserve"> pathway to stimulate phospholipase C to form inositol triphosphate (IP3) through the cleavage of 4,5-biphosphate (PIP2). This causes Ca</w:t>
      </w:r>
      <w:r w:rsidR="00EC7CEA" w:rsidRPr="00F009E5">
        <w:rPr>
          <w:b w:val="0"/>
          <w:szCs w:val="24"/>
          <w:vertAlign w:val="superscript"/>
        </w:rPr>
        <w:t>2+</w:t>
      </w:r>
      <w:r w:rsidR="00EC7CEA" w:rsidRPr="00F009E5">
        <w:rPr>
          <w:b w:val="0"/>
          <w:szCs w:val="24"/>
        </w:rPr>
        <w:t xml:space="preserve"> release from the endoplasmic reticulum </w:t>
      </w:r>
      <w:r w:rsidR="00840C97" w:rsidRPr="00F009E5">
        <w:rPr>
          <w:b w:val="0"/>
          <w:szCs w:val="24"/>
        </w:rPr>
        <w:t>that</w:t>
      </w:r>
      <w:r w:rsidR="00EC7CEA" w:rsidRPr="00F009E5">
        <w:rPr>
          <w:b w:val="0"/>
          <w:szCs w:val="24"/>
        </w:rPr>
        <w:t xml:space="preserve"> activat</w:t>
      </w:r>
      <w:r w:rsidR="00840C97" w:rsidRPr="00F009E5">
        <w:rPr>
          <w:b w:val="0"/>
          <w:szCs w:val="24"/>
        </w:rPr>
        <w:t xml:space="preserve">es further downstream pathways </w:t>
      </w:r>
      <w:r w:rsidR="00840C97" w:rsidRPr="00F009E5">
        <w:rPr>
          <w:b w:val="0"/>
          <w:szCs w:val="24"/>
        </w:rPr>
        <w:fldChar w:fldCharType="begin" w:fldLock="1"/>
      </w:r>
      <w:r w:rsidR="004E063F">
        <w:rPr>
          <w:b w:val="0"/>
          <w:szCs w:val="24"/>
        </w:rPr>
        <w:instrText>ADDIN CSL_CITATION { "citationItems" : [ { "id" : "ITEM-1", "itemData" : { "DOI" : "10.1152/physiol.00009.2010", "ISSN" : "1548-9221", "PMID" : "20699467", "abstract" : "Kisspeptins are a group of peptides that stimulate GnRH release and are required for puberty and maintenance of normal reproductive function. This review focuses on our understanding of the way in which kisspeptin signaling regulates mammalian fertility and how they act as central integrators of different hormonal and physiological signals.", "author" : [ { "dropping-particle" : "", "family" : "d'Anglemont de Tassigny", "given" : "Xavier", "non-dropping-particle" : "", "parse-names" : false, "suffix" : "" }, { "dropping-particle" : "", "family" : "Colledge", "given" : "William Henry", "non-dropping-particle" : "", "parse-names" : false, "suffix" : "" } ], "container-title" : "Physiology (Bethesda, Md.)", "id" : "ITEM-1", "issue" : "4", "issued" : { "date-parts" : [ [ "2010", "8" ] ] }, "page" : "207-17", "title" : "The role of kisspeptin signaling in reproduction.", "type" : "article-journal", "volume" : "25" }, "uris" : [ "http://www.mendeley.com/documents/?uuid=7f6fe117-0d93-4a03-9eba-7a9ba5da1df7" ] } ], "mendeley" : { "formattedCitation" : "(d\u2019Anglemont de Tassigny &amp; Colledge 2010)", "manualFormatting" : "(Figure taken from d\u2019Anglemont de Tassigny and Colledge 2010)", "plainTextFormattedCitation" : "(d\u2019Anglemont de Tassigny &amp; Colledge 2010)", "previouslyFormattedCitation" : "(d\u2019Anglemont de Tassigny &amp; Colledge 2010)" }, "properties" : { "noteIndex" : 0 }, "schema" : "https://github.com/citation-style-language/schema/raw/master/csl-citation.json" }</w:instrText>
      </w:r>
      <w:r w:rsidR="00840C97" w:rsidRPr="00F009E5">
        <w:rPr>
          <w:b w:val="0"/>
          <w:szCs w:val="24"/>
        </w:rPr>
        <w:fldChar w:fldCharType="separate"/>
      </w:r>
      <w:r w:rsidR="000262F8" w:rsidRPr="00F009E5">
        <w:rPr>
          <w:b w:val="0"/>
          <w:noProof/>
          <w:szCs w:val="24"/>
        </w:rPr>
        <w:t>(</w:t>
      </w:r>
      <w:r w:rsidR="00E25A28">
        <w:rPr>
          <w:b w:val="0"/>
          <w:noProof/>
          <w:szCs w:val="24"/>
        </w:rPr>
        <w:t>Image</w:t>
      </w:r>
      <w:r w:rsidR="00E25A28" w:rsidRPr="00F009E5">
        <w:rPr>
          <w:b w:val="0"/>
          <w:noProof/>
          <w:szCs w:val="24"/>
        </w:rPr>
        <w:t xml:space="preserve"> </w:t>
      </w:r>
      <w:r w:rsidR="005704A8" w:rsidRPr="00F009E5">
        <w:rPr>
          <w:b w:val="0"/>
          <w:noProof/>
          <w:szCs w:val="24"/>
        </w:rPr>
        <w:t xml:space="preserve">taken from </w:t>
      </w:r>
      <w:r w:rsidR="000262F8" w:rsidRPr="00F009E5">
        <w:rPr>
          <w:b w:val="0"/>
          <w:noProof/>
          <w:szCs w:val="24"/>
        </w:rPr>
        <w:t xml:space="preserve">d’Anglemont de Tassigny </w:t>
      </w:r>
      <w:r w:rsidR="007D6876">
        <w:rPr>
          <w:b w:val="0"/>
          <w:noProof/>
          <w:szCs w:val="24"/>
        </w:rPr>
        <w:t>and</w:t>
      </w:r>
      <w:r w:rsidR="000262F8" w:rsidRPr="00F009E5">
        <w:rPr>
          <w:b w:val="0"/>
          <w:noProof/>
          <w:szCs w:val="24"/>
        </w:rPr>
        <w:t xml:space="preserve"> Colledge 2010)</w:t>
      </w:r>
      <w:r w:rsidR="00840C97" w:rsidRPr="00F009E5">
        <w:rPr>
          <w:b w:val="0"/>
          <w:szCs w:val="24"/>
        </w:rPr>
        <w:fldChar w:fldCharType="end"/>
      </w:r>
      <w:r w:rsidR="00840C97" w:rsidRPr="00F009E5">
        <w:rPr>
          <w:b w:val="0"/>
          <w:szCs w:val="24"/>
        </w:rPr>
        <w:t>.</w:t>
      </w:r>
      <w:bookmarkEnd w:id="20"/>
    </w:p>
    <w:p w14:paraId="19FDC80B" w14:textId="77777777" w:rsidR="007C5274" w:rsidRDefault="007C5274" w:rsidP="0030554C">
      <w:pPr>
        <w:pStyle w:val="Heading3"/>
        <w:numPr>
          <w:ilvl w:val="2"/>
          <w:numId w:val="3"/>
        </w:numPr>
        <w:spacing w:line="480" w:lineRule="auto"/>
      </w:pPr>
      <w:bookmarkStart w:id="21" w:name="_Toc305050552"/>
      <w:r w:rsidRPr="00922D77">
        <w:t xml:space="preserve">Anatomy of </w:t>
      </w:r>
      <w:r w:rsidR="004F23F1" w:rsidRPr="00922D77">
        <w:t xml:space="preserve">the </w:t>
      </w:r>
      <w:r w:rsidRPr="00922D77">
        <w:t>kisspeptin</w:t>
      </w:r>
      <w:r w:rsidR="004F23F1" w:rsidRPr="00922D77">
        <w:t xml:space="preserve"> system in mammals</w:t>
      </w:r>
      <w:bookmarkEnd w:id="21"/>
    </w:p>
    <w:p w14:paraId="37F00EF6" w14:textId="77777777" w:rsidR="00446ADC" w:rsidRPr="00446ADC" w:rsidRDefault="00446ADC" w:rsidP="0030554C">
      <w:pPr>
        <w:spacing w:line="480" w:lineRule="auto"/>
      </w:pPr>
    </w:p>
    <w:p w14:paraId="0F7AB95A" w14:textId="60CEA411" w:rsidR="000532AE" w:rsidRDefault="00AE25BF" w:rsidP="0030554C">
      <w:pPr>
        <w:pStyle w:val="ListParagraph"/>
        <w:spacing w:line="480" w:lineRule="auto"/>
        <w:ind w:left="0"/>
        <w:rPr>
          <w:sz w:val="24"/>
          <w:szCs w:val="24"/>
        </w:rPr>
      </w:pPr>
      <w:r>
        <w:rPr>
          <w:sz w:val="24"/>
          <w:szCs w:val="24"/>
        </w:rPr>
        <w:t xml:space="preserve">In humans, kisspeptin </w:t>
      </w:r>
      <w:r w:rsidR="00C3269D">
        <w:rPr>
          <w:sz w:val="24"/>
          <w:szCs w:val="24"/>
        </w:rPr>
        <w:t xml:space="preserve">expression has been found at high levels in the placenta, </w:t>
      </w:r>
      <w:r>
        <w:rPr>
          <w:sz w:val="24"/>
          <w:szCs w:val="24"/>
        </w:rPr>
        <w:t>basal ganglia</w:t>
      </w:r>
      <w:r w:rsidR="00C3269D">
        <w:rPr>
          <w:sz w:val="24"/>
          <w:szCs w:val="24"/>
        </w:rPr>
        <w:t>, intestine</w:t>
      </w:r>
      <w:r w:rsidR="00CE7273">
        <w:rPr>
          <w:sz w:val="24"/>
          <w:szCs w:val="24"/>
        </w:rPr>
        <w:t xml:space="preserve"> and testis</w:t>
      </w:r>
      <w:r>
        <w:rPr>
          <w:sz w:val="24"/>
          <w:szCs w:val="24"/>
        </w:rPr>
        <w:t xml:space="preserve"> </w:t>
      </w:r>
      <w:r>
        <w:rPr>
          <w:sz w:val="24"/>
          <w:szCs w:val="24"/>
        </w:rPr>
        <w:fldChar w:fldCharType="begin" w:fldLock="1"/>
      </w:r>
      <w:r w:rsidR="009C2971">
        <w:rPr>
          <w:sz w:val="24"/>
          <w:szCs w:val="24"/>
        </w:rPr>
        <w:instrText>ADDIN CSL_CITATION { "citationItems" : [ { "id" : "ITEM-1", "itemData" : { "DOI" : "10.1074/jbc.M102743200", "ISBN" : "0021-9258 (Print)\\r0021-9258 (Linking)", "ISSN" : "00219258", "PMID" : "11387329", "abstract" : "A novel human G protein-coupled receptor named AXOR12, exhibiting 81% homology to the rat orphan receptor GPR54, was cloned from a human brain cDNA library. Heterologous expression of AXOR12 in mammalian cells permitted the identification of three surrogate agonist peptides, all with a common C-terminal amidated motif. High potency agonism, indicative of a cognate ligand, was evident from peptides derived from the gene KiSS-1, the expression of which prevents metastasis in melanoma cells. Quantitative reverse transcriptase-polymerase chain reaction was used to study the expression of AXOR12 and KiSS-1 in a variety of tissues. The highest levels of expression of AXOR12 mRNA were observed in brain, pituitary gland, and placenta. The highest levels of KiSS-1 gene expression were observed in placenta and brain. A polyclonal antibody raised to the C terminus of AXOR12 was generated and used to show localization of the receptor to neurons in the cerebellum, cerebral cortex, and brainstem. The biological significance of these expression patterns and the nature of the putative cognate ligand for AXOR12 are discussed.", "author" : [ { "dropping-particle" : "", "family" : "Muir", "given" : "Alison I.", "non-dropping-particle" : "", "parse-names" : false, "suffix" : "" }, { "dropping-particle" : "", "family" : "Chamberlain", "given" : "Larissa", "non-dropping-particle" : "", "parse-names" : false, "suffix" : "" }, { "dropping-particle" : "", "family" : "Elshourbagy", "given" : "Nabil a.", "non-dropping-particle" : "", "parse-names" : false, "suffix" : "" }, { "dropping-particle" : "", "family" : "Michalovich", "given" : "David", "non-dropping-particle" : "", "parse-names" : false, "suffix" : "" }, { "dropping-particle" : "", "family" : "Moore", "given" : "Darren J.", "non-dropping-particle" : "", "parse-names" : false, "suffix" : "" }, { "dropping-particle" : "", "family" : "Calamari", "given" : "Amy", "non-dropping-particle" : "", "parse-names" : false, "suffix" : "" }, { "dropping-particle" : "", "family" : "Szekeres", "given" : "Philip G.", "non-dropping-particle" : "", "parse-names" : false, "suffix" : "" }, { "dropping-particle" : "", "family" : "Sarau", "given" : "Henry M.", "non-dropping-particle" : "", "parse-names" : false, "suffix" : "" }, { "dropping-particle" : "", "family" : "Chambers", "given" : "Jon K.", "non-dropping-particle" : "", "parse-names" : false, "suffix" : "" }, { "dropping-particle" : "", "family" : "Murdock", "given" : "Paul", "non-dropping-particle" : "", "parse-names" : false, "suffix" : "" }, { "dropping-particle" : "", "family" : "Steplewski", "given" : "Klaudia", "non-dropping-particle" : "", "parse-names" : false, "suffix" : "" }, { "dropping-particle" : "", "family" : "Shabon", "given" : "Usman", "non-dropping-particle" : "", "parse-names" : false, "suffix" : "" }, { "dropping-particle" : "", "family" : "Miller", "given" : "Jane E.", "non-dropping-particle" : "", "parse-names" : false, "suffix" : "" }, { "dropping-particle" : "", "family" : "Middleton", "given" : "Susan E.", "non-dropping-particle" : "", "parse-names" : false, "suffix" : "" }, { "dropping-particle" : "", "family" : "Darker", "given" : "John G.", "non-dropping-particle" : "", "parse-names" : false, "suffix" : "" }, { "dropping-particle" : "", "family" : "Larminie", "given" : "Christopher G C", "non-dropping-particle" : "", "parse-names" : false, "suffix" : "" }, { "dropping-particle" : "", "family" : "Wilson", "given" : "Shelagh", "non-dropping-particle" : "", "parse-names" : false, "suffix" : "" }, { "dropping-particle" : "", "family" : "Bergsma", "given" : "Derk J.", "non-dropping-particle" : "", "parse-names" : false, "suffix" : "" }, { "dropping-particle" : "", "family" : "Emson", "given" : "Piers", "non-dropping-particle" : "", "parse-names" : false, "suffix" : "" }, { "dropping-particle" : "", "family" : "Faull", "given" : "Richard", "non-dropping-particle" : "", "parse-names" : false, "suffix" : "" }, { "dropping-particle" : "", "family" : "Philpott", "given" : "Karen L.", "non-dropping-particle" : "", "parse-names" : false, "suffix" : "" }, { "dropping-particle" : "", "family" : "Harrison", "given" : "David C.", "non-dropping-particle" : "", "parse-names" : false, "suffix" : "" } ], "container-title" : "Journal of Biological Chemistry", "id" : "ITEM-1", "issue" : "31", "issued" : { "date-parts" : [ [ "2001" ] ] }, "page" : "28969-28975", "title" : "AXOR12, a Novel Human G Protein-coupled Receptor, Activated by the Peptide KiSS-1", "type" : "article-journal", "volume" : "276" }, "uris" : [ "http://www.mendeley.com/documents/?uuid=10fc0a0e-424a-4bb6-a839-274ff46b29ce" ] }, { "id" : "ITEM-2", "itemData" : { "DOI" : "10.1093/humupd/dml023", "ISSN" : "1355-4786", "PMID" : "16731583", "abstract" : "Kisspeptins, the peptide products of the KiSS-1 gene, were identified in 2001 as natural ligands of the previously orphan G protein-coupled receptor, GPR54. They include, among others, metastin and kisspeptin-10. The known biological functions of kisspeptins were initially restricted to their ability to suppress tumour metastasis, hence the name of metastin. However, in late 2003, two groups independently reported that loss-of-function mutations of the GPR54 gene are linked to absence of puberty onset and hypogonadotrophic hypogonadism in humans--a phenotype that was reproduced in GPR54-null mice. Those seminal observations revealed a totally unexpected, fundamental role of the KiSS-1/GPR54 system in control of puberty and reproductive function and boosted an extraordinary interest for the characterization of these novel facets of kisspeptin physiology. Indeed, in the last 2 years, metastin and kisspeptin-10 have been demonstrated as very potent stimulators of the gonadotrophic axis, in a number of species and through different routes of administration. In addition, the hypothalamic KiSS-1/GPR54 system has been proven as an essential gatekeeper of GnRH neurons, involved in their activation at puberty and their regulation by gonadal steroids and (probably) metabolic factors. This review comprehensively examines the experimental evidence obtained to date supporting a pivotal role of kisspeptins and GPR54 in the control of reproduction.", "author" : [ { "dropping-particle" : "", "family" : "Tena-Sempere", "given" : "Manuel", "non-dropping-particle" : "", "parse-names" : false, "suffix" : "" } ], "container-title" : "Human reproduction update", "id" : "ITEM-2", "issue" : "5", "issued" : { "date-parts" : [ [ "2006" ] ] }, "page" : "631-9", "title" : "GPR54 and kisspeptin in reproduction.", "type" : "article-journal", "volume" : "12" }, "uris" : [ "http://www.mendeley.com/documents/?uuid=2a94bc09-225b-4793-bbb0-ae4406ff9813" ] } ], "mendeley" : { "formattedCitation" : "(Muir et al. 2001; Tena-Sempere 2006)", "plainTextFormattedCitation" : "(Muir et al. 2001; Tena-Sempere 2006)", "previouslyFormattedCitation" : "(Muir et al. 2001; Tena-Sempere 2006)" }, "properties" : { "noteIndex" : 0 }, "schema" : "https://github.com/citation-style-language/schema/raw/master/csl-citation.json" }</w:instrText>
      </w:r>
      <w:r>
        <w:rPr>
          <w:sz w:val="24"/>
          <w:szCs w:val="24"/>
        </w:rPr>
        <w:fldChar w:fldCharType="separate"/>
      </w:r>
      <w:r w:rsidR="000262F8" w:rsidRPr="000262F8">
        <w:rPr>
          <w:noProof/>
          <w:sz w:val="24"/>
          <w:szCs w:val="24"/>
        </w:rPr>
        <w:t>(Muir et al. 2001; Tena-Sempere 2006)</w:t>
      </w:r>
      <w:r>
        <w:rPr>
          <w:sz w:val="24"/>
          <w:szCs w:val="24"/>
        </w:rPr>
        <w:fldChar w:fldCharType="end"/>
      </w:r>
      <w:r w:rsidR="00C3269D">
        <w:rPr>
          <w:sz w:val="24"/>
          <w:szCs w:val="24"/>
        </w:rPr>
        <w:t xml:space="preserve"> and shows weakly in almost all mouse tissues </w:t>
      </w:r>
      <w:r w:rsidR="00C3269D">
        <w:rPr>
          <w:sz w:val="24"/>
          <w:szCs w:val="24"/>
        </w:rPr>
        <w:fldChar w:fldCharType="begin" w:fldLock="1"/>
      </w:r>
      <w:r w:rsidR="009C2971">
        <w:rPr>
          <w:sz w:val="24"/>
          <w:szCs w:val="24"/>
        </w:rPr>
        <w:instrText>ADDIN CSL_CITATION { "citationItems" : [ { "id" : "ITEM-1", "itemData" : { "author" : [ { "dropping-particle" : "", "family" : "Stafford", "given" : "Lewis Joe", "non-dropping-particle" : "", "parse-names" : false, "suffix" : "" }, { "dropping-particle" : "", "family" : "Xia", "given" : "Chunzhi", "non-dropping-particle" : "", "parse-names" : false, "suffix" : "" }, { "dropping-particle" : "", "family" : "Ma", "given" : "Wenbin", "non-dropping-particle" : "", "parse-names" : false, "suffix" : "" }, { "dropping-particle" : "", "family" : "Cai", "given" : "Yi", "non-dropping-particle" : "", "parse-names" : false, "suffix" : "" }, { "dropping-particle" : "", "family" : "Liu", "given" : "Mingyao", "non-dropping-particle" : "", "parse-names" : false, "suffix" : "" } ], "container-title" : "Cancer Research", "id" : "ITEM-1", "issue" : "August", "issued" : { "date-parts" : [ [ "2002" ] ] }, "page" : "5399 -5404", "title" : "Identification and Characterization of Mouse Metastasis-suppressor KiSS1 and Its G-Protein Coupled Receptor", "type" : "article-journal", "volume" : "62" }, "uris" : [ "http://www.mendeley.com/documents/?uuid=7df04605-5af0-43c7-9390-1bd0eac45328" ] } ], "mendeley" : { "formattedCitation" : "(Stafford et al. 2002)", "plainTextFormattedCitation" : "(Stafford et al. 2002)", "previouslyFormattedCitation" : "(Stafford et al. 2002)" }, "properties" : { "noteIndex" : 0 }, "schema" : "https://github.com/citation-style-language/schema/raw/master/csl-citation.json" }</w:instrText>
      </w:r>
      <w:r w:rsidR="00C3269D">
        <w:rPr>
          <w:sz w:val="24"/>
          <w:szCs w:val="24"/>
        </w:rPr>
        <w:fldChar w:fldCharType="separate"/>
      </w:r>
      <w:r w:rsidR="000262F8" w:rsidRPr="000262F8">
        <w:rPr>
          <w:noProof/>
          <w:sz w:val="24"/>
          <w:szCs w:val="24"/>
        </w:rPr>
        <w:t>(Stafford et al. 2002)</w:t>
      </w:r>
      <w:r w:rsidR="00C3269D">
        <w:rPr>
          <w:sz w:val="24"/>
          <w:szCs w:val="24"/>
        </w:rPr>
        <w:fldChar w:fldCharType="end"/>
      </w:r>
      <w:r w:rsidR="00C3269D">
        <w:rPr>
          <w:sz w:val="24"/>
          <w:szCs w:val="24"/>
        </w:rPr>
        <w:t xml:space="preserve">. </w:t>
      </w:r>
      <w:r w:rsidR="002455C5">
        <w:rPr>
          <w:sz w:val="24"/>
          <w:szCs w:val="24"/>
        </w:rPr>
        <w:t xml:space="preserve">A common region of expression for kisspeptin is the hypothalamus, however, </w:t>
      </w:r>
      <w:r w:rsidR="00F0262F">
        <w:rPr>
          <w:sz w:val="24"/>
          <w:szCs w:val="24"/>
        </w:rPr>
        <w:t xml:space="preserve">the </w:t>
      </w:r>
      <w:r w:rsidR="002455C5">
        <w:rPr>
          <w:sz w:val="24"/>
          <w:szCs w:val="24"/>
        </w:rPr>
        <w:t xml:space="preserve">exact localisation </w:t>
      </w:r>
      <w:r w:rsidR="00A30084">
        <w:rPr>
          <w:sz w:val="24"/>
          <w:szCs w:val="24"/>
        </w:rPr>
        <w:t xml:space="preserve">within </w:t>
      </w:r>
      <w:r w:rsidR="00373734">
        <w:rPr>
          <w:sz w:val="24"/>
          <w:szCs w:val="24"/>
        </w:rPr>
        <w:t xml:space="preserve">this region </w:t>
      </w:r>
      <w:r w:rsidR="00F0262F">
        <w:rPr>
          <w:sz w:val="24"/>
          <w:szCs w:val="24"/>
        </w:rPr>
        <w:t>varies across species</w:t>
      </w:r>
      <w:r w:rsidR="002455C5">
        <w:rPr>
          <w:sz w:val="24"/>
          <w:szCs w:val="24"/>
        </w:rPr>
        <w:t xml:space="preserve">. </w:t>
      </w:r>
      <w:r w:rsidR="00A30084">
        <w:rPr>
          <w:sz w:val="24"/>
          <w:szCs w:val="24"/>
        </w:rPr>
        <w:t>The most c</w:t>
      </w:r>
      <w:r w:rsidR="001462A5">
        <w:rPr>
          <w:sz w:val="24"/>
          <w:szCs w:val="24"/>
        </w:rPr>
        <w:t>onsistent expression seen in</w:t>
      </w:r>
      <w:r w:rsidR="00A30084">
        <w:rPr>
          <w:sz w:val="24"/>
          <w:szCs w:val="24"/>
        </w:rPr>
        <w:t xml:space="preserve"> mammals is in the arcuate nucleus (ARC)</w:t>
      </w:r>
      <w:r w:rsidR="00495CE6">
        <w:rPr>
          <w:sz w:val="24"/>
          <w:szCs w:val="24"/>
        </w:rPr>
        <w:t xml:space="preserve">, </w:t>
      </w:r>
      <w:r w:rsidR="000523CD">
        <w:rPr>
          <w:sz w:val="24"/>
          <w:szCs w:val="24"/>
        </w:rPr>
        <w:t>known as</w:t>
      </w:r>
      <w:r w:rsidR="00495CE6">
        <w:rPr>
          <w:sz w:val="24"/>
          <w:szCs w:val="24"/>
        </w:rPr>
        <w:t xml:space="preserve"> </w:t>
      </w:r>
      <w:r w:rsidR="00A30084">
        <w:rPr>
          <w:sz w:val="24"/>
          <w:szCs w:val="24"/>
        </w:rPr>
        <w:t>the infundibular n</w:t>
      </w:r>
      <w:r w:rsidR="00373734">
        <w:rPr>
          <w:sz w:val="24"/>
          <w:szCs w:val="24"/>
        </w:rPr>
        <w:t>ucleus in humans and primates</w:t>
      </w:r>
      <w:r w:rsidR="00D0642A">
        <w:rPr>
          <w:sz w:val="24"/>
          <w:szCs w:val="24"/>
        </w:rPr>
        <w:t xml:space="preserve"> (Fig.1.</w:t>
      </w:r>
      <w:r w:rsidR="00495CE6">
        <w:rPr>
          <w:sz w:val="24"/>
          <w:szCs w:val="24"/>
        </w:rPr>
        <w:t>5</w:t>
      </w:r>
      <w:r w:rsidR="00D0642A">
        <w:rPr>
          <w:sz w:val="24"/>
          <w:szCs w:val="24"/>
        </w:rPr>
        <w:t>)</w:t>
      </w:r>
      <w:r w:rsidR="00373734">
        <w:rPr>
          <w:sz w:val="24"/>
          <w:szCs w:val="24"/>
        </w:rPr>
        <w:t xml:space="preserve">. </w:t>
      </w:r>
      <w:r w:rsidR="00A30084">
        <w:rPr>
          <w:sz w:val="24"/>
          <w:szCs w:val="24"/>
        </w:rPr>
        <w:t>Humans</w:t>
      </w:r>
      <w:r w:rsidR="00C02718">
        <w:rPr>
          <w:sz w:val="24"/>
          <w:szCs w:val="24"/>
        </w:rPr>
        <w:t>, monkeys and sheep</w:t>
      </w:r>
      <w:r w:rsidR="00A30084">
        <w:rPr>
          <w:sz w:val="24"/>
          <w:szCs w:val="24"/>
        </w:rPr>
        <w:t xml:space="preserve"> show kisspeptin expressing c</w:t>
      </w:r>
      <w:r w:rsidR="00C02718">
        <w:rPr>
          <w:sz w:val="24"/>
          <w:szCs w:val="24"/>
        </w:rPr>
        <w:t>ells in the preoptic area (POA),</w:t>
      </w:r>
      <w:r w:rsidR="001462A5">
        <w:rPr>
          <w:sz w:val="24"/>
          <w:szCs w:val="24"/>
        </w:rPr>
        <w:t xml:space="preserve"> however,</w:t>
      </w:r>
      <w:r w:rsidR="00C02718">
        <w:rPr>
          <w:sz w:val="24"/>
          <w:szCs w:val="24"/>
        </w:rPr>
        <w:t xml:space="preserve"> in rodents and pigs this expression is more localised to the </w:t>
      </w:r>
      <w:r>
        <w:rPr>
          <w:sz w:val="24"/>
          <w:szCs w:val="24"/>
        </w:rPr>
        <w:t>anteroventral</w:t>
      </w:r>
      <w:r w:rsidR="00C02718">
        <w:rPr>
          <w:sz w:val="24"/>
          <w:szCs w:val="24"/>
        </w:rPr>
        <w:t xml:space="preserve"> periventricular nucleus (AVPV) and the periventricular nucleus </w:t>
      </w:r>
      <w:r>
        <w:rPr>
          <w:sz w:val="24"/>
          <w:szCs w:val="24"/>
        </w:rPr>
        <w:fldChar w:fldCharType="begin" w:fldLock="1"/>
      </w:r>
      <w:r w:rsidR="009C2971">
        <w:rPr>
          <w:sz w:val="24"/>
          <w:szCs w:val="24"/>
        </w:rPr>
        <w:instrText>ADDIN CSL_CITATION { "citationItems" : [ { "id" : "ITEM-1", "itemData" : { "DOI" : "10.1210/en.2004-0431", "ISBN" : "0013-7227 (Print)\\n0013-7227 (Linking)", "ISSN" : "00137227", "PMID" : "15217982", "abstract" : "Kisspeptins are products of the KiSS-1 gene, which bind to a G protein-coupled receptor known as GPR54. Mutations or targeted disruptions in the GPR54 gene cause hypogonadotropic hypogonadism in humans and mice, suggesting that kisspeptin signaling may be important for the regulation of gonadotropin secretion. To examine the effects of kisspeptin-54 (metastin) and kisspeptin-10 (the biologically active C-terminal decapeptide) on gonadotropin secretion in the mouse, we administered the kisspeptins directly into the lateral cerebral ventricle of the brain and demonstrated that both peptides stimulate LH secretion. Further characterization of kisspeptin-54 demonstrated that it stimulated both LH and FSH secretion, at doses as low as 1 fmol; moreover, this effect was shown to be blocked by pretreatment with acyline, a potent GnRH antagonist. To learn more about the functional anatomy of kisspeptins, we mapped the distribution of KiSS-1 mRNA in the hypothalamus. We observed that KiSS-1 mRNA is expressed in areas of the hypothalamus implicated in the neuroendocrine regulation of gonadotropin secretion, including the anteroventral periventricular nucleus, the periventricular nucleus, and the arcuate nucleus. We conclude that kisspeptin-GPR54 signaling may be part of the hypothalamic circuitry that governs the hypothalamic secretion of GnRH.", "author" : [ { "dropping-particle" : "", "family" : "Gottsch", "given" : "M. L.", "non-dropping-particle" : "", "parse-names" : false, "suffix" : "" }, { "dropping-particle" : "", "family" : "Cunningham", "given" : "M. J.", "non-dropping-particle" : "", "parse-names" : false, "suffix" : "" }, { "dropping-particle" : "", "family" : "Smith", "given" : "J. T.", "non-dropping-particle" : "", "parse-names" : false, "suffix" : "" }, { "dropping-particle" : "", "family" : "Popa", "given" : "S. M.", "non-dropping-particle" : "", "parse-names" : false, "suffix" : "" }, { "dropping-particle" : "V.", "family" : "Acohido", "given" : "B.", "non-dropping-particle" : "", "parse-names" : false, "suffix" : "" }, { "dropping-particle" : "", "family" : "Crowley", "given" : "W. F.", "non-dropping-particle" : "", "parse-names" : false, "suffix" : "" }, { "dropping-particle" : "", "family" : "Seminara", "given" : "S.", "non-dropping-particle" : "", "parse-names" : false, "suffix" : "" }, { "dropping-particle" : "", "family" : "Clifton", "given" : "D. K.", "non-dropping-particle" : "", "parse-names" : false, "suffix" : "" }, { "dropping-particle" : "", "family" : "Steiner", "given" : "R. a.", "non-dropping-particle" : "", "parse-names" : false, "suffix" : "" } ], "container-title" : "Endocrinology", "id" : "ITEM-1", "issue" : "9", "issued" : { "date-parts" : [ [ "2004" ] ] }, "page" : "4073-4077", "title" : "A role for kisspeptins in the regulation of gonadotropin secretion in the mouse", "type" : "article-journal", "volume" : "145" }, "uris" : [ "http://www.mendeley.com/documents/?uuid=0ec98d48-aeea-47f0-949c-673abcf7ec08" ] } ], "mendeley" : { "formattedCitation" : "(Gottsch et al. 2004)", "manualFormatting" : "(Gottsch et al., 2004, Lehman et al, 2010)", "plainTextFormattedCitation" : "(Gottsch et al. 2004)", "previouslyFormattedCitation" : "(Gottsch et al. 2004)" }, "properties" : { "noteIndex" : 0 }, "schema" : "https://github.com/citation-style-language/schema/raw/master/csl-citation.json" }</w:instrText>
      </w:r>
      <w:r>
        <w:rPr>
          <w:sz w:val="24"/>
          <w:szCs w:val="24"/>
        </w:rPr>
        <w:fldChar w:fldCharType="separate"/>
      </w:r>
      <w:r w:rsidRPr="00D557E0">
        <w:rPr>
          <w:noProof/>
          <w:sz w:val="24"/>
          <w:szCs w:val="24"/>
        </w:rPr>
        <w:t>(Gottsch et al., 2004</w:t>
      </w:r>
      <w:r w:rsidR="00373734">
        <w:rPr>
          <w:noProof/>
          <w:sz w:val="24"/>
          <w:szCs w:val="24"/>
        </w:rPr>
        <w:t>, Lehman et al, 2010</w:t>
      </w:r>
      <w:r w:rsidRPr="00D557E0">
        <w:rPr>
          <w:noProof/>
          <w:sz w:val="24"/>
          <w:szCs w:val="24"/>
        </w:rPr>
        <w:t>)</w:t>
      </w:r>
      <w:r>
        <w:rPr>
          <w:sz w:val="24"/>
          <w:szCs w:val="24"/>
        </w:rPr>
        <w:fldChar w:fldCharType="end"/>
      </w:r>
      <w:r>
        <w:rPr>
          <w:sz w:val="24"/>
          <w:szCs w:val="24"/>
        </w:rPr>
        <w:t>.</w:t>
      </w:r>
      <w:r w:rsidR="00463714">
        <w:rPr>
          <w:sz w:val="24"/>
          <w:szCs w:val="24"/>
        </w:rPr>
        <w:t xml:space="preserve"> </w:t>
      </w:r>
      <w:r w:rsidR="001462A5">
        <w:rPr>
          <w:sz w:val="24"/>
          <w:szCs w:val="24"/>
        </w:rPr>
        <w:t>The expression of kisspeptin is</w:t>
      </w:r>
      <w:r w:rsidR="00C93C73">
        <w:rPr>
          <w:sz w:val="24"/>
          <w:szCs w:val="24"/>
        </w:rPr>
        <w:t xml:space="preserve"> also found to exhibit a sexual differentiation in some species. For example, in rats the number of Kiss-1 expressing cells in the AVPV region was significantly higher in females compared to male rats, a difference which was not seen in the ARC </w:t>
      </w:r>
      <w:r w:rsidR="00C93C73">
        <w:rPr>
          <w:sz w:val="24"/>
          <w:szCs w:val="24"/>
        </w:rPr>
        <w:fldChar w:fldCharType="begin" w:fldLock="1"/>
      </w:r>
      <w:r w:rsidR="009C2971">
        <w:rPr>
          <w:sz w:val="24"/>
          <w:szCs w:val="24"/>
        </w:rPr>
        <w:instrText>ADDIN CSL_CITATION { "citationItems" : [ { "id" : "ITEM-1", "itemData" : { "DOI" : "10.1210/en.2006-1540", "ISSN" : "00137227", "PMID" : "17204549", "abstract" : "The Kiss1 gene codes for kisspeptins, which have been implicated in the neuroendocrine regulation of reproduction. In the brain, Kiss1 mRNA-expressing neurons are located in the arcuate (ARC) and anteroventral periventricular (AVPV) nuclei. Kiss1 neurons in the AVPV appear to play a role in generating the preovulatory GnRH/LH surge, which occurs only in females and is organized perinatally by gonadal steroids. Because Kiss1 is involved in the sexually dimorphic GnRH/LH surge, we hypothesized that Kiss1 expression is sexually differentiated, with females having more Kiss1 neurons than either males or neonatally androgenized females. To test this, male and female rats were neonatally treated with androgen or vehicle; then, as adults, they were left intact or gonadectomized and implanted with capsules containing sex steroids or nothing. Kiss1 mRNA levels in the AVPV and ARC were determined by in situ hybridization. Normal females expressed significantly more Kiss1 mRNA in the AVPV than normal males, even under identical adult hormonal conditions. This Kiss1 sex difference was organized perinatally, as demonstrated by the observation that neonatally androgenized females displayed a male-like pattern of adulthood Kiss1 expression in the AVPV. In contrast, there was neither a sex difference nor an influence of neonatal treatment on Kiss1 expression in the ARC. Using double-labeling techniques, we determined that the sexually differentiated Kiss1 neurons in the AVPV are distinct from the sexually differentiated population of tyrosine hydroxylase (dopaminergic) neurons in this region. Our findings suggest that sex differences in kisspeptin signaling from the AVPV subserve the cellular mechanisms controlling the sexually differentiated GnRH/LH surge.", "author" : [ { "dropping-particle" : "", "family" : "Kauffman", "given" : "Alexander S.", "non-dropping-particle" : "", "parse-names" : false, "suffix" : "" }, { "dropping-particle" : "", "family" : "Gottsch", "given" : "Michelle L.", "non-dropping-particle" : "", "parse-names" : false, "suffix" : "" }, { "dropping-particle" : "", "family" : "Roa", "given" : "Juan", "non-dropping-particle" : "", "parse-names" : false, "suffix" : "" }, { "dropping-particle" : "", "family" : "Byquist", "given" : "Alisa C.", "non-dropping-particle" : "", "parse-names" : false, "suffix" : "" }, { "dropping-particle" : "", "family" : "Crown", "given" : "Angelena", "non-dropping-particle" : "", "parse-names" : false, "suffix" : "" }, { "dropping-particle" : "", "family" : "Clifton", "given" : "Don K.", "non-dropping-particle" : "", "parse-names" : false, "suffix" : "" }, { "dropping-particle" : "", "family" : "Hoffman", "given" : "Gloria E.", "non-dropping-particle" : "", "parse-names" : false, "suffix" : "" }, { "dropping-particle" : "", "family" : "Steiner", "given" : "Robert a.", "non-dropping-particle" : "", "parse-names" : false, "suffix" : "" }, { "dropping-particle" : "", "family" : "Tena-Sempere", "given" : "Manuel", "non-dropping-particle" : "", "parse-names" : false, "suffix" : "" } ], "container-title" : "Endocrinology", "id" : "ITEM-1", "issue" : "4", "issued" : { "date-parts" : [ [ "2007" ] ] }, "page" : "1774-1783", "title" : "Sexual differentiation of Kiss1 gene expression in the brain of the rat", "type" : "article-journal", "volume" : "148" }, "uris" : [ "http://www.mendeley.com/documents/?uuid=8a24fa5a-fefd-45e1-bd0a-fdd4437c6b61" ] } ], "mendeley" : { "formattedCitation" : "(Kauffman et al. 2007)", "plainTextFormattedCitation" : "(Kauffman et al. 2007)", "previouslyFormattedCitation" : "(Kauffman et al. 2007)" }, "properties" : { "noteIndex" : 0 }, "schema" : "https://github.com/citation-style-language/schema/raw/master/csl-citation.json" }</w:instrText>
      </w:r>
      <w:r w:rsidR="00C93C73">
        <w:rPr>
          <w:sz w:val="24"/>
          <w:szCs w:val="24"/>
        </w:rPr>
        <w:fldChar w:fldCharType="separate"/>
      </w:r>
      <w:r w:rsidR="000262F8" w:rsidRPr="000262F8">
        <w:rPr>
          <w:noProof/>
          <w:sz w:val="24"/>
          <w:szCs w:val="24"/>
        </w:rPr>
        <w:t>(Kauffman et al. 2007)</w:t>
      </w:r>
      <w:r w:rsidR="00C93C73">
        <w:rPr>
          <w:sz w:val="24"/>
          <w:szCs w:val="24"/>
        </w:rPr>
        <w:fldChar w:fldCharType="end"/>
      </w:r>
      <w:r w:rsidR="0065487B">
        <w:rPr>
          <w:sz w:val="24"/>
          <w:szCs w:val="24"/>
        </w:rPr>
        <w:t xml:space="preserve">. </w:t>
      </w:r>
      <w:r w:rsidR="00892D1C">
        <w:rPr>
          <w:sz w:val="24"/>
          <w:szCs w:val="24"/>
        </w:rPr>
        <w:t xml:space="preserve">This phenomenon is also seen in mice </w:t>
      </w:r>
      <w:r w:rsidR="000532AE">
        <w:rPr>
          <w:sz w:val="24"/>
          <w:szCs w:val="24"/>
        </w:rPr>
        <w:fldChar w:fldCharType="begin" w:fldLock="1"/>
      </w:r>
      <w:r w:rsidR="009C2971">
        <w:rPr>
          <w:sz w:val="24"/>
          <w:szCs w:val="24"/>
        </w:rPr>
        <w:instrText>ADDIN CSL_CITATION { "citationItems" : [ { "id" : "ITEM-1", "itemData" : { "DOI" : "10.3389/fendo.2013.00140", "ISSN" : "1664-2392", "PMID" : "24130552", "abstract" : "The hypothalamic-pituitary-gonadal axis (HPG) is a complex neuroendocrine circuit involving multiple levels of regulation. Kisspeptin neurons play essential roles in controlling the HPG axis from the perspectives of puberty onset, oscillations of gonadotropin releasing hormone (GnRH) neuron activity, and the pre-ovulatory LH surge. The current studies focus on the expression of kisspeptin during murine fetal development using in situ hybridization (ISH), quantitative reverse transcription real-time PCR (QPCR), and immunocytochemistry. Expression of mRNA coding for kisspeptin (KISS1) and its receptor KISS1R was observed at embryonic (E) day 13 by ISH. At E13 and other later ages examined, Kiss1 signal in individual cells within the arcuate nucleus (ARC) appeared stronger in females than males. ISH examination of agonadal steroidogenic factor-1 (Sf1) knockout mice revealed that E17 XY knockouts (KO) resembled wild-type (WT) XX females. These findings raise the possibility that gonadal hormones modulate the expression of Kiss1 in the ARC prior to birth. The sex and genotype differences were tested quantitatively by QPCR experiments in dissected hypothalami from mice at E17 and adulthood. Females had significantly more Kiss1 than males at both ages, even though the number of cells detected by ISH was similar. In addition, QPCR revealed a significant difference in the amount of Kiss1 mRNA in Sf1 mice with WT XY mice expressing less than XY KO and XX mice of both genotypes. The detection of immunoreactive KISS1 in perikarya of the ARC at E17 indicates that early mRNA is translated to peptide. The functional significance of this early expression of Kiss1 awaits elucidation.", "author" : [ { "dropping-particle" : "", "family" : "Knoll", "given" : "John Gabriel", "non-dropping-particle" : "", "parse-names" : false, "suffix" : "" }, { "dropping-particle" : "", "family" : "Clay", "given" : "Colin M", "non-dropping-particle" : "", "parse-names" : false, "suffix" : "" }, { "dropping-particle" : "", "family" : "Bouma", "given" : "Gerrit J", "non-dropping-particle" : "", "parse-names" : false, "suffix" : "" }, { "dropping-particle" : "", "family" : "Henion", "given" : "Timothy R", "non-dropping-particle" : "", "parse-names" : false, "suffix" : "" }, { "dropping-particle" : "", "family" : "Schwarting", "given" : "Gerald a", "non-dropping-particle" : "", "parse-names" : false, "suffix" : "" }, { "dropping-particle" : "", "family" : "Millar", "given" : "Robert P", "non-dropping-particle" : "", "parse-names" : false, "suffix" : "" }, { "dropping-particle" : "", "family" : "Tobet", "given" : "Stuart a", "non-dropping-particle" : "", "parse-names" : false, "suffix" : "" } ], "container-title" : "Frontiers in endocrinology", "id" : "ITEM-1", "issue" : "October", "issued" : { "date-parts" : [ [ "2013" ] ] }, "page" : "140", "title" : "Developmental profile and sexually dimorphic expression of kiss1 and kiss1r in the fetal mouse brain.", "type" : "article-journal", "volume" : "4" }, "uris" : [ "http://www.mendeley.com/documents/?uuid=6622b98b-23b7-4f09-9d70-030a7d01434e" ] } ], "mendeley" : { "formattedCitation" : "(Knoll et al. 2013)", "plainTextFormattedCitation" : "(Knoll et al. 2013)", "previouslyFormattedCitation" : "(Knoll et al. 2013)" }, "properties" : { "noteIndex" : 0 }, "schema" : "https://github.com/citation-style-language/schema/raw/master/csl-citation.json" }</w:instrText>
      </w:r>
      <w:r w:rsidR="000532AE">
        <w:rPr>
          <w:sz w:val="24"/>
          <w:szCs w:val="24"/>
        </w:rPr>
        <w:fldChar w:fldCharType="separate"/>
      </w:r>
      <w:r w:rsidR="000262F8" w:rsidRPr="000262F8">
        <w:rPr>
          <w:noProof/>
          <w:sz w:val="24"/>
          <w:szCs w:val="24"/>
        </w:rPr>
        <w:t>(Knoll et al. 2013)</w:t>
      </w:r>
      <w:r w:rsidR="000532AE">
        <w:rPr>
          <w:sz w:val="24"/>
          <w:szCs w:val="24"/>
        </w:rPr>
        <w:fldChar w:fldCharType="end"/>
      </w:r>
      <w:r w:rsidR="000532AE">
        <w:rPr>
          <w:sz w:val="24"/>
          <w:szCs w:val="24"/>
        </w:rPr>
        <w:t>,</w:t>
      </w:r>
      <w:r w:rsidR="00892D1C">
        <w:rPr>
          <w:sz w:val="24"/>
          <w:szCs w:val="24"/>
        </w:rPr>
        <w:t xml:space="preserve"> medaka </w:t>
      </w:r>
      <w:r w:rsidR="00892D1C">
        <w:rPr>
          <w:sz w:val="24"/>
          <w:szCs w:val="24"/>
        </w:rPr>
        <w:fldChar w:fldCharType="begin" w:fldLock="1"/>
      </w:r>
      <w:r w:rsidR="009C2971">
        <w:rPr>
          <w:sz w:val="24"/>
          <w:szCs w:val="24"/>
        </w:rPr>
        <w:instrText>ADDIN CSL_CITATION { "citationItems" : [ { "id" : "ITEM-1", "itemData" : { "DOI" : "10.1210/en.2007-1503", "ISBN" : "0013-7227", "ISSN" : "00137227", "PMID" : "18202129", "abstract" : "Recently, a novel physiologically active peptide, kisspeptin (metastin), has been reported to facilitate sexual maturation and ovulation by directly stimulating GnRH neurons in several mammalian species. Despite its importance in the neuroendocrine regulation of reproduction, kisspeptin neurons have only been studied in mammals, and there has been no report on the kisspeptin or kisspeptin neuronal systems in nonmammalian vertebrates. We used medaka for the initial identification of the KiSS-1 gene and the anatomical distribution of KiSS-1 mRNA expressing neurons (KiSS-1 neurons) in the brain of nonmammalian species. In situ hybridization for the medaka KiSS-1 gene cloned here proved that two kisspeptin neuronal populations are localized in the hypothalamic nuclei, the nucleus posterioris periventricularis and the nucleus ventral tuberis (NVT). Furthermore, NVT KiSS-1 neurons were sexually dimorphic in number (male neurons &gt;&gt; female neurons) under the breeding conditions. We also found that the number of KiSS-1 neurons in the NVT but not that in the nucleus posterioris periventricularis was positively regulated by ovarian estrogens. The fact that there were clear differences in the number of NVT KiSS-1 neurons between the fish under the breeding and nonbreeding conditions strongly suggests that the steroid-sensitive changes in the KiSS-1 mRNA expression in the NVT occur physiologically, according to the changes in the reproductive state. From the present results, we conclude that the medaka KiSS-1 neuronal system is involved in the central regulation of reproductive functions, and, given many experimental advantages, the medaka brain may serve as a good model system to study its physiology.", "author" : [ { "dropping-particle" : "", "family" : "Kanda", "given" : "Shinji", "non-dropping-particle" : "", "parse-names" : false, "suffix" : "" }, { "dropping-particle" : "", "family" : "Akazome", "given" : "Yasuhisa", "non-dropping-particle" : "", "parse-names" : false, "suffix" : "" }, { "dropping-particle" : "", "family" : "Matsunaga", "given" : "Takuya", "non-dropping-particle" : "", "parse-names" : false, "suffix" : "" }, { "dropping-particle" : "", "family" : "Yamamoto", "given" : "Naoyuki", "non-dropping-particle" : "", "parse-names" : false, "suffix" : "" }, { "dropping-particle" : "", "family" : "Yamada", "given" : "Shunji", "non-dropping-particle" : "", "parse-names" : false, "suffix" : "" }, { "dropping-particle" : "", "family" : "Tsukamura", "given" : "Hiroko", "non-dropping-particle" : "", "parse-names" : false, "suffix" : "" }, { "dropping-particle" : "", "family" : "Maeda", "given" : "Kei Ichiro", "non-dropping-particle" : "", "parse-names" : false, "suffix" : "" }, { "dropping-particle" : "", "family" : "Oka", "given" : "Yoshitaka", "non-dropping-particle" : "", "parse-names" : false, "suffix" : "" } ], "container-title" : "Endocrinology", "id" : "ITEM-1", "issue" : "5", "issued" : { "date-parts" : [ [ "2008" ] ] }, "page" : "2467-2476", "title" : "Identification of KiSS-1 product kisspeptin and steroid-sensitive sexually dimorphic kisspeptin neurons in Medaka (Oryzias latipes)", "type" : "article-journal", "volume" : "149" }, "uris" : [ "http://www.mendeley.com/documents/?uuid=cd201988-f144-4324-b90d-bfe674f53faf" ] } ], "mendeley" : { "formattedCitation" : "(Kanda et al. 2008)", "plainTextFormattedCitation" : "(Kanda et al. 2008)", "previouslyFormattedCitation" : "(Kanda et al. 2008)" }, "properties" : { "noteIndex" : 0 }, "schema" : "https://github.com/citation-style-language/schema/raw/master/csl-citation.json" }</w:instrText>
      </w:r>
      <w:r w:rsidR="00892D1C">
        <w:rPr>
          <w:sz w:val="24"/>
          <w:szCs w:val="24"/>
        </w:rPr>
        <w:fldChar w:fldCharType="separate"/>
      </w:r>
      <w:r w:rsidR="000262F8" w:rsidRPr="000262F8">
        <w:rPr>
          <w:noProof/>
          <w:sz w:val="24"/>
          <w:szCs w:val="24"/>
        </w:rPr>
        <w:t>(Kanda et al. 2008)</w:t>
      </w:r>
      <w:r w:rsidR="00892D1C">
        <w:rPr>
          <w:sz w:val="24"/>
          <w:szCs w:val="24"/>
        </w:rPr>
        <w:fldChar w:fldCharType="end"/>
      </w:r>
      <w:r w:rsidR="009B618C">
        <w:rPr>
          <w:sz w:val="24"/>
          <w:szCs w:val="24"/>
        </w:rPr>
        <w:t xml:space="preserve">, sheep </w:t>
      </w:r>
      <w:r w:rsidR="009B618C">
        <w:rPr>
          <w:sz w:val="24"/>
          <w:szCs w:val="24"/>
        </w:rPr>
        <w:fldChar w:fldCharType="begin" w:fldLock="1"/>
      </w:r>
      <w:r w:rsidR="009C2971">
        <w:rPr>
          <w:sz w:val="24"/>
          <w:szCs w:val="24"/>
        </w:rPr>
        <w:instrText>ADDIN CSL_CITATION { "citationItems" : [ { "id" : "ITEM-1", "itemData" : { "DOI" : "10.1210/en.2009-0541", "ISBN" : "1945-7170 (Electronic)\\r0013-7227 (Linking)", "ISSN" : "00137227", "PMID" : "19880810", "abstract" : "Recent work in sheep has identified a neuronal subpopulation in the arcuate nucleus that coexpresses kisspeptin, neurokinin B, and dynorphin (referred to here as KNDy cells) and that mediate the negative feedback influence of progesterone on GnRH secretion. We hypothesized that sex differences in progesterone negative feedback are due to sexual dimorphism of KNDy cells and compared neuropeptide and progesterone receptor immunoreactivity in this subpopulation between male and female sheep. In addition, because sex differences in progesterone negative feedback and neurokinin B are due to the influence of testosterone (T) during fetal life, we determined whether prenatal T exposure would mimic sex differences in KNDy cells. Adult rams had nearly half the number of kisspeptin, neurokinin B, dynorphin, and progesterone receptor-positive cells in the arcuate nucleus as did females, but the percentage of KNDy cells colocalizing progesterone receptors remained high in both sexes. Prenatal T treatment also reduced the number of dynorphin, neurokinin B, and progesterone receptor-positive cells in the female arcuate nucleus; however, the number of kisspeptin cells remained high and at levels comparable to control females. Thus, sex differences in kisspeptin in the arcuate nucleus, unlike that of dynorphin and neurokinin B, are not due solely to exposure to prenatal T, suggesting the existence of different critical periods for multiple peptides coexpressed within the same neuron. In addition, the imbalance between inhibitory (dynorphin) and stimulatory (kisspeptin) neuropeptides in this subpopulation provides a potential explanation for the decreased ability of progesterone to inhibit GnRH neurons in prenatal T-treated ewes.", "author" : [ { "dropping-particle" : "", "family" : "Cheng", "given" : "Guanliang", "non-dropping-particle" : "", "parse-names" : false, "suffix" : "" }, { "dropping-particle" : "", "family" : "Coolen", "given" : "Lique M.", "non-dropping-particle" : "", "parse-names" : false, "suffix" : "" }, { "dropping-particle" : "", "family" : "Padmanabhan", "given" : "Vasantha", "non-dropping-particle" : "", "parse-names" : false, "suffix" : "" }, { "dropping-particle" : "", "family" : "Goodman", "given" : "Robert L.", "non-dropping-particle" : "", "parse-names" : false, "suffix" : "" }, { "dropping-particle" : "", "family" : "Lehman", "given" : "Michael N.", "non-dropping-particle" : "", "parse-names" : false, "suffix" : "" } ], "container-title" : "Endocrinology", "id" : "ITEM-1", "issue" : "1", "issued" : { "date-parts" : [ [ "2010" ] ] }, "page" : "301-311", "title" : "The kisspeptin/neurokinin B/dynorphin (KNDy) cell population of the arcuate nucleus: Sex differences and effects of prenatal testosterone in sheep", "type" : "article-journal", "volume" : "151" }, "uris" : [ "http://www.mendeley.com/documents/?uuid=f53d3b37-f29e-4154-9eed-de112dda94da" ] } ], "mendeley" : { "formattedCitation" : "(Cheng et al. 2010)", "plainTextFormattedCitation" : "(Cheng et al. 2010)", "previouslyFormattedCitation" : "(Cheng et al. 2010)" }, "properties" : { "noteIndex" : 0 }, "schema" : "https://github.com/citation-style-language/schema/raw/master/csl-citation.json" }</w:instrText>
      </w:r>
      <w:r w:rsidR="009B618C">
        <w:rPr>
          <w:sz w:val="24"/>
          <w:szCs w:val="24"/>
        </w:rPr>
        <w:fldChar w:fldCharType="separate"/>
      </w:r>
      <w:r w:rsidR="000262F8" w:rsidRPr="000262F8">
        <w:rPr>
          <w:noProof/>
          <w:sz w:val="24"/>
          <w:szCs w:val="24"/>
        </w:rPr>
        <w:t>(Cheng et al. 2010)</w:t>
      </w:r>
      <w:r w:rsidR="009B618C">
        <w:rPr>
          <w:sz w:val="24"/>
          <w:szCs w:val="24"/>
        </w:rPr>
        <w:fldChar w:fldCharType="end"/>
      </w:r>
      <w:r w:rsidR="009B618C">
        <w:rPr>
          <w:sz w:val="24"/>
          <w:szCs w:val="24"/>
        </w:rPr>
        <w:t xml:space="preserve"> </w:t>
      </w:r>
      <w:r w:rsidR="001462A5">
        <w:rPr>
          <w:sz w:val="24"/>
          <w:szCs w:val="24"/>
        </w:rPr>
        <w:t xml:space="preserve">and humans </w:t>
      </w:r>
      <w:r w:rsidR="009B618C">
        <w:rPr>
          <w:sz w:val="24"/>
          <w:szCs w:val="24"/>
        </w:rPr>
        <w:fldChar w:fldCharType="begin" w:fldLock="1"/>
      </w:r>
      <w:r w:rsidR="009C2971">
        <w:rPr>
          <w:sz w:val="24"/>
          <w:szCs w:val="24"/>
        </w:rPr>
        <w:instrText>ADDIN CSL_CITATION { "citationItems" : [ { "id" : "ITEM-1", "itemData" : { "DOI" : "10.1016/j.conb.2010.04.004.Sexual", "author" : [ { "dropping-particle" : "", "family" : "Semaan", "given" : "Sheila J", "non-dropping-particle" : "", "parse-names" : false, "suffix" : "" }, { "dropping-particle" : "", "family" : "Kauffman", "given" : "Alexander S", "non-dropping-particle" : "", "parse-names" : false, "suffix" : "" } ], "container-title" : "Curr Opin Neurobiol", "id" : "ITEM-1", "issue" : "4", "issued" : { "date-parts" : [ [ "2010" ] ] }, "page" : "424-431", "title" : "Sexual differentiation and development of forebrain reproductive circuts", "type" : "article-journal", "volume" : "20" }, "uris" : [ "http://www.mendeley.com/documents/?uuid=d4fd7215-ba38-483e-bee6-c1c6374dc0d2" ] } ], "mendeley" : { "formattedCitation" : "(Semaan &amp; Kauffman 2010)", "plainTextFormattedCitation" : "(Semaan &amp; Kauffman 2010)", "previouslyFormattedCitation" : "(Semaan &amp; Kauffman 2010)" }, "properties" : { "noteIndex" : 0 }, "schema" : "https://github.com/citation-style-language/schema/raw/master/csl-citation.json" }</w:instrText>
      </w:r>
      <w:r w:rsidR="009B618C">
        <w:rPr>
          <w:sz w:val="24"/>
          <w:szCs w:val="24"/>
        </w:rPr>
        <w:fldChar w:fldCharType="separate"/>
      </w:r>
      <w:r w:rsidR="000262F8" w:rsidRPr="000262F8">
        <w:rPr>
          <w:noProof/>
          <w:sz w:val="24"/>
          <w:szCs w:val="24"/>
        </w:rPr>
        <w:t>(Semaan &amp; Kauffman 2010)</w:t>
      </w:r>
      <w:r w:rsidR="009B618C">
        <w:rPr>
          <w:sz w:val="24"/>
          <w:szCs w:val="24"/>
        </w:rPr>
        <w:fldChar w:fldCharType="end"/>
      </w:r>
      <w:r w:rsidR="009B618C">
        <w:rPr>
          <w:sz w:val="24"/>
          <w:szCs w:val="24"/>
        </w:rPr>
        <w:t>.</w:t>
      </w:r>
    </w:p>
    <w:p w14:paraId="72257E32" w14:textId="77777777" w:rsidR="002455C5" w:rsidRDefault="00183C72" w:rsidP="0030554C">
      <w:pPr>
        <w:pStyle w:val="ListParagraph"/>
        <w:spacing w:line="480" w:lineRule="auto"/>
        <w:ind w:left="0"/>
        <w:rPr>
          <w:sz w:val="24"/>
          <w:szCs w:val="24"/>
        </w:rPr>
      </w:pPr>
      <w:r>
        <w:rPr>
          <w:sz w:val="24"/>
          <w:szCs w:val="24"/>
        </w:rPr>
        <w:t xml:space="preserve">Characterisation of </w:t>
      </w:r>
      <w:r w:rsidR="001462A5">
        <w:rPr>
          <w:sz w:val="24"/>
          <w:szCs w:val="24"/>
        </w:rPr>
        <w:t>t</w:t>
      </w:r>
      <w:r w:rsidR="0038130F">
        <w:rPr>
          <w:sz w:val="24"/>
          <w:szCs w:val="24"/>
        </w:rPr>
        <w:t>h</w:t>
      </w:r>
      <w:r w:rsidR="00446ADC">
        <w:rPr>
          <w:sz w:val="24"/>
          <w:szCs w:val="24"/>
        </w:rPr>
        <w:t xml:space="preserve">e kisspeptin receptor, </w:t>
      </w:r>
      <w:r w:rsidR="0056797D">
        <w:rPr>
          <w:sz w:val="24"/>
          <w:szCs w:val="24"/>
        </w:rPr>
        <w:t>GPR54</w:t>
      </w:r>
      <w:r w:rsidR="001462A5">
        <w:rPr>
          <w:sz w:val="24"/>
          <w:szCs w:val="24"/>
        </w:rPr>
        <w:t xml:space="preserve"> shows a wide expression pattern</w:t>
      </w:r>
      <w:r>
        <w:rPr>
          <w:sz w:val="24"/>
          <w:szCs w:val="24"/>
        </w:rPr>
        <w:t xml:space="preserve"> in humans being present in the placenta, brain, pituitary, adipose tissue and p</w:t>
      </w:r>
      <w:r w:rsidR="00446ADC">
        <w:rPr>
          <w:sz w:val="24"/>
          <w:szCs w:val="24"/>
        </w:rPr>
        <w:t>ancreas. Within the brain it is</w:t>
      </w:r>
      <w:r>
        <w:rPr>
          <w:sz w:val="24"/>
          <w:szCs w:val="24"/>
        </w:rPr>
        <w:t xml:space="preserve"> localised</w:t>
      </w:r>
      <w:r w:rsidR="00446ADC">
        <w:rPr>
          <w:sz w:val="24"/>
          <w:szCs w:val="24"/>
        </w:rPr>
        <w:t xml:space="preserve"> mainly</w:t>
      </w:r>
      <w:r>
        <w:rPr>
          <w:sz w:val="24"/>
          <w:szCs w:val="24"/>
        </w:rPr>
        <w:t xml:space="preserve"> to the amygdala, nucleus accumbens, hippoca</w:t>
      </w:r>
      <w:r w:rsidR="0056797D">
        <w:rPr>
          <w:sz w:val="24"/>
          <w:szCs w:val="24"/>
        </w:rPr>
        <w:t>m</w:t>
      </w:r>
      <w:r>
        <w:rPr>
          <w:sz w:val="24"/>
          <w:szCs w:val="24"/>
        </w:rPr>
        <w:t xml:space="preserve">pus and cingulate gyrus </w:t>
      </w:r>
      <w:r>
        <w:rPr>
          <w:sz w:val="24"/>
          <w:szCs w:val="24"/>
        </w:rPr>
        <w:fldChar w:fldCharType="begin" w:fldLock="1"/>
      </w:r>
      <w:r w:rsidR="009C2971">
        <w:rPr>
          <w:sz w:val="24"/>
          <w:szCs w:val="24"/>
        </w:rPr>
        <w:instrText>ADDIN CSL_CITATION { "citationItems" : [ { "id" : "ITEM-1", "itemData" : { "DOI" : "10.1074/jbc.M102743200", "ISBN" : "0021-9258 (Print)\\r0021-9258 (Linking)", "ISSN" : "00219258", "PMID" : "11387329", "abstract" : "A novel human G protein-coupled receptor named AXOR12, exhibiting 81% homology to the rat orphan receptor GPR54, was cloned from a human brain cDNA library. Heterologous expression of AXOR12 in mammalian cells permitted the identification of three surrogate agonist peptides, all with a common C-terminal amidated motif. High potency agonism, indicative of a cognate ligand, was evident from peptides derived from the gene KiSS-1, the expression of which prevents metastasis in melanoma cells. Quantitative reverse transcriptase-polymerase chain reaction was used to study the expression of AXOR12 and KiSS-1 in a variety of tissues. The highest levels of expression of AXOR12 mRNA were observed in brain, pituitary gland, and placenta. The highest levels of KiSS-1 gene expression were observed in placenta and brain. A polyclonal antibody raised to the C terminus of AXOR12 was generated and used to show localization of the receptor to neurons in the cerebellum, cerebral cortex, and brainstem. The biological significance of these expression patterns and the nature of the putative cognate ligand for AXOR12 are discussed.", "author" : [ { "dropping-particle" : "", "family" : "Muir", "given" : "Alison I.", "non-dropping-particle" : "", "parse-names" : false, "suffix" : "" }, { "dropping-particle" : "", "family" : "Chamberlain", "given" : "Larissa", "non-dropping-particle" : "", "parse-names" : false, "suffix" : "" }, { "dropping-particle" : "", "family" : "Elshourbagy", "given" : "Nabil a.", "non-dropping-particle" : "", "parse-names" : false, "suffix" : "" }, { "dropping-particle" : "", "family" : "Michalovich", "given" : "David", "non-dropping-particle" : "", "parse-names" : false, "suffix" : "" }, { "dropping-particle" : "", "family" : "Moore", "given" : "Darren J.", "non-dropping-particle" : "", "parse-names" : false, "suffix" : "" }, { "dropping-particle" : "", "family" : "Calamari", "given" : "Amy", "non-dropping-particle" : "", "parse-names" : false, "suffix" : "" }, { "dropping-particle" : "", "family" : "Szekeres", "given" : "Philip G.", "non-dropping-particle" : "", "parse-names" : false, "suffix" : "" }, { "dropping-particle" : "", "family" : "Sarau", "given" : "Henry M.", "non-dropping-particle" : "", "parse-names" : false, "suffix" : "" }, { "dropping-particle" : "", "family" : "Chambers", "given" : "Jon K.", "non-dropping-particle" : "", "parse-names" : false, "suffix" : "" }, { "dropping-particle" : "", "family" : "Murdock", "given" : "Paul", "non-dropping-particle" : "", "parse-names" : false, "suffix" : "" }, { "dropping-particle" : "", "family" : "Steplewski", "given" : "Klaudia", "non-dropping-particle" : "", "parse-names" : false, "suffix" : "" }, { "dropping-particle" : "", "family" : "Shabon", "given" : "Usman", "non-dropping-particle" : "", "parse-names" : false, "suffix" : "" }, { "dropping-particle" : "", "family" : "Miller", "given" : "Jane E.", "non-dropping-particle" : "", "parse-names" : false, "suffix" : "" }, { "dropping-particle" : "", "family" : "Middleton", "given" : "Susan E.", "non-dropping-particle" : "", "parse-names" : false, "suffix" : "" }, { "dropping-particle" : "", "family" : "Darker", "given" : "John G.", "non-dropping-particle" : "", "parse-names" : false, "suffix" : "" }, { "dropping-particle" : "", "family" : "Larminie", "given" : "Christopher G C", "non-dropping-particle" : "", "parse-names" : false, "suffix" : "" }, { "dropping-particle" : "", "family" : "Wilson", "given" : "Shelagh", "non-dropping-particle" : "", "parse-names" : false, "suffix" : "" }, { "dropping-particle" : "", "family" : "Bergsma", "given" : "Derk J.", "non-dropping-particle" : "", "parse-names" : false, "suffix" : "" }, { "dropping-particle" : "", "family" : "Emson", "given" : "Piers", "non-dropping-particle" : "", "parse-names" : false, "suffix" : "" }, { "dropping-particle" : "", "family" : "Faull", "given" : "Richard", "non-dropping-particle" : "", "parse-names" : false, "suffix" : "" }, { "dropping-particle" : "", "family" : "Philpott", "given" : "Karen L.", "non-dropping-particle" : "", "parse-names" : false, "suffix" : "" }, { "dropping-particle" : "", "family" : "Harrison", "given" : "David C.", "non-dropping-particle" : "", "parse-names" : false, "suffix" : "" } ], "container-title" : "Journal of Biological Chemistry", "id" : "ITEM-1", "issue" : "31", "issued" : { "date-parts" : [ [ "2001" ] ] }, "page" : "28969-28975", "title" : "AXOR12, a Novel Human G Protein-coupled Receptor, Activated by the Peptide KiSS-1", "type" : "article-journal", "volume" : "276" }, "uris" : [ "http://www.mendeley.com/documents/?uuid=10fc0a0e-424a-4bb6-a839-274ff46b29ce" ] } ], "mendeley" : { "formattedCitation" : "(Muir et al. 2001)", "plainTextFormattedCitation" : "(Muir et al. 2001)", "previouslyFormattedCitation" : "(Muir et al. 2001)" }, "properties" : { "noteIndex" : 0 }, "schema" : "https://github.com/citation-style-language/schema/raw/master/csl-citation.json" }</w:instrText>
      </w:r>
      <w:r>
        <w:rPr>
          <w:sz w:val="24"/>
          <w:szCs w:val="24"/>
        </w:rPr>
        <w:fldChar w:fldCharType="separate"/>
      </w:r>
      <w:r w:rsidR="000262F8" w:rsidRPr="000262F8">
        <w:rPr>
          <w:noProof/>
          <w:sz w:val="24"/>
          <w:szCs w:val="24"/>
        </w:rPr>
        <w:t>(Muir et al. 2001)</w:t>
      </w:r>
      <w:r>
        <w:rPr>
          <w:sz w:val="24"/>
          <w:szCs w:val="24"/>
        </w:rPr>
        <w:fldChar w:fldCharType="end"/>
      </w:r>
      <w:r>
        <w:rPr>
          <w:sz w:val="24"/>
          <w:szCs w:val="24"/>
        </w:rPr>
        <w:t>.</w:t>
      </w:r>
    </w:p>
    <w:p w14:paraId="23672F77" w14:textId="77777777" w:rsidR="00922D77" w:rsidRPr="00922D77" w:rsidRDefault="009B6997" w:rsidP="0030554C">
      <w:pPr>
        <w:pStyle w:val="Heading3"/>
        <w:numPr>
          <w:ilvl w:val="2"/>
          <w:numId w:val="3"/>
        </w:numPr>
        <w:spacing w:line="480" w:lineRule="auto"/>
      </w:pPr>
      <w:r>
        <w:t xml:space="preserve"> </w:t>
      </w:r>
      <w:bookmarkStart w:id="22" w:name="_Toc305050553"/>
      <w:r w:rsidR="008A1055" w:rsidRPr="00922D77">
        <w:t>Function</w:t>
      </w:r>
      <w:r w:rsidR="007C5274" w:rsidRPr="00922D77">
        <w:t xml:space="preserve"> </w:t>
      </w:r>
      <w:r w:rsidR="005523D6" w:rsidRPr="00922D77">
        <w:t xml:space="preserve">of </w:t>
      </w:r>
      <w:r w:rsidR="00DA178A" w:rsidRPr="00922D77">
        <w:t xml:space="preserve">the </w:t>
      </w:r>
      <w:r w:rsidR="005523D6" w:rsidRPr="00922D77">
        <w:t>kisspeptin</w:t>
      </w:r>
      <w:r w:rsidR="00DA178A" w:rsidRPr="00922D77">
        <w:t xml:space="preserve"> system</w:t>
      </w:r>
      <w:r w:rsidR="004F23F1" w:rsidRPr="00922D77">
        <w:t xml:space="preserve"> in mammals</w:t>
      </w:r>
      <w:bookmarkEnd w:id="22"/>
    </w:p>
    <w:p w14:paraId="48949FE7" w14:textId="72790CF8" w:rsidR="0016750E" w:rsidRDefault="00806BBA" w:rsidP="0030554C">
      <w:pPr>
        <w:pStyle w:val="NormalWeb"/>
        <w:spacing w:line="480" w:lineRule="auto"/>
        <w:divId w:val="220950436"/>
        <w:rPr>
          <w:rFonts w:asciiTheme="minorHAnsi" w:hAnsiTheme="minorHAnsi"/>
          <w:sz w:val="24"/>
          <w:szCs w:val="24"/>
        </w:rPr>
      </w:pPr>
      <w:r>
        <w:rPr>
          <w:rFonts w:asciiTheme="minorHAnsi" w:hAnsiTheme="minorHAnsi"/>
          <w:sz w:val="24"/>
          <w:szCs w:val="24"/>
        </w:rPr>
        <w:t xml:space="preserve">The </w:t>
      </w:r>
      <w:r w:rsidR="00927D2F">
        <w:rPr>
          <w:rFonts w:asciiTheme="minorHAnsi" w:hAnsiTheme="minorHAnsi"/>
          <w:sz w:val="24"/>
          <w:szCs w:val="24"/>
        </w:rPr>
        <w:t>molecular mechanism</w:t>
      </w:r>
      <w:r w:rsidR="00863AE5">
        <w:rPr>
          <w:rFonts w:asciiTheme="minorHAnsi" w:hAnsiTheme="minorHAnsi"/>
          <w:sz w:val="24"/>
          <w:szCs w:val="24"/>
        </w:rPr>
        <w:t>s o</w:t>
      </w:r>
      <w:r w:rsidR="009B67C8">
        <w:rPr>
          <w:rFonts w:asciiTheme="minorHAnsi" w:hAnsiTheme="minorHAnsi"/>
          <w:sz w:val="24"/>
          <w:szCs w:val="24"/>
        </w:rPr>
        <w:t>f KISS</w:t>
      </w:r>
      <w:r w:rsidR="00AE4E62">
        <w:rPr>
          <w:rFonts w:asciiTheme="minorHAnsi" w:hAnsiTheme="minorHAnsi"/>
          <w:sz w:val="24"/>
          <w:szCs w:val="24"/>
        </w:rPr>
        <w:t>1 were</w:t>
      </w:r>
      <w:r w:rsidR="00927D2F">
        <w:rPr>
          <w:rFonts w:asciiTheme="minorHAnsi" w:hAnsiTheme="minorHAnsi"/>
          <w:sz w:val="24"/>
          <w:szCs w:val="24"/>
        </w:rPr>
        <w:t xml:space="preserve"> initially ambiguous</w:t>
      </w:r>
      <w:r>
        <w:rPr>
          <w:rFonts w:asciiTheme="minorHAnsi" w:hAnsiTheme="minorHAnsi"/>
          <w:sz w:val="24"/>
          <w:szCs w:val="24"/>
        </w:rPr>
        <w:t xml:space="preserve"> </w:t>
      </w:r>
      <w:r w:rsidR="009F2559">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"10.1093/jnci/88.23.1731", "ISBN" : "0027-8874", "ISSN" : "0027-8874", "PMID" : "8944003", "abstract" : "BACKGROUND: Microcell-mediated transfer of chromosome 6 into human C8161 and MelJuSo melanoma cell suppresses their ability to metastasize by at least 95% without affecting their tumorigenicity. This observation demonstrates that the ability to metastasize is a phenotype distinct from tumor formation and suggests that tumorigenic cells acquire metastatic capability only after accumulating additional genetic defects. These results also imply that mutations of genes on chromosome 6 are among those late genetic changes responsible for metastatic potential. They further suggest that a melanoma metastasis-suppressor gene(s) is encoded on chromosome 6 or is regulated by genes on chromosome 6. PURPOSE: Our objective was to identify the gene(s) responsible for the suppression of metastasis in chromosome 6/melanoma cell hybrids. METHODS: A modified subtractive hybridization technique was used to compare the expression of messenger RNAs (mRNAs), via an analysis of complementary DNAs (cDNAs), in metastatic cells (C8161 or MelJuSo) and nonmetastatic hybrid clones (neo6/C8161 or neo6/MelJuSo). RESULTS: A novel cDNA, designated KiSS-1, was isolated from malignant melanoma cells that had been suppressed for metastatic potential by the introduction of human chromosome 6. Northern blot analyses comparing mRNAs from a panel of human melanoma cells revealed that KiSS-1 mRNA expression occurred only in nonmetastatic melanoma cells. Expression of this mRNA in normal heart, brain, liver, lung, and skeletal muscle was undetectable by northern blot analysis. Weak expression was found in the kidney and pancreas, but the highest expression was observed in the placenta. The KiSS-1 cDNA encodes a predominantly hydrophilic, 164 amino acid protein with a polyproline-rich domain indicative of an SH3 ligand (binds to the homology 3 domain of the oncoprotein Src) and a putative protein kinase C-alpha phosphorylation site. Transfection of a full-length KiSS-1 cDNA into C8161 melanoma cells suppressed metastasis in an expression-dependent manner. CONCLUSIONS: These data strongly suggest that KiSS-1 expression may suppress the metastatic potential of malignant melanoma cells. IMPLICATIONS: KiSS-1 may be a useful marker for distinguishing metastatic melanomas from nonmetastatic melanomas.", "author" : [ { "dropping-particle" : "", "family" : "Lee", "given" : "J H", "non-dropping-particle" : "", "parse-names" : false, "suffix" : "" }, { "dropping-particle" : "", "family" : "Miele", "given" : "M E", "non-dropping-particle" : "", "parse-names" : false, "suffix" : "" }, { "dropping-particle" : "", "family" : "Hicks", "given" : "D J", "non-dropping-particle" : "", "parse-names" : false, "suffix" : "" }, { "dropping-particle" : "", "family" : "Phillips", "given" : "K K", "non-dropping-particle" : "", "parse-names" : false, "suffix" : "" }, { "dropping-particle" : "", "family" : "Trent", "given" : "J M", "non-dropping-particle" : "", "parse-names" : false, "suffix" : "" }, { "dropping-particle" : "", "family" : "Weissman", "given" : "B E", "non-dropping-particle" : "", "parse-names" : false, "suffix" : "" }, { "dropping-particle" : "", "family" : "Welch", "given" : "D R", "non-dropping-particle" : "", "parse-names" : false, "suffix" : "" } ], "container-title" : "Journal of the National Cancer Institute", "id" : "ITEM-1", "issue" : "23", "issued" : { "date-parts" : [ [ "1996" ] ] }, "page" : "1731-1737", "title" : "KiSS-1, a novel human malignant melanoma metastasis-suppressor gene.", "type" : "article-journal", "volume" : "88" }, "uris" : [ "http://www.mendeley.com/documents/?uuid=c8c93af5-3797-4da6-9fa0-e24383ce53ec" ] } ], "mendeley" : { "formattedCitation" : "(Lee et al. 1996)", "plainTextFormattedCitation" : "(Lee et al. 1996)", "previouslyFormattedCitation" : "(Lee et al. 1996)" }, "properties" : { "noteIndex" : 0 }, "schema" : "https://github.com/citation-style-language/schema/raw/master/csl-citation.json" }</w:instrText>
      </w:r>
      <w:r w:rsidR="009F2559">
        <w:rPr>
          <w:rFonts w:asciiTheme="minorHAnsi" w:hAnsiTheme="minorHAnsi"/>
          <w:sz w:val="24"/>
          <w:szCs w:val="24"/>
        </w:rPr>
        <w:fldChar w:fldCharType="separate"/>
      </w:r>
      <w:r w:rsidR="000262F8" w:rsidRPr="000262F8">
        <w:rPr>
          <w:rFonts w:asciiTheme="minorHAnsi" w:hAnsiTheme="minorHAnsi"/>
          <w:noProof/>
          <w:sz w:val="24"/>
          <w:szCs w:val="24"/>
        </w:rPr>
        <w:t>(Lee et al. 1996)</w:t>
      </w:r>
      <w:r w:rsidR="009F2559">
        <w:rPr>
          <w:rFonts w:asciiTheme="minorHAnsi" w:hAnsiTheme="minorHAnsi"/>
          <w:sz w:val="24"/>
          <w:szCs w:val="24"/>
        </w:rPr>
        <w:fldChar w:fldCharType="end"/>
      </w:r>
      <w:r w:rsidR="00927D2F">
        <w:rPr>
          <w:rFonts w:asciiTheme="minorHAnsi" w:hAnsiTheme="minorHAnsi"/>
          <w:sz w:val="24"/>
          <w:szCs w:val="24"/>
        </w:rPr>
        <w:t>.</w:t>
      </w:r>
      <w:r w:rsidR="00AE4E62">
        <w:rPr>
          <w:rFonts w:asciiTheme="minorHAnsi" w:hAnsiTheme="minorHAnsi"/>
          <w:sz w:val="24"/>
          <w:szCs w:val="24"/>
        </w:rPr>
        <w:t xml:space="preserve"> However, </w:t>
      </w:r>
      <w:r w:rsidR="00F0262F">
        <w:rPr>
          <w:rFonts w:asciiTheme="minorHAnsi" w:hAnsiTheme="minorHAnsi"/>
          <w:sz w:val="24"/>
          <w:szCs w:val="24"/>
        </w:rPr>
        <w:t>further</w:t>
      </w:r>
      <w:r w:rsidR="005F15B4">
        <w:rPr>
          <w:rFonts w:asciiTheme="minorHAnsi" w:hAnsiTheme="minorHAnsi"/>
          <w:sz w:val="24"/>
          <w:szCs w:val="24"/>
        </w:rPr>
        <w:t xml:space="preserve"> </w:t>
      </w:r>
      <w:r w:rsidR="009B67C8">
        <w:rPr>
          <w:rFonts w:asciiTheme="minorHAnsi" w:hAnsiTheme="minorHAnsi"/>
          <w:sz w:val="24"/>
          <w:szCs w:val="24"/>
        </w:rPr>
        <w:t>analysis showed that KISS</w:t>
      </w:r>
      <w:r w:rsidR="00AE4E62">
        <w:rPr>
          <w:rFonts w:asciiTheme="minorHAnsi" w:hAnsiTheme="minorHAnsi"/>
          <w:sz w:val="24"/>
          <w:szCs w:val="24"/>
        </w:rPr>
        <w:t xml:space="preserve">1 </w:t>
      </w:r>
      <w:r w:rsidR="005F15B4">
        <w:rPr>
          <w:rFonts w:asciiTheme="minorHAnsi" w:hAnsiTheme="minorHAnsi"/>
          <w:sz w:val="24"/>
          <w:szCs w:val="24"/>
        </w:rPr>
        <w:t xml:space="preserve">was in the possession of a </w:t>
      </w:r>
      <w:r w:rsidR="00AE4E62">
        <w:rPr>
          <w:rFonts w:asciiTheme="minorHAnsi" w:hAnsiTheme="minorHAnsi"/>
          <w:sz w:val="24"/>
          <w:szCs w:val="24"/>
        </w:rPr>
        <w:t xml:space="preserve">potential signal peptide sequence and several putative cleavage sites </w:t>
      </w:r>
      <w:r w:rsidR="00AE4E62">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"author" : [ { "dropping-particle" : "", "family" : "Ohtaki", "given" : "Tetsuya", "non-dropping-particle" : "", "parse-names" : false, "suffix" : "" }, { "dropping-particle" : "", "family" : "Shintani", "given" : "Yasushi", "non-dropping-particle" : "", "parse-names" : false, "suffix" : "" }, { "dropping-particle" : "", "family" : "Honda", "given" : "Susumu", "non-dropping-particle" : "", "parse-names" : false, "suffix" : "" } ], "id" : "ITEM-1", "issued" : { "date-parts" : [ [ "2001" ] ] }, "page" : "613-617", "title" : "Metastasis suppressor gene KiSS-1 encodes peptide ligand of a G-protein-coupled receptor", "type" : "article-journal" }, "uris" : [ "http://www.mendeley.com/documents/?uuid=24f6ee30-0300-45de-bfb6-e3fe2a835b32" ] }, { "id" : "ITEM-2", "itemData" : { "DOI" : "10.1142/S0129065797000537", "ISBN" : "0269-2139 (Print)\\r0269-2139 (Linking)", "ISSN" : "0129-0657", "PMID" : "9051728", "abstract" : "We have developed a new method for the identification of signal peptides and their cleavage sites based on neural networks trained on separate sets of prokaryotic and eukaryotic sequence. The method performs significantly better than previous prediction schemes and can easily be applied on genome-wide data sets. Discrimination between cleaved signal peptides and uncleaved N-terminal signal-anchor sequences is also possible, though with lower precision. Predictions can be made on a publicly available WWW server.", "author" : [ { "dropping-particle" : "", "family" : "Nielsen", "given" : "H", "non-dropping-particle" : "", "parse-names" : false, "suffix" : "" }, { "dropping-particle" : "", "family" : "Engelbrecht", "given" : "J", "non-dropping-particle" : "", "parse-names" : false, "suffix" : "" }, { "dropping-particle" : "", "family" : "Brunak", "given" : "S", "non-dropping-particle" : "", "parse-names" : false, "suffix" : "" }, { "dropping-particle" : "", "family" : "Heijne", "given" : "G", "non-dropping-particle" : "von", "parse-names" : false, "suffix" : "" } ], "container-title" : "Protein engineering", "id" : "ITEM-2", "issue" : "1", "issued" : { "date-parts" : [ [ "1997" ] ] }, "page" : "1-6", "title" : "Identification of prokaryotic and eukaryotic signal peptides and prediction of their cleavage sites.", "type" : "article-journal", "volume" : "10" }, "uris" : [ "http://www.mendeley.com/documents/?uuid=43fb657c-5197-4fd5-84c0-783519ff292d" ] }, { "id" : "ITEM-3", "itemData" : { "DOI" : "10.1006/frne.1995.1012", "ISBN" : "0091-3022 (Print)", "ISSN" : "0091-3022", "PMID" : "8557169", "abstract" : "The recent discovery of a novel family of precursor processing endoproteases has greatly accelerated progress in understanding the complex mechanisms underlying the maturation of prohormones, neuropeptides, and many other precursor-derived proteins. At least six members of this family have been found thus far in mammalian species, several having alternatively spliced isoforms, and related enzymes have been identified in many invertebrates, including molluscs, insects, nematodes, and coelenterates. The proprotein convertases are all dependent on calcium for activity and all possess highly conserved subtilisin-like domains with the characteristic catalytic triad of this serine protease (ordered Asp, His, and Ser along the polypeptide chain). Two members of this family, PC2 (SPC2) and PC1/PC3 (SPC3), appear to play a preeminent role in neuroendocrine precursor processing. Both convertases are expressed only in the brain and in the extended neuroendocrine system, while another important family member--furin/PACE (SPC1)--is expressed more ubiquitously, in almost all tissues, and at high levels in liver. SPC2 and SPC3 exhibit acidic pH optima and other properties which enhance their activity in the acidic, calcium-enriched environment of the dense-core secretory granules of the regulated pathway in neuroendocrine cells, while furin has a neutral pH optimum and is localized predominantly to the trans Golgi network where it is retained by a C-terminal transmembrane domain. Furin processes a wide variety of precursors in the constitutive pathway, such as those of growth factors, receptors, coagulation factors, and viral glycoproteins. Recent findings on the processing of proopiomelanocortin, proinsulin, proglucagon, and several other neuroendocrine precursors by SPC2 and SPC3 are discussed, along with information on the structure, properties, evolution, developmental expression, and regulation of the convertases. An inherited defect in the fat/fat mouse which affects the processing of proinsulin, and probably also many other prohormones, due to a point mutation in carboxypeptidase E has recently been identified and has begun to provide new insights into the functional integration of the individual processing steps.", "author" : [ { "dropping-particle" : "", "family" : "Rouill\u00e9", "given" : "Y", "non-dropping-particle" : "", "parse-names" : false, "suffix" : "" }, { "dropping-particle" : "", "family" : "Duguay", "given" : "S J", "non-dropping-particle" : "", "parse-names" : false, "suffix" : "" }, { "dropping-particle" : "", "family" : "Lund", "given" : "K", "non-dropping-particle" : "", "parse-names" : false, "suffix" : "" }, { "dropping-particle" : "", "family" : "Furuta", "given" : "M", "non-dropping-particle" : "", "parse-names" : false, "suffix" : "" }, { "dropping-particle" : "", "family" : "Gong", "given" : "Q", "non-dropping-particle" : "", "parse-names" : false, "suffix" : "" }, { "dropping-particle" : "", "family" : "Lipkind", "given" : "G", "non-dropping-particle" : "", "parse-names" : false, "suffix" : "" }, { "dropping-particle" : "", "family" : "Oliva", "given" : "a a", "non-dropping-particle" : "", "parse-names" : false, "suffix" : "" }, { "dropping-particle" : "", "family" : "Chan", "given" : "S J", "non-dropping-particle" : "", "parse-names" : false, "suffix" : "" }, { "dropping-particle" : "", "family" : "Steiner", "given" : "D F", "non-dropping-particle" : "", "parse-names" : false, "suffix" : "" } ], "container-title" : "Frontiers in neuroendocrinology", "id" : "ITEM-3", "issue" : "4", "issued" : { "date-parts" : [ [ "1995" ] ] }, "page" : "322-361", "title" : "Proteolytic processing mechanisms in the biosynthesis of neuroendocrine peptides: the subtilisin-like proprotein convertases.", "type" : "article", "volume" : "16" }, "uris" : [ "http://www.mendeley.com/documents/?uuid=d5d954f0-5ca8-420f-becc-1076cf699fb2" ] } ], "mendeley" : { "formattedCitation" : "(Ohtaki et al. 2001; Nielsen et al. 1997; Rouill\u00e9 et al. 1995)", "plainTextFormattedCitation" : "(Ohtaki et al. 2001; Nielsen et al. 1997; Rouill\u00e9 et al. 1995)", "previouslyFormattedCitation" : "(Ohtaki et al. 2001; Nielsen et al. 1997; Rouill\u00e9 et al. 1995)" }, "properties" : { "noteIndex" : 0 }, "schema" : "https://github.com/citation-style-language/schema/raw/master/csl-citation.json" }</w:instrText>
      </w:r>
      <w:r w:rsidR="00AE4E62">
        <w:rPr>
          <w:rFonts w:asciiTheme="minorHAnsi" w:hAnsiTheme="minorHAnsi"/>
          <w:sz w:val="24"/>
          <w:szCs w:val="24"/>
        </w:rPr>
        <w:fldChar w:fldCharType="separate"/>
      </w:r>
      <w:r w:rsidR="000262F8" w:rsidRPr="000262F8">
        <w:rPr>
          <w:rFonts w:asciiTheme="minorHAnsi" w:hAnsiTheme="minorHAnsi"/>
          <w:noProof/>
          <w:sz w:val="24"/>
          <w:szCs w:val="24"/>
        </w:rPr>
        <w:t>(Ohtaki et al. 2001; Nielsen et al. 1997; Rouillé et al. 1995)</w:t>
      </w:r>
      <w:r w:rsidR="00AE4E62">
        <w:rPr>
          <w:rFonts w:asciiTheme="minorHAnsi" w:hAnsiTheme="minorHAnsi"/>
          <w:sz w:val="24"/>
          <w:szCs w:val="24"/>
        </w:rPr>
        <w:fldChar w:fldCharType="end"/>
      </w:r>
      <w:r w:rsidR="00ED23E7">
        <w:rPr>
          <w:rFonts w:asciiTheme="minorHAnsi" w:hAnsiTheme="minorHAnsi"/>
          <w:sz w:val="24"/>
          <w:szCs w:val="24"/>
        </w:rPr>
        <w:t xml:space="preserve"> </w:t>
      </w:r>
      <w:r w:rsidR="007C6E6D">
        <w:rPr>
          <w:rFonts w:asciiTheme="minorHAnsi" w:hAnsiTheme="minorHAnsi"/>
          <w:sz w:val="24"/>
          <w:szCs w:val="24"/>
        </w:rPr>
        <w:t>which</w:t>
      </w:r>
      <w:r w:rsidR="0038130F">
        <w:rPr>
          <w:rFonts w:asciiTheme="minorHAnsi" w:hAnsiTheme="minorHAnsi"/>
          <w:sz w:val="24"/>
          <w:szCs w:val="24"/>
        </w:rPr>
        <w:t xml:space="preserve"> </w:t>
      </w:r>
      <w:r w:rsidR="00863AE5">
        <w:rPr>
          <w:rFonts w:asciiTheme="minorHAnsi" w:hAnsiTheme="minorHAnsi"/>
          <w:sz w:val="24"/>
          <w:szCs w:val="24"/>
        </w:rPr>
        <w:t>suggested</w:t>
      </w:r>
      <w:r w:rsidR="0038130F">
        <w:rPr>
          <w:rFonts w:asciiTheme="minorHAnsi" w:hAnsiTheme="minorHAnsi"/>
          <w:sz w:val="24"/>
          <w:szCs w:val="24"/>
        </w:rPr>
        <w:t xml:space="preserve"> that it was more than likely</w:t>
      </w:r>
      <w:r w:rsidR="00ED23E7">
        <w:rPr>
          <w:rFonts w:asciiTheme="minorHAnsi" w:hAnsiTheme="minorHAnsi"/>
          <w:sz w:val="24"/>
          <w:szCs w:val="24"/>
        </w:rPr>
        <w:t xml:space="preserve"> </w:t>
      </w:r>
      <w:r w:rsidR="00863AE5">
        <w:rPr>
          <w:rFonts w:asciiTheme="minorHAnsi" w:hAnsiTheme="minorHAnsi"/>
          <w:sz w:val="24"/>
          <w:szCs w:val="24"/>
        </w:rPr>
        <w:t xml:space="preserve">to be </w:t>
      </w:r>
      <w:r w:rsidR="00ED23E7">
        <w:rPr>
          <w:rFonts w:asciiTheme="minorHAnsi" w:hAnsiTheme="minorHAnsi"/>
          <w:sz w:val="24"/>
          <w:szCs w:val="24"/>
        </w:rPr>
        <w:t xml:space="preserve">a secreted neuropeptide. </w:t>
      </w:r>
      <w:r w:rsidR="007C5274">
        <w:rPr>
          <w:rFonts w:asciiTheme="minorHAnsi" w:hAnsiTheme="minorHAnsi"/>
          <w:sz w:val="24"/>
          <w:szCs w:val="24"/>
        </w:rPr>
        <w:t xml:space="preserve">Furthermore, </w:t>
      </w:r>
      <w:r w:rsidR="00B51F03">
        <w:rPr>
          <w:rFonts w:asciiTheme="minorHAnsi" w:hAnsiTheme="minorHAnsi"/>
          <w:sz w:val="24"/>
          <w:szCs w:val="24"/>
        </w:rPr>
        <w:t>experiments by Ohtaki and colleagues (2001) showed how a peptide,</w:t>
      </w:r>
      <w:r w:rsidR="00927D2F">
        <w:rPr>
          <w:rFonts w:asciiTheme="minorHAnsi" w:hAnsiTheme="minorHAnsi"/>
          <w:sz w:val="24"/>
          <w:szCs w:val="24"/>
        </w:rPr>
        <w:t xml:space="preserve"> </w:t>
      </w:r>
      <w:r w:rsidR="005F15B4">
        <w:rPr>
          <w:rFonts w:asciiTheme="minorHAnsi" w:hAnsiTheme="minorHAnsi"/>
          <w:sz w:val="24"/>
          <w:szCs w:val="24"/>
        </w:rPr>
        <w:t>identical</w:t>
      </w:r>
      <w:r w:rsidR="00927D2F">
        <w:rPr>
          <w:rFonts w:asciiTheme="minorHAnsi" w:hAnsiTheme="minorHAnsi"/>
          <w:sz w:val="24"/>
          <w:szCs w:val="24"/>
        </w:rPr>
        <w:t xml:space="preserve"> to </w:t>
      </w:r>
      <w:r w:rsidR="009B67C8">
        <w:rPr>
          <w:rFonts w:asciiTheme="minorHAnsi" w:hAnsiTheme="minorHAnsi"/>
          <w:sz w:val="24"/>
          <w:szCs w:val="24"/>
        </w:rPr>
        <w:t>KISS</w:t>
      </w:r>
      <w:r w:rsidR="00927D2F">
        <w:rPr>
          <w:rFonts w:asciiTheme="minorHAnsi" w:hAnsiTheme="minorHAnsi"/>
          <w:sz w:val="24"/>
          <w:szCs w:val="24"/>
        </w:rPr>
        <w:t>1,</w:t>
      </w:r>
      <w:r w:rsidR="00B51F03">
        <w:rPr>
          <w:rFonts w:asciiTheme="minorHAnsi" w:hAnsiTheme="minorHAnsi"/>
          <w:sz w:val="24"/>
          <w:szCs w:val="24"/>
        </w:rPr>
        <w:t xml:space="preserve"> isolated from human placental extract robustly activated a rat orphan receptor (rO</w:t>
      </w:r>
      <w:r w:rsidR="00927D2F">
        <w:rPr>
          <w:rFonts w:asciiTheme="minorHAnsi" w:hAnsiTheme="minorHAnsi"/>
          <w:sz w:val="24"/>
          <w:szCs w:val="24"/>
        </w:rPr>
        <w:t xml:space="preserve">T7T175), very similar to the human G-protein coupled receptor, GPR54 </w:t>
      </w:r>
      <w:r w:rsidR="00927D2F">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"author" : [ { "dropping-particle" : "", "family" : "Ohtaki", "given" : "Tetsuya", "non-dropping-particle" : "", "parse-names" : false, "suffix" : "" }, { "dropping-particle" : "", "family" : "Shintani", "given" : "Yasushi", "non-dropping-particle" : "", "parse-names" : false, "suffix" : "" }, { "dropping-particle" : "", "family" : "Honda", "given" : "Susumu", "non-dropping-particle" : "", "parse-names" : false, "suffix" : "" } ], "id" : "ITEM-1", "issued" : { "date-parts" : [ [ "2001" ] ] }, "page" : "613-617", "title" : "Metastasis suppressor gene KiSS-1 encodes peptide ligand of a G-protein-coupled receptor", "type" : "article-journal" }, "uris" : [ "http://www.mendeley.com/documents/?uuid=24f6ee30-0300-45de-bfb6-e3fe2a835b32" ] } ], "mendeley" : { "formattedCitation" : "(Ohtaki et al. 2001)", "plainTextFormattedCitation" : "(Ohtaki et al. 2001)", "previouslyFormattedCitation" : "(Ohtaki et al. 2001)" }, "properties" : { "noteIndex" : 0 }, "schema" : "https://github.com/citation-style-language/schema/raw/master/csl-citation.json" }</w:instrText>
      </w:r>
      <w:r w:rsidR="00927D2F">
        <w:rPr>
          <w:rFonts w:asciiTheme="minorHAnsi" w:hAnsiTheme="minorHAnsi"/>
          <w:sz w:val="24"/>
          <w:szCs w:val="24"/>
        </w:rPr>
        <w:fldChar w:fldCharType="separate"/>
      </w:r>
      <w:r w:rsidR="000262F8" w:rsidRPr="000262F8">
        <w:rPr>
          <w:rFonts w:asciiTheme="minorHAnsi" w:hAnsiTheme="minorHAnsi"/>
          <w:noProof/>
          <w:sz w:val="24"/>
          <w:szCs w:val="24"/>
        </w:rPr>
        <w:t>(Ohtaki et al. 2001)</w:t>
      </w:r>
      <w:r w:rsidR="00927D2F">
        <w:rPr>
          <w:rFonts w:asciiTheme="minorHAnsi" w:hAnsiTheme="minorHAnsi"/>
          <w:sz w:val="24"/>
          <w:szCs w:val="24"/>
        </w:rPr>
        <w:fldChar w:fldCharType="end"/>
      </w:r>
      <w:r w:rsidR="00C21F05">
        <w:rPr>
          <w:rFonts w:asciiTheme="minorHAnsi" w:hAnsiTheme="minorHAnsi"/>
          <w:sz w:val="24"/>
          <w:szCs w:val="24"/>
        </w:rPr>
        <w:t xml:space="preserve">. </w:t>
      </w:r>
      <w:r w:rsidR="00863AE5">
        <w:rPr>
          <w:rFonts w:asciiTheme="minorHAnsi" w:hAnsiTheme="minorHAnsi"/>
          <w:sz w:val="24"/>
          <w:szCs w:val="24"/>
        </w:rPr>
        <w:t>Differ</w:t>
      </w:r>
      <w:r w:rsidR="009B67C8">
        <w:rPr>
          <w:rFonts w:asciiTheme="minorHAnsi" w:hAnsiTheme="minorHAnsi"/>
          <w:sz w:val="24"/>
          <w:szCs w:val="24"/>
        </w:rPr>
        <w:t>ent length fragments of the KISS</w:t>
      </w:r>
      <w:r w:rsidR="00C568B6">
        <w:rPr>
          <w:rFonts w:asciiTheme="minorHAnsi" w:hAnsiTheme="minorHAnsi"/>
          <w:sz w:val="24"/>
          <w:szCs w:val="24"/>
        </w:rPr>
        <w:t>1 peptide were shown to have varying levels of activation of the GPR54 receptor</w:t>
      </w:r>
      <w:r w:rsidR="00F730CA">
        <w:rPr>
          <w:rFonts w:asciiTheme="minorHAnsi" w:hAnsiTheme="minorHAnsi"/>
          <w:sz w:val="24"/>
          <w:szCs w:val="24"/>
        </w:rPr>
        <w:t xml:space="preserve"> and that </w:t>
      </w:r>
      <w:r w:rsidR="007C5274">
        <w:rPr>
          <w:rFonts w:asciiTheme="minorHAnsi" w:hAnsiTheme="minorHAnsi"/>
          <w:sz w:val="24"/>
          <w:szCs w:val="24"/>
        </w:rPr>
        <w:t xml:space="preserve">the </w:t>
      </w:r>
      <w:r w:rsidR="00F730CA">
        <w:rPr>
          <w:rFonts w:asciiTheme="minorHAnsi" w:hAnsiTheme="minorHAnsi"/>
          <w:sz w:val="24"/>
          <w:szCs w:val="24"/>
        </w:rPr>
        <w:t>residues Tyr</w:t>
      </w:r>
      <w:r w:rsidR="00F730CA" w:rsidRPr="00F730CA">
        <w:rPr>
          <w:rFonts w:asciiTheme="minorHAnsi" w:hAnsiTheme="minorHAnsi"/>
          <w:sz w:val="24"/>
          <w:szCs w:val="24"/>
          <w:vertAlign w:val="superscript"/>
        </w:rPr>
        <w:t>112</w:t>
      </w:r>
      <w:r w:rsidR="00F730CA">
        <w:rPr>
          <w:rFonts w:asciiTheme="minorHAnsi" w:hAnsiTheme="minorHAnsi"/>
          <w:sz w:val="24"/>
          <w:szCs w:val="24"/>
        </w:rPr>
        <w:t xml:space="preserve"> and Asn</w:t>
      </w:r>
      <w:r w:rsidR="00F730CA" w:rsidRPr="00F730CA">
        <w:rPr>
          <w:rFonts w:asciiTheme="minorHAnsi" w:hAnsiTheme="minorHAnsi"/>
          <w:sz w:val="24"/>
          <w:szCs w:val="24"/>
          <w:vertAlign w:val="superscript"/>
        </w:rPr>
        <w:t>113</w:t>
      </w:r>
      <w:r w:rsidR="00F730CA">
        <w:rPr>
          <w:rFonts w:asciiTheme="minorHAnsi" w:hAnsiTheme="minorHAnsi"/>
          <w:sz w:val="24"/>
          <w:szCs w:val="24"/>
        </w:rPr>
        <w:t xml:space="preserve"> may play vital roles in receptor activation</w:t>
      </w:r>
      <w:r w:rsidR="00C568B6">
        <w:rPr>
          <w:rFonts w:asciiTheme="minorHAnsi" w:hAnsiTheme="minorHAnsi"/>
          <w:sz w:val="24"/>
          <w:szCs w:val="24"/>
        </w:rPr>
        <w:t xml:space="preserve"> </w:t>
      </w:r>
      <w:r w:rsidR="00F730CA">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"author" : [ { "dropping-particle" : "", "family" : "Ohtaki", "given" : "Tetsuya", "non-dropping-particle" : "", "parse-names" : false, "suffix" : "" }, { "dropping-particle" : "", "family" : "Shintani", "given" : "Yasushi", "non-dropping-particle" : "", "parse-names" : false, "suffix" : "" }, { "dropping-particle" : "", "family" : "Honda", "given" : "Susumu", "non-dropping-particle" : "", "parse-names" : false, "suffix" : "" } ], "id" : "ITEM-1", "issued" : { "date-parts" : [ [ "2001" ] ] }, "page" : "613-617", "title" : "Metastasis suppressor gene KiSS-1 encodes peptide ligand of a G-protein-coupled receptor", "type" : "article-journal" }, "uris" : [ "http://www.mendeley.com/documents/?uuid=24f6ee30-0300-45de-bfb6-e3fe2a835b32" ] }, { "id" : "ITEM-2", "itemData" : { "DOI" : "10.1074/jbc.M102743200", "ISBN" : "0021-9258 (Print)\\r0021-9258 (Linking)", "ISSN" : "00219258", "PMID" : "11387329", "abstract" : "A novel human G protein-coupled receptor named AXOR12, exhibiting 81% homology to the rat orphan receptor GPR54, was cloned from a human brain cDNA library. Heterologous expression of AXOR12 in mammalian cells permitted the identification of three surrogate agonist peptides, all with a common C-terminal amidated motif. High potency agonism, indicative of a cognate ligand, was evident from peptides derived from the gene KiSS-1, the expression of which prevents metastasis in melanoma cells. Quantitative reverse transcriptase-polymerase chain reaction was used to study the expression of AXOR12 and KiSS-1 in a variety of tissues. The highest levels of expression of AXOR12 mRNA were observed in brain, pituitary gland, and placenta. The highest levels of KiSS-1 gene expression were observed in placenta and brain. A polyclonal antibody raised to the C terminus of AXOR12 was generated and used to show localization of the receptor to neurons in the cerebellum, cerebral cortex, and brainstem. The biological significance of these expression patterns and the nature of the putative cognate ligand for AXOR12 are discussed.", "author" : [ { "dropping-particle" : "", "family" : "Muir", "given" : "Alison I.", "non-dropping-particle" : "", "parse-names" : false, "suffix" : "" }, { "dropping-particle" : "", "family" : "Chamberlain", "given" : "Larissa", "non-dropping-particle" : "", "parse-names" : false, "suffix" : "" }, { "dropping-particle" : "", "family" : "Elshourbagy", "given" : "Nabil a.", "non-dropping-particle" : "", "parse-names" : false, "suffix" : "" }, { "dropping-particle" : "", "family" : "Michalovich", "given" : "David", "non-dropping-particle" : "", "parse-names" : false, "suffix" : "" }, { "dropping-particle" : "", "family" : "Moore", "given" : "Darren J.", "non-dropping-particle" : "", "parse-names" : false, "suffix" : "" }, { "dropping-particle" : "", "family" : "Calamari", "given" : "Amy", "non-dropping-particle" : "", "parse-names" : false, "suffix" : "" }, { "dropping-particle" : "", "family" : "Szekeres", "given" : "Philip G.", "non-dropping-particle" : "", "parse-names" : false, "suffix" : "" }, { "dropping-particle" : "", "family" : "Sarau", "given" : "Henry M.", "non-dropping-particle" : "", "parse-names" : false, "suffix" : "" }, { "dropping-particle" : "", "family" : "Chambers", "given" : "Jon K.", "non-dropping-particle" : "", "parse-names" : false, "suffix" : "" }, { "dropping-particle" : "", "family" : "Murdock", "given" : "Paul", "non-dropping-particle" : "", "parse-names" : false, "suffix" : "" }, { "dropping-particle" : "", "family" : "Steplewski", "given" : "Klaudia", "non-dropping-particle" : "", "parse-names" : false, "suffix" : "" }, { "dropping-particle" : "", "family" : "Shabon", "given" : "Usman", "non-dropping-particle" : "", "parse-names" : false, "suffix" : "" }, { "dropping-particle" : "", "family" : "Miller", "given" : "Jane E.", "non-dropping-particle" : "", "parse-names" : false, "suffix" : "" }, { "dropping-particle" : "", "family" : "Middleton", "given" : "Susan E.", "non-dropping-particle" : "", "parse-names" : false, "suffix" : "" }, { "dropping-particle" : "", "family" : "Darker", "given" : "John G.", "non-dropping-particle" : "", "parse-names" : false, "suffix" : "" }, { "dropping-particle" : "", "family" : "Larminie", "given" : "Christopher G C", "non-dropping-particle" : "", "parse-names" : false, "suffix" : "" }, { "dropping-particle" : "", "family" : "Wilson", "given" : "Shelagh", "non-dropping-particle" : "", "parse-names" : false, "suffix" : "" }, { "dropping-particle" : "", "family" : "Bergsma", "given" : "Derk J.", "non-dropping-particle" : "", "parse-names" : false, "suffix" : "" }, { "dropping-particle" : "", "family" : "Emson", "given" : "Piers", "non-dropping-particle" : "", "parse-names" : false, "suffix" : "" }, { "dropping-particle" : "", "family" : "Faull", "given" : "Richard", "non-dropping-particle" : "", "parse-names" : false, "suffix" : "" }, { "dropping-particle" : "", "family" : "Philpott", "given" : "Karen L.", "non-dropping-particle" : "", "parse-names" : false, "suffix" : "" }, { "dropping-particle" : "", "family" : "Harrison", "given" : "David C.", "non-dropping-particle" : "", "parse-names" : false, "suffix" : "" } ], "container-title" : "Journal of Biological Chemistry", "id" : "ITEM-2", "issue" : "31", "issued" : { "date-parts" : [ [ "2001" ] ] }, "page" : "28969-28975", "title" : "AXOR12, a Novel Human G Protein-coupled Receptor, Activated by the Peptide KiSS-1", "type" : "article-journal", "volume" : "276" }, "uris" : [ "http://www.mendeley.com/documents/?uuid=10fc0a0e-424a-4bb6-a839-274ff46b29ce" ] } ], "mendeley" : { "formattedCitation" : "(Ohtaki et al. 2001; Muir et al. 2001)", "plainTextFormattedCitation" : "(Ohtaki et al. 2001; Muir et al. 2001)", "previouslyFormattedCitation" : "(Ohtaki et al. 2001; Muir et al. 2001)" }, "properties" : { "noteIndex" : 0 }, "schema" : "https://github.com/citation-style-language/schema/raw/master/csl-citation.json" }</w:instrText>
      </w:r>
      <w:r w:rsidR="00F730CA">
        <w:rPr>
          <w:rFonts w:asciiTheme="minorHAnsi" w:hAnsiTheme="minorHAnsi"/>
          <w:sz w:val="24"/>
          <w:szCs w:val="24"/>
        </w:rPr>
        <w:fldChar w:fldCharType="separate"/>
      </w:r>
      <w:r w:rsidR="000262F8" w:rsidRPr="000262F8">
        <w:rPr>
          <w:rFonts w:asciiTheme="minorHAnsi" w:hAnsiTheme="minorHAnsi"/>
          <w:noProof/>
          <w:sz w:val="24"/>
          <w:szCs w:val="24"/>
        </w:rPr>
        <w:t>(Ohtaki et al. 2001; Muir et al. 2001)</w:t>
      </w:r>
      <w:r w:rsidR="00F730CA">
        <w:rPr>
          <w:rFonts w:asciiTheme="minorHAnsi" w:hAnsiTheme="minorHAnsi"/>
          <w:sz w:val="24"/>
          <w:szCs w:val="24"/>
        </w:rPr>
        <w:fldChar w:fldCharType="end"/>
      </w:r>
      <w:r w:rsidR="007F51DF">
        <w:rPr>
          <w:rFonts w:asciiTheme="minorHAnsi" w:hAnsiTheme="minorHAnsi"/>
          <w:sz w:val="24"/>
          <w:szCs w:val="24"/>
        </w:rPr>
        <w:t>.</w:t>
      </w:r>
    </w:p>
    <w:p w14:paraId="08C73930" w14:textId="5F6B4A35" w:rsidR="00936E2A" w:rsidRDefault="000D0667" w:rsidP="0030554C">
      <w:pPr>
        <w:pStyle w:val="NormalWeb"/>
        <w:spacing w:line="480" w:lineRule="auto"/>
        <w:divId w:val="220950436"/>
        <w:rPr>
          <w:rFonts w:asciiTheme="minorHAnsi" w:hAnsiTheme="minorHAnsi"/>
          <w:sz w:val="24"/>
          <w:szCs w:val="24"/>
        </w:rPr>
      </w:pPr>
      <w:r>
        <w:rPr>
          <w:rFonts w:asciiTheme="minorHAnsi" w:hAnsiTheme="minorHAnsi"/>
          <w:sz w:val="24"/>
          <w:szCs w:val="24"/>
        </w:rPr>
        <w:t>The first indication of a role for kisspepti</w:t>
      </w:r>
      <w:r w:rsidR="009B67C8">
        <w:rPr>
          <w:rFonts w:asciiTheme="minorHAnsi" w:hAnsiTheme="minorHAnsi"/>
          <w:sz w:val="24"/>
          <w:szCs w:val="24"/>
        </w:rPr>
        <w:t xml:space="preserve">n in reproductive functions came </w:t>
      </w:r>
      <w:r>
        <w:rPr>
          <w:rFonts w:asciiTheme="minorHAnsi" w:hAnsiTheme="minorHAnsi"/>
          <w:sz w:val="24"/>
          <w:szCs w:val="24"/>
        </w:rPr>
        <w:t xml:space="preserve">in 2003. Hypogonadotropic hypogonadism is a condition that is characterised by a series of disruptions in reproductive function, including delayed or absent puberty, insufficient sex steroids, immature reproductive organs and infertility </w:t>
      </w:r>
      <w:r>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"10.1074/jbc.M805251200", "ISSN" : "0021-9258", "PMID" : "18772143", "abstract" : "The G-protein-coupled receptor (GPCR) GPR54 is essential for the development and maintenance of reproductive function in mammals. A point mutation (L148S) in the second intracellular loop (IL2) of GPR54 causes idiopathic hypogonadotropic hypogonadism, a disorder characterized by delayed puberty and infertility. Here, we characterize the molecular mechanism by which the L148S mutation causes disease and address the role of IL2 in Class A GPCR function. Biochemical, immunocytochemical, and pharmacological analysis demonstrates that the mutation does not affect the expression, ligand binding properties, or protein interaction network of GPR54. In contrast, diverse GPR54 functional responses are markedly inhibited by the L148S mutation. Importantly, the leucine residue at this position is highly conserved among class A GPCRs. Indeed, mutating the corresponding leucine of the alpha(1A)-AR recapitulates the effects observed with L148S GPR54, suggesting the critical importance of this hydrophobic IL2 residue for Class A GPCR functional coupling. Interestingly, co-immunoprecipitation studies indicate that L148S does not hinder the association of Galpha subunits with GPR54. However, fluorescence resonance energy transfer analysis strongly suggests that L148S impairs the ligand-induced catalytic activation of Galpha. Combining our data with a predictive Class A GPCR/Galpha model suggests that IL2 domains contain a conserved hydrophobic motif that, upon agonist stimulation, might stabilize the switch II region of Galpha. Such an interaction could promote opening of switch II of Galpha to facilitate GDP-GTP exchange and coupling to downstream signaling responses. Importantly, mutations that disrupt this key hydrophobic interface can manifest as human disease.", "author" : [ { "dropping-particle" : "", "family" : "Wacker", "given" : "Jennifer L", "non-dropping-particle" : "", "parse-names" : false, "suffix" : "" }, { "dropping-particle" : "", "family" : "Feller", "given" : "David B", "non-dropping-particle" : "", "parse-names" : false, "suffix" : "" }, { "dropping-particle" : "", "family" : "Tang", "given" : "Xiao-Bo", "non-dropping-particle" : "", "parse-names" : false, "suffix" : "" }, { "dropping-particle" : "", "family" : "Defino", "given" : "Mia C", "non-dropping-particle" : "", "parse-names" : false, "suffix" : "" }, { "dropping-particle" : "", "family" : "Namkung", "given" : "Yuree", "non-dropping-particle" : "", "parse-names" : false, "suffix" : "" }, { "dropping-particle" : "", "family" : "Lyssand", "given" : "John S", "non-dropping-particle" : "", "parse-names" : false, "suffix" : "" }, { "dropping-particle" : "", "family" : "Mhyre", "given" : "Andrew J", "non-dropping-particle" : "", "parse-names" : false, "suffix" : "" }, { "dropping-particle" : "", "family" : "Tan", "given" : "Xu", "non-dropping-particle" : "", "parse-names" : false, "suffix" : "" }, { "dropping-particle" : "", "family" : "Jensen", "given" : "Jill B", "non-dropping-particle" : "", "parse-names" : false, "suffix" : "" }, { "dropping-particle" : "", "family" : "Hague", "given" : "Chris", "non-dropping-particle" : "", "parse-names" : false, "suffix" : "" } ], "container-title" : "The Journal of biological chemistry", "id" : "ITEM-1", "issue" : "45", "issued" : { "date-parts" : [ [ "2008", "11", "7" ] ] }, "page" : "31068-78", "title" : "Disease-causing mutation in GPR54 reveals the importance of the second intracellular loop for class A G-protein-coupled receptor function.", "type" : "article-journal", "volume" : "283" }, "uris" : [ "http://www.mendeley.com/documents/?uuid=6fd2f472-c9c2-4aba-bfd3-edc77ab59a21" ] } ], "mendeley" : { "formattedCitation" : "(Wacker et al. 2008)", "plainTextFormattedCitation" : "(Wacker et al. 2008)", "previouslyFormattedCitation" : "(Wacker et al. 2008)" }, "properties" : { "noteIndex" : 0 }, "schema" : "https://github.com/citation-style-language/schema/raw/master/csl-citation.json" }</w:instrText>
      </w:r>
      <w:r>
        <w:rPr>
          <w:rFonts w:asciiTheme="minorHAnsi" w:hAnsiTheme="minorHAnsi"/>
          <w:sz w:val="24"/>
          <w:szCs w:val="24"/>
        </w:rPr>
        <w:fldChar w:fldCharType="separate"/>
      </w:r>
      <w:r w:rsidR="000262F8" w:rsidRPr="000262F8">
        <w:rPr>
          <w:rFonts w:asciiTheme="minorHAnsi" w:hAnsiTheme="minorHAnsi"/>
          <w:noProof/>
          <w:sz w:val="24"/>
          <w:szCs w:val="24"/>
        </w:rPr>
        <w:t>(Wacker et al. 2008)</w:t>
      </w:r>
      <w:r>
        <w:rPr>
          <w:rFonts w:asciiTheme="minorHAnsi" w:hAnsiTheme="minorHAnsi"/>
          <w:sz w:val="24"/>
          <w:szCs w:val="24"/>
        </w:rPr>
        <w:fldChar w:fldCharType="end"/>
      </w:r>
      <w:r>
        <w:rPr>
          <w:rFonts w:asciiTheme="minorHAnsi" w:hAnsiTheme="minorHAnsi"/>
          <w:sz w:val="24"/>
          <w:szCs w:val="24"/>
        </w:rPr>
        <w:t>. A study surrounding a family with five members suffering from idiopathic hypo</w:t>
      </w:r>
      <w:r w:rsidR="00180473">
        <w:rPr>
          <w:rFonts w:asciiTheme="minorHAnsi" w:hAnsiTheme="minorHAnsi"/>
          <w:sz w:val="24"/>
          <w:szCs w:val="24"/>
        </w:rPr>
        <w:t xml:space="preserve">gonadotropic hypogonadism (IHH), showed that all affected members </w:t>
      </w:r>
      <w:r w:rsidR="005F15B4">
        <w:rPr>
          <w:rFonts w:asciiTheme="minorHAnsi" w:hAnsiTheme="minorHAnsi"/>
          <w:sz w:val="24"/>
          <w:szCs w:val="24"/>
        </w:rPr>
        <w:t>possessed</w:t>
      </w:r>
      <w:r w:rsidR="00180473">
        <w:rPr>
          <w:rFonts w:asciiTheme="minorHAnsi" w:hAnsiTheme="minorHAnsi"/>
          <w:sz w:val="24"/>
          <w:szCs w:val="24"/>
        </w:rPr>
        <w:t xml:space="preserve"> a mutation within the GPR54 receptor </w:t>
      </w:r>
      <w:r w:rsidR="00180473">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"10.1073/pnas.1834399100", "ISBN" : "0027-8424 (Print)", "ISSN" : "0027-8424", "PMID" : "12944565", "abstract" : "Hypogonadotropic hypogonadism is defined as a deficiency of the pituitary secretion of follicle-stimulating hormone and luteinizing hormone, which results in the impairment of pubertal maturation and of reproductive function. In the absence of pituitary or hypothalamic anatomical lesions and of anosmia (Kallmann syndrome), hypogonadotropic hypogonadism is referred to as isolated hypogonadotropic hypogonadism (IHH). A limited number of IHH cases are due to loss-of-function mutations of the gonadotropin-releasing hormone receptor. To identify additional gene defects leading to IHH, a large consanguineous family with five affected siblings and with a normal gonadotropin-releasing hormone receptor coding sequence was studied. Homozygosity whole-genome mapping allowed the localization of a new locus within the short arm of chromosome 19 (19p13). Sequencing of several genes localized within this region showed that all affected siblings of the family carried a homozygous deletion of 155 nucleotides in the GPR54 gene. This deletion encompassed the splicing acceptor site of intron 4-exon 5 junction and part of exon 5. The deletion was absent or present on only one allele in unaffected family members. GPR54 has been initially identified as an orphan G protein-coupled receptor with 40% homology to galanin receptors. Recently, a 54-aa peptide derived from the KiSS1 protein was identified as a ligand of GPR54. The present study shows that loss of function of GPR54 is a cause of IHH, and it identifies GPR54 and possibly KiSS1 protein-derived peptide as playing a major and previously unsuspected role in the physiology of the gonadotropic axis.", "author" : [ { "dropping-particle" : "", "family" : "Roux", "given" : "Nicolas", "non-dropping-particle" : "de", "parse-names" : false, "suffix" : "" }, { "dropping-particle" : "", "family" : "Genin", "given" : "Emmanuelle", "non-dropping-particle" : "", "parse-names" : false, "suffix" : "" }, { "dropping-particle" : "", "family" : "Carel", "given" : "Jean-Claude", "non-dropping-particle" : "", "parse-names" : false, "suffix" : "" }, { "dropping-particle" : "", "family" : "Matsuda", "given" : "Fumihiko", "non-dropping-particle" : "", "parse-names" : false, "suffix" : "" }, { "dropping-particle" : "", "family" : "Chaussain", "given" : "Jean-Louis", "non-dropping-particle" : "", "parse-names" : false, "suffix" : "" }, { "dropping-particle" : "", "family" : "Milgrom", "given" : "Edwin", "non-dropping-particle" : "", "parse-names" : false, "suffix" : "" } ], "container-title" : "Proceedings of the National Academy of Sciences of the United States of America", "id" : "ITEM-1", "issue" : "19", "issued" : { "date-parts" : [ [ "2003" ] ] }, "page" : "10972-10976", "title" : "Hypogonadotropic hypogonadism due to loss of function of the KiSS1-derived peptide receptor GPR54.", "type" : "article-journal", "volume" : "100" }, "uris" : [ "http://www.mendeley.com/documents/?uuid=eca3b292-ae11-4863-9ca6-5f6eb3726c42" ] } ], "mendeley" : { "formattedCitation" : "(de Roux et al. 2003)", "plainTextFormattedCitation" : "(de Roux et al. 2003)", "previouslyFormattedCitation" : "(de Roux et al. 2003)" }, "properties" : { "noteIndex" : 0 }, "schema" : "https://github.com/citation-style-language/schema/raw/master/csl-citation.json" }</w:instrText>
      </w:r>
      <w:r w:rsidR="00180473">
        <w:rPr>
          <w:rFonts w:asciiTheme="minorHAnsi" w:hAnsiTheme="minorHAnsi"/>
          <w:sz w:val="24"/>
          <w:szCs w:val="24"/>
        </w:rPr>
        <w:fldChar w:fldCharType="separate"/>
      </w:r>
      <w:r w:rsidR="000262F8" w:rsidRPr="000262F8">
        <w:rPr>
          <w:rFonts w:asciiTheme="minorHAnsi" w:hAnsiTheme="minorHAnsi"/>
          <w:noProof/>
          <w:sz w:val="24"/>
          <w:szCs w:val="24"/>
        </w:rPr>
        <w:t>(de Roux et al. 2003)</w:t>
      </w:r>
      <w:r w:rsidR="00180473">
        <w:rPr>
          <w:rFonts w:asciiTheme="minorHAnsi" w:hAnsiTheme="minorHAnsi"/>
          <w:sz w:val="24"/>
          <w:szCs w:val="24"/>
        </w:rPr>
        <w:fldChar w:fldCharType="end"/>
      </w:r>
      <w:r w:rsidR="00180473">
        <w:rPr>
          <w:rFonts w:asciiTheme="minorHAnsi" w:hAnsiTheme="minorHAnsi"/>
          <w:sz w:val="24"/>
          <w:szCs w:val="24"/>
        </w:rPr>
        <w:t xml:space="preserve">. </w:t>
      </w:r>
      <w:r w:rsidR="009B67C8">
        <w:rPr>
          <w:rFonts w:asciiTheme="minorHAnsi" w:hAnsiTheme="minorHAnsi"/>
          <w:sz w:val="24"/>
          <w:szCs w:val="24"/>
        </w:rPr>
        <w:t>Astonishingly</w:t>
      </w:r>
      <w:r w:rsidR="00E370AB">
        <w:rPr>
          <w:rFonts w:asciiTheme="minorHAnsi" w:hAnsiTheme="minorHAnsi"/>
          <w:sz w:val="24"/>
          <w:szCs w:val="24"/>
        </w:rPr>
        <w:t xml:space="preserve">, </w:t>
      </w:r>
      <w:r w:rsidR="00B46CFC">
        <w:rPr>
          <w:rFonts w:asciiTheme="minorHAnsi" w:hAnsiTheme="minorHAnsi"/>
          <w:sz w:val="24"/>
          <w:szCs w:val="24"/>
        </w:rPr>
        <w:t xml:space="preserve">mice carrying null </w:t>
      </w:r>
      <w:r w:rsidR="00E370AB">
        <w:rPr>
          <w:rFonts w:asciiTheme="minorHAnsi" w:hAnsiTheme="minorHAnsi"/>
          <w:sz w:val="24"/>
          <w:szCs w:val="24"/>
        </w:rPr>
        <w:t xml:space="preserve">mutations in </w:t>
      </w:r>
      <w:r w:rsidR="00B46CFC">
        <w:rPr>
          <w:rFonts w:asciiTheme="minorHAnsi" w:hAnsiTheme="minorHAnsi"/>
          <w:sz w:val="24"/>
          <w:szCs w:val="24"/>
        </w:rPr>
        <w:t>the</w:t>
      </w:r>
      <w:r w:rsidR="00E370AB">
        <w:rPr>
          <w:rFonts w:asciiTheme="minorHAnsi" w:hAnsiTheme="minorHAnsi"/>
          <w:sz w:val="24"/>
          <w:szCs w:val="24"/>
        </w:rPr>
        <w:t xml:space="preserve"> GPR54 </w:t>
      </w:r>
      <w:r w:rsidR="00B46CFC">
        <w:rPr>
          <w:rFonts w:asciiTheme="minorHAnsi" w:hAnsiTheme="minorHAnsi"/>
          <w:sz w:val="24"/>
          <w:szCs w:val="24"/>
        </w:rPr>
        <w:t xml:space="preserve">gene showed phenotypes that almost completely replicated those seen in humans </w:t>
      </w:r>
      <w:r w:rsidR="00B46CFC">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"10.1097/00006254-200405000-00020", "ISBN" : "1533-4406 (Electronic)", "ISSN" : "0029-7828", "PMID" : "14573733", "abstract" : "BACKGROUND: Puberty, a complex biologic process involving sexual development, accelerated linear growth, and adrenal maturation, is initiated when gonadotropin-releasing hormone begins to be secreted by the hypothalamus. We conducted studies in humans and mice to identify the genetic factors that determine the onset of puberty. METHODS: We used complementary genetic approaches in humans and in mice. A consanguineous family with members who lacked pubertal development (idiopathic hypogonadotropic hypogonadism) was examined for mutations in a candidate gene, GPR54, which encodes a G protein-coupled receptor. Functional differences between wild-type and mutant GPR54 were examined in vitro. In parallel, a Gpr54-deficient mouse model was created and phenotyped. Responsiveness to exogenous gonadotropin-releasing hormone was assessed in both the humans and the mice. RESULTS: Affected patients in the index pedigree were homozygous for an L148S mutation in GPR54, and an unrelated proband with idiopathic hypogonadotropic hypogonadism was determined to have two separate mutations, R331X and X399R. The in vitro transfection of COS-7 cells with mutant constructs demonstrated a significantly decreased accumulation of inositol phosphate. The patient carrying the compound heterozygous mutations (R331X and X399R) had attenuated secretion of endogenous gonadotropin-releasing hormone and a left-shifted dose-response curve for gonadotropin-releasing hormone as compared with six patients who had idiopathic hypogonadotropic hypogonadism without GPR54 mutations. The Gpr54-deficient mice had isolated hypogonadotropic hypogonadism (small testes in male mice and a delay in vaginal opening and an absence of follicular maturation in female mice), but they showed responsiveness to both exogenous gonadotropins and gonadotropin-releasing hormone and had normal levels of gonadotropin-releasing hormone in the hypothalamus. CONCLUSIONS: Mutations in GPR54, a G protein-coupled receptor gene, cause autosomal recessive idiopathic hypogonadotropic hypogonadism in humans and mice, suggesting that this receptor is essential for normal gonadotropin-releasing hormone physiology and for puberty.", "author" : [ { "dropping-particle" : "", "family" : "Seminara", "given" : "Stephanie B", "non-dropping-particle" : "", "parse-names" : false, "suffix" : "" }, { "dropping-particle" : "", "family" : "Messager", "given" : "Sophie", "non-dropping-particle" : "", "parse-names" : false, "suffix" : "" }, { "dropping-particle" : "", "family" : "Chatzidaki", "given" : "Emmanouella E", "non-dropping-particle" : "", "parse-names" : false, "suffix" : "" }, { "dropping-particle" : "", "family" : "Thresher", "given" : "Rosemary R", "non-dropping-particle" : "", "parse-names" : false, "suffix" : "" }, { "dropping-particle" : "", "family" : "Acierno", "given" : "James S", "non-dropping-particle" : "", "parse-names" : false, "suffix" : "" }, { "dropping-particle" : "", "family" : "Shagoury", "given" : "Jenna K", "non-dropping-particle" : "", "parse-names" : false, "suffix" : "" }, { "dropping-particle" : "", "family" : "Bo-Abbas", "given" : "Yousef", "non-dropping-particle" : "", "parse-names" : false, "suffix" : "" }, { "dropping-particle" : "", "family" : "Kuohung", "given" : "Wendy", "non-dropping-particle" : "", "parse-names" : false, "suffix" : "" }, { "dropping-particle" : "", "family" : "Schwinof", "given" : "Kristine M", "non-dropping-particle" : "", "parse-names" : false, "suffix" : "" }, { "dropping-particle" : "", "family" : "Hendrick", "given" : "Alan G", "non-dropping-particle" : "", "parse-names" : false, "suffix" : "" }, { "dropping-particle" : "", "family" : "Zahn", "given" : "Dirk", "non-dropping-particle" : "", "parse-names" : false, "suffix" : "" }, { "dropping-particle" : "", "family" : "Dixon", "given" : "John", "non-dropping-particle" : "", "parse-names" : false, "suffix" : "" }, { "dropping-particle" : "", "family" : "Kaiser", "given" : "Ursula B", "non-dropping-particle" : "", "parse-names" : false, "suffix" : "" }, { "dropping-particle" : "", "family" : "Slaugenhaupt", "given" : "Susan a", "non-dropping-particle" : "", "parse-names" : false, "suffix" : "" }, { "dropping-particle" : "", "family" : "Gusella", "given" : "James F", "non-dropping-particle" : "", "parse-names" : false, "suffix" : "" }, { "dropping-particle" : "", "family" : "O'Rahilly", "given" : "Stephen", "non-dropping-particle" : "", "parse-names" : false, "suffix" : "" }, { "dropping-particle" : "", "family" : "Carlton", "given" : "Mark B L", "non-dropping-particle" : "", "parse-names" : false, "suffix" : "" }, { "dropping-particle" : "", "family" : "Crowley", "given" : "William F", "non-dropping-particle" : "", "parse-names" : false, "suffix" : "" }, { "dropping-particle" : "", "family" : "Aparicio", "given" : "Samuel a J R", "non-dropping-particle" : "", "parse-names" : false, "suffix" : "" }, { "dropping-particle" : "", "family" : "Colledge", "given" : "William H", "non-dropping-particle" : "", "parse-names" : false, "suffix" : "" } ], "container-title" : "The New England journal of medicine", "id" : "ITEM-1", "issue" : "17", "issued" : { "date-parts" : [ [ "2003" ] ] }, "page" : "1614-1627", "title" : "The GPR54 gene as a regulator of puberty.", "type" : "article-journal", "volume" : "349" }, "uris" : [ "http://www.mendeley.com/documents/?uuid=c7db4029-cad2-4553-a8ab-67b6f180550d" ] } ], "mendeley" : { "formattedCitation" : "(Seminara et al. 2003)", "plainTextFormattedCitation" : "(Seminara et al. 2003)", "previouslyFormattedCitation" : "(Seminara et al. 2003)" }, "properties" : { "noteIndex" : 0 }, "schema" : "https://github.com/citation-style-language/schema/raw/master/csl-citation.json" }</w:instrText>
      </w:r>
      <w:r w:rsidR="00B46CFC">
        <w:rPr>
          <w:rFonts w:asciiTheme="minorHAnsi" w:hAnsiTheme="minorHAnsi"/>
          <w:sz w:val="24"/>
          <w:szCs w:val="24"/>
        </w:rPr>
        <w:fldChar w:fldCharType="separate"/>
      </w:r>
      <w:r w:rsidR="000262F8" w:rsidRPr="000262F8">
        <w:rPr>
          <w:rFonts w:asciiTheme="minorHAnsi" w:hAnsiTheme="minorHAnsi"/>
          <w:noProof/>
          <w:sz w:val="24"/>
          <w:szCs w:val="24"/>
        </w:rPr>
        <w:t>(Seminara et al. 2003)</w:t>
      </w:r>
      <w:r w:rsidR="00B46CFC">
        <w:rPr>
          <w:rFonts w:asciiTheme="minorHAnsi" w:hAnsiTheme="minorHAnsi"/>
          <w:sz w:val="24"/>
          <w:szCs w:val="24"/>
        </w:rPr>
        <w:fldChar w:fldCharType="end"/>
      </w:r>
      <w:r w:rsidR="00B46CFC">
        <w:rPr>
          <w:rFonts w:asciiTheme="minorHAnsi" w:hAnsiTheme="minorHAnsi"/>
          <w:sz w:val="24"/>
          <w:szCs w:val="24"/>
        </w:rPr>
        <w:t xml:space="preserve">. </w:t>
      </w:r>
      <w:r w:rsidR="008D29F9">
        <w:rPr>
          <w:rFonts w:asciiTheme="minorHAnsi" w:hAnsiTheme="minorHAnsi"/>
          <w:sz w:val="24"/>
          <w:szCs w:val="24"/>
        </w:rPr>
        <w:t xml:space="preserve">Moreover, it was found that administration of </w:t>
      </w:r>
      <w:r w:rsidR="00235E93">
        <w:rPr>
          <w:rFonts w:asciiTheme="minorHAnsi" w:hAnsiTheme="minorHAnsi"/>
          <w:sz w:val="24"/>
          <w:szCs w:val="24"/>
        </w:rPr>
        <w:t xml:space="preserve">the </w:t>
      </w:r>
      <w:r w:rsidR="008D29F9">
        <w:rPr>
          <w:rFonts w:asciiTheme="minorHAnsi" w:hAnsiTheme="minorHAnsi"/>
          <w:sz w:val="24"/>
          <w:szCs w:val="24"/>
        </w:rPr>
        <w:t>K</w:t>
      </w:r>
      <w:r w:rsidR="007C6E6D">
        <w:rPr>
          <w:rFonts w:asciiTheme="minorHAnsi" w:hAnsiTheme="minorHAnsi"/>
          <w:sz w:val="24"/>
          <w:szCs w:val="24"/>
        </w:rPr>
        <w:t>ISS</w:t>
      </w:r>
      <w:r w:rsidR="00F17016">
        <w:rPr>
          <w:rFonts w:asciiTheme="minorHAnsi" w:hAnsiTheme="minorHAnsi"/>
          <w:sz w:val="24"/>
          <w:szCs w:val="24"/>
        </w:rPr>
        <w:t>-</w:t>
      </w:r>
      <w:r w:rsidR="008D29F9">
        <w:rPr>
          <w:rFonts w:asciiTheme="minorHAnsi" w:hAnsiTheme="minorHAnsi"/>
          <w:sz w:val="24"/>
          <w:szCs w:val="24"/>
        </w:rPr>
        <w:t>1 peptide in a chronic and central manner in female rats resulted in signs of precocious puberty</w:t>
      </w:r>
      <w:r w:rsidR="00235E93">
        <w:rPr>
          <w:rFonts w:asciiTheme="minorHAnsi" w:hAnsiTheme="minorHAnsi"/>
          <w:sz w:val="24"/>
          <w:szCs w:val="24"/>
        </w:rPr>
        <w:t>,</w:t>
      </w:r>
      <w:r w:rsidR="008D29F9">
        <w:rPr>
          <w:rFonts w:asciiTheme="minorHAnsi" w:hAnsiTheme="minorHAnsi"/>
          <w:sz w:val="24"/>
          <w:szCs w:val="24"/>
        </w:rPr>
        <w:t xml:space="preserve"> such as advanced vaginal opening </w:t>
      </w:r>
      <w:r w:rsidR="008D29F9">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"10.1113/jphysiol.2004.072298", "ISBN" : "0022-3751", "ISSN" : "0022-3751", "PMID" : "15486019", "abstract" : "The awakening of the gonadotrophic axis at puberty is the end-point of a complex cascade of sex developmental events that leads to the attainment of reproductive capacity. Recently, loss-of-function mutations of the gene encoding GPR54, the putative receptor for the KiSS-1-derived peptide metastin, have been linked to hypogonadotrophic hypogonadism, both in rodents and humans. However, the actual role of the KiSS-1/GPR54 system in the timing of puberty onset remains unexplored. We report herein that chronic central administration of KiSS-1 peptide to immature female rats induced the precocious activation of the gonadotrophic axis, as estimated by advanced vaginal opening, elevated uterus weight, and increased serum levels of luteinizing hormone (LH) and oestrogen. The central effect of KiSS-1 upon LH release appeared to be mediated via the hypothalamic LH-releasing hormone. In contrast, despite the well-documented permissive role of body fat stores and the adipocyte-derived hormone leptin in puberty maturation, acute activation of the gonadotrophic axis by KiSS-1 was persistently observed in pubertal animals under food deprivation, after central immunoneutralization of leptin, and in a model of leptin resistance. Overall, the present results, together with our recent data on maximum expression of KiSS-1 and GPR54 genes in the hypothalamus at puberty, provide novel evidence for a role of the KiSS-1 system as a downstream element in the hypothalamic network triggering the onset of puberty.", "author" : [ { "dropping-particle" : "", "family" : "Navarro", "given" : "V M", "non-dropping-particle" : "", "parse-names" : false, "suffix" : "" }, { "dropping-particle" : "", "family" : "Fern\u00e1ndez-Fern\u00e1ndez", "given" : "R", "non-dropping-particle" : "", "parse-names" : false, "suffix" : "" }, { "dropping-particle" : "", "family" : "Castellano", "given" : "J M", "non-dropping-particle" : "", "parse-names" : false, "suffix" : "" }, { "dropping-particle" : "", "family" : "Roa", "given" : "J", "non-dropping-particle" : "", "parse-names" : false, "suffix" : "" }, { "dropping-particle" : "", "family" : "Mayen", "given" : "a", "non-dropping-particle" : "", "parse-names" : false, "suffix" : "" }, { "dropping-particle" : "", "family" : "Barreiro", "given" : "M L", "non-dropping-particle" : "", "parse-names" : false, "suffix" : "" }, { "dropping-particle" : "", "family" : "Gaytan", "given" : "F", "non-dropping-particle" : "", "parse-names" : false, "suffix" : "" }, { "dropping-particle" : "", "family" : "Aguilar", "given" : "E", "non-dropping-particle" : "", "parse-names" : false, "suffix" : "" }, { "dropping-particle" : "", "family" : "Pinilla", "given" : "L", "non-dropping-particle" : "", "parse-names" : false, "suffix" : "" }, { "dropping-particle" : "", "family" : "Dieguez", "given" : "C", "non-dropping-particle" : "", "parse-names" : false, "suffix" : "" }, { "dropping-particle" : "", "family" : "Tena-Sempere", "given" : "M", "non-dropping-particle" : "", "parse-names" : false, "suffix" : "" } ], "container-title" : "The Journal of physiology", "id" : "ITEM-1", "issue" : "Pt 2", "issued" : { "date-parts" : [ [ "2004" ] ] }, "page" : "379-386", "title" : "Advanced vaginal opening and precocious activation of the reproductive axis by KiSS-1 peptide, the endogenous ligand of GPR54.", "type" : "article-journal", "volume" : "561" }, "uris" : [ "http://www.mendeley.com/documents/?uuid=228b0806-0338-4457-bdac-7597b6d50c98" ] } ], "mendeley" : { "formattedCitation" : "(Navarro et al. 2004)", "plainTextFormattedCitation" : "(Navarro et al. 2004)", "previouslyFormattedCitation" : "(Navarro et al. 2004)" }, "properties" : { "noteIndex" : 0 }, "schema" : "https://github.com/citation-style-language/schema/raw/master/csl-citation.json" }</w:instrText>
      </w:r>
      <w:r w:rsidR="008D29F9">
        <w:rPr>
          <w:rFonts w:asciiTheme="minorHAnsi" w:hAnsiTheme="minorHAnsi"/>
          <w:sz w:val="24"/>
          <w:szCs w:val="24"/>
        </w:rPr>
        <w:fldChar w:fldCharType="separate"/>
      </w:r>
      <w:r w:rsidR="000262F8" w:rsidRPr="000262F8">
        <w:rPr>
          <w:rFonts w:asciiTheme="minorHAnsi" w:hAnsiTheme="minorHAnsi"/>
          <w:noProof/>
          <w:sz w:val="24"/>
          <w:szCs w:val="24"/>
        </w:rPr>
        <w:t>(Navarro et al. 2004)</w:t>
      </w:r>
      <w:r w:rsidR="008D29F9">
        <w:rPr>
          <w:rFonts w:asciiTheme="minorHAnsi" w:hAnsiTheme="minorHAnsi"/>
          <w:sz w:val="24"/>
          <w:szCs w:val="24"/>
        </w:rPr>
        <w:fldChar w:fldCharType="end"/>
      </w:r>
      <w:r w:rsidR="008D29F9">
        <w:rPr>
          <w:rFonts w:asciiTheme="minorHAnsi" w:hAnsiTheme="minorHAnsi"/>
          <w:sz w:val="24"/>
          <w:szCs w:val="24"/>
        </w:rPr>
        <w:t xml:space="preserve">. </w:t>
      </w:r>
      <w:r w:rsidR="00180473">
        <w:rPr>
          <w:rFonts w:asciiTheme="minorHAnsi" w:hAnsiTheme="minorHAnsi"/>
          <w:sz w:val="24"/>
          <w:szCs w:val="24"/>
        </w:rPr>
        <w:t xml:space="preserve">Following </w:t>
      </w:r>
      <w:r w:rsidR="008D29F9">
        <w:rPr>
          <w:rFonts w:asciiTheme="minorHAnsi" w:hAnsiTheme="minorHAnsi"/>
          <w:sz w:val="24"/>
          <w:szCs w:val="24"/>
        </w:rPr>
        <w:t>these discoveries</w:t>
      </w:r>
      <w:r w:rsidR="00180473">
        <w:rPr>
          <w:rFonts w:asciiTheme="minorHAnsi" w:hAnsiTheme="minorHAnsi"/>
          <w:sz w:val="24"/>
          <w:szCs w:val="24"/>
        </w:rPr>
        <w:t>, bo</w:t>
      </w:r>
      <w:r w:rsidR="009728F3">
        <w:rPr>
          <w:rFonts w:asciiTheme="minorHAnsi" w:hAnsiTheme="minorHAnsi"/>
          <w:sz w:val="24"/>
          <w:szCs w:val="24"/>
        </w:rPr>
        <w:t>th kisspeptin and its receptor</w:t>
      </w:r>
      <w:r w:rsidR="00A63A1A">
        <w:rPr>
          <w:rFonts w:asciiTheme="minorHAnsi" w:hAnsiTheme="minorHAnsi"/>
          <w:sz w:val="24"/>
          <w:szCs w:val="24"/>
        </w:rPr>
        <w:t xml:space="preserve"> were understandably assumed to be</w:t>
      </w:r>
      <w:r w:rsidR="007C5274">
        <w:rPr>
          <w:rFonts w:asciiTheme="minorHAnsi" w:hAnsiTheme="minorHAnsi"/>
          <w:sz w:val="24"/>
          <w:szCs w:val="24"/>
        </w:rPr>
        <w:t xml:space="preserve"> key regulators of </w:t>
      </w:r>
      <w:r w:rsidR="00A63A1A">
        <w:rPr>
          <w:rFonts w:asciiTheme="minorHAnsi" w:hAnsiTheme="minorHAnsi"/>
          <w:sz w:val="24"/>
          <w:szCs w:val="24"/>
        </w:rPr>
        <w:t xml:space="preserve">reproduction in mammals and hence began the extensive investigation in to their exact functions. </w:t>
      </w:r>
      <w:r w:rsidR="009728F3">
        <w:rPr>
          <w:rFonts w:asciiTheme="minorHAnsi" w:hAnsiTheme="minorHAnsi"/>
          <w:sz w:val="24"/>
          <w:szCs w:val="24"/>
        </w:rPr>
        <w:t>Despite the lack of a defined pattern of brain expression of the ligand and receptor</w:t>
      </w:r>
      <w:r w:rsidR="00AD7455">
        <w:rPr>
          <w:rFonts w:asciiTheme="minorHAnsi" w:hAnsiTheme="minorHAnsi"/>
          <w:sz w:val="24"/>
          <w:szCs w:val="24"/>
        </w:rPr>
        <w:t xml:space="preserve"> in mice</w:t>
      </w:r>
      <w:r w:rsidR="009728F3">
        <w:rPr>
          <w:rFonts w:asciiTheme="minorHAnsi" w:hAnsiTheme="minorHAnsi"/>
          <w:sz w:val="24"/>
          <w:szCs w:val="24"/>
        </w:rPr>
        <w:t xml:space="preserve">, </w:t>
      </w:r>
      <w:r w:rsidR="00AD7455">
        <w:rPr>
          <w:rFonts w:asciiTheme="minorHAnsi" w:hAnsiTheme="minorHAnsi"/>
          <w:sz w:val="24"/>
          <w:szCs w:val="24"/>
        </w:rPr>
        <w:t xml:space="preserve">it was proposed that the reproduction signalling was </w:t>
      </w:r>
      <w:r w:rsidR="00402A0A">
        <w:rPr>
          <w:rFonts w:asciiTheme="minorHAnsi" w:hAnsiTheme="minorHAnsi"/>
          <w:sz w:val="24"/>
          <w:szCs w:val="24"/>
        </w:rPr>
        <w:t>centred</w:t>
      </w:r>
      <w:r w:rsidR="00AD7455">
        <w:rPr>
          <w:rFonts w:asciiTheme="minorHAnsi" w:hAnsiTheme="minorHAnsi"/>
          <w:sz w:val="24"/>
          <w:szCs w:val="24"/>
        </w:rPr>
        <w:t xml:space="preserve"> on the hypothalamus. Injection of an exogenous source of </w:t>
      </w:r>
      <w:r w:rsidR="00BC2A5D">
        <w:rPr>
          <w:rFonts w:asciiTheme="minorHAnsi" w:hAnsiTheme="minorHAnsi"/>
          <w:sz w:val="24"/>
          <w:szCs w:val="24"/>
        </w:rPr>
        <w:t xml:space="preserve">varying concentrations of </w:t>
      </w:r>
      <w:r w:rsidR="009E25FC">
        <w:rPr>
          <w:rFonts w:asciiTheme="minorHAnsi" w:hAnsiTheme="minorHAnsi"/>
          <w:sz w:val="24"/>
          <w:szCs w:val="24"/>
        </w:rPr>
        <w:t xml:space="preserve">mouse </w:t>
      </w:r>
      <w:r w:rsidR="00C34F85">
        <w:rPr>
          <w:rFonts w:asciiTheme="minorHAnsi" w:hAnsiTheme="minorHAnsi"/>
          <w:sz w:val="24"/>
          <w:szCs w:val="24"/>
        </w:rPr>
        <w:t>kisspeptin-54 in</w:t>
      </w:r>
      <w:r w:rsidR="00AD7455">
        <w:rPr>
          <w:rFonts w:asciiTheme="minorHAnsi" w:hAnsiTheme="minorHAnsi"/>
          <w:sz w:val="24"/>
          <w:szCs w:val="24"/>
        </w:rPr>
        <w:t xml:space="preserve">to the lateral cerebral ventricle </w:t>
      </w:r>
      <w:r w:rsidR="00BC2A5D">
        <w:rPr>
          <w:rFonts w:asciiTheme="minorHAnsi" w:hAnsiTheme="minorHAnsi"/>
          <w:sz w:val="24"/>
          <w:szCs w:val="24"/>
        </w:rPr>
        <w:t>in mice showed an increase in the blood serum levels of luteinizing hormone (LH) and follicle stimulating hormone (FSH)</w:t>
      </w:r>
      <w:r w:rsidR="009E25FC">
        <w:rPr>
          <w:rFonts w:asciiTheme="minorHAnsi" w:hAnsiTheme="minorHAnsi"/>
          <w:sz w:val="24"/>
          <w:szCs w:val="24"/>
        </w:rPr>
        <w:t>. The same effects were seen with admini</w:t>
      </w:r>
      <w:r w:rsidR="008D29F9">
        <w:rPr>
          <w:rFonts w:asciiTheme="minorHAnsi" w:hAnsiTheme="minorHAnsi"/>
          <w:sz w:val="24"/>
          <w:szCs w:val="24"/>
        </w:rPr>
        <w:t xml:space="preserve">stration of human kisspeptin-10. Homology between the complete mouse and human kisspeptin peptides </w:t>
      </w:r>
      <w:r w:rsidR="009B67C8">
        <w:rPr>
          <w:rFonts w:asciiTheme="minorHAnsi" w:hAnsiTheme="minorHAnsi"/>
          <w:sz w:val="24"/>
          <w:szCs w:val="24"/>
        </w:rPr>
        <w:t>is low</w:t>
      </w:r>
      <w:r w:rsidR="009E25FC">
        <w:rPr>
          <w:rFonts w:asciiTheme="minorHAnsi" w:hAnsiTheme="minorHAnsi"/>
          <w:sz w:val="24"/>
          <w:szCs w:val="24"/>
        </w:rPr>
        <w:t>,</w:t>
      </w:r>
      <w:r w:rsidR="008D29F9">
        <w:rPr>
          <w:rFonts w:asciiTheme="minorHAnsi" w:hAnsiTheme="minorHAnsi"/>
          <w:sz w:val="24"/>
          <w:szCs w:val="24"/>
        </w:rPr>
        <w:t xml:space="preserve"> however, the C-terminal 10-amino acid sequence</w:t>
      </w:r>
      <w:r w:rsidR="009E25FC">
        <w:rPr>
          <w:rFonts w:asciiTheme="minorHAnsi" w:hAnsiTheme="minorHAnsi"/>
          <w:sz w:val="24"/>
          <w:szCs w:val="24"/>
        </w:rPr>
        <w:t xml:space="preserve"> differs by only one amino acid </w:t>
      </w:r>
      <w:r w:rsidR="009E25FC">
        <w:rPr>
          <w:sz w:val="24"/>
          <w:szCs w:val="24"/>
        </w:rPr>
        <w:fldChar w:fldCharType="begin" w:fldLock="1"/>
      </w:r>
      <w:r w:rsidR="009C2971">
        <w:rPr>
          <w:sz w:val="24"/>
          <w:szCs w:val="24"/>
        </w:rPr>
        <w:instrText>ADDIN CSL_CITATION { "citationItems" : [ { "id" : "ITEM-1", "itemData" : { "author" : [ { "dropping-particle" : "", "family" : "Stafford", "given" : "Lewis Joe", "non-dropping-particle" : "", "parse-names" : false, "suffix" : "" }, { "dropping-particle" : "", "family" : "Xia", "given" : "Chunzhi", "non-dropping-particle" : "", "parse-names" : false, "suffix" : "" }, { "dropping-particle" : "", "family" : "Ma", "given" : "Wenbin", "non-dropping-particle" : "", "parse-names" : false, "suffix" : "" }, { "dropping-particle" : "", "family" : "Cai", "given" : "Yi", "non-dropping-particle" : "", "parse-names" : false, "suffix" : "" }, { "dropping-particle" : "", "family" : "Liu", "given" : "Mingyao", "non-dropping-particle" : "", "parse-names" : false, "suffix" : "" } ], "container-title" : "Cancer Research", "id" : "ITEM-1", "issue" : "August", "issued" : { "date-parts" : [ [ "2002" ] ] }, "page" : "5399 -5404", "title" : "Identification and Characterization of Mouse Metastasis-suppressor KiSS1 and Its G-Protein Coupled Receptor", "type" : "article-journal", "volume" : "62" }, "uris" : [ "http://www.mendeley.com/documents/?uuid=7df04605-5af0-43c7-9390-1bd0eac45328" ] } ], "mendeley" : { "formattedCitation" : "(Stafford et al. 2002)", "plainTextFormattedCitation" : "(Stafford et al. 2002)", "previouslyFormattedCitation" : "(Stafford et al. 2002)" }, "properties" : { "noteIndex" : 0 }, "schema" : "https://github.com/citation-style-language/schema/raw/master/csl-citation.json" }</w:instrText>
      </w:r>
      <w:r w:rsidR="009E25FC">
        <w:rPr>
          <w:sz w:val="24"/>
          <w:szCs w:val="24"/>
        </w:rPr>
        <w:fldChar w:fldCharType="separate"/>
      </w:r>
      <w:r w:rsidR="000262F8" w:rsidRPr="000262F8">
        <w:rPr>
          <w:noProof/>
          <w:sz w:val="24"/>
          <w:szCs w:val="24"/>
        </w:rPr>
        <w:t>(</w:t>
      </w:r>
      <w:r w:rsidR="000262F8" w:rsidRPr="0030554C">
        <w:rPr>
          <w:rFonts w:asciiTheme="minorHAnsi" w:hAnsiTheme="minorHAnsi"/>
          <w:noProof/>
          <w:sz w:val="24"/>
          <w:szCs w:val="24"/>
        </w:rPr>
        <w:t>Stafford</w:t>
      </w:r>
      <w:r w:rsidR="000262F8" w:rsidRPr="000262F8">
        <w:rPr>
          <w:noProof/>
          <w:sz w:val="24"/>
          <w:szCs w:val="24"/>
        </w:rPr>
        <w:t xml:space="preserve"> et al. 2002)</w:t>
      </w:r>
      <w:r w:rsidR="009E25FC">
        <w:rPr>
          <w:sz w:val="24"/>
          <w:szCs w:val="24"/>
        </w:rPr>
        <w:fldChar w:fldCharType="end"/>
      </w:r>
      <w:r w:rsidR="009E25FC">
        <w:rPr>
          <w:sz w:val="24"/>
          <w:szCs w:val="24"/>
        </w:rPr>
        <w:t>.</w:t>
      </w:r>
      <w:r w:rsidR="009E25FC">
        <w:rPr>
          <w:rFonts w:asciiTheme="minorHAnsi" w:hAnsiTheme="minorHAnsi"/>
          <w:sz w:val="24"/>
          <w:szCs w:val="24"/>
        </w:rPr>
        <w:t xml:space="preserve"> Additionally</w:t>
      </w:r>
      <w:r w:rsidR="008D29F9">
        <w:rPr>
          <w:rFonts w:asciiTheme="minorHAnsi" w:hAnsiTheme="minorHAnsi"/>
          <w:sz w:val="24"/>
          <w:szCs w:val="24"/>
        </w:rPr>
        <w:t>, the</w:t>
      </w:r>
      <w:r w:rsidR="00BC2A5D">
        <w:rPr>
          <w:rFonts w:asciiTheme="minorHAnsi" w:hAnsiTheme="minorHAnsi"/>
          <w:sz w:val="24"/>
          <w:szCs w:val="24"/>
        </w:rPr>
        <w:t xml:space="preserve"> effect </w:t>
      </w:r>
      <w:r w:rsidR="009E25FC">
        <w:rPr>
          <w:rFonts w:asciiTheme="minorHAnsi" w:hAnsiTheme="minorHAnsi"/>
          <w:sz w:val="24"/>
          <w:szCs w:val="24"/>
        </w:rPr>
        <w:t>of kisspeptin-54</w:t>
      </w:r>
      <w:r w:rsidR="003E49DF">
        <w:rPr>
          <w:rFonts w:asciiTheme="minorHAnsi" w:hAnsiTheme="minorHAnsi"/>
          <w:sz w:val="24"/>
          <w:szCs w:val="24"/>
        </w:rPr>
        <w:t xml:space="preserve"> </w:t>
      </w:r>
      <w:r w:rsidR="00BC2A5D">
        <w:rPr>
          <w:rFonts w:asciiTheme="minorHAnsi" w:hAnsiTheme="minorHAnsi"/>
          <w:sz w:val="24"/>
          <w:szCs w:val="24"/>
        </w:rPr>
        <w:t xml:space="preserve">was shown to be mediated by gonadotropin releasing </w:t>
      </w:r>
      <w:r w:rsidR="00C34F85">
        <w:rPr>
          <w:rFonts w:asciiTheme="minorHAnsi" w:hAnsiTheme="minorHAnsi"/>
          <w:sz w:val="24"/>
          <w:szCs w:val="24"/>
        </w:rPr>
        <w:t xml:space="preserve">hormone (GnRH) as </w:t>
      </w:r>
      <w:r w:rsidR="003E0BDE">
        <w:rPr>
          <w:rFonts w:asciiTheme="minorHAnsi" w:hAnsiTheme="minorHAnsi"/>
          <w:sz w:val="24"/>
          <w:szCs w:val="24"/>
        </w:rPr>
        <w:t>a</w:t>
      </w:r>
      <w:r w:rsidR="00DE644A">
        <w:rPr>
          <w:rFonts w:asciiTheme="minorHAnsi" w:hAnsiTheme="minorHAnsi"/>
          <w:sz w:val="24"/>
          <w:szCs w:val="24"/>
        </w:rPr>
        <w:t xml:space="preserve"> GnRH </w:t>
      </w:r>
      <w:r w:rsidR="00BC2A5D">
        <w:rPr>
          <w:rFonts w:asciiTheme="minorHAnsi" w:hAnsiTheme="minorHAnsi"/>
          <w:sz w:val="24"/>
          <w:szCs w:val="24"/>
        </w:rPr>
        <w:t>antagonist, acyline</w:t>
      </w:r>
      <w:r w:rsidR="00DE644A">
        <w:rPr>
          <w:rFonts w:asciiTheme="minorHAnsi" w:hAnsiTheme="minorHAnsi"/>
          <w:sz w:val="24"/>
          <w:szCs w:val="24"/>
        </w:rPr>
        <w:t>,</w:t>
      </w:r>
      <w:r w:rsidR="00BC2A5D">
        <w:rPr>
          <w:rFonts w:asciiTheme="minorHAnsi" w:hAnsiTheme="minorHAnsi"/>
          <w:sz w:val="24"/>
          <w:szCs w:val="24"/>
        </w:rPr>
        <w:t xml:space="preserve"> given prior to the injectio</w:t>
      </w:r>
      <w:r w:rsidR="00054F4E">
        <w:rPr>
          <w:rFonts w:asciiTheme="minorHAnsi" w:hAnsiTheme="minorHAnsi"/>
          <w:sz w:val="24"/>
          <w:szCs w:val="24"/>
        </w:rPr>
        <w:t>n of kisspeptin-54 abolished this</w:t>
      </w:r>
      <w:r w:rsidR="00BC2A5D">
        <w:rPr>
          <w:rFonts w:asciiTheme="minorHAnsi" w:hAnsiTheme="minorHAnsi"/>
          <w:sz w:val="24"/>
          <w:szCs w:val="24"/>
        </w:rPr>
        <w:t xml:space="preserve"> effect </w:t>
      </w:r>
      <w:r w:rsidR="00BC2A5D">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"10.1210/en.2004-0431", "ISBN" : "0013-7227 (Print)\\n0013-7227 (Linking)", "ISSN" : "00137227", "PMID" : "15217982", "abstract" : "Kisspeptins are products of the KiSS-1 gene, which bind to a G protein-coupled receptor known as GPR54. Mutations or targeted disruptions in the GPR54 gene cause hypogonadotropic hypogonadism in humans and mice, suggesting that kisspeptin signaling may be important for the regulation of gonadotropin secretion. To examine the effects of kisspeptin-54 (metastin) and kisspeptin-10 (the biologically active C-terminal decapeptide) on gonadotropin secretion in the mouse, we administered the kisspeptins directly into the lateral cerebral ventricle of the brain and demonstrated that both peptides stimulate LH secretion. Further characterization of kisspeptin-54 demonstrated that it stimulated both LH and FSH secretion, at doses as low as 1 fmol; moreover, this effect was shown to be blocked by pretreatment with acyline, a potent GnRH antagonist. To learn more about the functional anatomy of kisspeptins, we mapped the distribution of KiSS-1 mRNA in the hypothalamus. We observed that KiSS-1 mRNA is expressed in areas of the hypothalamus implicated in the neuroendocrine regulation of gonadotropin secretion, including the anteroventral periventricular nucleus, the periventricular nucleus, and the arcuate nucleus. We conclude that kisspeptin-GPR54 signaling may be part of the hypothalamic circuitry that governs the hypothalamic secretion of GnRH.", "author" : [ { "dropping-particle" : "", "family" : "Gottsch", "given" : "M. L.", "non-dropping-particle" : "", "parse-names" : false, "suffix" : "" }, { "dropping-particle" : "", "family" : "Cunningham", "given" : "M. J.", "non-dropping-particle" : "", "parse-names" : false, "suffix" : "" }, { "dropping-particle" : "", "family" : "Smith", "given" : "J. T.", "non-dropping-particle" : "", "parse-names" : false, "suffix" : "" }, { "dropping-particle" : "", "family" : "Popa", "given" : "S. M.", "non-dropping-particle" : "", "parse-names" : false, "suffix" : "" }, { "dropping-particle" : "V.", "family" : "Acohido", "given" : "B.", "non-dropping-particle" : "", "parse-names" : false, "suffix" : "" }, { "dropping-particle" : "", "family" : "Crowley", "given" : "W. F.", "non-dropping-particle" : "", "parse-names" : false, "suffix" : "" }, { "dropping-particle" : "", "family" : "Seminara", "given" : "S.", "non-dropping-particle" : "", "parse-names" : false, "suffix" : "" }, { "dropping-particle" : "", "family" : "Clifton", "given" : "D. K.", "non-dropping-particle" : "", "parse-names" : false, "suffix" : "" }, { "dropping-particle" : "", "family" : "Steiner", "given" : "R. a.", "non-dropping-particle" : "", "parse-names" : false, "suffix" : "" } ], "container-title" : "Endocrinology", "id" : "ITEM-1", "issue" : "9", "issued" : { "date-parts" : [ [ "2004" ] ] }, "page" : "4073-4077", "title" : "A role for kisspeptins in the regulation of gonadotropin secretion in the mouse", "type" : "article-journal", "volume" : "145" }, "uris" : [ "http://www.mendeley.com/documents/?uuid=0ec98d48-aeea-47f0-949c-673abcf7ec08" ] } ], "mendeley" : { "formattedCitation" : "(Gottsch et al. 2004)", "plainTextFormattedCitation" : "(Gottsch et al. 2004)", "previouslyFormattedCitation" : "(Gottsch et al. 2004)" }, "properties" : { "noteIndex" : 0 }, "schema" : "https://github.com/citation-style-language/schema/raw/master/csl-citation.json" }</w:instrText>
      </w:r>
      <w:r w:rsidR="00BC2A5D">
        <w:rPr>
          <w:rFonts w:asciiTheme="minorHAnsi" w:hAnsiTheme="minorHAnsi"/>
          <w:sz w:val="24"/>
          <w:szCs w:val="24"/>
        </w:rPr>
        <w:fldChar w:fldCharType="separate"/>
      </w:r>
      <w:r w:rsidR="000262F8" w:rsidRPr="000262F8">
        <w:rPr>
          <w:rFonts w:asciiTheme="minorHAnsi" w:hAnsiTheme="minorHAnsi"/>
          <w:noProof/>
          <w:sz w:val="24"/>
          <w:szCs w:val="24"/>
        </w:rPr>
        <w:t>(Gottsch et al. 2004)</w:t>
      </w:r>
      <w:r w:rsidR="00BC2A5D">
        <w:rPr>
          <w:rFonts w:asciiTheme="minorHAnsi" w:hAnsiTheme="minorHAnsi"/>
          <w:sz w:val="24"/>
          <w:szCs w:val="24"/>
        </w:rPr>
        <w:fldChar w:fldCharType="end"/>
      </w:r>
      <w:r w:rsidR="00495CE6">
        <w:rPr>
          <w:rFonts w:asciiTheme="minorHAnsi" w:hAnsiTheme="minorHAnsi"/>
          <w:sz w:val="24"/>
          <w:szCs w:val="24"/>
        </w:rPr>
        <w:t>, further suggesting a role of kisspeptin in reproduction.</w:t>
      </w:r>
      <w:r w:rsidR="00BC2A5D">
        <w:rPr>
          <w:rFonts w:asciiTheme="minorHAnsi" w:hAnsiTheme="minorHAnsi"/>
          <w:sz w:val="24"/>
          <w:szCs w:val="24"/>
        </w:rPr>
        <w:t xml:space="preserve"> </w:t>
      </w:r>
      <w:r w:rsidR="00495CE6">
        <w:rPr>
          <w:rFonts w:asciiTheme="minorHAnsi" w:hAnsiTheme="minorHAnsi"/>
          <w:sz w:val="24"/>
          <w:szCs w:val="24"/>
        </w:rPr>
        <w:t>However, w</w:t>
      </w:r>
      <w:r w:rsidR="008D29F9">
        <w:rPr>
          <w:rFonts w:asciiTheme="minorHAnsi" w:hAnsiTheme="minorHAnsi"/>
          <w:sz w:val="24"/>
          <w:szCs w:val="24"/>
        </w:rPr>
        <w:t>hether</w:t>
      </w:r>
      <w:r w:rsidR="00054F4E">
        <w:rPr>
          <w:rFonts w:asciiTheme="minorHAnsi" w:hAnsiTheme="minorHAnsi"/>
          <w:sz w:val="24"/>
          <w:szCs w:val="24"/>
        </w:rPr>
        <w:t xml:space="preserve"> this centrally administered source of kisspeptin-54 acted directly on the</w:t>
      </w:r>
      <w:r w:rsidR="003E0BDE">
        <w:rPr>
          <w:rFonts w:asciiTheme="minorHAnsi" w:hAnsiTheme="minorHAnsi"/>
          <w:sz w:val="24"/>
          <w:szCs w:val="24"/>
        </w:rPr>
        <w:t xml:space="preserve"> hypothalamus or on</w:t>
      </w:r>
      <w:r w:rsidR="00936E2A">
        <w:rPr>
          <w:rFonts w:asciiTheme="minorHAnsi" w:hAnsiTheme="minorHAnsi"/>
          <w:sz w:val="24"/>
          <w:szCs w:val="24"/>
        </w:rPr>
        <w:t xml:space="preserve"> surroundi</w:t>
      </w:r>
      <w:r w:rsidR="00054F4E">
        <w:rPr>
          <w:rFonts w:asciiTheme="minorHAnsi" w:hAnsiTheme="minorHAnsi"/>
          <w:sz w:val="24"/>
          <w:szCs w:val="24"/>
        </w:rPr>
        <w:t xml:space="preserve">ng </w:t>
      </w:r>
      <w:r w:rsidR="003E0BDE">
        <w:rPr>
          <w:rFonts w:asciiTheme="minorHAnsi" w:hAnsiTheme="minorHAnsi"/>
          <w:sz w:val="24"/>
          <w:szCs w:val="24"/>
        </w:rPr>
        <w:t>brain regions, and</w:t>
      </w:r>
      <w:r w:rsidR="009E25FC">
        <w:rPr>
          <w:rFonts w:asciiTheme="minorHAnsi" w:hAnsiTheme="minorHAnsi"/>
          <w:sz w:val="24"/>
          <w:szCs w:val="24"/>
        </w:rPr>
        <w:t xml:space="preserve"> how it affected</w:t>
      </w:r>
      <w:r w:rsidR="00054F4E">
        <w:rPr>
          <w:rFonts w:asciiTheme="minorHAnsi" w:hAnsiTheme="minorHAnsi"/>
          <w:sz w:val="24"/>
          <w:szCs w:val="24"/>
        </w:rPr>
        <w:t xml:space="preserve"> GnRH neurons</w:t>
      </w:r>
      <w:r w:rsidR="00235E93">
        <w:rPr>
          <w:rFonts w:asciiTheme="minorHAnsi" w:hAnsiTheme="minorHAnsi"/>
          <w:sz w:val="24"/>
          <w:szCs w:val="24"/>
        </w:rPr>
        <w:t>,</w:t>
      </w:r>
      <w:r w:rsidR="00054F4E">
        <w:rPr>
          <w:rFonts w:asciiTheme="minorHAnsi" w:hAnsiTheme="minorHAnsi"/>
          <w:sz w:val="24"/>
          <w:szCs w:val="24"/>
        </w:rPr>
        <w:t xml:space="preserve"> was not known. </w:t>
      </w:r>
    </w:p>
    <w:p w14:paraId="5DE998DD" w14:textId="034F0FE1" w:rsidR="00FF2DFB" w:rsidRDefault="00936E2A" w:rsidP="0030554C">
      <w:pPr>
        <w:pStyle w:val="NormalWeb"/>
        <w:spacing w:line="480" w:lineRule="auto"/>
        <w:divId w:val="220950436"/>
        <w:rPr>
          <w:rFonts w:asciiTheme="minorHAnsi" w:hAnsiTheme="minorHAnsi"/>
          <w:sz w:val="24"/>
          <w:szCs w:val="24"/>
        </w:rPr>
      </w:pPr>
      <w:r>
        <w:rPr>
          <w:rFonts w:asciiTheme="minorHAnsi" w:hAnsiTheme="minorHAnsi"/>
          <w:sz w:val="24"/>
          <w:szCs w:val="24"/>
        </w:rPr>
        <w:t>Sev</w:t>
      </w:r>
      <w:r w:rsidR="003E0BDE">
        <w:rPr>
          <w:rFonts w:asciiTheme="minorHAnsi" w:hAnsiTheme="minorHAnsi"/>
          <w:sz w:val="24"/>
          <w:szCs w:val="24"/>
        </w:rPr>
        <w:t xml:space="preserve">eral studies subsequently </w:t>
      </w:r>
      <w:r>
        <w:rPr>
          <w:rFonts w:asciiTheme="minorHAnsi" w:hAnsiTheme="minorHAnsi"/>
          <w:sz w:val="24"/>
          <w:szCs w:val="24"/>
        </w:rPr>
        <w:t>focussed on the role kisspeptin plays with regards to GnRH neurons. The first i</w:t>
      </w:r>
      <w:r w:rsidR="009E25FC">
        <w:rPr>
          <w:rFonts w:asciiTheme="minorHAnsi" w:hAnsiTheme="minorHAnsi"/>
          <w:sz w:val="24"/>
          <w:szCs w:val="24"/>
        </w:rPr>
        <w:t>nsight was provided by double-situ hybridization (ISH)</w:t>
      </w:r>
      <w:r w:rsidR="005E7C89">
        <w:rPr>
          <w:rFonts w:asciiTheme="minorHAnsi" w:hAnsiTheme="minorHAnsi"/>
          <w:sz w:val="24"/>
          <w:szCs w:val="24"/>
        </w:rPr>
        <w:t xml:space="preserve"> studies, a method of detecting mRNA</w:t>
      </w:r>
      <w:r w:rsidR="00235E93">
        <w:rPr>
          <w:rFonts w:asciiTheme="minorHAnsi" w:hAnsiTheme="minorHAnsi"/>
          <w:sz w:val="24"/>
          <w:szCs w:val="24"/>
        </w:rPr>
        <w:t xml:space="preserve">, using both </w:t>
      </w:r>
      <w:r w:rsidR="009E25FC">
        <w:rPr>
          <w:rFonts w:asciiTheme="minorHAnsi" w:hAnsiTheme="minorHAnsi"/>
          <w:sz w:val="24"/>
          <w:szCs w:val="24"/>
        </w:rPr>
        <w:t xml:space="preserve">GnRH and kisspeptin anti serum which showed a large </w:t>
      </w:r>
      <w:r w:rsidR="003E49DF">
        <w:rPr>
          <w:rFonts w:asciiTheme="minorHAnsi" w:hAnsiTheme="minorHAnsi"/>
          <w:sz w:val="24"/>
          <w:szCs w:val="24"/>
        </w:rPr>
        <w:t xml:space="preserve">proportion of GnRH neurons express the kisspeptin receptor, GPR54 </w:t>
      </w:r>
      <w:r w:rsidR="003E49DF">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"10.1159/000083140", "ISBN" : "0028-3835 (Print)", "ISSN" : "00283835", "PMID" : "15665556", "abstract" : "The KiSS-1 gene codes for a family of neuropeptides called kisspeptins which bind to the G-protein-coupled receptor GPR54. To assess the possible effects of kisspeptins on gonadotropin secretion, we injected kisspeptin-52 into the lateral cerebral ventricles of adult male rats and found that kisspeptin-52 increased the serum levels of luteinizing hormone (p &lt; 0.05). To determine whether the kisspeptin-52-induced stimulation of luteinizing hormone secretion was mediated by gonadotropin-releasing hormone (GnRH), we pretreated adult male rats with a GnRH antagonist (acyline), then challenged the animals with intracerebroventricularly administered kisspeptin-52. The GnRH antagonist blocked the kisspeptin-52-induced increase in luteinizing hormone. To examine whether kisspeptins stimulate transcriptional activity in GnRH neurons, we administered kisspeptin-52 intracerebroventricularly and found by immunocytochemistry that 86% of the GnRH neurons coexpressed Fos 2 h after the kisspeptin-52 challenge, whereas fewer than 1% of the GnRH neurons expressed Fos following injection of the vehicle alone (p &lt; 0.001). To assess whether kisspeptins can directly act on GnRH neurons, we used double-label in situ hybridization and found that 77% of the GnRH neurons coexpress GPR54 mRNA. Finally, to determine whether KiSS-1 gene expression is regulated by gonadal hormones, we measured KiSS-1 mRNA levels by single-label in situ hybridization in intact and castrated males and found significantly higher levels in the arcuate nucleus of castrates. These results demonstrate that GnRH neurons are direct targets for regulation by kisspeptins and that KiSS-1 mRNA is regulated by gonadal hormones, suggesting that KiSS-1 neurons play an important role in the feedback regulation of gonadotropin secretion.", "author" : [ { "dropping-particle" : "", "family" : "Irwig", "given" : "Michael S.", "non-dropping-particle" : "", "parse-names" : false, "suffix" : "" }, { "dropping-particle" : "", "family" : "Fraley", "given" : "Gregory S.", "non-dropping-particle" : "", "parse-names" : false, "suffix" : "" }, { "dropping-particle" : "", "family" : "Smith", "given" : "Jeremy T.", "non-dropping-particle" : "", "parse-names" : false, "suffix" : "" }, { "dropping-particle" : "V.", "family" : "Acohido", "given" : "Blake", "non-dropping-particle" : "", "parse-names" : false, "suffix" : "" }, { "dropping-particle" : "", "family" : "Popa", "given" : "Simina M.", "non-dropping-particle" : "", "parse-names" : false, "suffix" : "" }, { "dropping-particle" : "", "family" : "Cunningham", "given" : "Matthew J.", "non-dropping-particle" : "", "parse-names" : false, "suffix" : "" }, { "dropping-particle" : "", "family" : "Gottsch", "given" : "Michelle L.", "non-dropping-particle" : "", "parse-names" : false, "suffix" : "" }, { "dropping-particle" : "", "family" : "Clifton", "given" : "Donald K.", "non-dropping-particle" : "", "parse-names" : false, "suffix" : "" }, { "dropping-particle" : "", "family" : "Steiner", "given" : "Robert a.", "non-dropping-particle" : "", "parse-names" : false, "suffix" : "" } ], "container-title" : "Neuroendocrinology", "id" : "ITEM-1", "issue" : "4", "issued" : { "date-parts" : [ [ "2004" ] ] }, "page" : "264-272", "title" : "Kisspeptin activation of gonadotropin releasing hormone neurons and regulation of KiSS-1 mRNA in the male rat", "type" : "article-journal", "volume" : "80" }, "uris" : [ "http://www.mendeley.com/documents/?uuid=476cfcfc-fc7c-490b-a156-14f6f9ff28d7" ] } ], "mendeley" : { "formattedCitation" : "(Irwig et al. 2004)", "plainTextFormattedCitation" : "(Irwig et al. 2004)", "previouslyFormattedCitation" : "(Irwig et al. 2004)" }, "properties" : { "noteIndex" : 0 }, "schema" : "https://github.com/citation-style-language/schema/raw/master/csl-citation.json" }</w:instrText>
      </w:r>
      <w:r w:rsidR="003E49DF">
        <w:rPr>
          <w:rFonts w:asciiTheme="minorHAnsi" w:hAnsiTheme="minorHAnsi"/>
          <w:sz w:val="24"/>
          <w:szCs w:val="24"/>
        </w:rPr>
        <w:fldChar w:fldCharType="separate"/>
      </w:r>
      <w:r w:rsidR="000262F8" w:rsidRPr="000262F8">
        <w:rPr>
          <w:rFonts w:asciiTheme="minorHAnsi" w:hAnsiTheme="minorHAnsi"/>
          <w:noProof/>
          <w:sz w:val="24"/>
          <w:szCs w:val="24"/>
        </w:rPr>
        <w:t>(Irwig et al. 2004)</w:t>
      </w:r>
      <w:r w:rsidR="003E49DF">
        <w:rPr>
          <w:rFonts w:asciiTheme="minorHAnsi" w:hAnsiTheme="minorHAnsi"/>
          <w:sz w:val="24"/>
          <w:szCs w:val="24"/>
        </w:rPr>
        <w:fldChar w:fldCharType="end"/>
      </w:r>
      <w:r w:rsidR="00DD7E65">
        <w:rPr>
          <w:rFonts w:asciiTheme="minorHAnsi" w:hAnsiTheme="minorHAnsi"/>
          <w:sz w:val="24"/>
          <w:szCs w:val="24"/>
        </w:rPr>
        <w:t>.</w:t>
      </w:r>
      <w:r w:rsidR="00E81892">
        <w:rPr>
          <w:rFonts w:asciiTheme="minorHAnsi" w:hAnsiTheme="minorHAnsi"/>
          <w:sz w:val="24"/>
          <w:szCs w:val="24"/>
        </w:rPr>
        <w:t xml:space="preserve"> Electrophysiology experiments</w:t>
      </w:r>
      <w:r w:rsidR="00C971AC">
        <w:rPr>
          <w:rFonts w:asciiTheme="minorHAnsi" w:hAnsiTheme="minorHAnsi"/>
          <w:sz w:val="24"/>
          <w:szCs w:val="24"/>
        </w:rPr>
        <w:t xml:space="preserve"> show</w:t>
      </w:r>
      <w:r w:rsidR="003E0BDE">
        <w:rPr>
          <w:rFonts w:asciiTheme="minorHAnsi" w:hAnsiTheme="minorHAnsi"/>
          <w:sz w:val="24"/>
          <w:szCs w:val="24"/>
        </w:rPr>
        <w:t>ed</w:t>
      </w:r>
      <w:r w:rsidR="00C971AC">
        <w:rPr>
          <w:rFonts w:asciiTheme="minorHAnsi" w:hAnsiTheme="minorHAnsi"/>
          <w:sz w:val="24"/>
          <w:szCs w:val="24"/>
        </w:rPr>
        <w:t xml:space="preserve"> how kisspeptin has a</w:t>
      </w:r>
      <w:r w:rsidR="003E0BDE">
        <w:rPr>
          <w:rFonts w:asciiTheme="minorHAnsi" w:hAnsiTheme="minorHAnsi"/>
          <w:sz w:val="24"/>
          <w:szCs w:val="24"/>
        </w:rPr>
        <w:t>n</w:t>
      </w:r>
      <w:r w:rsidR="00C971AC">
        <w:rPr>
          <w:rFonts w:asciiTheme="minorHAnsi" w:hAnsiTheme="minorHAnsi"/>
          <w:sz w:val="24"/>
          <w:szCs w:val="24"/>
        </w:rPr>
        <w:t xml:space="preserve"> ability to activate GnRH neurons, </w:t>
      </w:r>
      <w:r w:rsidR="00235E93">
        <w:rPr>
          <w:rFonts w:asciiTheme="minorHAnsi" w:hAnsiTheme="minorHAnsi"/>
          <w:sz w:val="24"/>
          <w:szCs w:val="24"/>
        </w:rPr>
        <w:t xml:space="preserve">even </w:t>
      </w:r>
      <w:r w:rsidR="00C971AC">
        <w:rPr>
          <w:rFonts w:asciiTheme="minorHAnsi" w:hAnsiTheme="minorHAnsi"/>
          <w:sz w:val="24"/>
          <w:szCs w:val="24"/>
        </w:rPr>
        <w:t>with small concentrations</w:t>
      </w:r>
      <w:r w:rsidR="00235E93">
        <w:rPr>
          <w:rFonts w:asciiTheme="minorHAnsi" w:hAnsiTheme="minorHAnsi"/>
          <w:sz w:val="24"/>
          <w:szCs w:val="24"/>
        </w:rPr>
        <w:t>, capable of</w:t>
      </w:r>
      <w:r w:rsidR="00C971AC">
        <w:rPr>
          <w:rFonts w:asciiTheme="minorHAnsi" w:hAnsiTheme="minorHAnsi"/>
          <w:sz w:val="24"/>
          <w:szCs w:val="24"/>
        </w:rPr>
        <w:t xml:space="preserve"> inducing a depolarization of neurons that can last up to 20 minutes </w:t>
      </w:r>
      <w:r w:rsidR="00C971AC">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"10.1210/en.2008-0321", "ISBN" : "0013-7227 (Print)", "ISSN" : "00137227", "PMID" : "18483150", "abstract" : "The present study used perforated-patch electrophysiology and calcium imaging in GnRH transgenic mouse lines to determine the mechanisms underlying the potent excitatory effects of kisspeptin upon GnRH neurons in the acute brain slice preparation. Kisspeptin (100 nm) depolarized (6 +/- 1 mV) and/or evoked an 87 +/- 4% increase in firing rate of 75% of adult GnRH neurons (n = 51). No sex differences were found. Analyses of input resistance and current-voltage curves indicated that a heterogeneous closure of potassium channels and opening of nonselective cation (NSC) channels was involved in kisspeptin's depolarizing response. Pharmacological pretreatment with either barium, a potassium channel blocker, or flufenamic acid, an NSC channel antagonist, reduced the percentage of responding GnRH neurons from 75 to 40% (P &lt; 0.05). Pretreatment with both barium and flufenamic acid reduced the response rate to 17% (P &lt; 0.05). To examine the intracellular signaling cascade involved, GnRH neurons were treated with antagonists of phospholipase C (PLC), inositol-trisphosphate receptors (IP3R), and ERK1/2 before kisspeptin exposure. PLC and IP3R antagonism reduced the percentage of responding GnRH neurons from 80 to 15 and 7%, respectively (P &lt; 0.001). Real-time calcium imaging showed that kisspeptin evoked an approximately 10% increase in intracellular calcium levels in GnRH neurons that was followed by a decrease and return to pretest calcium levels. Additional experiments indicated that mechanisms intrinsic to the GnRH neuron are responsible for their prolonged depolarizing response to kisspeptin. These studies indicate that kisspeptin activates G protein-coupled receptor 54 (GPR54) to initiate a PLC-IP3R-calcium cascade that modulates both potassium and NSC channels to initiate depolarization in GnRH neurons.", "author" : [ { "dropping-particle" : "", "family" : "Liu", "given" : "Xinhuai", "non-dropping-particle" : "", "parse-names" : false, "suffix" : "" }, { "dropping-particle" : "", "family" : "Lee", "given" : "Kiho", "non-dropping-particle" : "", "parse-names" : false, "suffix" : "" }, { "dropping-particle" : "", "family" : "Herbison", "given" : "Allan E.", "non-dropping-particle" : "", "parse-names" : false, "suffix" : "" } ], "container-title" : "Endocrinology", "id" : "ITEM-1", "issue" : "9", "issued" : { "date-parts" : [ [ "2008" ] ] }, "page" : "4605-4614", "title" : "Kisspeptin excites gonadotropin-releasing hormone neurons through a phospholipase C/calcium-dependent pathway regulating multiple ion channels", "type" : "article-journal", "volume" : "149" }, "uris" : [ "http://www.mendeley.com/documents/?uuid=a2436ba2-e32e-4a1b-ac3e-d393e580e2c6" ] } ], "mendeley" : { "formattedCitation" : "(Liu et al. 2008)", "plainTextFormattedCitation" : "(Liu et al. 2008)", "previouslyFormattedCitation" : "(Liu et al. 2008)" }, "properties" : { "noteIndex" : 0 }, "schema" : "https://github.com/citation-style-language/schema/raw/master/csl-citation.json" }</w:instrText>
      </w:r>
      <w:r w:rsidR="00C971AC">
        <w:rPr>
          <w:rFonts w:asciiTheme="minorHAnsi" w:hAnsiTheme="minorHAnsi"/>
          <w:sz w:val="24"/>
          <w:szCs w:val="24"/>
        </w:rPr>
        <w:fldChar w:fldCharType="separate"/>
      </w:r>
      <w:r w:rsidR="000262F8" w:rsidRPr="000262F8">
        <w:rPr>
          <w:rFonts w:asciiTheme="minorHAnsi" w:hAnsiTheme="minorHAnsi"/>
          <w:noProof/>
          <w:sz w:val="24"/>
          <w:szCs w:val="24"/>
        </w:rPr>
        <w:t>(Liu et al. 2008)</w:t>
      </w:r>
      <w:r w:rsidR="00C971AC">
        <w:rPr>
          <w:rFonts w:asciiTheme="minorHAnsi" w:hAnsiTheme="minorHAnsi"/>
          <w:sz w:val="24"/>
          <w:szCs w:val="24"/>
        </w:rPr>
        <w:fldChar w:fldCharType="end"/>
      </w:r>
      <w:r w:rsidR="00C971AC">
        <w:rPr>
          <w:rFonts w:asciiTheme="minorHAnsi" w:hAnsiTheme="minorHAnsi"/>
          <w:sz w:val="24"/>
          <w:szCs w:val="24"/>
        </w:rPr>
        <w:t xml:space="preserve">. </w:t>
      </w:r>
      <w:r w:rsidR="00E81892">
        <w:rPr>
          <w:rFonts w:asciiTheme="minorHAnsi" w:hAnsiTheme="minorHAnsi"/>
          <w:sz w:val="24"/>
          <w:szCs w:val="24"/>
        </w:rPr>
        <w:t xml:space="preserve">Sampling of </w:t>
      </w:r>
      <w:r w:rsidR="003063A4">
        <w:rPr>
          <w:rFonts w:asciiTheme="minorHAnsi" w:hAnsiTheme="minorHAnsi"/>
          <w:sz w:val="24"/>
          <w:szCs w:val="24"/>
        </w:rPr>
        <w:t>cerebrospinal fluid (</w:t>
      </w:r>
      <w:r w:rsidR="00E81892">
        <w:rPr>
          <w:rFonts w:asciiTheme="minorHAnsi" w:hAnsiTheme="minorHAnsi"/>
          <w:sz w:val="24"/>
          <w:szCs w:val="24"/>
        </w:rPr>
        <w:t>CSF</w:t>
      </w:r>
      <w:r w:rsidR="003063A4">
        <w:rPr>
          <w:rFonts w:asciiTheme="minorHAnsi" w:hAnsiTheme="minorHAnsi"/>
          <w:sz w:val="24"/>
          <w:szCs w:val="24"/>
        </w:rPr>
        <w:t>)</w:t>
      </w:r>
      <w:r w:rsidR="00E81892">
        <w:rPr>
          <w:rFonts w:asciiTheme="minorHAnsi" w:hAnsiTheme="minorHAnsi"/>
          <w:sz w:val="24"/>
          <w:szCs w:val="24"/>
        </w:rPr>
        <w:t xml:space="preserve"> and plasma levels after intracerebroventricular kisspeptin administration showed an increase in GnRH peptide levels, a result that was absent in GPR54 knock-out mice </w:t>
      </w:r>
      <w:r w:rsidR="00E81892">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"author" : [ { "dropping-particle" : "", "family" : "Messager", "given" : "Sophie", "non-dropping-particle" : "", "parse-names" : false, "suffix" : "" }, { "dropping-particle" : "", "family" : "Chatzidaki", "given" : "Emmanouella E", "non-dropping-particle" : "", "parse-names" : false, "suffix" : "" }, { "dropping-particle" : "", "family" : "Ma", "given" : "Dan", "non-dropping-particle" : "", "parse-names" : false, "suffix" : "" }, { "dropping-particle" : "", "family" : "Hendrick", "given" : "Alan G", "non-dropping-particle" : "", "parse-names" : false, "suffix" : "" }, { "dropping-particle" : "", "family" : "Zahn", "given" : "Dirk", "non-dropping-particle" : "", "parse-names" : false, "suffix" : "" }, { "dropping-particle" : "", "family" : "Dixon", "given" : "John", "non-dropping-particle" : "", "parse-names" : false, "suffix" : "" }, { "dropping-particle" : "", "family" : "Thresher", "given" : "Rosemary R", "non-dropping-particle" : "", "parse-names" : false, "suffix" : "" }, { "dropping-particle" : "", "family" : "Malinge", "given" : "Isabelle", "non-dropping-particle" : "", "parse-names" : false, "suffix" : "" }, { "dropping-particle" : "", "family" : "Lomet", "given" : "Didier", "non-dropping-particle" : "", "parse-names" : false, "suffix" : "" }, { "dropping-particle" : "", "family" : "Carlton", "given" : "Mark B L", "non-dropping-particle" : "", "parse-names" : false, "suffix" : "" }, { "dropping-particle" : "", "family" : "Colledge", "given" : "William H", "non-dropping-particle" : "", "parse-names" : false, "suffix" : "" }, { "dropping-particle" : "", "family" : "Caraty", "given" : "Alain", "non-dropping-particle" : "", "parse-names" : false, "suffix" : "" }, { "dropping-particle" : "", "family" : "Aparicio", "given" : "Samuel A J R", "non-dropping-particle" : "", "parse-names" : false, "suffix" : "" } ], "id" : "ITEM-1", "issue" : "5", "issued" : { "date-parts" : [ [ "2005" ] ] }, "page" : "1761-1766", "title" : "Kisspeptin directly stimulates gonadotropin-releasing hormone release via G protein-coupled receptor 54", "type" : "article-journal", "volume" : "102" }, "uris" : [ "http://www.mendeley.com/documents/?uuid=c1425d8d-f5c5-45d5-bcf7-2b68f059cdc0" ] } ], "mendeley" : { "formattedCitation" : "(Messager et al. 2005)", "plainTextFormattedCitation" : "(Messager et al. 2005)", "previouslyFormattedCitation" : "(Messager et al. 2005)" }, "properties" : { "noteIndex" : 0 }, "schema" : "https://github.com/citation-style-language/schema/raw/master/csl-citation.json" }</w:instrText>
      </w:r>
      <w:r w:rsidR="00E81892">
        <w:rPr>
          <w:rFonts w:asciiTheme="minorHAnsi" w:hAnsiTheme="minorHAnsi"/>
          <w:sz w:val="24"/>
          <w:szCs w:val="24"/>
        </w:rPr>
        <w:fldChar w:fldCharType="separate"/>
      </w:r>
      <w:r w:rsidR="000262F8" w:rsidRPr="000262F8">
        <w:rPr>
          <w:rFonts w:asciiTheme="minorHAnsi" w:hAnsiTheme="minorHAnsi"/>
          <w:noProof/>
          <w:sz w:val="24"/>
          <w:szCs w:val="24"/>
        </w:rPr>
        <w:t>(Messager et al. 2005)</w:t>
      </w:r>
      <w:r w:rsidR="00E81892">
        <w:rPr>
          <w:rFonts w:asciiTheme="minorHAnsi" w:hAnsiTheme="minorHAnsi"/>
          <w:sz w:val="24"/>
          <w:szCs w:val="24"/>
        </w:rPr>
        <w:fldChar w:fldCharType="end"/>
      </w:r>
      <w:r w:rsidR="00E81892">
        <w:rPr>
          <w:rFonts w:asciiTheme="minorHAnsi" w:hAnsiTheme="minorHAnsi"/>
          <w:sz w:val="24"/>
          <w:szCs w:val="24"/>
        </w:rPr>
        <w:t>.</w:t>
      </w:r>
      <w:r w:rsidR="000844E4">
        <w:rPr>
          <w:rFonts w:asciiTheme="minorHAnsi" w:hAnsiTheme="minorHAnsi"/>
          <w:sz w:val="24"/>
          <w:szCs w:val="24"/>
        </w:rPr>
        <w:t xml:space="preserve"> It has since been shown that </w:t>
      </w:r>
      <w:r w:rsidR="003063A4">
        <w:rPr>
          <w:rFonts w:asciiTheme="minorHAnsi" w:hAnsiTheme="minorHAnsi"/>
          <w:sz w:val="24"/>
          <w:szCs w:val="24"/>
        </w:rPr>
        <w:t xml:space="preserve">the </w:t>
      </w:r>
      <w:r w:rsidR="000844E4">
        <w:rPr>
          <w:rFonts w:asciiTheme="minorHAnsi" w:hAnsiTheme="minorHAnsi"/>
          <w:sz w:val="24"/>
          <w:szCs w:val="24"/>
        </w:rPr>
        <w:t>kisspeptin receptor, GPR54</w:t>
      </w:r>
      <w:r w:rsidR="003063A4">
        <w:rPr>
          <w:rFonts w:asciiTheme="minorHAnsi" w:hAnsiTheme="minorHAnsi"/>
          <w:sz w:val="24"/>
          <w:szCs w:val="24"/>
        </w:rPr>
        <w:t>,</w:t>
      </w:r>
      <w:r w:rsidR="000844E4">
        <w:rPr>
          <w:rFonts w:asciiTheme="minorHAnsi" w:hAnsiTheme="minorHAnsi"/>
          <w:sz w:val="24"/>
          <w:szCs w:val="24"/>
        </w:rPr>
        <w:t xml:space="preserve"> activates GnRH neurons through activating transient receptor potential </w:t>
      </w:r>
      <w:r w:rsidR="00402A0A">
        <w:rPr>
          <w:rFonts w:asciiTheme="minorHAnsi" w:hAnsiTheme="minorHAnsi"/>
          <w:sz w:val="24"/>
          <w:szCs w:val="24"/>
        </w:rPr>
        <w:t>canonical</w:t>
      </w:r>
      <w:r w:rsidR="000844E4">
        <w:rPr>
          <w:rFonts w:asciiTheme="minorHAnsi" w:hAnsiTheme="minorHAnsi"/>
          <w:sz w:val="24"/>
          <w:szCs w:val="24"/>
        </w:rPr>
        <w:t xml:space="preserve"> (TRPC) – like channels and inhibiting inwardly rectifying potassium</w:t>
      </w:r>
      <w:r w:rsidR="003063A4">
        <w:rPr>
          <w:rFonts w:asciiTheme="minorHAnsi" w:hAnsiTheme="minorHAnsi"/>
          <w:sz w:val="24"/>
          <w:szCs w:val="24"/>
        </w:rPr>
        <w:t xml:space="preserve"> (Kir) </w:t>
      </w:r>
      <w:r w:rsidR="000844E4">
        <w:rPr>
          <w:rFonts w:asciiTheme="minorHAnsi" w:hAnsiTheme="minorHAnsi"/>
          <w:sz w:val="24"/>
          <w:szCs w:val="24"/>
        </w:rPr>
        <w:t xml:space="preserve">channels </w:t>
      </w:r>
      <w:r w:rsidR="000844E4">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"10.1523/JNEUROSCI.5352-07.2008", "ISBN" : "1529-2401 (Electronic)", "ISSN" : "0270-6474", "PMID" : "18434521", "abstract" : "Kisspeptin and its cognate receptor, GPR54, are critical for reproductive development and for the regulation of gonadotropin-releasing hormone (GnRH) secretion. Although kisspeptin has been found to depolarize GnRH neurons, the underlying ionic mechanism has not been elucidated. Presently, we found that kisspeptin depolarized GnRH neurons in a concentration-dependent manner with a maximum depolarization of 22.6 +/- 0.6 mV and EC(50) of 2.8 +/- 0.2 nM. Under voltage-clamp conditions, kisspeptin induced an inward current of 18.2 +/- 1.6 pA (V(hold) = -60 mV) that reversed near -115 mV in GnRH neurons. The more negative reversal potential than E(K)(+) (-90 mV) was caused by the concurrent inhibition of barium-sensitive, inwardly rectifying (Kir) potassium channels and activation of sodium-dependent, nonselective cationic channels (NSCCs). Indeed, reducing extracellular Na(+) (to 5 mM) essentially eliminated the kisspeptin-induced inward current. The current-voltage relationships of the kisspeptin-activated NSCC currents exhibited double rectification with negative slope conductance below -40 mV in the majority of the cells. Pharmacological examination showed that the kisspeptin-induced inward currents were blocked by TRPC (canonical transient receptor potential) channel blockers 2-APB (2-aminoethyl diphenylborinate), flufenamic acid, SKF96365 (1-[beta-[3-(4-methoxyphenyl)propoxy]-4-methoxyphenethyl]-1H-imidazole hydrochloride), and Cd(2+), but not by lanthanum (100 microM). Furthermore, single-cell reverse transcription-PCR analysis revealed that TRPC1, TRPC3, TRPC4, TRPC5, TRPC6, and TRPC7 subunits were expressed in GnRH neurons. Therefore, it appears that kisspeptin depolarizes GnRH neurons through activating TRPC-like channels and, to a lesser extent, inhibition of Kir channels. These actions of kisspeptin contribute to the pronounced excitation of GnRH neurons that is critical for mammalian reproduction.", "author" : [ { "dropping-particle" : "", "family" : "Zhang", "given" : "Chunguang", "non-dropping-particle" : "", "parse-names" : false, "suffix" : "" }, { "dropping-particle" : "", "family" : "Roepke", "given" : "Troy a", "non-dropping-particle" : "", "parse-names" : false, "suffix" : "" }, { "dropping-particle" : "", "family" : "Kelly", "given" : "Martin J", "non-dropping-particle" : "", "parse-names" : false, "suffix" : "" }, { "dropping-particle" : "", "family" : "R\u00f8nnekleiv", "given" : "Oline K", "non-dropping-particle" : "", "parse-names" : false, "suffix" : "" } ], "container-title" : "The Journal of neuroscience : the official journal of the Society for Neuroscience", "id" : "ITEM-1", "issue" : "17", "issued" : { "date-parts" : [ [ "2008" ] ] }, "page" : "4423-4434", "title" : "Kisspeptin depolarizes gonadotropin-releasing hormone neurons through activation of TRPC-like cationic channels.", "type" : "article-journal", "volume" : "28" }, "uris" : [ "http://www.mendeley.com/documents/?uuid=8c7390f4-02fe-471d-9b6d-721c0a8c840b" ] } ], "mendeley" : { "formattedCitation" : "(Zhang et al. 2008)", "plainTextFormattedCitation" : "(Zhang et al. 2008)", "previouslyFormattedCitation" : "(Zhang et al. 2008)" }, "properties" : { "noteIndex" : 0 }, "schema" : "https://github.com/citation-style-language/schema/raw/master/csl-citation.json" }</w:instrText>
      </w:r>
      <w:r w:rsidR="000844E4">
        <w:rPr>
          <w:rFonts w:asciiTheme="minorHAnsi" w:hAnsiTheme="minorHAnsi"/>
          <w:sz w:val="24"/>
          <w:szCs w:val="24"/>
        </w:rPr>
        <w:fldChar w:fldCharType="separate"/>
      </w:r>
      <w:r w:rsidR="000262F8" w:rsidRPr="000262F8">
        <w:rPr>
          <w:rFonts w:asciiTheme="minorHAnsi" w:hAnsiTheme="minorHAnsi"/>
          <w:noProof/>
          <w:sz w:val="24"/>
          <w:szCs w:val="24"/>
        </w:rPr>
        <w:t>(Zhang et al. 2008)</w:t>
      </w:r>
      <w:r w:rsidR="000844E4">
        <w:rPr>
          <w:rFonts w:asciiTheme="minorHAnsi" w:hAnsiTheme="minorHAnsi"/>
          <w:sz w:val="24"/>
          <w:szCs w:val="24"/>
        </w:rPr>
        <w:fldChar w:fldCharType="end"/>
      </w:r>
      <w:r w:rsidR="000844E4">
        <w:rPr>
          <w:rFonts w:asciiTheme="minorHAnsi" w:hAnsiTheme="minorHAnsi"/>
          <w:sz w:val="24"/>
          <w:szCs w:val="24"/>
        </w:rPr>
        <w:t>.</w:t>
      </w:r>
      <w:r w:rsidR="00C13BB2">
        <w:rPr>
          <w:rFonts w:asciiTheme="minorHAnsi" w:hAnsiTheme="minorHAnsi"/>
          <w:sz w:val="24"/>
          <w:szCs w:val="24"/>
        </w:rPr>
        <w:t xml:space="preserve"> The release of GnRH from the hypothalamus acts on the pituitary to regulate the release </w:t>
      </w:r>
      <w:r w:rsidR="00495CE6">
        <w:rPr>
          <w:rFonts w:asciiTheme="minorHAnsi" w:hAnsiTheme="minorHAnsi"/>
          <w:sz w:val="24"/>
          <w:szCs w:val="24"/>
        </w:rPr>
        <w:t xml:space="preserve">of </w:t>
      </w:r>
      <w:r w:rsidR="00C13BB2">
        <w:rPr>
          <w:rFonts w:asciiTheme="minorHAnsi" w:hAnsiTheme="minorHAnsi"/>
          <w:sz w:val="24"/>
          <w:szCs w:val="24"/>
        </w:rPr>
        <w:t>gonadotropins (GTHs) such as</w:t>
      </w:r>
      <w:r w:rsidR="00495CE6">
        <w:rPr>
          <w:rFonts w:asciiTheme="minorHAnsi" w:hAnsiTheme="minorHAnsi"/>
          <w:sz w:val="24"/>
          <w:szCs w:val="24"/>
        </w:rPr>
        <w:t xml:space="preserve"> LH and FSH.</w:t>
      </w:r>
      <w:r w:rsidR="00C13BB2">
        <w:rPr>
          <w:rFonts w:asciiTheme="minorHAnsi" w:hAnsiTheme="minorHAnsi"/>
          <w:sz w:val="24"/>
          <w:szCs w:val="24"/>
        </w:rPr>
        <w:t xml:space="preserve"> </w:t>
      </w:r>
      <w:r w:rsidR="00FF2DFB">
        <w:rPr>
          <w:rFonts w:asciiTheme="minorHAnsi" w:hAnsiTheme="minorHAnsi"/>
          <w:sz w:val="24"/>
          <w:szCs w:val="24"/>
        </w:rPr>
        <w:t xml:space="preserve">These </w:t>
      </w:r>
      <w:r w:rsidR="00EE3AED">
        <w:rPr>
          <w:rFonts w:asciiTheme="minorHAnsi" w:hAnsiTheme="minorHAnsi"/>
          <w:sz w:val="24"/>
          <w:szCs w:val="24"/>
        </w:rPr>
        <w:t>gonadotropins</w:t>
      </w:r>
      <w:r w:rsidR="00FF2DFB">
        <w:rPr>
          <w:rFonts w:asciiTheme="minorHAnsi" w:hAnsiTheme="minorHAnsi"/>
          <w:sz w:val="24"/>
          <w:szCs w:val="24"/>
        </w:rPr>
        <w:t xml:space="preserve"> progress to both incite </w:t>
      </w:r>
      <w:r w:rsidR="00B36199">
        <w:rPr>
          <w:rFonts w:asciiTheme="minorHAnsi" w:hAnsiTheme="minorHAnsi"/>
          <w:sz w:val="24"/>
          <w:szCs w:val="24"/>
        </w:rPr>
        <w:t>gonadal</w:t>
      </w:r>
      <w:r w:rsidR="00FF2DFB">
        <w:rPr>
          <w:rFonts w:asciiTheme="minorHAnsi" w:hAnsiTheme="minorHAnsi"/>
          <w:sz w:val="24"/>
          <w:szCs w:val="24"/>
        </w:rPr>
        <w:t xml:space="preserve"> development and sex steroid release, which then feedback on the brain</w:t>
      </w:r>
      <w:r w:rsidR="00BD20AF">
        <w:rPr>
          <w:rFonts w:asciiTheme="minorHAnsi" w:hAnsiTheme="minorHAnsi"/>
          <w:sz w:val="24"/>
          <w:szCs w:val="24"/>
        </w:rPr>
        <w:t xml:space="preserve"> </w:t>
      </w:r>
      <w:r w:rsidR="00FF2DFB">
        <w:rPr>
          <w:rFonts w:asciiTheme="minorHAnsi" w:hAnsiTheme="minorHAnsi"/>
          <w:sz w:val="24"/>
          <w:szCs w:val="24"/>
        </w:rPr>
        <w:t xml:space="preserve">to ultimately form the hypothalamus-pituitary-gonadal (HPG) axis </w:t>
      </w:r>
      <w:r w:rsidR="00FF2DFB">
        <w:rPr>
          <w:rFonts w:asciiTheme="minorHAnsi" w:hAnsiTheme="minorHAnsi"/>
          <w:sz w:val="24"/>
          <w:szCs w:val="24"/>
        </w:rPr>
        <w:fldChar w:fldCharType="begin" w:fldLock="1"/>
      </w:r>
      <w:r w:rsidR="00DE644A">
        <w:rPr>
          <w:rFonts w:asciiTheme="minorHAnsi" w:hAnsiTheme="minorHAnsi"/>
          <w:sz w:val="24"/>
          <w:szCs w:val="24"/>
        </w:rPr>
        <w:instrText>ADDIN CSL_CITATION { "citationItems" : [ { "id" : "ITEM-1", "itemData" : { "DOI" : "10.1152/physrev.00037.2010", "ISSN" : "1522-1210", "PMID" : "22811428", "abstract" : "Procreation is essential for survival of species. Not surprisingly, complex neuronal networks have evolved to mediate the diverse internal and external environmental inputs that regulate reproduction in vertebrates. Ultimately, these regulatory factors impinge, directly or indirectly, on a final common pathway, the neurons producing the gonadotropin-releasing hormone (GnRH), which stimulates pituitary gonadotropin secretion and thereby gonadal function. Compelling evidence, accumulated in the last few years, has revealed that kisspeptins, a family of neuropeptides encoded by the Kiss1 gene and produced mainly by neuronal clusters at discrete hypothalamic nuclei, are pivotal upstream regulators of GnRH neurons. As such, kisspeptins have emerged as important gatekeepers of key aspects of reproductive maturation and function, from sexual differentiation of the brain and puberty onset to adult regulation of gonadotropin secretion and the metabolic control of fertility. This review aims to provide a comprehensive account of the state-of-the-art in the field of kisspeptin physiology by covering in-depth the consensus knowledge on the major molecular features, biological effects, and mechanisms of action of kisspeptins in mammals and, to a lesser extent, in nonmammalian vertebrates. This review will also address unsolved and contentious issues to set the scene for future research challenges in the area. By doing so, we aim to endow the reader with a critical and updated view of the physiological roles and potential translational relevance of kisspeptins in the integral control of reproductive function.", "author" : [ { "dropping-particle" : "", "family" : "Pinilla", "given" : "Leonor", "non-dropping-particle" : "", "parse-names" : false, "suffix" : "" }, { "dropping-particle" : "", "family" : "Aguilar", "given" : "Enrique", "non-dropping-particle" : "", "parse-names" : false, "suffix" : "" }, { "dropping-particle" : "", "family" : "Dieguez", "given" : "Carlos", "non-dropping-particle" : "", "parse-names" : false, "suffix" : "" }, { "dropping-particle" : "", "family" : "Millar", "given" : "Robert P", "non-dropping-particle" : "", "parse-names" : false, "suffix" : "" }, { "dropping-particle" : "", "family" : "Tena-Sempere", "given" : "Manuel", "non-dropping-particle" : "", "parse-names" : false, "suffix" : "" } ], "container-title" : "Physiological reviews", "id" : "ITEM-1", "issue" : "3", "issued" : { "date-parts" : [ [ "2012", "7" ] ] }, "page" : "1235-316", "title" : "Kisspeptins and reproduction: physiological roles and regulatory mechanisms.", "type" : "article-journal", "volume" : "92" }, "uris" : [ "http://www.mendeley.com/documents/?uuid=5aa0ab71-0540-4f3f-8b90-87216a080b66" ] }, { "id" : "ITEM-2", "itemData" : { "DOI" : "10.1016/j.ygcen.2013.07.015", "ISBN" : "0016-6480", "ISSN" : "00166480", "PMID" : "23899715", "abstract" : "Kisspeptins encoded by the kiss1 and kiss2 genes play an important role in reproduction through the stimulation of gonadotropin-releasing hormone (GnRH) secretion by activating their receptors (KissR1 EU047918 and KissR2 EU047917). To understand the mechanism through which temperature affects reproduction, we examined kiss1 and kiss2 and their respective receptor (kissr1 and kissr2) gene expression in the brain of male zebrafish exposed to a low temperature (15 \u00b0C), normal temperature (27 \u00b0C), and high temperature (35 \u00b0C) for 7-days. kiss1 mRNA levels in the brain were significantly increased (2.9-fold) in the low temperature compared to the control (27 \u00b0C), while no noticeable change was observed in the high temperature conditions. Similarly, kissr1 mRNA levels were significantly increased (1.5-2.2-folds) in the low temperature conditions in the habenula, the nucleus of the medial longitudinal fascicle, oculomotor nucleus, and the interpeduncular nucleus. kiss2 mRNA levels were significantly decreased (0.5-fold) in the low and high temperature conditions, concomitant with kissr2 mRNA levels (0.5-fold) in the caudal zone of the periventricular hypothalamus and the posterior tuberal nucleus. gnrh3 but not gnrh2 mRNA levels were also decreased (0.5-fold) in the low and high temperature conditions. These findings suggest that while the kiss1/kissr1 system is sensitive to low temperature, the kiss2/kissr2 system is sensitive to both extremes of temperature, which leads to failure in reproduction. \u00a9 2013 Elsevier Inc.", "author" : [ { "dropping-particle" : "", "family" : "Shahjahan", "given" : "Md", "non-dropping-particle" : "", "parse-names" : false, "suffix" : "" }, { "dropping-particle" : "", "family" : "Kitahashi", "given" : "Takashi", "non-dropping-particle" : "", "parse-names" : false, "suffix" : "" }, { "dropping-particle" : "", "family" : "Ogawa", "given" : "Satoshi", "non-dropping-particle" : "", "parse-names" : false, "suffix" : "" }, { "dropping-particle" : "", "family" : "Parhar", "given" : "Ishwar S.", "non-dropping-particle" : "", "parse-names" : false, "suffix" : "" } ], "container-title" : "General and Comparative Endocrinology", "id" : "ITEM-2", "issue" : "July 2015", "issued" : { "date-parts" : [ [ "2013" ] ] }, "page" : "79-85", "title" : "Temperature differentially regulates the two kisspeptin systems in the brain of zebrafish", "type" : "article-journal", "volume" : "193" }, "uris" : [ "http://www.mendeley.com/documents/?uuid=49010953-dae1-4939-9884-9a1855c7ea4a" ] } ], "mendeley" : { "formattedCitation" : "(Pinilla et al. 2012; Shahjahan et al. 2013)", "plainTextFormattedCitation" : "(Pinilla et al. 2012; Shahjahan et al. 2013)", "previouslyFormattedCitation" : "(Pinilla et al. 2012; Shahjahan et al. 2013)" }, "properties" : { "noteIndex" : 0 }, "schema" : "https://github.com/citation-style-language/schema/raw/master/csl-citation.json" }</w:instrText>
      </w:r>
      <w:r w:rsidR="00FF2DFB">
        <w:rPr>
          <w:rFonts w:asciiTheme="minorHAnsi" w:hAnsiTheme="minorHAnsi"/>
          <w:sz w:val="24"/>
          <w:szCs w:val="24"/>
        </w:rPr>
        <w:fldChar w:fldCharType="separate"/>
      </w:r>
      <w:r w:rsidR="00DE644A" w:rsidRPr="00DE644A">
        <w:rPr>
          <w:rFonts w:asciiTheme="minorHAnsi" w:hAnsiTheme="minorHAnsi"/>
          <w:noProof/>
          <w:sz w:val="24"/>
          <w:szCs w:val="24"/>
        </w:rPr>
        <w:t>(Pinilla et al. 2012; Shahjahan et al. 2013)</w:t>
      </w:r>
      <w:r w:rsidR="00FF2DFB">
        <w:rPr>
          <w:rFonts w:asciiTheme="minorHAnsi" w:hAnsiTheme="minorHAnsi"/>
          <w:sz w:val="24"/>
          <w:szCs w:val="24"/>
        </w:rPr>
        <w:fldChar w:fldCharType="end"/>
      </w:r>
      <w:r w:rsidR="00FF2DFB">
        <w:rPr>
          <w:rFonts w:asciiTheme="minorHAnsi" w:hAnsiTheme="minorHAnsi"/>
          <w:sz w:val="24"/>
          <w:szCs w:val="24"/>
        </w:rPr>
        <w:t xml:space="preserve">. </w:t>
      </w:r>
    </w:p>
    <w:p w14:paraId="659A397D" w14:textId="77777777" w:rsidR="00BD20AF" w:rsidRDefault="00BD20AF" w:rsidP="0030554C">
      <w:pPr>
        <w:pStyle w:val="NormalWeb"/>
        <w:spacing w:line="480" w:lineRule="auto"/>
        <w:divId w:val="220950436"/>
        <w:rPr>
          <w:rFonts w:asciiTheme="minorHAnsi" w:hAnsiTheme="minorHAnsi"/>
          <w:b/>
          <w:sz w:val="24"/>
          <w:szCs w:val="24"/>
        </w:rPr>
      </w:pPr>
    </w:p>
    <w:p w14:paraId="689C5D21" w14:textId="77777777" w:rsidR="00BD20AF" w:rsidRDefault="00BD20AF" w:rsidP="0030554C">
      <w:pPr>
        <w:pStyle w:val="NormalWeb"/>
        <w:spacing w:line="480" w:lineRule="auto"/>
        <w:divId w:val="220950436"/>
        <w:rPr>
          <w:rFonts w:asciiTheme="minorHAnsi" w:hAnsiTheme="minorHAnsi"/>
          <w:b/>
          <w:sz w:val="24"/>
          <w:szCs w:val="24"/>
        </w:rPr>
      </w:pPr>
    </w:p>
    <w:p w14:paraId="51ADAA55" w14:textId="77777777" w:rsidR="00BD20AF" w:rsidRDefault="00BD20AF" w:rsidP="0030554C">
      <w:pPr>
        <w:pStyle w:val="NormalWeb"/>
        <w:spacing w:line="480" w:lineRule="auto"/>
        <w:divId w:val="220950436"/>
        <w:rPr>
          <w:rFonts w:asciiTheme="minorHAnsi" w:hAnsiTheme="minorHAnsi"/>
          <w:b/>
          <w:sz w:val="24"/>
          <w:szCs w:val="24"/>
        </w:rPr>
      </w:pPr>
    </w:p>
    <w:p w14:paraId="0E6C5593" w14:textId="77777777" w:rsidR="00BD20AF" w:rsidRDefault="00BD20AF" w:rsidP="0030554C">
      <w:pPr>
        <w:pStyle w:val="NormalWeb"/>
        <w:spacing w:line="480" w:lineRule="auto"/>
        <w:divId w:val="220950436"/>
        <w:rPr>
          <w:rFonts w:asciiTheme="minorHAnsi" w:hAnsiTheme="minorHAnsi"/>
          <w:b/>
          <w:sz w:val="24"/>
          <w:szCs w:val="24"/>
        </w:rPr>
      </w:pPr>
    </w:p>
    <w:p w14:paraId="6D1BA1F2" w14:textId="77777777" w:rsidR="00BD20AF" w:rsidRDefault="00BD20AF" w:rsidP="0030554C">
      <w:pPr>
        <w:pStyle w:val="NormalWeb"/>
        <w:spacing w:line="480" w:lineRule="auto"/>
        <w:divId w:val="220950436"/>
        <w:rPr>
          <w:rFonts w:asciiTheme="minorHAnsi" w:hAnsiTheme="minorHAnsi"/>
          <w:b/>
          <w:sz w:val="24"/>
          <w:szCs w:val="24"/>
        </w:rPr>
      </w:pPr>
    </w:p>
    <w:p w14:paraId="5820ADEF" w14:textId="77777777" w:rsidR="00BD20AF" w:rsidRDefault="00BD20AF" w:rsidP="0030554C">
      <w:pPr>
        <w:pStyle w:val="NormalWeb"/>
        <w:spacing w:line="480" w:lineRule="auto"/>
        <w:divId w:val="220950436"/>
        <w:rPr>
          <w:rFonts w:asciiTheme="minorHAnsi" w:hAnsiTheme="minorHAnsi"/>
          <w:b/>
          <w:sz w:val="24"/>
          <w:szCs w:val="24"/>
        </w:rPr>
      </w:pPr>
    </w:p>
    <w:p w14:paraId="78BD8EC0" w14:textId="5B1C9E52" w:rsidR="006361BC" w:rsidRDefault="00BD20AF" w:rsidP="0030554C">
      <w:pPr>
        <w:pStyle w:val="NormalWeb"/>
        <w:keepNext/>
        <w:spacing w:line="480" w:lineRule="auto"/>
        <w:divId w:val="220950436"/>
      </w:pPr>
      <w:r>
        <w:rPr>
          <w:rFonts w:asciiTheme="minorHAnsi" w:hAnsiTheme="minorHAnsi"/>
          <w:noProof/>
          <w:sz w:val="24"/>
          <w:szCs w:val="24"/>
          <w:lang w:val="en-US"/>
        </w:rPr>
        <w:drawing>
          <wp:inline distT="0" distB="0" distL="0" distR="0" wp14:anchorId="520A329B" wp14:editId="73F2A3C6">
            <wp:extent cx="5333365" cy="3542665"/>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365" cy="3542665"/>
                    </a:xfrm>
                    <a:prstGeom prst="rect">
                      <a:avLst/>
                    </a:prstGeom>
                    <a:noFill/>
                    <a:ln>
                      <a:noFill/>
                    </a:ln>
                  </pic:spPr>
                </pic:pic>
              </a:graphicData>
            </a:graphic>
          </wp:inline>
        </w:drawing>
      </w:r>
    </w:p>
    <w:p w14:paraId="1B1A4F4B" w14:textId="11BC7225" w:rsidR="003F735C" w:rsidRPr="006361BC" w:rsidRDefault="006361BC" w:rsidP="0030554C">
      <w:pPr>
        <w:pStyle w:val="Caption"/>
        <w:spacing w:line="480" w:lineRule="auto"/>
        <w:divId w:val="220950436"/>
      </w:pPr>
      <w:bookmarkStart w:id="23" w:name="_Toc305044630"/>
      <w:r>
        <w:t>Figure 1</w:t>
      </w:r>
      <w:r w:rsidR="00FD5C13">
        <w:t>.</w:t>
      </w:r>
      <w:r w:rsidR="005114BE">
        <w:t>5</w:t>
      </w:r>
      <w:r w:rsidR="00833A57">
        <w:t xml:space="preserve"> </w:t>
      </w:r>
      <w:r>
        <w:t>The role of kisspeptin in the reproductive axis</w:t>
      </w:r>
      <w:r w:rsidR="003F735C" w:rsidRPr="003F735C">
        <w:rPr>
          <w:b w:val="0"/>
          <w:szCs w:val="24"/>
        </w:rPr>
        <w:t xml:space="preserve">. </w:t>
      </w:r>
      <w:r w:rsidR="003E0BDE" w:rsidRPr="00BA039C">
        <w:rPr>
          <w:b w:val="0"/>
          <w:szCs w:val="24"/>
        </w:rPr>
        <w:t>KISS</w:t>
      </w:r>
      <w:r w:rsidR="003F735C" w:rsidRPr="00BA039C">
        <w:rPr>
          <w:b w:val="0"/>
          <w:szCs w:val="24"/>
        </w:rPr>
        <w:t xml:space="preserve">1 stimulates the </w:t>
      </w:r>
      <w:r w:rsidR="00D912B1">
        <w:rPr>
          <w:b w:val="0"/>
          <w:szCs w:val="24"/>
        </w:rPr>
        <w:t>secretion</w:t>
      </w:r>
      <w:r w:rsidR="00D912B1" w:rsidRPr="00BA039C">
        <w:rPr>
          <w:b w:val="0"/>
          <w:szCs w:val="24"/>
        </w:rPr>
        <w:t xml:space="preserve"> </w:t>
      </w:r>
      <w:r w:rsidR="003F735C" w:rsidRPr="00BA039C">
        <w:rPr>
          <w:b w:val="0"/>
          <w:szCs w:val="24"/>
        </w:rPr>
        <w:t>of GnRH</w:t>
      </w:r>
      <w:r w:rsidR="003E0BDE" w:rsidRPr="00BA039C">
        <w:rPr>
          <w:b w:val="0"/>
          <w:szCs w:val="24"/>
        </w:rPr>
        <w:t xml:space="preserve"> from the hypothalamus. </w:t>
      </w:r>
      <w:r w:rsidR="00B36199" w:rsidRPr="00BA039C">
        <w:rPr>
          <w:b w:val="0"/>
          <w:szCs w:val="24"/>
        </w:rPr>
        <w:t xml:space="preserve">This causes the </w:t>
      </w:r>
      <w:r w:rsidR="00D912B1">
        <w:rPr>
          <w:b w:val="0"/>
          <w:szCs w:val="24"/>
        </w:rPr>
        <w:t>release</w:t>
      </w:r>
      <w:r w:rsidR="00D912B1" w:rsidRPr="00BA039C">
        <w:rPr>
          <w:b w:val="0"/>
          <w:szCs w:val="24"/>
        </w:rPr>
        <w:t xml:space="preserve"> </w:t>
      </w:r>
      <w:r w:rsidR="00B36199" w:rsidRPr="00BA039C">
        <w:rPr>
          <w:b w:val="0"/>
          <w:szCs w:val="24"/>
        </w:rPr>
        <w:t>of the gonadotropins, LH and FSH from the pituitary, which then act</w:t>
      </w:r>
      <w:r w:rsidR="00D912B1">
        <w:rPr>
          <w:b w:val="0"/>
          <w:szCs w:val="24"/>
        </w:rPr>
        <w:t xml:space="preserve"> </w:t>
      </w:r>
      <w:r w:rsidR="003F735C" w:rsidRPr="00BA039C">
        <w:rPr>
          <w:b w:val="0"/>
          <w:szCs w:val="24"/>
        </w:rPr>
        <w:t xml:space="preserve">on the gonads to induce development and subsequent sex steroid </w:t>
      </w:r>
      <w:r w:rsidR="00D912B1">
        <w:rPr>
          <w:b w:val="0"/>
          <w:szCs w:val="24"/>
        </w:rPr>
        <w:t>feedback regulation</w:t>
      </w:r>
      <w:r w:rsidR="00D912B1" w:rsidRPr="00BA039C">
        <w:rPr>
          <w:b w:val="0"/>
          <w:szCs w:val="24"/>
        </w:rPr>
        <w:t xml:space="preserve"> </w:t>
      </w:r>
      <w:r w:rsidR="00A00B18" w:rsidRPr="00BA039C">
        <w:rPr>
          <w:b w:val="0"/>
          <w:szCs w:val="24"/>
        </w:rPr>
        <w:fldChar w:fldCharType="begin" w:fldLock="1"/>
      </w:r>
      <w:r w:rsidR="00421CD7" w:rsidRPr="00BA039C">
        <w:rPr>
          <w:b w:val="0"/>
          <w:szCs w:val="24"/>
        </w:rPr>
        <w:instrText>ADDIN CSL_CITATION { "citationItems" : [ { "id" : "ITEM-1", "itemData" : { "DOI" : "10.1038/nm.f.1895", "author" : [ { "dropping-particle" : "", "family" : "Matzuk", "given" : "Martin M", "non-dropping-particle" : "", "parse-names" : false, "suffix" : "" }, { "dropping-particle" : "", "family" : "Lamb", "given" : "Dolores J", "non-dropping-particle" : "", "parse-names" : false, "suffix" : "" } ], "id" : "ITEM-1", "issue" : "11", "issued" : { "date-parts" : [ [ "2008" ] ] }, "page" : "1197-1213", "title" : "The biology of infertility : research advances and clinical challenges", "type" : "article-journal", "volume" : "14" }, "uris" : [ "http://www.mendeley.com/documents/?uuid=43c0ccb1-af27-418a-b545-13caf7c27e44" ] } ], "mendeley" : { "formattedCitation" : "(Matzuk &amp; Lamb 2008)", "manualFormatting" : "(Figure taken from Matzuk &amp; Lamb 2008)", "plainTextFormattedCitation" : "(Matzuk &amp; Lamb 2008)", "previouslyFormattedCitation" : "(Matzuk &amp; Lamb 2008)" }, "properties" : { "noteIndex" : 0 }, "schema" : "https://github.com/citation-style-language/schema/raw/master/csl-citation.json" }</w:instrText>
      </w:r>
      <w:r w:rsidR="00A00B18" w:rsidRPr="00BA039C">
        <w:rPr>
          <w:b w:val="0"/>
          <w:szCs w:val="24"/>
        </w:rPr>
        <w:fldChar w:fldCharType="separate"/>
      </w:r>
      <w:r w:rsidR="00A00B18" w:rsidRPr="00BA039C">
        <w:rPr>
          <w:b w:val="0"/>
          <w:noProof/>
          <w:szCs w:val="24"/>
        </w:rPr>
        <w:t>(Figure taken from Matzuk &amp; Lamb 2008)</w:t>
      </w:r>
      <w:r w:rsidR="00A00B18" w:rsidRPr="00BA039C">
        <w:rPr>
          <w:b w:val="0"/>
          <w:szCs w:val="24"/>
        </w:rPr>
        <w:fldChar w:fldCharType="end"/>
      </w:r>
      <w:r w:rsidR="003F735C" w:rsidRPr="00BA039C">
        <w:rPr>
          <w:b w:val="0"/>
          <w:szCs w:val="24"/>
        </w:rPr>
        <w:t>.</w:t>
      </w:r>
      <w:bookmarkEnd w:id="23"/>
      <w:r w:rsidR="003F735C" w:rsidRPr="00BA039C">
        <w:rPr>
          <w:b w:val="0"/>
          <w:szCs w:val="24"/>
        </w:rPr>
        <w:t xml:space="preserve">  </w:t>
      </w:r>
    </w:p>
    <w:p w14:paraId="5B60A751" w14:textId="4080386A" w:rsidR="00FF2DFB" w:rsidRDefault="00A00B18" w:rsidP="0030554C">
      <w:pPr>
        <w:pStyle w:val="NormalWeb"/>
        <w:spacing w:line="480" w:lineRule="auto"/>
        <w:divId w:val="220950436"/>
        <w:rPr>
          <w:rFonts w:asciiTheme="minorHAnsi" w:hAnsiTheme="minorHAnsi"/>
          <w:sz w:val="24"/>
          <w:szCs w:val="24"/>
        </w:rPr>
      </w:pPr>
      <w:r>
        <w:rPr>
          <w:rFonts w:asciiTheme="minorHAnsi" w:hAnsiTheme="minorHAnsi"/>
          <w:sz w:val="24"/>
          <w:szCs w:val="24"/>
        </w:rPr>
        <w:t>Seasonal changes can have an impact on</w:t>
      </w:r>
      <w:r w:rsidR="00FF2DFB">
        <w:rPr>
          <w:rFonts w:asciiTheme="minorHAnsi" w:hAnsiTheme="minorHAnsi"/>
          <w:sz w:val="24"/>
          <w:szCs w:val="24"/>
        </w:rPr>
        <w:t xml:space="preserve"> reproduc</w:t>
      </w:r>
      <w:r w:rsidR="003E0BDE">
        <w:rPr>
          <w:rFonts w:asciiTheme="minorHAnsi" w:hAnsiTheme="minorHAnsi"/>
          <w:sz w:val="24"/>
          <w:szCs w:val="24"/>
        </w:rPr>
        <w:t>tion because</w:t>
      </w:r>
      <w:r w:rsidR="00FF2DFB">
        <w:rPr>
          <w:rFonts w:asciiTheme="minorHAnsi" w:hAnsiTheme="minorHAnsi"/>
          <w:sz w:val="24"/>
          <w:szCs w:val="24"/>
        </w:rPr>
        <w:t xml:space="preserve"> th</w:t>
      </w:r>
      <w:r w:rsidR="003F735C">
        <w:rPr>
          <w:rFonts w:asciiTheme="minorHAnsi" w:hAnsiTheme="minorHAnsi"/>
          <w:sz w:val="24"/>
          <w:szCs w:val="24"/>
        </w:rPr>
        <w:t>e time of year</w:t>
      </w:r>
      <w:r w:rsidR="00FF2DFB">
        <w:rPr>
          <w:rFonts w:asciiTheme="minorHAnsi" w:hAnsiTheme="minorHAnsi"/>
          <w:sz w:val="24"/>
          <w:szCs w:val="24"/>
        </w:rPr>
        <w:t xml:space="preserve"> an offspring is born </w:t>
      </w:r>
      <w:r w:rsidR="003E0BDE">
        <w:rPr>
          <w:rFonts w:asciiTheme="minorHAnsi" w:hAnsiTheme="minorHAnsi"/>
          <w:sz w:val="24"/>
          <w:szCs w:val="24"/>
        </w:rPr>
        <w:t>is</w:t>
      </w:r>
      <w:r w:rsidR="005F38A7">
        <w:rPr>
          <w:rFonts w:asciiTheme="minorHAnsi" w:hAnsiTheme="minorHAnsi"/>
          <w:sz w:val="24"/>
          <w:szCs w:val="24"/>
        </w:rPr>
        <w:t xml:space="preserve"> vi</w:t>
      </w:r>
      <w:r w:rsidR="003E0BDE">
        <w:rPr>
          <w:rFonts w:asciiTheme="minorHAnsi" w:hAnsiTheme="minorHAnsi"/>
          <w:sz w:val="24"/>
          <w:szCs w:val="24"/>
        </w:rPr>
        <w:t>tal for survival</w:t>
      </w:r>
      <w:r w:rsidR="00DD758F">
        <w:rPr>
          <w:rFonts w:asciiTheme="minorHAnsi" w:hAnsiTheme="minorHAnsi"/>
          <w:sz w:val="24"/>
          <w:szCs w:val="24"/>
        </w:rPr>
        <w:t xml:space="preserve"> </w:t>
      </w:r>
      <w:r w:rsidR="00DD758F">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"10.1111/j.1439-0531.2008.01141.x", "author" : [ { "dropping-particle" : "", "family" : "Pellicer-rubio", "given" : "M T", "non-dropping-particle" : "", "parse-names" : false, "suffix" : "" }, { "dropping-particle" : "", "family" : "Malpaux", "given" : "B", "non-dropping-particle" : "", "parse-names" : false, "suffix" : "" } ], "id" : "ITEM-1", "issued" : { "date-parts" : [ [ "2008" ] ] }, "page" : "40-47", "title" : "Seasonality of Reproduction in Mammals : Intimate Regulatory Mechanisms and Practical Implications", "type" : "article-journal", "volume" : "43" }, "uris" : [ "http://www.mendeley.com/documents/?uuid=d0f7636a-ff2c-46fb-b726-f8b2b3ad1697" ] } ], "mendeley" : { "formattedCitation" : "(Pellicer-rubio &amp; Malpaux 2008)", "plainTextFormattedCitation" : "(Pellicer-rubio &amp; Malpaux 2008)", "previouslyFormattedCitation" : "(Pellicer-rubio &amp; Malpaux 2008)" }, "properties" : { "noteIndex" : 0 }, "schema" : "https://github.com/citation-style-language/schema/raw/master/csl-citation.json" }</w:instrText>
      </w:r>
      <w:r w:rsidR="00DD758F">
        <w:rPr>
          <w:rFonts w:asciiTheme="minorHAnsi" w:hAnsiTheme="minorHAnsi"/>
          <w:sz w:val="24"/>
          <w:szCs w:val="24"/>
        </w:rPr>
        <w:fldChar w:fldCharType="separate"/>
      </w:r>
      <w:r w:rsidR="000262F8" w:rsidRPr="000262F8">
        <w:rPr>
          <w:rFonts w:asciiTheme="minorHAnsi" w:hAnsiTheme="minorHAnsi"/>
          <w:noProof/>
          <w:sz w:val="24"/>
          <w:szCs w:val="24"/>
        </w:rPr>
        <w:t>(Pellicer-rubio &amp; Malpaux 2008)</w:t>
      </w:r>
      <w:r w:rsidR="00DD758F">
        <w:rPr>
          <w:rFonts w:asciiTheme="minorHAnsi" w:hAnsiTheme="minorHAnsi"/>
          <w:sz w:val="24"/>
          <w:szCs w:val="24"/>
        </w:rPr>
        <w:fldChar w:fldCharType="end"/>
      </w:r>
      <w:r w:rsidR="003E0BDE">
        <w:rPr>
          <w:rFonts w:asciiTheme="minorHAnsi" w:hAnsiTheme="minorHAnsi"/>
          <w:sz w:val="24"/>
          <w:szCs w:val="24"/>
        </w:rPr>
        <w:t>. Melatonin, a hormone</w:t>
      </w:r>
      <w:r w:rsidR="005F38A7">
        <w:rPr>
          <w:rFonts w:asciiTheme="minorHAnsi" w:hAnsiTheme="minorHAnsi"/>
          <w:sz w:val="24"/>
          <w:szCs w:val="24"/>
        </w:rPr>
        <w:t xml:space="preserve"> </w:t>
      </w:r>
      <w:r w:rsidR="00DD758F">
        <w:rPr>
          <w:rFonts w:asciiTheme="minorHAnsi" w:hAnsiTheme="minorHAnsi"/>
          <w:sz w:val="24"/>
          <w:szCs w:val="24"/>
        </w:rPr>
        <w:t>that</w:t>
      </w:r>
      <w:r w:rsidR="003E0BDE">
        <w:rPr>
          <w:rFonts w:asciiTheme="minorHAnsi" w:hAnsiTheme="minorHAnsi"/>
          <w:sz w:val="24"/>
          <w:szCs w:val="24"/>
        </w:rPr>
        <w:t xml:space="preserve"> helps to dictate day length</w:t>
      </w:r>
      <w:r w:rsidR="005F38A7">
        <w:rPr>
          <w:rFonts w:asciiTheme="minorHAnsi" w:hAnsiTheme="minorHAnsi"/>
          <w:sz w:val="24"/>
          <w:szCs w:val="24"/>
        </w:rPr>
        <w:t xml:space="preserve"> is responsible for regulating the pulsatile release</w:t>
      </w:r>
      <w:r w:rsidR="0095428E">
        <w:rPr>
          <w:rFonts w:asciiTheme="minorHAnsi" w:hAnsiTheme="minorHAnsi"/>
          <w:sz w:val="24"/>
          <w:szCs w:val="24"/>
        </w:rPr>
        <w:t xml:space="preserve"> of GnRH from the hypothalamus (Ronnekleiv and Kelly, 2013)</w:t>
      </w:r>
      <w:r w:rsidR="005F38A7">
        <w:rPr>
          <w:rFonts w:asciiTheme="minorHAnsi" w:hAnsiTheme="minorHAnsi"/>
          <w:sz w:val="24"/>
          <w:szCs w:val="24"/>
        </w:rPr>
        <w:t>. Hamsters placed under condition</w:t>
      </w:r>
      <w:r w:rsidR="0095428E">
        <w:rPr>
          <w:rFonts w:asciiTheme="minorHAnsi" w:hAnsiTheme="minorHAnsi"/>
          <w:sz w:val="24"/>
          <w:szCs w:val="24"/>
        </w:rPr>
        <w:t>s</w:t>
      </w:r>
      <w:r w:rsidR="005F38A7">
        <w:rPr>
          <w:rFonts w:asciiTheme="minorHAnsi" w:hAnsiTheme="minorHAnsi"/>
          <w:sz w:val="24"/>
          <w:szCs w:val="24"/>
        </w:rPr>
        <w:t xml:space="preserve"> that mimic a short day (SD) cycle, and therefore, reproductively</w:t>
      </w:r>
      <w:r w:rsidR="0095428E">
        <w:rPr>
          <w:rFonts w:asciiTheme="minorHAnsi" w:hAnsiTheme="minorHAnsi"/>
          <w:sz w:val="24"/>
          <w:szCs w:val="24"/>
        </w:rPr>
        <w:t xml:space="preserve"> unfavourable, show </w:t>
      </w:r>
      <w:r w:rsidR="00DE644A">
        <w:rPr>
          <w:rFonts w:asciiTheme="minorHAnsi" w:hAnsiTheme="minorHAnsi"/>
          <w:sz w:val="24"/>
          <w:szCs w:val="24"/>
        </w:rPr>
        <w:t xml:space="preserve">a </w:t>
      </w:r>
      <w:r w:rsidR="0095428E">
        <w:rPr>
          <w:rFonts w:asciiTheme="minorHAnsi" w:hAnsiTheme="minorHAnsi"/>
          <w:sz w:val="24"/>
          <w:szCs w:val="24"/>
        </w:rPr>
        <w:t>reduced</w:t>
      </w:r>
      <w:r w:rsidR="00DE644A">
        <w:rPr>
          <w:rFonts w:asciiTheme="minorHAnsi" w:hAnsiTheme="minorHAnsi"/>
          <w:sz w:val="24"/>
          <w:szCs w:val="24"/>
        </w:rPr>
        <w:t xml:space="preserve"> number of </w:t>
      </w:r>
      <w:r w:rsidR="0095428E">
        <w:rPr>
          <w:rFonts w:asciiTheme="minorHAnsi" w:hAnsiTheme="minorHAnsi"/>
          <w:sz w:val="24"/>
          <w:szCs w:val="24"/>
        </w:rPr>
        <w:t>KISS</w:t>
      </w:r>
      <w:r w:rsidR="005F38A7">
        <w:rPr>
          <w:rFonts w:asciiTheme="minorHAnsi" w:hAnsiTheme="minorHAnsi"/>
          <w:sz w:val="24"/>
          <w:szCs w:val="24"/>
        </w:rPr>
        <w:t>1 expressing neurons. Remark</w:t>
      </w:r>
      <w:r w:rsidR="0095428E">
        <w:rPr>
          <w:rFonts w:asciiTheme="minorHAnsi" w:hAnsiTheme="minorHAnsi"/>
          <w:sz w:val="24"/>
          <w:szCs w:val="24"/>
        </w:rPr>
        <w:t>ab</w:t>
      </w:r>
      <w:r w:rsidR="005F38A7">
        <w:rPr>
          <w:rFonts w:asciiTheme="minorHAnsi" w:hAnsiTheme="minorHAnsi"/>
          <w:sz w:val="24"/>
          <w:szCs w:val="24"/>
        </w:rPr>
        <w:t xml:space="preserve">ly, this effect was </w:t>
      </w:r>
      <w:r w:rsidR="00DE644A">
        <w:rPr>
          <w:rFonts w:asciiTheme="minorHAnsi" w:hAnsiTheme="minorHAnsi"/>
          <w:sz w:val="24"/>
          <w:szCs w:val="24"/>
        </w:rPr>
        <w:t>ab</w:t>
      </w:r>
      <w:r w:rsidR="005F38A7">
        <w:rPr>
          <w:rFonts w:asciiTheme="minorHAnsi" w:hAnsiTheme="minorHAnsi"/>
          <w:sz w:val="24"/>
          <w:szCs w:val="24"/>
        </w:rPr>
        <w:t>olished by removal of the pineal</w:t>
      </w:r>
      <w:r w:rsidR="0095428E">
        <w:rPr>
          <w:rFonts w:asciiTheme="minorHAnsi" w:hAnsiTheme="minorHAnsi"/>
          <w:sz w:val="24"/>
          <w:szCs w:val="24"/>
        </w:rPr>
        <w:t xml:space="preserve"> </w:t>
      </w:r>
      <w:r w:rsidR="007871FA">
        <w:rPr>
          <w:rFonts w:asciiTheme="minorHAnsi" w:hAnsiTheme="minorHAnsi"/>
          <w:sz w:val="24"/>
          <w:szCs w:val="24"/>
        </w:rPr>
        <w:t xml:space="preserve">gland </w:t>
      </w:r>
      <w:r w:rsidR="0095428E">
        <w:rPr>
          <w:rFonts w:asciiTheme="minorHAnsi" w:hAnsiTheme="minorHAnsi"/>
          <w:sz w:val="24"/>
          <w:szCs w:val="24"/>
        </w:rPr>
        <w:t>that regulates</w:t>
      </w:r>
      <w:r w:rsidR="005F38A7">
        <w:rPr>
          <w:rFonts w:asciiTheme="minorHAnsi" w:hAnsiTheme="minorHAnsi"/>
          <w:sz w:val="24"/>
          <w:szCs w:val="24"/>
        </w:rPr>
        <w:t xml:space="preserve"> of </w:t>
      </w:r>
      <w:r w:rsidR="00B36199">
        <w:rPr>
          <w:rFonts w:asciiTheme="minorHAnsi" w:hAnsiTheme="minorHAnsi"/>
          <w:sz w:val="24"/>
          <w:szCs w:val="24"/>
        </w:rPr>
        <w:t>synthesis</w:t>
      </w:r>
      <w:r w:rsidR="00AA5E53">
        <w:rPr>
          <w:rFonts w:asciiTheme="minorHAnsi" w:hAnsiTheme="minorHAnsi"/>
          <w:sz w:val="24"/>
          <w:szCs w:val="24"/>
        </w:rPr>
        <w:t xml:space="preserve"> and release of melatonin </w:t>
      </w:r>
      <w:r w:rsidR="00AA5E53">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"10.1007/s11154-007-9031-7", "ISBN" : "1389-9155", "ISSN" : "13899155", "PMID" : "17380397", "abstract" : "In seasonal species, photoperiod (i.e. daylength) tightly regulates reproduction to ensure that birth occurs at the most favorable time of year. In mammals, a distinct photoneuroendocrine circuit controls this process via the pineal hormone melatonin. This hormone is responsible for the seasonal regulation of reproduction, but the anatomical substrate and the cellular mechanism through which melatonin modulates sexual activity is far from understood. The Syrian hamster is widely used to explore the photoneuroendocrine system, because it is a seasonal model in which sexual activity is promoted by long summer days (LD) and inhibited by short winter days (SD). Recent evidences indicate that the products of the KiSS-1 gene, kisspeptins, and their specific receptor GPR54, represent potent stimulators of the sexual axis. We have shown that melatonin impacts on KiSS-1 expression to control reproduction in the Syrian hamster. In this species, KiSS-1 is expressed in the antero-ventral-periventricular and arcuate nuclei of the hypothalamus at significantly higher levels in hamsters kept in LD as compared to SD. In the arcuate nucleus, the downregulation of KiSS-1 expression in SD appears to be mediated by melatonin and not by secondary changes in gonadal hormones. Remarkably, a chronic administration of kisspeptin restores testicular activity in SD hamsters, despite persisting photoinhibitory conditions. Overall, these findings are consistent with a role of KiSS-1/GPR54 in the seasonal control of reproduction. We propose that the photoperiod, via melatonin, modulates KiSS-1 neurons to drive the reproductive axis.", "author" : [ { "dropping-particle" : "", "family" : "Revel", "given" : "Florent G.", "non-dropping-particle" : "", "parse-names" : false, "suffix" : "" }, { "dropping-particle" : "", "family" : "Ansel", "given" : "Laura", "non-dropping-particle" : "", "parse-names" : false, "suffix" : "" }, { "dropping-particle" : "", "family" : "Klosen", "given" : "Paul", "non-dropping-particle" : "", "parse-names" : false, "suffix" : "" }, { "dropping-particle" : "", "family" : "Saboureau", "given" : "Michel", "non-dropping-particle" : "", "parse-names" : false, "suffix" : "" }, { "dropping-particle" : "", "family" : "P\u00e9vet", "given" : "Paul", "non-dropping-particle" : "", "parse-names" : false, "suffix" : "" }, { "dropping-particle" : "", "family" : "Mikkelsen", "given" : "Jens D.", "non-dropping-particle" : "", "parse-names" : false, "suffix" : "" }, { "dropping-particle" : "", "family" : "Simonneaux", "given" : "Val\u00e9rie", "non-dropping-particle" : "", "parse-names" : false, "suffix" : "" } ], "container-title" : "Reviews in Endocrine and Metabolic Disorders", "id" : "ITEM-1", "issue" : "1", "issued" : { "date-parts" : [ [ "2007" ] ] }, "page" : "57-65", "title" : "Kisspeptin: A key link to seasonal breeding", "type" : "article-journal", "volume" : "8" }, "uris" : [ "http://www.mendeley.com/documents/?uuid=5f6293c4-b5a0-4929-a8c1-04e47dee9087" ] } ], "mendeley" : { "formattedCitation" : "(Revel et al. 2007)", "plainTextFormattedCitation" : "(Revel et al. 2007)", "previouslyFormattedCitation" : "(Revel et al. 2007)" }, "properties" : { "noteIndex" : 0 }, "schema" : "https://github.com/citation-style-language/schema/raw/master/csl-citation.json" }</w:instrText>
      </w:r>
      <w:r w:rsidR="00AA5E53">
        <w:rPr>
          <w:rFonts w:asciiTheme="minorHAnsi" w:hAnsiTheme="minorHAnsi"/>
          <w:sz w:val="24"/>
          <w:szCs w:val="24"/>
        </w:rPr>
        <w:fldChar w:fldCharType="separate"/>
      </w:r>
      <w:r w:rsidR="000262F8" w:rsidRPr="000262F8">
        <w:rPr>
          <w:rFonts w:asciiTheme="minorHAnsi" w:hAnsiTheme="minorHAnsi"/>
          <w:noProof/>
          <w:sz w:val="24"/>
          <w:szCs w:val="24"/>
        </w:rPr>
        <w:t>(Revel et al. 2007)</w:t>
      </w:r>
      <w:r w:rsidR="00AA5E53">
        <w:rPr>
          <w:rFonts w:asciiTheme="minorHAnsi" w:hAnsiTheme="minorHAnsi"/>
          <w:sz w:val="24"/>
          <w:szCs w:val="24"/>
        </w:rPr>
        <w:fldChar w:fldCharType="end"/>
      </w:r>
      <w:r w:rsidR="00AA5E53">
        <w:rPr>
          <w:rFonts w:asciiTheme="minorHAnsi" w:hAnsiTheme="minorHAnsi"/>
          <w:sz w:val="24"/>
          <w:szCs w:val="24"/>
        </w:rPr>
        <w:t>.</w:t>
      </w:r>
    </w:p>
    <w:p w14:paraId="25FFBBAC" w14:textId="1201189F" w:rsidR="00AA5E53" w:rsidRDefault="00530C12" w:rsidP="0030554C">
      <w:pPr>
        <w:pStyle w:val="NormalWeb"/>
        <w:spacing w:line="480" w:lineRule="auto"/>
        <w:divId w:val="220950436"/>
        <w:rPr>
          <w:rFonts w:asciiTheme="minorHAnsi" w:hAnsiTheme="minorHAnsi"/>
          <w:sz w:val="24"/>
          <w:szCs w:val="24"/>
        </w:rPr>
      </w:pPr>
      <w:r>
        <w:rPr>
          <w:rFonts w:asciiTheme="minorHAnsi" w:hAnsiTheme="minorHAnsi"/>
          <w:sz w:val="24"/>
          <w:szCs w:val="24"/>
        </w:rPr>
        <w:t xml:space="preserve">Leptin is a hormone that acts to inhibit hunger and mutations within this peptide cause hypogonadotrophic hypogonadism </w:t>
      </w:r>
      <w:r>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"10.1038/32911", "ISBN" : "0028-0836 (Print)\\n0028-0836 (Linking)", "ISSN" : "0028-0836", "PMID" : "9537324", "abstract" : "The adipocyte-specific hormone leptin, the product of the obese (ob) gene, regulates adipose-tissue mass through hypothalamic effects on satiety and energy expenditure. Leptin acts through the leptin receptor, a single-transmembrane-domain receptor of the cytokine-receptor family. In rodents, homozygous mutations in genes encoding leptin or the leptin receptor cause early-onset morbid obesity, hyperphagia and reduced energy expenditure. These rodents also show hypercortisolaemia, alterations in glucose homeostasis, dyslipidaemia, and infertility due to hypogonadotropic hypogonadisms. In humans, leptin deficiency due to a mutation in the leptin gene is associated with early-onset obesity. Here we describe a homozygous mutation in the human leptin receptor gene that results in a truncated leptin receptor lacking both the transmembrane and the intracellular domains. In addition to their early-onset morbid obesity, patients homozygous for this mutation have no pubertal development and their secretion of growth hormone and thyrotropin is reduced. These results indicate that leptin is an important physiological regulator of several endocrine functions in humans.", "author" : [ { "dropping-particle" : "", "family" : "Cl\u00e9ment", "given" : "K", "non-dropping-particle" : "", "parse-names" : false, "suffix" : "" }, { "dropping-particle" : "", "family" : "Vaisse", "given" : "C", "non-dropping-particle" : "", "parse-names" : false, "suffix" : "" }, { "dropping-particle" : "", "family" : "Lahlou", "given" : "N", "non-dropping-particle" : "", "parse-names" : false, "suffix" : "" }, { "dropping-particle" : "", "family" : "Cabrol", "given" : "S", "non-dropping-particle" : "", "parse-names" : false, "suffix" : "" }, { "dropping-particle" : "", "family" : "Pelloux", "given" : "V", "non-dropping-particle" : "", "parse-names" : false, "suffix" : "" }, { "dropping-particle" : "", "family" : "Cassuto", "given" : "D", "non-dropping-particle" : "", "parse-names" : false, "suffix" : "" }, { "dropping-particle" : "", "family" : "Gourmelen", "given" : "M", "non-dropping-particle" : "", "parse-names" : false, "suffix" : "" }, { "dropping-particle" : "", "family" : "Dina", "given" : "C", "non-dropping-particle" : "", "parse-names" : false, "suffix" : "" }, { "dropping-particle" : "", "family" : "Chambaz", "given" : "J", "non-dropping-particle" : "", "parse-names" : false, "suffix" : "" }, { "dropping-particle" : "", "family" : "Lacorte", "given" : "J M", "non-dropping-particle" : "", "parse-names" : false, "suffix" : "" }, { "dropping-particle" : "", "family" : "Basdevant", "given" : "a", "non-dropping-particle" : "", "parse-names" : false, "suffix" : "" }, { "dropping-particle" : "", "family" : "Bougn\u00e8res", "given" : "P", "non-dropping-particle" : "", "parse-names" : false, "suffix" : "" }, { "dropping-particle" : "", "family" : "Lebouc", "given" : "Y", "non-dropping-particle" : "", "parse-names" : false, "suffix" : "" }, { "dropping-particle" : "", "family" : "Froguel", "given" : "P", "non-dropping-particle" : "", "parse-names" : false, "suffix" : "" }, { "dropping-particle" : "", "family" : "Guy-Grand", "given" : "B", "non-dropping-particle" : "", "parse-names" : false, "suffix" : "" } ], "container-title" : "Nature", "id" : "ITEM-1", "issue" : "6674", "issued" : { "date-parts" : [ [ "1998" ] ] }, "page" : "398-401", "title" : "A mutation in the human leptin receptor gene causes obesity and pituitary dysfunction.", "type" : "article-journal", "volume" : "392" }, "uris" : [ "http://www.mendeley.com/documents/?uuid=322092bf-6f04-4777-82f0-d947084e1422" ] } ], "mendeley" : { "formattedCitation" : "(Cl\u00e9ment et al. 1998)", "plainTextFormattedCitation" : "(Cl\u00e9ment et al. 1998)", "previouslyFormattedCitation" : "(Cl\u00e9ment et al. 1998)" }, "properties" : { "noteIndex" : 0 }, "schema" : "https://github.com/citation-style-language/schema/raw/master/csl-citation.json" }</w:instrText>
      </w:r>
      <w:r>
        <w:rPr>
          <w:rFonts w:asciiTheme="minorHAnsi" w:hAnsiTheme="minorHAnsi"/>
          <w:sz w:val="24"/>
          <w:szCs w:val="24"/>
        </w:rPr>
        <w:fldChar w:fldCharType="separate"/>
      </w:r>
      <w:r w:rsidR="000262F8" w:rsidRPr="000262F8">
        <w:rPr>
          <w:rFonts w:asciiTheme="minorHAnsi" w:hAnsiTheme="minorHAnsi"/>
          <w:noProof/>
          <w:sz w:val="24"/>
          <w:szCs w:val="24"/>
        </w:rPr>
        <w:t>(Clément et al. 1998)</w:t>
      </w:r>
      <w:r>
        <w:rPr>
          <w:rFonts w:asciiTheme="minorHAnsi" w:hAnsiTheme="minorHAnsi"/>
          <w:sz w:val="24"/>
          <w:szCs w:val="24"/>
        </w:rPr>
        <w:fldChar w:fldCharType="end"/>
      </w:r>
      <w:r>
        <w:rPr>
          <w:rFonts w:asciiTheme="minorHAnsi" w:hAnsiTheme="minorHAnsi"/>
          <w:sz w:val="24"/>
          <w:szCs w:val="24"/>
        </w:rPr>
        <w:t xml:space="preserve">. This hints </w:t>
      </w:r>
      <w:r w:rsidR="00824D71">
        <w:rPr>
          <w:rFonts w:asciiTheme="minorHAnsi" w:hAnsiTheme="minorHAnsi"/>
          <w:sz w:val="24"/>
          <w:szCs w:val="24"/>
        </w:rPr>
        <w:t>at a relationship between leptin and GnRH function, however, GnRH neurons do not possess receptors for leptin</w:t>
      </w:r>
      <w:r w:rsidR="0095428E">
        <w:rPr>
          <w:rFonts w:asciiTheme="minorHAnsi" w:hAnsiTheme="minorHAnsi"/>
          <w:sz w:val="24"/>
          <w:szCs w:val="24"/>
        </w:rPr>
        <w:t>.</w:t>
      </w:r>
      <w:r w:rsidR="00824D71">
        <w:rPr>
          <w:rFonts w:asciiTheme="minorHAnsi" w:hAnsiTheme="minorHAnsi"/>
          <w:sz w:val="24"/>
          <w:szCs w:val="24"/>
        </w:rPr>
        <w:t xml:space="preserve"> </w:t>
      </w:r>
      <w:r w:rsidR="0095428E">
        <w:rPr>
          <w:rFonts w:asciiTheme="minorHAnsi" w:hAnsiTheme="minorHAnsi"/>
          <w:sz w:val="24"/>
          <w:szCs w:val="24"/>
        </w:rPr>
        <w:t xml:space="preserve">It is </w:t>
      </w:r>
      <w:r w:rsidR="00DE644A">
        <w:rPr>
          <w:rFonts w:asciiTheme="minorHAnsi" w:hAnsiTheme="minorHAnsi"/>
          <w:sz w:val="24"/>
          <w:szCs w:val="24"/>
        </w:rPr>
        <w:t xml:space="preserve">therefore </w:t>
      </w:r>
      <w:r w:rsidR="0095428E">
        <w:rPr>
          <w:rFonts w:asciiTheme="minorHAnsi" w:hAnsiTheme="minorHAnsi"/>
          <w:sz w:val="24"/>
          <w:szCs w:val="24"/>
        </w:rPr>
        <w:t>likely that</w:t>
      </w:r>
      <w:r w:rsidR="00A00B18">
        <w:rPr>
          <w:rFonts w:asciiTheme="minorHAnsi" w:hAnsiTheme="minorHAnsi"/>
          <w:sz w:val="24"/>
          <w:szCs w:val="24"/>
        </w:rPr>
        <w:t xml:space="preserve"> kisspeptin acts</w:t>
      </w:r>
      <w:r w:rsidR="00824D71">
        <w:rPr>
          <w:rFonts w:asciiTheme="minorHAnsi" w:hAnsiTheme="minorHAnsi"/>
          <w:sz w:val="24"/>
          <w:szCs w:val="24"/>
        </w:rPr>
        <w:t xml:space="preserve"> in an </w:t>
      </w:r>
      <w:r w:rsidR="00402A0A">
        <w:rPr>
          <w:rFonts w:asciiTheme="minorHAnsi" w:hAnsiTheme="minorHAnsi"/>
          <w:sz w:val="24"/>
          <w:szCs w:val="24"/>
        </w:rPr>
        <w:t>intermediary</w:t>
      </w:r>
      <w:r w:rsidR="00824D71">
        <w:rPr>
          <w:rFonts w:asciiTheme="minorHAnsi" w:hAnsiTheme="minorHAnsi"/>
          <w:sz w:val="24"/>
          <w:szCs w:val="24"/>
        </w:rPr>
        <w:t xml:space="preserve"> manner</w:t>
      </w:r>
      <w:r w:rsidR="003063A4">
        <w:rPr>
          <w:rFonts w:asciiTheme="minorHAnsi" w:hAnsiTheme="minorHAnsi"/>
          <w:sz w:val="24"/>
          <w:szCs w:val="24"/>
        </w:rPr>
        <w:t xml:space="preserve"> between leptin and the GnRH system</w:t>
      </w:r>
      <w:r w:rsidR="00824D71">
        <w:rPr>
          <w:rFonts w:asciiTheme="minorHAnsi" w:hAnsiTheme="minorHAnsi"/>
          <w:sz w:val="24"/>
          <w:szCs w:val="24"/>
        </w:rPr>
        <w:t xml:space="preserve"> (Smith et al, 2006).</w:t>
      </w:r>
    </w:p>
    <w:p w14:paraId="5ECF88E1" w14:textId="3DC7CF85" w:rsidR="00AA5E53" w:rsidRDefault="00AA5E53" w:rsidP="0030554C">
      <w:pPr>
        <w:pStyle w:val="NormalWeb"/>
        <w:spacing w:line="480" w:lineRule="auto"/>
        <w:divId w:val="220950436"/>
        <w:rPr>
          <w:rFonts w:asciiTheme="minorHAnsi" w:hAnsiTheme="minorHAnsi"/>
          <w:sz w:val="24"/>
          <w:szCs w:val="24"/>
        </w:rPr>
      </w:pPr>
      <w:r>
        <w:rPr>
          <w:rFonts w:asciiTheme="minorHAnsi" w:hAnsiTheme="minorHAnsi"/>
          <w:sz w:val="24"/>
          <w:szCs w:val="24"/>
        </w:rPr>
        <w:t xml:space="preserve">Kisspeptin is also known to regulate </w:t>
      </w:r>
      <w:r w:rsidR="00F17016">
        <w:rPr>
          <w:rFonts w:asciiTheme="minorHAnsi" w:hAnsiTheme="minorHAnsi"/>
          <w:sz w:val="24"/>
          <w:szCs w:val="24"/>
        </w:rPr>
        <w:t xml:space="preserve">numerous </w:t>
      </w:r>
      <w:r>
        <w:rPr>
          <w:rFonts w:asciiTheme="minorHAnsi" w:hAnsiTheme="minorHAnsi"/>
          <w:sz w:val="24"/>
          <w:szCs w:val="24"/>
        </w:rPr>
        <w:t>other neurotransmitters</w:t>
      </w:r>
      <w:r w:rsidR="00F17016">
        <w:rPr>
          <w:rFonts w:asciiTheme="minorHAnsi" w:hAnsiTheme="minorHAnsi"/>
          <w:sz w:val="24"/>
          <w:szCs w:val="24"/>
        </w:rPr>
        <w:t>. For example, in</w:t>
      </w:r>
      <w:r w:rsidR="004E063F">
        <w:rPr>
          <w:rFonts w:asciiTheme="minorHAnsi" w:hAnsiTheme="minorHAnsi"/>
          <w:sz w:val="24"/>
          <w:szCs w:val="24"/>
        </w:rPr>
        <w:t xml:space="preserve"> the Japanese rice fish,</w:t>
      </w:r>
      <w:r w:rsidR="00F17016">
        <w:rPr>
          <w:rFonts w:asciiTheme="minorHAnsi" w:hAnsiTheme="minorHAnsi"/>
          <w:sz w:val="24"/>
          <w:szCs w:val="24"/>
        </w:rPr>
        <w:t xml:space="preserve"> </w:t>
      </w:r>
      <w:r w:rsidR="00A00B18" w:rsidRPr="00A00B18">
        <w:rPr>
          <w:rFonts w:asciiTheme="minorHAnsi" w:hAnsiTheme="minorHAnsi"/>
          <w:i/>
          <w:sz w:val="24"/>
          <w:szCs w:val="24"/>
        </w:rPr>
        <w:t>Oryzias latipes</w:t>
      </w:r>
      <w:r w:rsidR="00A00B18">
        <w:rPr>
          <w:rFonts w:asciiTheme="minorHAnsi" w:hAnsiTheme="minorHAnsi"/>
          <w:sz w:val="24"/>
          <w:szCs w:val="24"/>
        </w:rPr>
        <w:t>,</w:t>
      </w:r>
      <w:r w:rsidR="00F17016">
        <w:rPr>
          <w:rFonts w:asciiTheme="minorHAnsi" w:hAnsiTheme="minorHAnsi"/>
          <w:sz w:val="24"/>
          <w:szCs w:val="24"/>
        </w:rPr>
        <w:t xml:space="preserve"> vasotocin and isotocin (Vasopressin and Oxytocin orthologues in mammals) neurons have been shown to express th</w:t>
      </w:r>
      <w:r w:rsidR="007C77FE">
        <w:rPr>
          <w:rFonts w:asciiTheme="minorHAnsi" w:hAnsiTheme="minorHAnsi"/>
          <w:sz w:val="24"/>
          <w:szCs w:val="24"/>
        </w:rPr>
        <w:t>e kisspeptin receptor, GPR54</w:t>
      </w:r>
      <w:r w:rsidR="004E063F">
        <w:rPr>
          <w:rFonts w:asciiTheme="minorHAnsi" w:hAnsiTheme="minorHAnsi"/>
          <w:sz w:val="24"/>
          <w:szCs w:val="24"/>
        </w:rPr>
        <w:t xml:space="preserve"> </w:t>
      </w:r>
      <w:r w:rsidR="00F17016">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"10.1371/journal.pone.0062776", "ISSN" : "1932-6203", "PMID" : "23638144", "abstract" : "Neuropeptide kisspeptin has been suggested to be an essential central regulator of reproduction in response to changes in serum gonadal steroid concentrations. However, in spite of wide kisspeptin receptor distribution in the brain, especially in the preoptic area and hypothalamus, the research focus has mostly been confined to the kisspeptin regulation on GnRH neurons. Here, by using medaka whose kisspeptin (kiss1) neurons have been clearly demonstrated to be regulated by sex steroids, we analyzed the anatomical distribution of kisspeptin receptors Gpr54-1 and Gpr54-2. Because the both receptors were shown to be activated by kisspeptins (Kiss1 and Kiss2), we analyzed the anatomical distribution of the both receptors by in situ hybridization. They were mainly expressed in the ventral telencephalon, preoptic area, and hypothalamus, which have been suggested to be involved in homeostatic functions including reproduction. First, we found gpr54-2 mRNA expression in nucleus preopticus pars magnocellularis and demonstrated that vasotocin and isotocin (Vasopressin and Oxytocin ortholog, respectively) neurons express gpr54-2 by dual in situ hybridization. Given that kisspeptin administration increases serum oxytocin and vasopressin concentration in mammals, the present finding are likely to be vertebrate-wide phenomenon, although direct regulation has not yet been demonstrated in mammals. We then analyzed co-expression of kisspeptin receptors in three types of GnRH neurons. It was clearly demonstrated that gpr54-expressing cells were located adjacent to GnRH1 neurons, although they were not GnRH1 neurons themselves. In contrast, there was no gpr54-expressing cell in the vicinities of neuromodulatory GnRH2 or GnRH3 neurons. From these results, we suggest that medaka kisspeptin neurons directly regulate some behavioral and neuroendocrine functions via vasotocin/isotocin neurons, whereas they do not regulate hypophysiotropic GnRH1 neurons at least in a direct manner. Thus, direct kisspeptin regulation of GnRH1 neurons proposed in mammals may not be the universal feature of vertebrate kisspeptin system in general.", "author" : [ { "dropping-particle" : "", "family" : "Kanda", "given" : "Shinji", "non-dropping-particle" : "", "parse-names" : false, "suffix" : "" }, { "dropping-particle" : "", "family" : "Akazome", "given" : "Yasuhisa", "non-dropping-particle" : "", "parse-names" : false, "suffix" : "" }, { "dropping-particle" : "", "family" : "Mitani", "given" : "Yuta", "non-dropping-particle" : "", "parse-names" : false, "suffix" : "" }, { "dropping-particle" : "", "family" : "Okubo", "given" : "Kataaki", "non-dropping-particle" : "", "parse-names" : false, "suffix" : "" }, { "dropping-particle" : "", "family" : "Oka", "given" : "Yoshitaka", "non-dropping-particle" : "", "parse-names" : false, "suffix" : "" } ], "container-title" : "PloS one", "id" : "ITEM-1", "issue" : "4", "issued" : { "date-parts" : [ [ "2013", "1" ] ] }, "page" : "e62776", "title" : "Neuroanatomical evidence that kisspeptin directly regulates isotocin and vasotocin neurons.", "type" : "article-journal", "volume" : "8" }, "uris" : [ "http://www.mendeley.com/documents/?uuid=4d835675-ba17-4777-878e-a5bcb2d568c3" ] } ], "mendeley" : { "formattedCitation" : "(Kanda et al. 2013)", "plainTextFormattedCitation" : "(Kanda et al. 2013)", "previouslyFormattedCitation" : "(Kanda et al. 2013)" }, "properties" : { "noteIndex" : 0 }, "schema" : "https://github.com/citation-style-language/schema/raw/master/csl-citation.json" }</w:instrText>
      </w:r>
      <w:r w:rsidR="00F17016">
        <w:rPr>
          <w:rFonts w:asciiTheme="minorHAnsi" w:hAnsiTheme="minorHAnsi"/>
          <w:sz w:val="24"/>
          <w:szCs w:val="24"/>
        </w:rPr>
        <w:fldChar w:fldCharType="separate"/>
      </w:r>
      <w:r w:rsidR="000262F8" w:rsidRPr="000262F8">
        <w:rPr>
          <w:rFonts w:asciiTheme="minorHAnsi" w:hAnsiTheme="minorHAnsi"/>
          <w:noProof/>
          <w:sz w:val="24"/>
          <w:szCs w:val="24"/>
        </w:rPr>
        <w:t>(Kanda et al. 2013)</w:t>
      </w:r>
      <w:r w:rsidR="00F17016">
        <w:rPr>
          <w:rFonts w:asciiTheme="minorHAnsi" w:hAnsiTheme="minorHAnsi"/>
          <w:sz w:val="24"/>
          <w:szCs w:val="24"/>
        </w:rPr>
        <w:fldChar w:fldCharType="end"/>
      </w:r>
      <w:r w:rsidR="00F17016">
        <w:rPr>
          <w:rFonts w:asciiTheme="minorHAnsi" w:hAnsiTheme="minorHAnsi"/>
          <w:sz w:val="24"/>
          <w:szCs w:val="24"/>
        </w:rPr>
        <w:t>.</w:t>
      </w:r>
      <w:r w:rsidR="007C77FE">
        <w:rPr>
          <w:rFonts w:asciiTheme="minorHAnsi" w:hAnsiTheme="minorHAnsi"/>
          <w:sz w:val="24"/>
          <w:szCs w:val="24"/>
        </w:rPr>
        <w:t xml:space="preserve"> Furthermore, </w:t>
      </w:r>
      <w:r w:rsidR="00B36199">
        <w:rPr>
          <w:rFonts w:asciiTheme="minorHAnsi" w:hAnsiTheme="minorHAnsi"/>
          <w:sz w:val="24"/>
          <w:szCs w:val="24"/>
        </w:rPr>
        <w:t>administration</w:t>
      </w:r>
      <w:r w:rsidR="007C77FE">
        <w:rPr>
          <w:rFonts w:asciiTheme="minorHAnsi" w:hAnsiTheme="minorHAnsi"/>
          <w:sz w:val="24"/>
          <w:szCs w:val="24"/>
        </w:rPr>
        <w:t xml:space="preserve"> of kisspeptin increases serum levels of oxytocin and vasopressin in mammals </w:t>
      </w:r>
      <w:r w:rsidR="007C77FE">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"10.1074/jbc.M104847200", "ISBN" : "0021-9258", "ISSN" : "00219258", "PMID" : "11457843", "abstract" : "Natural peptides displaying agonist activity on the orphan G protein-coupled receptor GPR54 were isolated from human placenta. These 54-, 14,- and 13-amino acid peptides, with a common RF-amide C terminus, derive from the product of KiSS-1, a metastasis suppressor gene for melanoma cells, and were therefore designated kisspeptins. They bound with low nanomolar affinities to rat and human GPR54 expressed in Chinese hamster ovary K1 cells and stimulated PIP(2) hydrolysis, Ca(2+) mobilization, arachidonic acid release, ERK1/2 and p38 MAP kinase phosphorylation, and stress fiber formation but inhibited cell proliferation. Human GPR54 was highly expressed in placenta, pituitary, pancreas, and spinal cord, suggesting a role in the regulation of endocrine function. Stimulation of oxytocin secretion after kisspeptin administration to rats confirmed this hypothesis.", "author" : [ { "dropping-particle" : "", "family" : "Kotani", "given" : "Masato", "non-dropping-particle" : "", "parse-names" : false, "suffix" : "" }, { "dropping-particle" : "", "family" : "Detheux", "given" : "Michel", "non-dropping-particle" : "", "parse-names" : false, "suffix" : "" }, { "dropping-particle" : "", "family" : "Vandenbogaerde", "given" : "Ann", "non-dropping-particle" : "", "parse-names" : false, "suffix" : "" }, { "dropping-particle" : "", "family" : "Communi", "given" : "David", "non-dropping-particle" : "", "parse-names" : false, "suffix" : "" }, { "dropping-particle" : "", "family" : "Vanderwinden", "given" : "Jean Marie", "non-dropping-particle" : "", "parse-names" : false, "suffix" : "" }, { "dropping-particle" : "", "family" : "Poul", "given" : "Emmanuel", "non-dropping-particle" : "Le", "parse-names" : false, "suffix" : "" }, { "dropping-particle" : "", "family" : "Br\u00e9zillon", "given" : "St\u00e9phane", "non-dropping-particle" : "", "parse-names" : false, "suffix" : "" }, { "dropping-particle" : "", "family" : "Tyldesley", "given" : "Richard", "non-dropping-particle" : "", "parse-names" : false, "suffix" : "" }, { "dropping-particle" : "", "family" : "Suarez-Huerta", "given" : "Nathalie", "non-dropping-particle" : "", "parse-names" : false, "suffix" : "" }, { "dropping-particle" : "", "family" : "Vandeput", "given" : "Fabrice", "non-dropping-particle" : "", "parse-names" : false, "suffix" : "" }, { "dropping-particle" : "", "family" : "Blanpain", "given" : "C\u00e9dric", "non-dropping-particle" : "", "parse-names" : false, "suffix" : "" }, { "dropping-particle" : "", "family" : "Schiffmann", "given" : "Serge N.", "non-dropping-particle" : "", "parse-names" : false, "suffix" : "" }, { "dropping-particle" : "", "family" : "Vassart", "given" : "Gilbert", "non-dropping-particle" : "", "parse-names" : false, "suffix" : "" }, { "dropping-particle" : "", "family" : "Parmentier", "given" : "Marc", "non-dropping-particle" : "", "parse-names" : false, "suffix" : "" } ], "container-title" : "Journal of Biological Chemistry", "id" : "ITEM-1", "issue" : "37", "issued" : { "date-parts" : [ [ "2001" ] ] }, "page" : "34631-34636", "title" : "The Metastasis Suppressor Gene KiSS-1 Encodes Kisspeptins, the Natural Ligands of the Orphan G Protein-coupled Receptor GPR54", "type" : "article-journal", "volume" : "276" }, "uris" : [ "http://www.mendeley.com/documents/?uuid=abacecf5-c0b5-4eda-bc9a-81e258fa2f96" ] } ], "mendeley" : { "formattedCitation" : "(Kotani et al. 2001)", "plainTextFormattedCitation" : "(Kotani et al. 2001)", "previouslyFormattedCitation" : "(Kotani et al. 2001)" }, "properties" : { "noteIndex" : 0 }, "schema" : "https://github.com/citation-style-language/schema/raw/master/csl-citation.json" }</w:instrText>
      </w:r>
      <w:r w:rsidR="007C77FE">
        <w:rPr>
          <w:rFonts w:asciiTheme="minorHAnsi" w:hAnsiTheme="minorHAnsi"/>
          <w:sz w:val="24"/>
          <w:szCs w:val="24"/>
        </w:rPr>
        <w:fldChar w:fldCharType="separate"/>
      </w:r>
      <w:r w:rsidR="000262F8" w:rsidRPr="000262F8">
        <w:rPr>
          <w:rFonts w:asciiTheme="minorHAnsi" w:hAnsiTheme="minorHAnsi"/>
          <w:noProof/>
          <w:sz w:val="24"/>
          <w:szCs w:val="24"/>
        </w:rPr>
        <w:t>(Kotani et al. 2001)</w:t>
      </w:r>
      <w:r w:rsidR="007C77FE">
        <w:rPr>
          <w:rFonts w:asciiTheme="minorHAnsi" w:hAnsiTheme="minorHAnsi"/>
          <w:sz w:val="24"/>
          <w:szCs w:val="24"/>
        </w:rPr>
        <w:fldChar w:fldCharType="end"/>
      </w:r>
      <w:r w:rsidR="007C77FE">
        <w:rPr>
          <w:rFonts w:asciiTheme="minorHAnsi" w:hAnsiTheme="minorHAnsi"/>
          <w:sz w:val="24"/>
          <w:szCs w:val="24"/>
        </w:rPr>
        <w:t xml:space="preserve">. </w:t>
      </w:r>
      <w:r w:rsidR="00F17016">
        <w:rPr>
          <w:rFonts w:asciiTheme="minorHAnsi" w:hAnsiTheme="minorHAnsi"/>
          <w:sz w:val="24"/>
          <w:szCs w:val="24"/>
        </w:rPr>
        <w:t xml:space="preserve"> </w:t>
      </w:r>
      <w:r w:rsidR="007C77FE">
        <w:rPr>
          <w:rFonts w:asciiTheme="minorHAnsi" w:hAnsiTheme="minorHAnsi"/>
          <w:sz w:val="24"/>
          <w:szCs w:val="24"/>
        </w:rPr>
        <w:t>Kisspeptin</w:t>
      </w:r>
      <w:r>
        <w:rPr>
          <w:rFonts w:asciiTheme="minorHAnsi" w:hAnsiTheme="minorHAnsi"/>
          <w:sz w:val="24"/>
          <w:szCs w:val="24"/>
        </w:rPr>
        <w:t xml:space="preserve"> is co-expressed with dynorphin and neurokinin B (NKB) in the ARC in many species </w:t>
      </w:r>
      <w:r w:rsidR="00751AA3">
        <w:rPr>
          <w:rFonts w:asciiTheme="minorHAnsi" w:hAnsiTheme="minorHAnsi"/>
          <w:sz w:val="24"/>
          <w:szCs w:val="24"/>
        </w:rPr>
        <w:t xml:space="preserve">(Burke et al., 2006; </w:t>
      </w:r>
      <w:r w:rsidR="00751AA3">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"10.1016/j.peptides.2008.05.016", "ISBN" : "0196-9781", "ISSN" : "01969781", "PMID" : "18614256", "abstract" : "Menopause is characterized by depletion of ovarian follicles, a reduction of ovarian hormones to castrate levels and elevated levels of serum gonadotropins. Rather than degenerating, the reproductive neuroendocrine axis in postmenopausal women is intact and responds robustly to the removal of ovarian hormones. Studies in both human and non-human primates provide evidence that the gonadotropin hypersecretion in postmenopausal women is secondary to increased gonadotropin-releasing hormone (GnRH) secretion from the hypothalamus. In addition, menopause is accompanied by hypertrophy of neurons in the infundibular (arcuate) nucleus expressing KiSS-1, neurokinin B (NKB), substance P, dynorphin and estrogen receptor ?? (ER??) mRNA. Ovariectomy in experimental animals induces nearly identical findings, providing evidence that these changes are a compensatory response to ovarian failure. The anatomical site of the hypertrophied neurons, as well as the extensive data implicating kisspeptin, NKB and dynorphin in the regulation of GnRH secretion, provide compelling evidence that these neurons are part of the neural network responsible for the increased levels of serum gonadotropins in postmenopausal women. We propose that neurons expressing KiSS-1, NKB, substance P, dynorphin and ER?? mRNA in the infundibular nucleus play an important role in sex-steroid feedback on gonadotropin secretion in the human. ?? 2008 Elsevier Inc. All rights reserved.", "author" : [ { "dropping-particle" : "", "family" : "Rance", "given" : "Naomi E.", "non-dropping-particle" : "", "parse-names" : false, "suffix" : "" } ], "container-title" : "Peptides", "id" : "ITEM-1", "issue" : "1", "issued" : { "date-parts" : [ [ "2009" ] ] }, "page" : "111-122", "title" : "Menopause and the human hypothalamus: Evidence for the role of kisspeptin/neurokinin B neurons in the regulation of estrogen negative feedback", "type" : "article-journal", "volume" : "30" }, "uris" : [ "http://www.mendeley.com/documents/?uuid=689e9fac-62d1-4101-bd58-57726f0e884b" ] }, { "id" : "ITEM-2", "itemData" : { "DOI" : "10.1210/en.2009-0541", "ISBN" : "1945-7170 (Electronic)\\r0013-7227 (Linking)", "ISSN" : "00137227", "PMID" : "19880810", "abstract" : "Recent work in sheep has identified a neuronal subpopulation in the arcuate nucleus that coexpresses kisspeptin, neurokinin B, and dynorphin (referred to here as KNDy cells) and that mediate the negative feedback influence of progesterone on GnRH secretion. We hypothesized that sex differences in progesterone negative feedback are due to sexual dimorphism of KNDy cells and compared neuropeptide and progesterone receptor immunoreactivity in this subpopulation between male and female sheep. In addition, because sex differences in progesterone negative feedback and neurokinin B are due to the influence of testosterone (T) during fetal life, we determined whether prenatal T exposure would mimic sex differences in KNDy cells. Adult rams had nearly half the number of kisspeptin, neurokinin B, dynorphin, and progesterone receptor-positive cells in the arcuate nucleus as did females, but the percentage of KNDy cells colocalizing progesterone receptors remained high in both sexes. Prenatal T treatment also reduced the number of dynorphin, neurokinin B, and progesterone receptor-positive cells in the female arcuate nucleus; however, the number of kisspeptin cells remained high and at levels comparable to control females. Thus, sex differences in kisspeptin in the arcuate nucleus, unlike that of dynorphin and neurokinin B, are not due solely to exposure to prenatal T, suggesting the existence of different critical periods for multiple peptides coexpressed within the same neuron. In addition, the imbalance between inhibitory (dynorphin) and stimulatory (kisspeptin) neuropeptides in this subpopulation provides a potential explanation for the decreased ability of progesterone to inhibit GnRH neurons in prenatal T-treated ewes.", "author" : [ { "dropping-particle" : "", "family" : "Cheng", "given" : "Guanliang", "non-dropping-particle" : "", "parse-names" : false, "suffix" : "" }, { "dropping-particle" : "", "family" : "Coolen", "given" : "Lique M.", "non-dropping-particle" : "", "parse-names" : false, "suffix" : "" }, { "dropping-particle" : "", "family" : "Padmanabhan", "given" : "Vasantha", "non-dropping-particle" : "", "parse-names" : false, "suffix" : "" }, { "dropping-particle" : "", "family" : "Goodman", "given" : "Robert L.", "non-dropping-particle" : "", "parse-names" : false, "suffix" : "" }, { "dropping-particle" : "", "family" : "Lehman", "given" : "Michael N.", "non-dropping-particle" : "", "parse-names" : false, "suffix" : "" } ], "container-title" : "Endocrinology", "id" : "ITEM-2", "issue" : "1", "issued" : { "date-parts" : [ [ "2010" ] ] }, "page" : "301-311", "title" : "The kisspeptin/neurokinin B/dynorphin (KNDy) cell population of the arcuate nucleus: Sex differences and effects of prenatal testosterone in sheep", "type" : "article-journal", "volume" : "151" }, "uris" : [ "http://www.mendeley.com/documents/?uuid=f53d3b37-f29e-4154-9eed-de112dda94da" ] } ], "mendeley" : { "formattedCitation" : "(Rance 2009; Cheng et al. 2010)", "plainTextFormattedCitation" : "(Rance 2009; Cheng et al. 2010)", "previouslyFormattedCitation" : "(Rance 2009; Cheng et al. 2010)" }, "properties" : { "noteIndex" : 0 }, "schema" : "https://github.com/citation-style-language/schema/raw/master/csl-citation.json" }</w:instrText>
      </w:r>
      <w:r w:rsidR="00751AA3">
        <w:rPr>
          <w:rFonts w:asciiTheme="minorHAnsi" w:hAnsiTheme="minorHAnsi"/>
          <w:sz w:val="24"/>
          <w:szCs w:val="24"/>
        </w:rPr>
        <w:fldChar w:fldCharType="separate"/>
      </w:r>
      <w:r w:rsidR="000262F8" w:rsidRPr="000262F8">
        <w:rPr>
          <w:rFonts w:asciiTheme="minorHAnsi" w:hAnsiTheme="minorHAnsi"/>
          <w:noProof/>
          <w:sz w:val="24"/>
          <w:szCs w:val="24"/>
        </w:rPr>
        <w:t>(Rance 2009; Cheng et al. 2010)</w:t>
      </w:r>
      <w:r w:rsidR="00751AA3">
        <w:rPr>
          <w:rFonts w:asciiTheme="minorHAnsi" w:hAnsiTheme="minorHAnsi"/>
          <w:sz w:val="24"/>
          <w:szCs w:val="24"/>
        </w:rPr>
        <w:fldChar w:fldCharType="end"/>
      </w:r>
      <w:r w:rsidR="00751AA3">
        <w:rPr>
          <w:rFonts w:asciiTheme="minorHAnsi" w:hAnsiTheme="minorHAnsi"/>
          <w:sz w:val="24"/>
          <w:szCs w:val="24"/>
        </w:rPr>
        <w:t xml:space="preserve">. Despite the implications of kisspeptin in </w:t>
      </w:r>
      <w:r w:rsidR="003063A4">
        <w:rPr>
          <w:rFonts w:asciiTheme="minorHAnsi" w:hAnsiTheme="minorHAnsi"/>
          <w:sz w:val="24"/>
          <w:szCs w:val="24"/>
        </w:rPr>
        <w:t xml:space="preserve">a </w:t>
      </w:r>
      <w:r w:rsidR="00751AA3">
        <w:rPr>
          <w:rFonts w:asciiTheme="minorHAnsi" w:hAnsiTheme="minorHAnsi"/>
          <w:sz w:val="24"/>
          <w:szCs w:val="24"/>
        </w:rPr>
        <w:t>variety of processes, some of which are listed above, a vast amount of work still needs to be conducted to ascertain its precise molecular function</w:t>
      </w:r>
      <w:r w:rsidR="00AB6295">
        <w:rPr>
          <w:rFonts w:asciiTheme="minorHAnsi" w:hAnsiTheme="minorHAnsi"/>
          <w:sz w:val="24"/>
          <w:szCs w:val="24"/>
        </w:rPr>
        <w:t>s</w:t>
      </w:r>
      <w:r w:rsidR="00751AA3">
        <w:rPr>
          <w:rFonts w:asciiTheme="minorHAnsi" w:hAnsiTheme="minorHAnsi"/>
          <w:sz w:val="24"/>
          <w:szCs w:val="24"/>
        </w:rPr>
        <w:t>.</w:t>
      </w:r>
    </w:p>
    <w:p w14:paraId="5AC2FFF2" w14:textId="77777777" w:rsidR="0016750E" w:rsidRDefault="0016750E" w:rsidP="0030554C">
      <w:pPr>
        <w:pStyle w:val="Heading2"/>
        <w:numPr>
          <w:ilvl w:val="1"/>
          <w:numId w:val="3"/>
        </w:numPr>
        <w:divId w:val="220950436"/>
      </w:pPr>
      <w:bookmarkStart w:id="24" w:name="_Toc305050554"/>
      <w:r>
        <w:t>Kisspeptin signalling in zebrafish</w:t>
      </w:r>
      <w:bookmarkEnd w:id="24"/>
    </w:p>
    <w:p w14:paraId="05E1C973" w14:textId="77777777" w:rsidR="00922D77" w:rsidRPr="00922D77" w:rsidRDefault="007C5274" w:rsidP="0030554C">
      <w:pPr>
        <w:pStyle w:val="Heading3"/>
        <w:numPr>
          <w:ilvl w:val="2"/>
          <w:numId w:val="3"/>
        </w:numPr>
        <w:spacing w:line="480" w:lineRule="auto"/>
        <w:divId w:val="220950436"/>
      </w:pPr>
      <w:bookmarkStart w:id="25" w:name="_Toc305050555"/>
      <w:r w:rsidRPr="00922D77">
        <w:t xml:space="preserve">Discovery </w:t>
      </w:r>
      <w:r w:rsidR="00A368D8" w:rsidRPr="00922D77">
        <w:t xml:space="preserve">and structure </w:t>
      </w:r>
      <w:r w:rsidRPr="00922D77">
        <w:t>of kisspeptin</w:t>
      </w:r>
      <w:r w:rsidR="004F23F1" w:rsidRPr="00922D77">
        <w:t xml:space="preserve"> in zebrafish</w:t>
      </w:r>
      <w:bookmarkEnd w:id="25"/>
    </w:p>
    <w:p w14:paraId="41F9EEC9" w14:textId="4BD5AE64" w:rsidR="004F23F1" w:rsidRPr="003A7F6A" w:rsidRDefault="003A7F6A" w:rsidP="0030554C">
      <w:pPr>
        <w:pStyle w:val="NormalWeb"/>
        <w:spacing w:line="480" w:lineRule="auto"/>
        <w:divId w:val="220950436"/>
        <w:rPr>
          <w:rFonts w:asciiTheme="minorHAnsi" w:hAnsiTheme="minorHAnsi"/>
          <w:sz w:val="24"/>
          <w:szCs w:val="24"/>
        </w:rPr>
      </w:pPr>
      <w:r w:rsidRPr="003A7F6A">
        <w:rPr>
          <w:rFonts w:asciiTheme="minorHAnsi" w:hAnsiTheme="minorHAnsi"/>
          <w:sz w:val="24"/>
          <w:szCs w:val="24"/>
        </w:rPr>
        <w:t xml:space="preserve">Due to the </w:t>
      </w:r>
      <w:r w:rsidR="005F15B4">
        <w:rPr>
          <w:rFonts w:asciiTheme="minorHAnsi" w:hAnsiTheme="minorHAnsi"/>
          <w:sz w:val="24"/>
          <w:szCs w:val="24"/>
        </w:rPr>
        <w:t>eruption</w:t>
      </w:r>
      <w:r>
        <w:rPr>
          <w:rFonts w:asciiTheme="minorHAnsi" w:hAnsiTheme="minorHAnsi"/>
          <w:sz w:val="24"/>
          <w:szCs w:val="24"/>
        </w:rPr>
        <w:t xml:space="preserve"> of interest surrounding kisspeptin function in mammals, it was not su</w:t>
      </w:r>
      <w:r w:rsidR="00A00B18">
        <w:rPr>
          <w:rFonts w:asciiTheme="minorHAnsi" w:hAnsiTheme="minorHAnsi"/>
          <w:sz w:val="24"/>
          <w:szCs w:val="24"/>
        </w:rPr>
        <w:t>rprising that studies delved in</w:t>
      </w:r>
      <w:r w:rsidR="007871FA">
        <w:rPr>
          <w:rFonts w:asciiTheme="minorHAnsi" w:hAnsiTheme="minorHAnsi"/>
          <w:sz w:val="24"/>
          <w:szCs w:val="24"/>
        </w:rPr>
        <w:t xml:space="preserve"> </w:t>
      </w:r>
      <w:r>
        <w:rPr>
          <w:rFonts w:asciiTheme="minorHAnsi" w:hAnsiTheme="minorHAnsi"/>
          <w:sz w:val="24"/>
          <w:szCs w:val="24"/>
        </w:rPr>
        <w:t xml:space="preserve">to the possibility of kisspeptin signalling in other species. </w:t>
      </w:r>
      <w:r w:rsidR="00471634">
        <w:rPr>
          <w:rFonts w:asciiTheme="minorHAnsi" w:hAnsiTheme="minorHAnsi"/>
          <w:sz w:val="24"/>
          <w:szCs w:val="24"/>
        </w:rPr>
        <w:t xml:space="preserve">In 2007, van Aerle and colleagues used the sequence of human </w:t>
      </w:r>
      <w:r w:rsidR="007871FA">
        <w:rPr>
          <w:rFonts w:asciiTheme="minorHAnsi" w:hAnsiTheme="minorHAnsi"/>
          <w:sz w:val="24"/>
          <w:szCs w:val="24"/>
        </w:rPr>
        <w:t>K</w:t>
      </w:r>
      <w:r w:rsidR="00471634">
        <w:rPr>
          <w:rFonts w:asciiTheme="minorHAnsi" w:hAnsiTheme="minorHAnsi"/>
          <w:sz w:val="24"/>
          <w:szCs w:val="24"/>
        </w:rPr>
        <w:t xml:space="preserve">isspeptin-10 to identify putative sequences in five teleost species, including the zebrafish. A possible </w:t>
      </w:r>
      <w:r w:rsidR="00EC02CD">
        <w:rPr>
          <w:rFonts w:asciiTheme="minorHAnsi" w:hAnsiTheme="minorHAnsi"/>
          <w:sz w:val="24"/>
          <w:szCs w:val="24"/>
        </w:rPr>
        <w:t xml:space="preserve">sequence for </w:t>
      </w:r>
      <w:r w:rsidR="00EC02CD" w:rsidRPr="0030554C">
        <w:rPr>
          <w:rFonts w:asciiTheme="minorHAnsi" w:hAnsiTheme="minorHAnsi"/>
          <w:i/>
          <w:sz w:val="24"/>
          <w:szCs w:val="24"/>
        </w:rPr>
        <w:t xml:space="preserve">Kiss-1 </w:t>
      </w:r>
      <w:r w:rsidR="00EC02CD">
        <w:rPr>
          <w:rFonts w:asciiTheme="minorHAnsi" w:hAnsiTheme="minorHAnsi"/>
          <w:sz w:val="24"/>
          <w:szCs w:val="24"/>
        </w:rPr>
        <w:t>was found on</w:t>
      </w:r>
      <w:r w:rsidR="00471634">
        <w:rPr>
          <w:rFonts w:asciiTheme="minorHAnsi" w:hAnsiTheme="minorHAnsi"/>
          <w:sz w:val="24"/>
          <w:szCs w:val="24"/>
        </w:rPr>
        <w:t xml:space="preserve"> chromosome 11 consisting of two exons and one intron</w:t>
      </w:r>
      <w:r w:rsidR="00381800">
        <w:rPr>
          <w:rFonts w:asciiTheme="minorHAnsi" w:hAnsiTheme="minorHAnsi"/>
          <w:sz w:val="24"/>
          <w:szCs w:val="24"/>
        </w:rPr>
        <w:t xml:space="preserve">. </w:t>
      </w:r>
      <w:r w:rsidR="00EC02CD">
        <w:rPr>
          <w:rFonts w:asciiTheme="minorHAnsi" w:hAnsiTheme="minorHAnsi"/>
          <w:sz w:val="24"/>
          <w:szCs w:val="24"/>
        </w:rPr>
        <w:t xml:space="preserve">Within this region, predicted sequences for kisspeptin-10, a signal peptide </w:t>
      </w:r>
      <w:r w:rsidR="00DE644A">
        <w:rPr>
          <w:rFonts w:asciiTheme="minorHAnsi" w:hAnsiTheme="minorHAnsi"/>
          <w:sz w:val="24"/>
          <w:szCs w:val="24"/>
        </w:rPr>
        <w:t xml:space="preserve">sequence </w:t>
      </w:r>
      <w:r w:rsidR="00EC02CD">
        <w:rPr>
          <w:rFonts w:asciiTheme="minorHAnsi" w:hAnsiTheme="minorHAnsi"/>
          <w:sz w:val="24"/>
          <w:szCs w:val="24"/>
        </w:rPr>
        <w:t>as well as possible cleavage sites</w:t>
      </w:r>
      <w:r w:rsidR="00381800">
        <w:rPr>
          <w:rFonts w:asciiTheme="minorHAnsi" w:hAnsiTheme="minorHAnsi"/>
          <w:sz w:val="24"/>
          <w:szCs w:val="24"/>
        </w:rPr>
        <w:t xml:space="preserve"> were found</w:t>
      </w:r>
      <w:r w:rsidR="00C94A72">
        <w:rPr>
          <w:rFonts w:asciiTheme="minorHAnsi" w:hAnsiTheme="minorHAnsi"/>
          <w:sz w:val="24"/>
          <w:szCs w:val="24"/>
        </w:rPr>
        <w:t>,</w:t>
      </w:r>
      <w:r w:rsidR="00381800">
        <w:rPr>
          <w:rFonts w:asciiTheme="minorHAnsi" w:hAnsiTheme="minorHAnsi"/>
          <w:sz w:val="24"/>
          <w:szCs w:val="24"/>
        </w:rPr>
        <w:t xml:space="preserve"> cementing this as </w:t>
      </w:r>
      <w:r w:rsidR="005F15B4">
        <w:rPr>
          <w:rFonts w:asciiTheme="minorHAnsi" w:hAnsiTheme="minorHAnsi"/>
          <w:sz w:val="24"/>
          <w:szCs w:val="24"/>
        </w:rPr>
        <w:t>homologous</w:t>
      </w:r>
      <w:r w:rsidR="00381800">
        <w:rPr>
          <w:rFonts w:asciiTheme="minorHAnsi" w:hAnsiTheme="minorHAnsi"/>
          <w:sz w:val="24"/>
          <w:szCs w:val="24"/>
        </w:rPr>
        <w:t xml:space="preserve"> to the mammalian kisspeptin </w:t>
      </w:r>
      <w:r w:rsidR="00381800">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"10.1016/j.peptides.2007.10.018", "ISBN" : "0196-9781", "ISSN" : "01969781", "PMID" : "18045739", "abstract" : "In mammals, the Kiss1 receptor (Kiss1r) and its kisspeptin ligands are key factors regulating the onset of puberty. In fish, however, the mechanisms underlying the initiation of puberty are poorly understood and the role of the Kiss1r/kisspeptin pathway in this process has not been established. In this study, a bioinformatics approach was used to identify the genes for Kiss1 and Kiss1r in five teleost genomes and the information used to clone the corresponding transcripts from zebrafish. Zebrafish kiss1r was expressed predominantly in the brain, with a minor level of expression in the eye, and zebrafish kiss1 was expressed in brain, intestine, adipose tissue and testis. Analysis of the chromosome region containing the kiss1 locus showed high synteny across vertebrate genomes. In contrast to their mammalian homologues, teleost Kiss1 protein sequences were poorly conserved with the exception of the region representing kisspeptin-10. Signal peptide sequences and likely cleavage and amidation sites in the teleost Kiss1 sequences were determined and found to be similar to those in mammalian Kiss1. This is the first report of the existence and characterization of the Kiss1 gene outside the mammalian taxa, suggesting that a functional Kiss1/Kiss1 receptor pathway is conserved across vertebrate species. ?? 2007 Elsevier Inc. All rights reserved.", "author" : [ { "dropping-particle" : "", "family" : "Aerle", "given" : "R.", "non-dropping-particle" : "van", "parse-names" : false, "suffix" : "" }, { "dropping-particle" : "", "family" : "Kille", "given" : "P.", "non-dropping-particle" : "", "parse-names" : false, "suffix" : "" }, { "dropping-particle" : "", "family" : "Lange", "given" : "a.", "non-dropping-particle" : "", "parse-names" : false, "suffix" : "" }, { "dropping-particle" : "", "family" : "Tyler", "given" : "C. R.", "non-dropping-particle" : "", "parse-names" : false, "suffix" : "" } ], "container-title" : "Peptides", "id" : "ITEM-1", "issue" : "1", "issued" : { "date-parts" : [ [ "2008" ] ] }, "page" : "57-64", "title" : "Evidence for the existence of a functional Kiss1/Kiss1 receptor pathway in fish", "type" : "article-journal", "volume" : "29" }, "uris" : [ "http://www.mendeley.com/documents/?uuid=e334b021-e0b9-4791-a322-c9a1e691e183" ] }, { "id" : "ITEM-2",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"ITEM-2",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"(van Aerle et al. 2008; Biran et al. 2008)", "plainTextFormattedCitation" : "(van Aerle et al. 2008; Biran et al. 2008)", "previouslyFormattedCitation" : "(van Aerle et al. 2008; Biran et al. 2008)" }, "properties" : { "noteIndex" : 0 }, "schema" : "https://github.com/citation-style-language/schema/raw/master/csl-citation.json" }</w:instrText>
      </w:r>
      <w:r w:rsidR="00381800">
        <w:rPr>
          <w:rFonts w:asciiTheme="minorHAnsi" w:hAnsiTheme="minorHAnsi"/>
          <w:sz w:val="24"/>
          <w:szCs w:val="24"/>
        </w:rPr>
        <w:fldChar w:fldCharType="separate"/>
      </w:r>
      <w:r w:rsidR="000262F8" w:rsidRPr="000262F8">
        <w:rPr>
          <w:rFonts w:asciiTheme="minorHAnsi" w:hAnsiTheme="minorHAnsi"/>
          <w:noProof/>
          <w:sz w:val="24"/>
          <w:szCs w:val="24"/>
        </w:rPr>
        <w:t>(van Aerle et al. 2008; Biran et al. 2008)</w:t>
      </w:r>
      <w:r w:rsidR="00381800">
        <w:rPr>
          <w:rFonts w:asciiTheme="minorHAnsi" w:hAnsiTheme="minorHAnsi"/>
          <w:sz w:val="24"/>
          <w:szCs w:val="24"/>
        </w:rPr>
        <w:fldChar w:fldCharType="end"/>
      </w:r>
      <w:r w:rsidR="00381800">
        <w:rPr>
          <w:rFonts w:asciiTheme="minorHAnsi" w:hAnsiTheme="minorHAnsi"/>
          <w:sz w:val="24"/>
          <w:szCs w:val="24"/>
        </w:rPr>
        <w:t xml:space="preserve">. Closer examination of the prospective kisspeptin-10 sequence in zebrafish showed that it differed from the mammalian peptide by only one amino acid </w:t>
      </w:r>
      <w:r w:rsidR="00381800">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"10.1210/en.2008-1679", "ISBN" : "8229206090", "ISSN" : "00137227", "PMID" : "19164475", "abstract" : "Kisspeptin and its receptor GPR54 play important roles in mammalian reproduction and cancer metastasis. Because the KiSS and GPR54 genes have been identified in a limited number of vertebrate species, mainly in mammals, the evolutionary history of these genes is poorly understood. In the present study, we have cloned multiple forms of kisspeptin and GPR54 cDNAs from a variety of vertebrate species. We found that fish have two forms of kisspeptin genes, KiSS-1 and KiSS-2, whereas Xenopus possesses three forms of kisspeptin genes, KiSS-1a, KiSS-1b, and KiSS-2. The nonmammalian KiSS-1 gene was found to be the ortholog of the mammalian KiSS-1 gene, whereas the KiSS-2 gene is a novel form, encoding a C-terminally amidated dodecapeptide in the Xenopus brain. This study is the first to identify a mature form of KiSS-2 product in the brain of any vertebrate. Likewise, fish possess two receptors, GPR54-1 and GPR54-2, whereas Xenopus carry three receptors, GPR54-1a, GPR54-1b, and GPR54-2. Sequence identity and genome synteny analyses indicate that Xenopus GPR54-1a is a human GPR54 ortholog, whereas Xenopus GPR54-1b is a fish GPR54-1 ortholog. Both kisspeptins and GPR54s were abundantly expressed in the Xenopus brain, notably in the hypothalamus, suggesting that these ligand-receptor pairs have neuroendocrine and neuromodulatory roles. Synthetic KiSS-1 and KiSS-2 peptides activated GPR54s expressed in CV-1 cells with different potencies, indicating differential ligand selectivity. These data shed new light on the molecular evolution of the kisspeptin-GPR54 system in vertebrates.", "author" : [ { "dropping-particle" : "", "family" : "Yeo", "given" : "Reum Lee", "non-dropping-particle" : "", "parse-names" : false, "suffix" : "" }, { "dropping-particle" : "", "family" : "Tsunekawa", "given" : "Kenta", "non-dropping-particle" : "", "parse-names" : false, "suffix" : "" }, { "dropping-particle" : "", "family" : "Mi", "given" : "Jin Moon", "non-dropping-particle" : "", "parse-names" : false, "suffix" : "" }, { "dropping-particle" : "", "family" : "Haet", "given" : "Nim Um", "non-dropping-particle" : "", "parse-names" : false, "suffix" : "" }, { "dropping-particle" : "", "family" : "Hwang", "given" : "Jong Ik", "non-dropping-particle" : "", "parse-names" : false, "suffix" : "" }, { "dropping-particle" : "", "family" : "Osugi", "given" : "Tomohiro", "non-dropping-particle" : "", "parse-names" : false, "suffix" : "" }, { "dropping-particle" : "", "family" : "Otaki", "given" : "Naohito", "non-dropping-particle" : "", "parse-names" : false, "suffix" : "" }, { "dropping-particle" : "", "family" : "Sunakawa", "given" : "Yuya", "non-dropping-particle" : "", "parse-names" : false, "suffix" : "" }, { "dropping-particle" : "", "family" : "Kim", "given" : "Kyungjin", "non-dropping-particle" : "", "parse-names" : false, "suffix" : "" }, { "dropping-particle" : "", "family" : "Vaudry", "given" : "Hubert", "non-dropping-particle" : "", "parse-names" : false, "suffix" : "" }, { "dropping-particle" : "", "family" : "Hyuk", "given" : "Bang Kwon", "non-dropping-particle" : "", "parse-names" : false, "suffix" : "" }, { "dropping-particle" : "", "family" : "Seong", "given" : "Jae Young", "non-dropping-particle" : "", "parse-names" : false, "suffix" : "" }, { "dropping-particle" : "", "family" : "Tsutsui", "given" : "Kazuyoshi", "non-dropping-particle" : "", "parse-names" : false, "suffix" : "" } ], "container-title" : "Endocrinology", "id" : "ITEM-1", "issue" : "6", "issued" : { "date-parts" : [ [ "2009" ] ] }, "page" : "2837-2846", "title" : "Molecular evolution of multiple forms of kisspeptins and GPR54 receptors in vertebrates", "type" : "article-journal", "volume" : "150" }, "uris" : [ "http://www.mendeley.com/documents/?uuid=41e94a4d-b706-4b9d-8a98-ee36fdbd7b18" ] } ], "mendeley" : { "formattedCitation" : "(Yeo et al. 2009)", "plainTextFormattedCitation" : "(Yeo et al. 2009)", "previouslyFormattedCitation" : "(Yeo et al. 2009)" }, "properties" : { "noteIndex" : 0 }, "schema" : "https://github.com/citation-style-language/schema/raw/master/csl-citation.json" }</w:instrText>
      </w:r>
      <w:r w:rsidR="00381800">
        <w:rPr>
          <w:rFonts w:asciiTheme="minorHAnsi" w:hAnsiTheme="minorHAnsi"/>
          <w:sz w:val="24"/>
          <w:szCs w:val="24"/>
        </w:rPr>
        <w:fldChar w:fldCharType="separate"/>
      </w:r>
      <w:r w:rsidR="000262F8" w:rsidRPr="000262F8">
        <w:rPr>
          <w:rFonts w:asciiTheme="minorHAnsi" w:hAnsiTheme="minorHAnsi"/>
          <w:noProof/>
          <w:sz w:val="24"/>
          <w:szCs w:val="24"/>
        </w:rPr>
        <w:t>(Yeo et al. 2009)</w:t>
      </w:r>
      <w:r w:rsidR="00381800">
        <w:rPr>
          <w:rFonts w:asciiTheme="minorHAnsi" w:hAnsiTheme="minorHAnsi"/>
          <w:sz w:val="24"/>
          <w:szCs w:val="24"/>
        </w:rPr>
        <w:fldChar w:fldCharType="end"/>
      </w:r>
      <w:r w:rsidR="00381800">
        <w:rPr>
          <w:rFonts w:asciiTheme="minorHAnsi" w:hAnsiTheme="minorHAnsi"/>
          <w:sz w:val="24"/>
          <w:szCs w:val="24"/>
        </w:rPr>
        <w:t>. Furthermore, a second isoform of kisspeptin was found in numerous speci</w:t>
      </w:r>
      <w:r w:rsidR="007D3062">
        <w:rPr>
          <w:rFonts w:asciiTheme="minorHAnsi" w:hAnsiTheme="minorHAnsi"/>
          <w:sz w:val="24"/>
          <w:szCs w:val="24"/>
        </w:rPr>
        <w:t>es, including zebrafish</w:t>
      </w:r>
      <w:r w:rsidR="006C7E9B">
        <w:rPr>
          <w:rFonts w:asciiTheme="minorHAnsi" w:hAnsiTheme="minorHAnsi"/>
          <w:sz w:val="24"/>
          <w:szCs w:val="24"/>
        </w:rPr>
        <w:t>. This sequence, named Kiss-2</w:t>
      </w:r>
      <w:r w:rsidR="00EE1F02">
        <w:rPr>
          <w:rFonts w:asciiTheme="minorHAnsi" w:hAnsiTheme="minorHAnsi"/>
          <w:sz w:val="24"/>
          <w:szCs w:val="24"/>
        </w:rPr>
        <w:t>,</w:t>
      </w:r>
      <w:r w:rsidR="006C7E9B">
        <w:rPr>
          <w:rFonts w:asciiTheme="minorHAnsi" w:hAnsiTheme="minorHAnsi"/>
          <w:sz w:val="24"/>
          <w:szCs w:val="24"/>
        </w:rPr>
        <w:t xml:space="preserve"> is 125 amino acids in length and has a </w:t>
      </w:r>
      <w:r w:rsidR="00146826">
        <w:rPr>
          <w:rFonts w:asciiTheme="minorHAnsi" w:hAnsiTheme="minorHAnsi"/>
          <w:sz w:val="24"/>
          <w:szCs w:val="24"/>
        </w:rPr>
        <w:t xml:space="preserve">slightly </w:t>
      </w:r>
      <w:r w:rsidR="006C7E9B">
        <w:rPr>
          <w:rFonts w:asciiTheme="minorHAnsi" w:hAnsiTheme="minorHAnsi"/>
          <w:sz w:val="24"/>
          <w:szCs w:val="24"/>
        </w:rPr>
        <w:t>different core kisspeptin-10 (FNLNPFGLRF</w:t>
      </w:r>
      <w:r w:rsidR="006C7E9B" w:rsidRPr="006C7E9B">
        <w:rPr>
          <w:rFonts w:asciiTheme="minorHAnsi" w:hAnsiTheme="minorHAnsi"/>
          <w:sz w:val="24"/>
          <w:szCs w:val="24"/>
        </w:rPr>
        <w:t>)</w:t>
      </w:r>
      <w:r w:rsidR="006C7E9B">
        <w:rPr>
          <w:rFonts w:asciiTheme="minorHAnsi" w:hAnsiTheme="minorHAnsi"/>
          <w:sz w:val="24"/>
          <w:szCs w:val="24"/>
        </w:rPr>
        <w:t xml:space="preserve"> sequence </w:t>
      </w:r>
      <w:r w:rsidR="00146826">
        <w:rPr>
          <w:rFonts w:asciiTheme="minorHAnsi" w:hAnsiTheme="minorHAnsi"/>
          <w:sz w:val="24"/>
          <w:szCs w:val="24"/>
        </w:rPr>
        <w:t xml:space="preserve">compared </w:t>
      </w:r>
      <w:r w:rsidR="006C7E9B">
        <w:rPr>
          <w:rFonts w:asciiTheme="minorHAnsi" w:hAnsiTheme="minorHAnsi"/>
          <w:sz w:val="24"/>
          <w:szCs w:val="24"/>
        </w:rPr>
        <w:t xml:space="preserve">to </w:t>
      </w:r>
      <w:r w:rsidR="00DE644A">
        <w:rPr>
          <w:rFonts w:asciiTheme="minorHAnsi" w:hAnsiTheme="minorHAnsi"/>
          <w:sz w:val="24"/>
          <w:szCs w:val="24"/>
        </w:rPr>
        <w:t>K</w:t>
      </w:r>
      <w:r w:rsidR="006C7E9B">
        <w:rPr>
          <w:rFonts w:asciiTheme="minorHAnsi" w:hAnsiTheme="minorHAnsi"/>
          <w:sz w:val="24"/>
          <w:szCs w:val="24"/>
        </w:rPr>
        <w:t>iss1 (YNLNSFGLRY</w:t>
      </w:r>
      <w:r w:rsidR="006C7E9B" w:rsidRPr="006C7E9B">
        <w:rPr>
          <w:rFonts w:asciiTheme="minorHAnsi" w:hAnsiTheme="minorHAnsi"/>
          <w:sz w:val="24"/>
          <w:szCs w:val="24"/>
        </w:rPr>
        <w:t>).</w:t>
      </w:r>
      <w:r w:rsidR="006C7E9B">
        <w:rPr>
          <w:rFonts w:asciiTheme="minorHAnsi" w:hAnsiTheme="minorHAnsi"/>
          <w:sz w:val="24"/>
          <w:szCs w:val="24"/>
        </w:rPr>
        <w:t xml:space="preserve"> </w:t>
      </w:r>
      <w:r w:rsidR="00381800">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"10.1210/en.2008-1679", "ISBN" : "8229206090", "ISSN" : "00137227", "PMID" : "19164475", "abstract" : "Kisspeptin and its receptor GPR54 play important roles in mammalian reproduction and cancer metastasis. Because the KiSS and GPR54 genes have been identified in a limited number of vertebrate species, mainly in mammals, the evolutionary history of these genes is poorly understood. In the present study, we have cloned multiple forms of kisspeptin and GPR54 cDNAs from a variety of vertebrate species. We found that fish have two forms of kisspeptin genes, KiSS-1 and KiSS-2, whereas Xenopus possesses three forms of kisspeptin genes, KiSS-1a, KiSS-1b, and KiSS-2. The nonmammalian KiSS-1 gene was found to be the ortholog of the mammalian KiSS-1 gene, whereas the KiSS-2 gene is a novel form, encoding a C-terminally amidated dodecapeptide in the Xenopus brain. This study is the first to identify a mature form of KiSS-2 product in the brain of any vertebrate. Likewise, fish possess two receptors, GPR54-1 and GPR54-2, whereas Xenopus carry three receptors, GPR54-1a, GPR54-1b, and GPR54-2. Sequence identity and genome synteny analyses indicate that Xenopus GPR54-1a is a human GPR54 ortholog, whereas Xenopus GPR54-1b is a fish GPR54-1 ortholog. Both kisspeptins and GPR54s were abundantly expressed in the Xenopus brain, notably in the hypothalamus, suggesting that these ligand-receptor pairs have neuroendocrine and neuromodulatory roles. Synthetic KiSS-1 and KiSS-2 peptides activated GPR54s expressed in CV-1 cells with different potencies, indicating differential ligand selectivity. These data shed new light on the molecular evolution of the kisspeptin-GPR54 system in vertebrates.", "author" : [ { "dropping-particle" : "", "family" : "Yeo", "given" : "Reum Lee", "non-dropping-particle" : "", "parse-names" : false, "suffix" : "" }, { "dropping-particle" : "", "family" : "Tsunekawa", "given" : "Kenta", "non-dropping-particle" : "", "parse-names" : false, "suffix" : "" }, { "dropping-particle" : "", "family" : "Mi", "given" : "Jin Moon", "non-dropping-particle" : "", "parse-names" : false, "suffix" : "" }, { "dropping-particle" : "", "family" : "Haet", "given" : "Nim Um", "non-dropping-particle" : "", "parse-names" : false, "suffix" : "" }, { "dropping-particle" : "", "family" : "Hwang", "given" : "Jong Ik", "non-dropping-particle" : "", "parse-names" : false, "suffix" : "" }, { "dropping-particle" : "", "family" : "Osugi", "given" : "Tomohiro", "non-dropping-particle" : "", "parse-names" : false, "suffix" : "" }, { "dropping-particle" : "", "family" : "Otaki", "given" : "Naohito", "non-dropping-particle" : "", "parse-names" : false, "suffix" : "" }, { "dropping-particle" : "", "family" : "Sunakawa", "given" : "Yuya", "non-dropping-particle" : "", "parse-names" : false, "suffix" : "" }, { "dropping-particle" : "", "family" : "Kim", "given" : "Kyungjin", "non-dropping-particle" : "", "parse-names" : false, "suffix" : "" }, { "dropping-particle" : "", "family" : "Vaudry", "given" : "Hubert", "non-dropping-particle" : "", "parse-names" : false, "suffix" : "" }, { "dropping-particle" : "", "family" : "Hyuk", "given" : "Bang Kwon", "non-dropping-particle" : "", "parse-names" : false, "suffix" : "" }, { "dropping-particle" : "", "family" : "Seong", "given" : "Jae Young", "non-dropping-particle" : "", "parse-names" : false, "suffix" : "" }, { "dropping-particle" : "", "family" : "Tsutsui", "given" : "Kazuyoshi", "non-dropping-particle" : "", "parse-names" : false, "suffix" : "" } ], "container-title" : "Endocrinology", "id" : "ITEM-1", "issue" : "6", "issued" : { "date-parts" : [ [ "2009" ] ] }, "page" : "2837-2846", "title" : "Molecular evolution of multiple forms of kisspeptins and GPR54 receptors in vertebrates", "type" : "article-journal", "volume" : "150" }, "uris" : [ "http://www.mendeley.com/documents/?uuid=41e94a4d-b706-4b9d-8a98-ee36fdbd7b18" ] }, { "id" : "ITEM-2", "itemData" : { "DOI" : "10.1210/en.2008-0940", "ISSN" : "1945-7170", "PMID" : "18927220", "abstract" : "Newly discovered kisspeptin (metastin), encoded by the Kiss1/KISS1 gene, is considered as a major gatekeeper of puberty through the regulation of GnRH. In the present study, we cloned a novel kisspeptin gene (kiss2) in the zebrafish Danio rerio and the medaka Oryzias latipes, which encodes a sequence of 125 and 115 amino acids, respectively, and its core sequence (FNLNPFGLRF, F-F form) is different from the previously characterized kiss1 (YNLNSFGLRY, Y-Y form). Our in silico data mining shows kiss1 and kiss2 are highly conserved across nonmammalian vertebrate species, and we have identified two putative kisspeptins in the platypus and three forms in Xenopus. In the brain of zebrafish and medaka, in situ hybridization and laser capture microdissection coupled with real-time PCR showed kiss1 mRNA expression in the ventromedial habenula and the periventricular hypothalamic nucleus. The kiss2 mRNA expression was observed in the posterior tuberal nucleus and the periventricular hypothalamic nucleus. Quantitative real-time PCR analysis during zebrafish development showed a significant increase in zebrafish kiss1, kiss2 (P &lt; 0.002), gnrh2, and gnrh3 (P &lt; 0.001) mRNA levels at the start of the pubertal phase and remained high in adulthood. In sexually mature female zebrafish, Kiss2 but not Kiss1 administration significantly increased FSH-beta (2.7-fold, P &lt; 0.05) and LH-beta (8-fold, P &lt; 0.01) mRNA levels in the pituitary. These results suggest that the habenular Kiss1 and the hypothalamic Kiss2 are potential regulators of reproduction including puberty and that Kiss2 is the predominant regulator of gonadotropin synthesis in fish.", "author" : [ { "dropping-particle" : "", "family" : "Kitahashi", "given" : "Takashi", "non-dropping-particle" : "", "parse-names" : false, "suffix" : "" }, { "dropping-particle" : "", "family" : "Ogawa", "given" : "Satoshi", "non-dropping-particle" : "", "parse-names" : false, "suffix" : "" }, { "dropping-particle" : "", "family" : "Parhar", "given" : "Ishwar S", "non-dropping-particle" : "", "parse-names" : false, "suffix" : "" } ], "container-title" : "Endocrinology", "id" : "ITEM-2", "issue" : "2", "issued" : { "date-parts" : [ [ "2009", "3" ] ] }, "page" : "821-31", "title" : "Cloning and expression of kiss2 in the zebrafish and medaka.", "type" : "article-journal", "volume" : "150" }, "uris" : [ "http://www.mendeley.com/documents/?uuid=841600dc-943c-4250-b036-33548c42117b" ] } ], "mendeley" : { "formattedCitation" : "(Yeo et al. 2009; Kitahashi et al. 2009)", "plainTextFormattedCitation" : "(Yeo et al. 2009; Kitahashi et al. 2009)", "previouslyFormattedCitation" : "(Yeo et al. 2009; Kitahashi et al. 2009)" }, "properties" : { "noteIndex" : 0 }, "schema" : "https://github.com/citation-style-language/schema/raw/master/csl-citation.json" }</w:instrText>
      </w:r>
      <w:r w:rsidR="00381800">
        <w:rPr>
          <w:rFonts w:asciiTheme="minorHAnsi" w:hAnsiTheme="minorHAnsi"/>
          <w:sz w:val="24"/>
          <w:szCs w:val="24"/>
        </w:rPr>
        <w:fldChar w:fldCharType="separate"/>
      </w:r>
      <w:r w:rsidR="000262F8" w:rsidRPr="000262F8">
        <w:rPr>
          <w:rFonts w:asciiTheme="minorHAnsi" w:hAnsiTheme="minorHAnsi"/>
          <w:noProof/>
          <w:sz w:val="24"/>
          <w:szCs w:val="24"/>
        </w:rPr>
        <w:t>(Yeo et al. 2009; Kitahashi et al. 2009)</w:t>
      </w:r>
      <w:r w:rsidR="00381800">
        <w:rPr>
          <w:rFonts w:asciiTheme="minorHAnsi" w:hAnsiTheme="minorHAnsi"/>
          <w:sz w:val="24"/>
          <w:szCs w:val="24"/>
        </w:rPr>
        <w:fldChar w:fldCharType="end"/>
      </w:r>
      <w:r w:rsidR="00381800">
        <w:rPr>
          <w:rFonts w:asciiTheme="minorHAnsi" w:hAnsiTheme="minorHAnsi"/>
          <w:sz w:val="24"/>
          <w:szCs w:val="24"/>
        </w:rPr>
        <w:t>.</w:t>
      </w:r>
      <w:r w:rsidR="00146826">
        <w:rPr>
          <w:rFonts w:asciiTheme="minorHAnsi" w:hAnsiTheme="minorHAnsi"/>
          <w:sz w:val="24"/>
          <w:szCs w:val="24"/>
        </w:rPr>
        <w:t xml:space="preserve"> Comparison of the </w:t>
      </w:r>
      <w:r w:rsidR="00346398">
        <w:rPr>
          <w:rFonts w:asciiTheme="minorHAnsi" w:hAnsiTheme="minorHAnsi"/>
          <w:sz w:val="24"/>
          <w:szCs w:val="24"/>
        </w:rPr>
        <w:t>full-length</w:t>
      </w:r>
      <w:r w:rsidR="00146826">
        <w:rPr>
          <w:rFonts w:asciiTheme="minorHAnsi" w:hAnsiTheme="minorHAnsi"/>
          <w:sz w:val="24"/>
          <w:szCs w:val="24"/>
        </w:rPr>
        <w:t xml:space="preserve"> sequence of zebrafish kisspeptin genes to the mammalian form yields low homology, however, the k</w:t>
      </w:r>
      <w:r w:rsidR="00A40440">
        <w:rPr>
          <w:rFonts w:asciiTheme="minorHAnsi" w:hAnsiTheme="minorHAnsi"/>
          <w:sz w:val="24"/>
          <w:szCs w:val="24"/>
        </w:rPr>
        <w:t xml:space="preserve">isspeptin-10 core sequence shows </w:t>
      </w:r>
      <w:r w:rsidR="00346398">
        <w:rPr>
          <w:rFonts w:asciiTheme="minorHAnsi" w:hAnsiTheme="minorHAnsi"/>
          <w:sz w:val="24"/>
          <w:szCs w:val="24"/>
        </w:rPr>
        <w:t xml:space="preserve">up to 80% homology </w:t>
      </w:r>
      <w:r w:rsidR="00346398">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"ITEM-1",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"(Biran et al. 2008)", "plainTextFormattedCitation" : "(Biran et al. 2008)", "previouslyFormattedCitation" : "(Biran et al. 2008)" }, "properties" : { "noteIndex" : 0 }, "schema" : "https://github.com/citation-style-language/schema/raw/master/csl-citation.json" }</w:instrText>
      </w:r>
      <w:r w:rsidR="00346398">
        <w:rPr>
          <w:rFonts w:asciiTheme="minorHAnsi" w:hAnsiTheme="minorHAnsi"/>
          <w:sz w:val="24"/>
          <w:szCs w:val="24"/>
        </w:rPr>
        <w:fldChar w:fldCharType="separate"/>
      </w:r>
      <w:r w:rsidR="000262F8" w:rsidRPr="000262F8">
        <w:rPr>
          <w:rFonts w:asciiTheme="minorHAnsi" w:hAnsiTheme="minorHAnsi"/>
          <w:noProof/>
          <w:sz w:val="24"/>
          <w:szCs w:val="24"/>
        </w:rPr>
        <w:t>(Biran et al. 2008)</w:t>
      </w:r>
      <w:r w:rsidR="00346398">
        <w:rPr>
          <w:rFonts w:asciiTheme="minorHAnsi" w:hAnsiTheme="minorHAnsi"/>
          <w:sz w:val="24"/>
          <w:szCs w:val="24"/>
        </w:rPr>
        <w:fldChar w:fldCharType="end"/>
      </w:r>
      <w:r w:rsidR="00346398">
        <w:rPr>
          <w:rFonts w:asciiTheme="minorHAnsi" w:hAnsiTheme="minorHAnsi"/>
          <w:sz w:val="24"/>
          <w:szCs w:val="24"/>
        </w:rPr>
        <w:t>.</w:t>
      </w:r>
    </w:p>
    <w:p w14:paraId="2C4A5CBA" w14:textId="77777777" w:rsidR="00922D77" w:rsidRPr="00922D77" w:rsidRDefault="00683DA0" w:rsidP="0030554C">
      <w:pPr>
        <w:pStyle w:val="Heading3"/>
        <w:numPr>
          <w:ilvl w:val="2"/>
          <w:numId w:val="3"/>
        </w:numPr>
        <w:spacing w:line="480" w:lineRule="auto"/>
        <w:divId w:val="220950436"/>
      </w:pPr>
      <w:bookmarkStart w:id="26" w:name="_Toc305050556"/>
      <w:r w:rsidRPr="00922D77">
        <w:t>Signalling of the kisspeptin system in zebrafish</w:t>
      </w:r>
      <w:bookmarkEnd w:id="26"/>
    </w:p>
    <w:p w14:paraId="3BD41EE4" w14:textId="5F900D11" w:rsidR="00683DA0" w:rsidRPr="00A40440" w:rsidRDefault="00E6020E" w:rsidP="0030554C">
      <w:pPr>
        <w:pStyle w:val="NormalWeb"/>
        <w:spacing w:line="480" w:lineRule="auto"/>
        <w:divId w:val="220950436"/>
        <w:rPr>
          <w:rFonts w:asciiTheme="minorHAnsi" w:hAnsiTheme="minorHAnsi"/>
          <w:sz w:val="24"/>
          <w:szCs w:val="24"/>
        </w:rPr>
      </w:pPr>
      <w:r>
        <w:rPr>
          <w:rFonts w:asciiTheme="minorHAnsi" w:hAnsiTheme="minorHAnsi"/>
          <w:sz w:val="24"/>
          <w:szCs w:val="24"/>
        </w:rPr>
        <w:t xml:space="preserve">Due to the presence of two kisspeptin isoforms in the zebrafish, it was speculated that there would also be multiple forms of its receptor. In 2009, </w:t>
      </w:r>
      <w:r w:rsidR="00897F56">
        <w:rPr>
          <w:rFonts w:asciiTheme="minorHAnsi" w:hAnsiTheme="minorHAnsi"/>
          <w:sz w:val="24"/>
          <w:szCs w:val="24"/>
        </w:rPr>
        <w:t>Yeo and colleagues discovered this</w:t>
      </w:r>
      <w:r w:rsidR="002507BC">
        <w:rPr>
          <w:rFonts w:asciiTheme="minorHAnsi" w:hAnsiTheme="minorHAnsi"/>
          <w:sz w:val="24"/>
          <w:szCs w:val="24"/>
        </w:rPr>
        <w:t xml:space="preserve"> second receptor </w:t>
      </w:r>
      <w:r w:rsidR="00DE644A">
        <w:rPr>
          <w:rFonts w:asciiTheme="minorHAnsi" w:hAnsiTheme="minorHAnsi"/>
          <w:sz w:val="24"/>
          <w:szCs w:val="24"/>
        </w:rPr>
        <w:t xml:space="preserve">and </w:t>
      </w:r>
      <w:r w:rsidR="002507BC">
        <w:rPr>
          <w:rFonts w:asciiTheme="minorHAnsi" w:hAnsiTheme="minorHAnsi"/>
          <w:sz w:val="24"/>
          <w:szCs w:val="24"/>
        </w:rPr>
        <w:t xml:space="preserve">they denoted </w:t>
      </w:r>
      <w:r w:rsidR="00DE644A">
        <w:rPr>
          <w:rFonts w:asciiTheme="minorHAnsi" w:hAnsiTheme="minorHAnsi"/>
          <w:sz w:val="24"/>
          <w:szCs w:val="24"/>
        </w:rPr>
        <w:t xml:space="preserve">it </w:t>
      </w:r>
      <w:r w:rsidR="002507BC">
        <w:rPr>
          <w:rFonts w:asciiTheme="minorHAnsi" w:hAnsiTheme="minorHAnsi"/>
          <w:sz w:val="24"/>
          <w:szCs w:val="24"/>
        </w:rPr>
        <w:t xml:space="preserve">GPR54-2. </w:t>
      </w:r>
      <w:r w:rsidR="00897F56">
        <w:rPr>
          <w:rFonts w:asciiTheme="minorHAnsi" w:hAnsiTheme="minorHAnsi"/>
          <w:sz w:val="24"/>
          <w:szCs w:val="24"/>
        </w:rPr>
        <w:t>Both of the zebrafish kisspeptin receptors (</w:t>
      </w:r>
      <w:r w:rsidR="00AB6295">
        <w:rPr>
          <w:rFonts w:asciiTheme="minorHAnsi" w:hAnsiTheme="minorHAnsi"/>
          <w:sz w:val="24"/>
          <w:szCs w:val="24"/>
        </w:rPr>
        <w:t>K</w:t>
      </w:r>
      <w:r w:rsidR="00D8522A">
        <w:rPr>
          <w:rFonts w:asciiTheme="minorHAnsi" w:hAnsiTheme="minorHAnsi"/>
          <w:sz w:val="24"/>
          <w:szCs w:val="24"/>
        </w:rPr>
        <w:t>iss1ra (</w:t>
      </w:r>
      <w:r w:rsidR="00897F56">
        <w:rPr>
          <w:rFonts w:asciiTheme="minorHAnsi" w:hAnsiTheme="minorHAnsi"/>
          <w:sz w:val="24"/>
          <w:szCs w:val="24"/>
        </w:rPr>
        <w:t>GPR54-1</w:t>
      </w:r>
      <w:r w:rsidR="00D8522A">
        <w:rPr>
          <w:rFonts w:asciiTheme="minorHAnsi" w:hAnsiTheme="minorHAnsi"/>
          <w:sz w:val="24"/>
          <w:szCs w:val="24"/>
        </w:rPr>
        <w:t>)</w:t>
      </w:r>
      <w:r w:rsidR="00897F56">
        <w:rPr>
          <w:rFonts w:asciiTheme="minorHAnsi" w:hAnsiTheme="minorHAnsi"/>
          <w:sz w:val="24"/>
          <w:szCs w:val="24"/>
        </w:rPr>
        <w:t xml:space="preserve"> and</w:t>
      </w:r>
      <w:r w:rsidR="00AB6295">
        <w:rPr>
          <w:rFonts w:asciiTheme="minorHAnsi" w:hAnsiTheme="minorHAnsi"/>
          <w:sz w:val="24"/>
          <w:szCs w:val="24"/>
        </w:rPr>
        <w:t xml:space="preserve"> K</w:t>
      </w:r>
      <w:r w:rsidR="00D8522A">
        <w:rPr>
          <w:rFonts w:asciiTheme="minorHAnsi" w:hAnsiTheme="minorHAnsi"/>
          <w:sz w:val="24"/>
          <w:szCs w:val="24"/>
        </w:rPr>
        <w:t>iss1rb</w:t>
      </w:r>
      <w:r w:rsidR="00897F56">
        <w:rPr>
          <w:rFonts w:asciiTheme="minorHAnsi" w:hAnsiTheme="minorHAnsi"/>
          <w:sz w:val="24"/>
          <w:szCs w:val="24"/>
        </w:rPr>
        <w:t xml:space="preserve"> </w:t>
      </w:r>
      <w:r w:rsidR="00D8522A">
        <w:rPr>
          <w:rFonts w:asciiTheme="minorHAnsi" w:hAnsiTheme="minorHAnsi"/>
          <w:sz w:val="24"/>
          <w:szCs w:val="24"/>
        </w:rPr>
        <w:t>(</w:t>
      </w:r>
      <w:r w:rsidR="00897F56">
        <w:rPr>
          <w:rFonts w:asciiTheme="minorHAnsi" w:hAnsiTheme="minorHAnsi"/>
          <w:sz w:val="24"/>
          <w:szCs w:val="24"/>
        </w:rPr>
        <w:t>GPR54-2</w:t>
      </w:r>
      <w:r w:rsidR="00D8522A">
        <w:rPr>
          <w:rFonts w:asciiTheme="minorHAnsi" w:hAnsiTheme="minorHAnsi"/>
          <w:sz w:val="24"/>
          <w:szCs w:val="24"/>
        </w:rPr>
        <w:t>)</w:t>
      </w:r>
      <w:r w:rsidR="00897F56">
        <w:rPr>
          <w:rFonts w:asciiTheme="minorHAnsi" w:hAnsiTheme="minorHAnsi"/>
          <w:sz w:val="24"/>
          <w:szCs w:val="24"/>
        </w:rPr>
        <w:t>) show the same level of homology to the human kisspeptin re</w:t>
      </w:r>
      <w:r w:rsidR="00402A0A">
        <w:rPr>
          <w:rFonts w:asciiTheme="minorHAnsi" w:hAnsiTheme="minorHAnsi"/>
          <w:sz w:val="24"/>
          <w:szCs w:val="24"/>
        </w:rPr>
        <w:t>ce</w:t>
      </w:r>
      <w:r w:rsidR="00897F56">
        <w:rPr>
          <w:rFonts w:asciiTheme="minorHAnsi" w:hAnsiTheme="minorHAnsi"/>
          <w:sz w:val="24"/>
          <w:szCs w:val="24"/>
        </w:rPr>
        <w:t>ptor (45-49%), however,</w:t>
      </w:r>
      <w:r w:rsidR="00AB6295">
        <w:rPr>
          <w:rFonts w:asciiTheme="minorHAnsi" w:hAnsiTheme="minorHAnsi"/>
          <w:sz w:val="24"/>
          <w:szCs w:val="24"/>
        </w:rPr>
        <w:t xml:space="preserve"> </w:t>
      </w:r>
      <w:r w:rsidR="00AB6295" w:rsidRPr="0030554C">
        <w:rPr>
          <w:rFonts w:asciiTheme="minorHAnsi" w:hAnsiTheme="minorHAnsi"/>
          <w:sz w:val="24"/>
          <w:szCs w:val="24"/>
        </w:rPr>
        <w:t>K</w:t>
      </w:r>
      <w:r w:rsidR="00D8522A" w:rsidRPr="0030554C">
        <w:rPr>
          <w:rFonts w:asciiTheme="minorHAnsi" w:hAnsiTheme="minorHAnsi"/>
          <w:sz w:val="24"/>
          <w:szCs w:val="24"/>
        </w:rPr>
        <w:t>iss1rb</w:t>
      </w:r>
      <w:r w:rsidR="00D8522A">
        <w:rPr>
          <w:rFonts w:asciiTheme="minorHAnsi" w:hAnsiTheme="minorHAnsi"/>
          <w:sz w:val="24"/>
          <w:szCs w:val="24"/>
        </w:rPr>
        <w:t xml:space="preserve"> </w:t>
      </w:r>
      <w:r w:rsidR="00897F56">
        <w:rPr>
          <w:rFonts w:asciiTheme="minorHAnsi" w:hAnsiTheme="minorHAnsi"/>
          <w:sz w:val="24"/>
          <w:szCs w:val="24"/>
        </w:rPr>
        <w:t>showed an 18 a</w:t>
      </w:r>
      <w:r w:rsidR="00AB38C1">
        <w:rPr>
          <w:rFonts w:asciiTheme="minorHAnsi" w:hAnsiTheme="minorHAnsi"/>
          <w:sz w:val="24"/>
          <w:szCs w:val="24"/>
        </w:rPr>
        <w:t>mino acid difference compared to</w:t>
      </w:r>
      <w:r w:rsidR="00897F56">
        <w:rPr>
          <w:rFonts w:asciiTheme="minorHAnsi" w:hAnsiTheme="minorHAnsi"/>
          <w:sz w:val="24"/>
          <w:szCs w:val="24"/>
        </w:rPr>
        <w:t xml:space="preserve"> </w:t>
      </w:r>
      <w:r w:rsidR="00AB6295" w:rsidRPr="0030554C">
        <w:rPr>
          <w:rFonts w:asciiTheme="minorHAnsi" w:hAnsiTheme="minorHAnsi"/>
          <w:sz w:val="24"/>
          <w:szCs w:val="24"/>
        </w:rPr>
        <w:t>K</w:t>
      </w:r>
      <w:r w:rsidR="00D8522A" w:rsidRPr="0030554C">
        <w:rPr>
          <w:rFonts w:asciiTheme="minorHAnsi" w:hAnsiTheme="minorHAnsi"/>
          <w:sz w:val="24"/>
          <w:szCs w:val="24"/>
        </w:rPr>
        <w:t>iss1ra</w:t>
      </w:r>
      <w:r w:rsidR="00897F56">
        <w:rPr>
          <w:rFonts w:asciiTheme="minorHAnsi" w:hAnsiTheme="minorHAnsi"/>
          <w:sz w:val="24"/>
          <w:szCs w:val="24"/>
        </w:rPr>
        <w:t xml:space="preserve"> which suggests a separate lineage of this receptor</w:t>
      </w:r>
      <w:r w:rsidR="00AB38C1">
        <w:rPr>
          <w:rFonts w:asciiTheme="minorHAnsi" w:hAnsiTheme="minorHAnsi"/>
          <w:sz w:val="24"/>
          <w:szCs w:val="24"/>
        </w:rPr>
        <w:t xml:space="preserve">. The relative ligand specificity of the two receptors was tested and revealed that </w:t>
      </w:r>
      <w:r w:rsidR="00AB6295">
        <w:rPr>
          <w:rFonts w:asciiTheme="minorHAnsi" w:hAnsiTheme="minorHAnsi"/>
          <w:sz w:val="24"/>
          <w:szCs w:val="24"/>
        </w:rPr>
        <w:t>K</w:t>
      </w:r>
      <w:r w:rsidR="00D8522A">
        <w:rPr>
          <w:rFonts w:asciiTheme="minorHAnsi" w:hAnsiTheme="minorHAnsi"/>
          <w:sz w:val="24"/>
          <w:szCs w:val="24"/>
        </w:rPr>
        <w:t>iss1ra</w:t>
      </w:r>
      <w:r w:rsidR="00AB38C1">
        <w:rPr>
          <w:rFonts w:asciiTheme="minorHAnsi" w:hAnsiTheme="minorHAnsi"/>
          <w:sz w:val="24"/>
          <w:szCs w:val="24"/>
        </w:rPr>
        <w:t xml:space="preserve"> </w:t>
      </w:r>
      <w:r w:rsidR="00AB6295">
        <w:rPr>
          <w:rFonts w:asciiTheme="minorHAnsi" w:hAnsiTheme="minorHAnsi"/>
          <w:sz w:val="24"/>
          <w:szCs w:val="24"/>
        </w:rPr>
        <w:t>showed a high affinity for Kiss</w:t>
      </w:r>
      <w:r w:rsidR="00AB38C1">
        <w:rPr>
          <w:rFonts w:asciiTheme="minorHAnsi" w:hAnsiTheme="minorHAnsi"/>
          <w:sz w:val="24"/>
          <w:szCs w:val="24"/>
        </w:rPr>
        <w:t>1</w:t>
      </w:r>
      <w:r w:rsidR="00EE1F02">
        <w:rPr>
          <w:rFonts w:asciiTheme="minorHAnsi" w:hAnsiTheme="minorHAnsi"/>
          <w:sz w:val="24"/>
          <w:szCs w:val="24"/>
        </w:rPr>
        <w:t>,</w:t>
      </w:r>
      <w:r w:rsidR="00AB38C1">
        <w:rPr>
          <w:rFonts w:asciiTheme="minorHAnsi" w:hAnsiTheme="minorHAnsi"/>
          <w:sz w:val="24"/>
          <w:szCs w:val="24"/>
        </w:rPr>
        <w:t xml:space="preserve"> whereas </w:t>
      </w:r>
      <w:r w:rsidR="00AB6295">
        <w:rPr>
          <w:rFonts w:asciiTheme="minorHAnsi" w:hAnsiTheme="minorHAnsi"/>
          <w:sz w:val="24"/>
          <w:szCs w:val="24"/>
        </w:rPr>
        <w:t>K</w:t>
      </w:r>
      <w:r w:rsidR="00D8522A">
        <w:rPr>
          <w:rFonts w:asciiTheme="minorHAnsi" w:hAnsiTheme="minorHAnsi"/>
          <w:sz w:val="24"/>
          <w:szCs w:val="24"/>
        </w:rPr>
        <w:t xml:space="preserve">iss1rb </w:t>
      </w:r>
      <w:r w:rsidR="00AB38C1">
        <w:rPr>
          <w:rFonts w:asciiTheme="minorHAnsi" w:hAnsiTheme="minorHAnsi"/>
          <w:sz w:val="24"/>
          <w:szCs w:val="24"/>
        </w:rPr>
        <w:t>had a similar affinity for both the kiss</w:t>
      </w:r>
      <w:r w:rsidR="00EE1F02">
        <w:rPr>
          <w:rFonts w:asciiTheme="minorHAnsi" w:hAnsiTheme="minorHAnsi"/>
          <w:sz w:val="24"/>
          <w:szCs w:val="24"/>
        </w:rPr>
        <w:t>peptin</w:t>
      </w:r>
      <w:r w:rsidR="00AB38C1">
        <w:rPr>
          <w:rFonts w:asciiTheme="minorHAnsi" w:hAnsiTheme="minorHAnsi"/>
          <w:sz w:val="24"/>
          <w:szCs w:val="24"/>
        </w:rPr>
        <w:t xml:space="preserve"> ligands </w:t>
      </w:r>
      <w:r w:rsidR="00AB38C1">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"10.1210/en.2008-1679", "ISBN" : "8229206090", "ISSN" : "00137227", "PMID" : "19164475", "abstract" : "Kisspeptin and its receptor GPR54 play important roles in mammalian reproduction and cancer metastasis. Because the KiSS and GPR54 genes have been identified in a limited number of vertebrate species, mainly in mammals, the evolutionary history of these genes is poorly understood. In the present study, we have cloned multiple forms of kisspeptin and GPR54 cDNAs from a variety of vertebrate species. We found that fish have two forms of kisspeptin genes, KiSS-1 and KiSS-2, whereas Xenopus possesses three forms of kisspeptin genes, KiSS-1a, KiSS-1b, and KiSS-2. The nonmammalian KiSS-1 gene was found to be the ortholog of the mammalian KiSS-1 gene, whereas the KiSS-2 gene is a novel form, encoding a C-terminally amidated dodecapeptide in the Xenopus brain. This study is the first to identify a mature form of KiSS-2 product in the brain of any vertebrate. Likewise, fish possess two receptors, GPR54-1 and GPR54-2, whereas Xenopus carry three receptors, GPR54-1a, GPR54-1b, and GPR54-2. Sequence identity and genome synteny analyses indicate that Xenopus GPR54-1a is a human GPR54 ortholog, whereas Xenopus GPR54-1b is a fish GPR54-1 ortholog. Both kisspeptins and GPR54s were abundantly expressed in the Xenopus brain, notably in the hypothalamus, suggesting that these ligand-receptor pairs have neuroendocrine and neuromodulatory roles. Synthetic KiSS-1 and KiSS-2 peptides activated GPR54s expressed in CV-1 cells with different potencies, indicating differential ligand selectivity. These data shed new light on the molecular evolution of the kisspeptin-GPR54 system in vertebrates.", "author" : [ { "dropping-particle" : "", "family" : "Yeo", "given" : "Reum Lee", "non-dropping-particle" : "", "parse-names" : false, "suffix" : "" }, { "dropping-particle" : "", "family" : "Tsunekawa", "given" : "Kenta", "non-dropping-particle" : "", "parse-names" : false, "suffix" : "" }, { "dropping-particle" : "", "family" : "Mi", "given" : "Jin Moon", "non-dropping-particle" : "", "parse-names" : false, "suffix" : "" }, { "dropping-particle" : "", "family" : "Haet", "given" : "Nim Um", "non-dropping-particle" : "", "parse-names" : false, "suffix" : "" }, { "dropping-particle" : "", "family" : "Hwang", "given" : "Jong Ik", "non-dropping-particle" : "", "parse-names" : false, "suffix" : "" }, { "dropping-particle" : "", "family" : "Osugi", "given" : "Tomohiro", "non-dropping-particle" : "", "parse-names" : false, "suffix" : "" }, { "dropping-particle" : "", "family" : "Otaki", "given" : "Naohito", "non-dropping-particle" : "", "parse-names" : false, "suffix" : "" }, { "dropping-particle" : "", "family" : "Sunakawa", "given" : "Yuya", "non-dropping-particle" : "", "parse-names" : false, "suffix" : "" }, { "dropping-particle" : "", "family" : "Kim", "given" : "Kyungjin", "non-dropping-particle" : "", "parse-names" : false, "suffix" : "" }, { "dropping-particle" : "", "family" : "Vaudry", "given" : "Hubert", "non-dropping-particle" : "", "parse-names" : false, "suffix" : "" }, { "dropping-particle" : "", "family" : "Hyuk", "given" : "Bang Kwon", "non-dropping-particle" : "", "parse-names" : false, "suffix" : "" }, { "dropping-particle" : "", "family" : "Seong", "given" : "Jae Young", "non-dropping-particle" : "", "parse-names" : false, "suffix" : "" }, { "dropping-particle" : "", "family" : "Tsutsui", "given" : "Kazuyoshi", "non-dropping-particle" : "", "parse-names" : false, "suffix" : "" } ], "container-title" : "Endocrinology", "id" : "ITEM-1", "issue" : "6", "issued" : { "date-parts" : [ [ "2009" ] ] }, "page" : "2837-2846", "title" : "Molecular evolution of multiple forms of kisspeptins and GPR54 receptors in vertebrates", "type" : "article-journal", "volume" : "150" }, "uris" : [ "http://www.mendeley.com/documents/?uuid=41e94a4d-b706-4b9d-8a98-ee36fdbd7b18" ] } ], "mendeley" : { "formattedCitation" : "(Yeo et al. 2009)", "plainTextFormattedCitation" : "(Yeo et al. 2009)", "previouslyFormattedCitation" : "(Yeo et al. 2009)" }, "properties" : { "noteIndex" : 0 }, "schema" : "https://github.com/citation-style-language/schema/raw/master/csl-citation.json" }</w:instrText>
      </w:r>
      <w:r w:rsidR="00AB38C1">
        <w:rPr>
          <w:rFonts w:asciiTheme="minorHAnsi" w:hAnsiTheme="minorHAnsi"/>
          <w:sz w:val="24"/>
          <w:szCs w:val="24"/>
        </w:rPr>
        <w:fldChar w:fldCharType="separate"/>
      </w:r>
      <w:r w:rsidR="000262F8" w:rsidRPr="000262F8">
        <w:rPr>
          <w:rFonts w:asciiTheme="minorHAnsi" w:hAnsiTheme="minorHAnsi"/>
          <w:noProof/>
          <w:sz w:val="24"/>
          <w:szCs w:val="24"/>
        </w:rPr>
        <w:t>(Yeo et al. 2009)</w:t>
      </w:r>
      <w:r w:rsidR="00AB38C1">
        <w:rPr>
          <w:rFonts w:asciiTheme="minorHAnsi" w:hAnsiTheme="minorHAnsi"/>
          <w:sz w:val="24"/>
          <w:szCs w:val="24"/>
        </w:rPr>
        <w:fldChar w:fldCharType="end"/>
      </w:r>
      <w:r w:rsidR="00AB38C1">
        <w:rPr>
          <w:rFonts w:asciiTheme="minorHAnsi" w:hAnsiTheme="minorHAnsi"/>
          <w:sz w:val="24"/>
          <w:szCs w:val="24"/>
        </w:rPr>
        <w:t>.</w:t>
      </w:r>
      <w:r w:rsidR="00BD20AF">
        <w:rPr>
          <w:rFonts w:asciiTheme="minorHAnsi" w:hAnsiTheme="minorHAnsi"/>
          <w:sz w:val="24"/>
          <w:szCs w:val="24"/>
        </w:rPr>
        <w:t xml:space="preserve"> </w:t>
      </w:r>
      <w:r w:rsidR="00EE1F02">
        <w:rPr>
          <w:rFonts w:asciiTheme="minorHAnsi" w:hAnsiTheme="minorHAnsi"/>
          <w:sz w:val="24"/>
          <w:szCs w:val="24"/>
        </w:rPr>
        <w:t xml:space="preserve">Furthermore, </w:t>
      </w:r>
      <w:r w:rsidR="00683DA0">
        <w:rPr>
          <w:rFonts w:asciiTheme="minorHAnsi" w:hAnsiTheme="minorHAnsi"/>
          <w:sz w:val="24"/>
          <w:szCs w:val="24"/>
        </w:rPr>
        <w:t xml:space="preserve">Kiss1ra has been shown to activate its downstream </w:t>
      </w:r>
      <w:r w:rsidR="00AB6295">
        <w:rPr>
          <w:rFonts w:asciiTheme="minorHAnsi" w:hAnsiTheme="minorHAnsi"/>
          <w:sz w:val="24"/>
          <w:szCs w:val="24"/>
        </w:rPr>
        <w:t xml:space="preserve">signalling </w:t>
      </w:r>
      <w:r w:rsidR="00683DA0">
        <w:rPr>
          <w:rFonts w:asciiTheme="minorHAnsi" w:hAnsiTheme="minorHAnsi"/>
          <w:sz w:val="24"/>
          <w:szCs w:val="24"/>
        </w:rPr>
        <w:t xml:space="preserve">pathways through </w:t>
      </w:r>
      <w:r w:rsidR="00AB6295">
        <w:rPr>
          <w:rFonts w:asciiTheme="minorHAnsi" w:hAnsiTheme="minorHAnsi"/>
          <w:sz w:val="24"/>
          <w:szCs w:val="24"/>
        </w:rPr>
        <w:t>Protein Kinase C (</w:t>
      </w:r>
      <w:r w:rsidR="00683DA0">
        <w:rPr>
          <w:rFonts w:asciiTheme="minorHAnsi" w:hAnsiTheme="minorHAnsi"/>
          <w:sz w:val="24"/>
          <w:szCs w:val="24"/>
        </w:rPr>
        <w:t>PKC</w:t>
      </w:r>
      <w:r w:rsidR="00AB6295">
        <w:rPr>
          <w:rFonts w:asciiTheme="minorHAnsi" w:hAnsiTheme="minorHAnsi"/>
          <w:sz w:val="24"/>
          <w:szCs w:val="24"/>
        </w:rPr>
        <w:t>)</w:t>
      </w:r>
      <w:r w:rsidR="00683DA0">
        <w:rPr>
          <w:rFonts w:asciiTheme="minorHAnsi" w:hAnsiTheme="minorHAnsi"/>
          <w:sz w:val="24"/>
          <w:szCs w:val="24"/>
        </w:rPr>
        <w:t xml:space="preserve">, whereas Kiss1rb utilizes both the PKC and </w:t>
      </w:r>
      <w:r w:rsidR="00AB6295">
        <w:rPr>
          <w:rFonts w:asciiTheme="minorHAnsi" w:hAnsiTheme="minorHAnsi"/>
          <w:sz w:val="24"/>
          <w:szCs w:val="24"/>
        </w:rPr>
        <w:t>Protein Kinase A (</w:t>
      </w:r>
      <w:r w:rsidR="00683DA0">
        <w:rPr>
          <w:rFonts w:asciiTheme="minorHAnsi" w:hAnsiTheme="minorHAnsi"/>
          <w:sz w:val="24"/>
          <w:szCs w:val="24"/>
        </w:rPr>
        <w:t>PKA</w:t>
      </w:r>
      <w:r w:rsidR="00AB6295">
        <w:rPr>
          <w:rFonts w:asciiTheme="minorHAnsi" w:hAnsiTheme="minorHAnsi"/>
          <w:sz w:val="24"/>
          <w:szCs w:val="24"/>
        </w:rPr>
        <w:t>)</w:t>
      </w:r>
      <w:r w:rsidR="00683DA0">
        <w:rPr>
          <w:rFonts w:asciiTheme="minorHAnsi" w:hAnsiTheme="minorHAnsi"/>
          <w:sz w:val="24"/>
          <w:szCs w:val="24"/>
        </w:rPr>
        <w:t xml:space="preserve"> pathway </w:t>
      </w:r>
      <w:r w:rsidR="00683DA0">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"ITEM-1",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"(Biran et al. 2008)", "plainTextFormattedCitation" : "(Biran et al. 2008)", "previouslyFormattedCitation" : "(Biran et al. 2008)" }, "properties" : { "noteIndex" : 0 }, "schema" : "https://github.com/citation-style-language/schema/raw/master/csl-citation.json" }</w:instrText>
      </w:r>
      <w:r w:rsidR="00683DA0">
        <w:rPr>
          <w:rFonts w:asciiTheme="minorHAnsi" w:hAnsiTheme="minorHAnsi"/>
          <w:sz w:val="24"/>
          <w:szCs w:val="24"/>
        </w:rPr>
        <w:fldChar w:fldCharType="separate"/>
      </w:r>
      <w:r w:rsidR="000262F8" w:rsidRPr="000262F8">
        <w:rPr>
          <w:rFonts w:asciiTheme="minorHAnsi" w:hAnsiTheme="minorHAnsi"/>
          <w:noProof/>
          <w:sz w:val="24"/>
          <w:szCs w:val="24"/>
        </w:rPr>
        <w:t>(Biran et al. 2008)</w:t>
      </w:r>
      <w:r w:rsidR="00683DA0">
        <w:rPr>
          <w:rFonts w:asciiTheme="minorHAnsi" w:hAnsiTheme="minorHAnsi"/>
          <w:sz w:val="24"/>
          <w:szCs w:val="24"/>
        </w:rPr>
        <w:fldChar w:fldCharType="end"/>
      </w:r>
      <w:r w:rsidR="00683DA0">
        <w:rPr>
          <w:rFonts w:asciiTheme="minorHAnsi" w:hAnsiTheme="minorHAnsi"/>
          <w:sz w:val="24"/>
          <w:szCs w:val="24"/>
        </w:rPr>
        <w:t xml:space="preserve">. </w:t>
      </w:r>
    </w:p>
    <w:p w14:paraId="53B1EA11" w14:textId="77777777" w:rsidR="00631403" w:rsidRPr="00631403" w:rsidRDefault="009B6997" w:rsidP="0030554C">
      <w:pPr>
        <w:pStyle w:val="Heading3"/>
        <w:numPr>
          <w:ilvl w:val="2"/>
          <w:numId w:val="3"/>
        </w:numPr>
        <w:spacing w:line="480" w:lineRule="auto"/>
        <w:divId w:val="220950436"/>
      </w:pPr>
      <w:r>
        <w:t xml:space="preserve"> </w:t>
      </w:r>
      <w:bookmarkStart w:id="27" w:name="_Toc305050557"/>
      <w:r w:rsidR="00EC02CD" w:rsidRPr="00631403">
        <w:t xml:space="preserve">Anatomy of </w:t>
      </w:r>
      <w:r w:rsidR="00A368D8" w:rsidRPr="00631403">
        <w:t xml:space="preserve">the </w:t>
      </w:r>
      <w:r w:rsidR="00EC02CD" w:rsidRPr="00631403">
        <w:t>kisspeptin</w:t>
      </w:r>
      <w:r w:rsidR="00A368D8" w:rsidRPr="00631403">
        <w:t xml:space="preserve"> system</w:t>
      </w:r>
      <w:r w:rsidR="004F23F1" w:rsidRPr="00631403">
        <w:t xml:space="preserve"> in zebrafish</w:t>
      </w:r>
      <w:bookmarkEnd w:id="27"/>
    </w:p>
    <w:p w14:paraId="6B6D74D3" w14:textId="1004F6E8" w:rsidR="006532E2" w:rsidRDefault="00AB6295" w:rsidP="0030554C">
      <w:pPr>
        <w:pStyle w:val="NormalWeb"/>
        <w:keepNext/>
        <w:spacing w:line="480" w:lineRule="auto"/>
        <w:divId w:val="220950436"/>
      </w:pPr>
      <w:r w:rsidRPr="0030554C">
        <w:rPr>
          <w:rFonts w:asciiTheme="minorHAnsi" w:hAnsiTheme="minorHAnsi"/>
          <w:i/>
          <w:sz w:val="24"/>
          <w:szCs w:val="24"/>
        </w:rPr>
        <w:t>Kiss1</w:t>
      </w:r>
      <w:r w:rsidR="00344498" w:rsidRPr="00344498">
        <w:rPr>
          <w:rFonts w:asciiTheme="minorHAnsi" w:hAnsiTheme="minorHAnsi"/>
          <w:sz w:val="24"/>
          <w:szCs w:val="24"/>
        </w:rPr>
        <w:t xml:space="preserve"> e</w:t>
      </w:r>
      <w:r w:rsidR="00344498">
        <w:rPr>
          <w:rFonts w:asciiTheme="minorHAnsi" w:hAnsiTheme="minorHAnsi"/>
          <w:sz w:val="24"/>
          <w:szCs w:val="24"/>
        </w:rPr>
        <w:t>x</w:t>
      </w:r>
      <w:r w:rsidR="00344498" w:rsidRPr="00344498">
        <w:rPr>
          <w:rFonts w:asciiTheme="minorHAnsi" w:hAnsiTheme="minorHAnsi"/>
          <w:sz w:val="24"/>
          <w:szCs w:val="24"/>
        </w:rPr>
        <w:t>pressi</w:t>
      </w:r>
      <w:r>
        <w:rPr>
          <w:rFonts w:asciiTheme="minorHAnsi" w:hAnsiTheme="minorHAnsi"/>
          <w:sz w:val="24"/>
          <w:szCs w:val="24"/>
        </w:rPr>
        <w:t>on in the zebrafish is</w:t>
      </w:r>
      <w:r w:rsidR="006C7E9B">
        <w:rPr>
          <w:rFonts w:asciiTheme="minorHAnsi" w:hAnsiTheme="minorHAnsi"/>
          <w:sz w:val="24"/>
          <w:szCs w:val="24"/>
        </w:rPr>
        <w:t xml:space="preserve"> seen in the</w:t>
      </w:r>
      <w:r>
        <w:rPr>
          <w:rFonts w:asciiTheme="minorHAnsi" w:hAnsiTheme="minorHAnsi"/>
          <w:sz w:val="24"/>
          <w:szCs w:val="24"/>
        </w:rPr>
        <w:t xml:space="preserve"> brain and the testis</w:t>
      </w:r>
      <w:r w:rsidR="00421CD7">
        <w:rPr>
          <w:rFonts w:asciiTheme="minorHAnsi" w:hAnsiTheme="minorHAnsi"/>
          <w:sz w:val="24"/>
          <w:szCs w:val="24"/>
        </w:rPr>
        <w:t xml:space="preserve"> </w:t>
      </w:r>
      <w:r w:rsidR="00421CD7">
        <w:rPr>
          <w:rFonts w:asciiTheme="minorHAnsi" w:hAnsiTheme="minorHAnsi"/>
          <w:sz w:val="24"/>
          <w:szCs w:val="24"/>
        </w:rPr>
        <w:fldChar w:fldCharType="begin" w:fldLock="1"/>
      </w:r>
      <w:r w:rsidR="005C7E93">
        <w:rPr>
          <w:rFonts w:asciiTheme="minorHAnsi" w:hAnsiTheme="minorHAnsi"/>
          <w:sz w:val="24"/>
          <w:szCs w:val="24"/>
        </w:rPr>
        <w:instrText>ADDIN CSL_CITATION { "citationItems" : [ { "id" : "ITEM-1", "itemData" : { "DOI" : "10.1210/en.2010-0948", "ISSN" : "1945-7170", "PMID" : "21325050", "abstract" : "Kisspeptins are new actors in the neuroendocrine regulation of reproduction. In vertebrates, the number of kiss genes varies from none to three. Zebrafish have two kiss genes, kiss1 and kiss2, and two kiss receptors (GPR54), kiss1r and kiss2r. To provide detailed information on the organization of the kiss systems in zebrafish, antibodies were raised against the C terminus of zebrafish preproKiss1 and preproKiss2. Immunohistochemistry fully confirmed in situ hybridization data, showing that kiss1-expressing neurons are only located in the habenular nucleus, while kiss2-expressing neurons are found in the dorsal and ventral hypothalamus. Kiss1-expressing cells project only to the interpeduncular and raphe nuclei and strongly expressed the kiss1r receptor. In contrast, kiss2-expressing cells are mostly present in the dorsal and ventral hypothalamus and project widely into the subpallium, the preoptic area, the thalamus, the ventral and caudal hypothalamus, and the mesencephalon. All these regions strongly expressed the kiss2r messengers. Kiss2 fibers profusely innervate the ventral forebrain and notably made close apposition with GnRH3 neurons. Estrogen treatment of juvenile fish with estradiol causes increase in kiss2 and kiss2r expression. In the pituitary gland, no proKiss2- positive fibers were detected, while positive cells were observed in the pars intermedia. In addition to proposing a successful strategy to develop antibodies to kisspeptins, these data indicate that the kiss2 systems of zebrafish are implicated in reproductive events, while the kiss1 gene would play other functions that remain to be established.", "author" : [ { "dropping-particle" : "", "family" : "Servili", "given" : "Arianna", "non-dropping-particle" : "", "parse-names" : false, "suffix" : "" }, { "dropping-particle" : "", "family" : "Page", "given" : "Yann", "non-dropping-particle" : "Le", "parse-names" : false, "suffix" : "" }, { "dropping-particle" : "", "family" : "Leprince", "given" : "J\u00e9r\u00f4me", "non-dropping-particle" : "", "parse-names" : false, "suffix" : "" }, { "dropping-particle" : "", "family" : "Caraty", "given" : "Alain", "non-dropping-particle" : "", "parse-names" : false, "suffix" : "" }, { "dropping-particle" : "", "family" : "Escobar", "given" : "Sebastian", "non-dropping-particle" : "", "parse-names" : false, "suffix" : "" }, { "dropping-particle" : "", "family" : "Parhar", "given" : "Ishwar S", "non-dropping-particle" : "", "parse-names" : false, "suffix" : "" }, { "dropping-particle" : "", "family" : "Seong", "given" : "Jae Yong", "non-dropping-particle" : "", "parse-names" : false, "suffix" : "" }, { "dropping-particle" : "", "family" : "Vaudry", "given" : "Hubert", "non-dropping-particle" : "", "parse-names" : false, "suffix" : "" }, { "dropping-particle" : "", "family" : "Kah", "given" : "Olivier", "non-dropping-particle" : "", "parse-names" : false, "suffix" : "" } ], "container-title" : "Endocrinology", "id" : "ITEM-1", "issue" : "4", "issued" : { "date-parts" : [ [ "2011", "4" ] ] }, "page" : "1527-40", "title" : "Organization of two independent kisspeptin systems derived from evolutionary-ancient kiss genes in the brain of zebrafish.", "type" : "article-journal", "volume" : "152" }, "uris" : [ "http://www.mendeley.com/documents/?uuid=aaeb06ff-ba07-4d5c-9f1e-3aaf045d72fb" ] } ], "mendeley" : { "formattedCitation" : "(Servili, Le Page, Leprince, Caraty, Escobar, Ishwar S Parhar, et al. 2011a)" }, "properties" : { "noteIndex" : 0 }, "schema" : "https://github.com/citation-style-language/schema/raw/master/csl-citation.json" }</w:instrText>
      </w:r>
      <w:r w:rsidR="00421CD7">
        <w:rPr>
          <w:rFonts w:asciiTheme="minorHAnsi" w:hAnsiTheme="minorHAnsi"/>
          <w:sz w:val="24"/>
          <w:szCs w:val="24"/>
        </w:rPr>
        <w:fldChar w:fldCharType="separate"/>
      </w:r>
      <w:r w:rsidR="005C7E93" w:rsidRPr="005C7E93">
        <w:rPr>
          <w:rFonts w:asciiTheme="minorHAnsi" w:hAnsiTheme="minorHAnsi"/>
          <w:noProof/>
          <w:sz w:val="24"/>
          <w:szCs w:val="24"/>
        </w:rPr>
        <w:t>(Servili</w:t>
      </w:r>
      <w:r w:rsidR="005C7E93">
        <w:rPr>
          <w:rFonts w:asciiTheme="minorHAnsi" w:hAnsiTheme="minorHAnsi"/>
          <w:noProof/>
          <w:sz w:val="24"/>
          <w:szCs w:val="24"/>
        </w:rPr>
        <w:t xml:space="preserve"> et al,</w:t>
      </w:r>
      <w:r w:rsidR="005C7E93" w:rsidRPr="005C7E93">
        <w:rPr>
          <w:rFonts w:asciiTheme="minorHAnsi" w:hAnsiTheme="minorHAnsi"/>
          <w:noProof/>
          <w:sz w:val="24"/>
          <w:szCs w:val="24"/>
        </w:rPr>
        <w:t xml:space="preserve"> 2011)</w:t>
      </w:r>
      <w:r w:rsidR="00421CD7">
        <w:rPr>
          <w:rFonts w:asciiTheme="minorHAnsi" w:hAnsiTheme="minorHAnsi"/>
          <w:sz w:val="24"/>
          <w:szCs w:val="24"/>
        </w:rPr>
        <w:fldChar w:fldCharType="end"/>
      </w:r>
      <w:r>
        <w:rPr>
          <w:rFonts w:asciiTheme="minorHAnsi" w:hAnsiTheme="minorHAnsi"/>
          <w:sz w:val="24"/>
          <w:szCs w:val="24"/>
        </w:rPr>
        <w:t xml:space="preserve">. </w:t>
      </w:r>
      <w:r w:rsidRPr="0030554C">
        <w:rPr>
          <w:rFonts w:asciiTheme="minorHAnsi" w:hAnsiTheme="minorHAnsi"/>
          <w:i/>
          <w:sz w:val="24"/>
          <w:szCs w:val="24"/>
        </w:rPr>
        <w:t>Kiss2</w:t>
      </w:r>
      <w:r>
        <w:rPr>
          <w:rFonts w:asciiTheme="minorHAnsi" w:hAnsiTheme="minorHAnsi"/>
          <w:sz w:val="24"/>
          <w:szCs w:val="24"/>
        </w:rPr>
        <w:t xml:space="preserve"> i</w:t>
      </w:r>
      <w:r w:rsidR="006C7E9B">
        <w:rPr>
          <w:rFonts w:asciiTheme="minorHAnsi" w:hAnsiTheme="minorHAnsi"/>
          <w:sz w:val="24"/>
          <w:szCs w:val="24"/>
        </w:rPr>
        <w:t xml:space="preserve">s more widespread and is detected in the brain, ovary, testis, kidney and intestine </w:t>
      </w:r>
      <w:r w:rsidR="006C7E9B">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"10.1210/en.2008-0940", "ISSN" : "1945-7170", "PMID" : "18927220", "abstract" : "Newly discovered kisspeptin (metastin), encoded by the Kiss1/KISS1 gene, is considered as a major gatekeeper of puberty through the regulation of GnRH. In the present study, we cloned a novel kisspeptin gene (kiss2) in the zebrafish Danio rerio and the medaka Oryzias latipes, which encodes a sequence of 125 and 115 amino acids, respectively, and its core sequence (FNLNPFGLRF, F-F form) is different from the previously characterized kiss1 (YNLNSFGLRY, Y-Y form). Our in silico data mining shows kiss1 and kiss2 are highly conserved across nonmammalian vertebrate species, and we have identified two putative kisspeptins in the platypus and three forms in Xenopus. In the brain of zebrafish and medaka, in situ hybridization and laser capture microdissection coupled with real-time PCR showed kiss1 mRNA expression in the ventromedial habenula and the periventricular hypothalamic nucleus. The kiss2 mRNA expression was observed in the posterior tuberal nucleus and the periventricular hypothalamic nucleus. Quantitative real-time PCR analysis during zebrafish development showed a significant increase in zebrafish kiss1, kiss2 (P &lt; 0.002), gnrh2, and gnrh3 (P &lt; 0.001) mRNA levels at the start of the pubertal phase and remained high in adulthood. In sexually mature female zebrafish, Kiss2 but not Kiss1 administration significantly increased FSH-beta (2.7-fold, P &lt; 0.05) and LH-beta (8-fold, P &lt; 0.01) mRNA levels in the pituitary. These results suggest that the habenular Kiss1 and the hypothalamic Kiss2 are potential regulators of reproduction including puberty and that Kiss2 is the predominant regulator of gonadotropin synthesis in fish.", "author" : [ { "dropping-particle" : "", "family" : "Kitahashi", "given" : "Takashi", "non-dropping-particle" : "", "parse-names" : false, "suffix" : "" }, { "dropping-particle" : "", "family" : "Ogawa", "given" : "Satoshi", "non-dropping-particle" : "", "parse-names" : false, "suffix" : "" }, { "dropping-particle" : "", "family" : "Parhar", "given" : "Ishwar S", "non-dropping-particle" : "", "parse-names" : false, "suffix" : "" } ], "container-title" : "Endocrinology", "id" : "ITEM-1", "issue" : "2", "issued" : { "date-parts" : [ [ "2009", "3" ] ] }, "page" : "821-31", "title" : "Cloning and expression of kiss2 in the zebrafish and medaka.", "type" : "article-journal", "volume" : "150" }, "uris" : [ "http://www.mendeley.com/documents/?uuid=841600dc-943c-4250-b036-33548c42117b" ] }, { "id" : "ITEM-2",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"ITEM-2",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"(Kitahashi et al. 2009; Biran et al. 2008)", "plainTextFormattedCitation" : "(Kitahashi et al. 2009; Biran et al. 2008)", "previouslyFormattedCitation" : "(Kitahashi et al. 2009; Biran et al. 2008)" }, "properties" : { "noteIndex" : 0 }, "schema" : "https://github.com/citation-style-language/schema/raw/master/csl-citation.json" }</w:instrText>
      </w:r>
      <w:r w:rsidR="006C7E9B">
        <w:rPr>
          <w:rFonts w:asciiTheme="minorHAnsi" w:hAnsiTheme="minorHAnsi"/>
          <w:sz w:val="24"/>
          <w:szCs w:val="24"/>
        </w:rPr>
        <w:fldChar w:fldCharType="separate"/>
      </w:r>
      <w:r w:rsidR="000262F8" w:rsidRPr="000262F8">
        <w:rPr>
          <w:rFonts w:asciiTheme="minorHAnsi" w:hAnsiTheme="minorHAnsi"/>
          <w:noProof/>
          <w:sz w:val="24"/>
          <w:szCs w:val="24"/>
        </w:rPr>
        <w:t>(Kitahashi et al. 2009; Biran et al. 2008)</w:t>
      </w:r>
      <w:r w:rsidR="006C7E9B">
        <w:rPr>
          <w:rFonts w:asciiTheme="minorHAnsi" w:hAnsiTheme="minorHAnsi"/>
          <w:sz w:val="24"/>
          <w:szCs w:val="24"/>
        </w:rPr>
        <w:fldChar w:fldCharType="end"/>
      </w:r>
      <w:r w:rsidR="00C277C3">
        <w:rPr>
          <w:rFonts w:asciiTheme="minorHAnsi" w:hAnsiTheme="minorHAnsi"/>
          <w:sz w:val="24"/>
          <w:szCs w:val="24"/>
        </w:rPr>
        <w:t xml:space="preserve">. </w:t>
      </w:r>
      <w:r>
        <w:rPr>
          <w:rFonts w:asciiTheme="minorHAnsi" w:hAnsiTheme="minorHAnsi"/>
          <w:sz w:val="24"/>
          <w:szCs w:val="24"/>
        </w:rPr>
        <w:t>Looking more closely</w:t>
      </w:r>
      <w:r w:rsidR="008F5EFF">
        <w:rPr>
          <w:rFonts w:asciiTheme="minorHAnsi" w:hAnsiTheme="minorHAnsi"/>
          <w:sz w:val="24"/>
          <w:szCs w:val="24"/>
        </w:rPr>
        <w:t xml:space="preserve"> at the expression </w:t>
      </w:r>
      <w:r w:rsidR="00421CD7">
        <w:rPr>
          <w:rFonts w:asciiTheme="minorHAnsi" w:hAnsiTheme="minorHAnsi"/>
          <w:sz w:val="24"/>
          <w:szCs w:val="24"/>
        </w:rPr>
        <w:t>in the brain</w:t>
      </w:r>
      <w:r w:rsidR="00DE644A">
        <w:rPr>
          <w:rFonts w:asciiTheme="minorHAnsi" w:hAnsiTheme="minorHAnsi"/>
          <w:sz w:val="24"/>
          <w:szCs w:val="24"/>
        </w:rPr>
        <w:t>,</w:t>
      </w:r>
      <w:r w:rsidR="00421CD7">
        <w:rPr>
          <w:rFonts w:asciiTheme="minorHAnsi" w:hAnsiTheme="minorHAnsi"/>
          <w:sz w:val="24"/>
          <w:szCs w:val="24"/>
        </w:rPr>
        <w:t xml:space="preserve"> </w:t>
      </w:r>
      <w:r w:rsidR="008F5EFF" w:rsidRPr="008F5EFF">
        <w:rPr>
          <w:rFonts w:asciiTheme="minorHAnsi" w:hAnsiTheme="minorHAnsi"/>
          <w:i/>
          <w:sz w:val="24"/>
          <w:szCs w:val="24"/>
        </w:rPr>
        <w:t>Kiss1</w:t>
      </w:r>
      <w:r w:rsidR="008F5EFF">
        <w:rPr>
          <w:rFonts w:asciiTheme="minorHAnsi" w:hAnsiTheme="minorHAnsi"/>
          <w:sz w:val="24"/>
          <w:szCs w:val="24"/>
        </w:rPr>
        <w:t xml:space="preserve"> expressing cells were found uniquely in the</w:t>
      </w:r>
      <w:r w:rsidR="00A368D8">
        <w:rPr>
          <w:rFonts w:asciiTheme="minorHAnsi" w:hAnsiTheme="minorHAnsi"/>
          <w:sz w:val="24"/>
          <w:szCs w:val="24"/>
        </w:rPr>
        <w:t xml:space="preserve"> habenula, in the ventromedial and dorsomedial regions</w:t>
      </w:r>
      <w:r w:rsidR="008F5EFF">
        <w:rPr>
          <w:rFonts w:asciiTheme="minorHAnsi" w:hAnsiTheme="minorHAnsi"/>
          <w:sz w:val="24"/>
          <w:szCs w:val="24"/>
        </w:rPr>
        <w:t xml:space="preserve">. Fibres positive for </w:t>
      </w:r>
      <w:r w:rsidR="008F5EFF" w:rsidRPr="0030554C">
        <w:rPr>
          <w:rFonts w:asciiTheme="minorHAnsi" w:hAnsiTheme="minorHAnsi"/>
          <w:i/>
          <w:sz w:val="24"/>
          <w:szCs w:val="24"/>
        </w:rPr>
        <w:t>Kiss1</w:t>
      </w:r>
      <w:r w:rsidR="008F5EFF">
        <w:rPr>
          <w:rFonts w:asciiTheme="minorHAnsi" w:hAnsiTheme="minorHAnsi"/>
          <w:sz w:val="24"/>
          <w:szCs w:val="24"/>
        </w:rPr>
        <w:t xml:space="preserve"> were seen in the </w:t>
      </w:r>
      <w:r w:rsidR="00402A0A">
        <w:rPr>
          <w:rFonts w:asciiTheme="minorHAnsi" w:hAnsiTheme="minorHAnsi"/>
          <w:sz w:val="24"/>
          <w:szCs w:val="24"/>
        </w:rPr>
        <w:t>fasciculus</w:t>
      </w:r>
      <w:r w:rsidR="008F5EFF">
        <w:rPr>
          <w:rFonts w:asciiTheme="minorHAnsi" w:hAnsiTheme="minorHAnsi"/>
          <w:sz w:val="24"/>
          <w:szCs w:val="24"/>
        </w:rPr>
        <w:t xml:space="preserve"> retroflexus, ventral IPN and in the raphe nucleus. Conversely, </w:t>
      </w:r>
      <w:r w:rsidR="008F5EFF" w:rsidRPr="0030554C">
        <w:rPr>
          <w:rFonts w:asciiTheme="minorHAnsi" w:hAnsiTheme="minorHAnsi"/>
          <w:i/>
          <w:sz w:val="24"/>
          <w:szCs w:val="24"/>
        </w:rPr>
        <w:t>Kiss2</w:t>
      </w:r>
      <w:r w:rsidR="008F5EFF">
        <w:rPr>
          <w:rFonts w:asciiTheme="minorHAnsi" w:hAnsiTheme="minorHAnsi"/>
          <w:sz w:val="24"/>
          <w:szCs w:val="24"/>
        </w:rPr>
        <w:t xml:space="preserve"> cells were located</w:t>
      </w:r>
      <w:r w:rsidR="00DB6BFC">
        <w:rPr>
          <w:rFonts w:asciiTheme="minorHAnsi" w:hAnsiTheme="minorHAnsi"/>
          <w:sz w:val="24"/>
          <w:szCs w:val="24"/>
        </w:rPr>
        <w:t xml:space="preserve"> mostly</w:t>
      </w:r>
      <w:r w:rsidR="008F5EFF">
        <w:rPr>
          <w:rFonts w:asciiTheme="minorHAnsi" w:hAnsiTheme="minorHAnsi"/>
          <w:sz w:val="24"/>
          <w:szCs w:val="24"/>
        </w:rPr>
        <w:t xml:space="preserve"> in the mediobasal hypothalamus with a limited number in the preoptic area and in the periventricular nucleus</w:t>
      </w:r>
      <w:r w:rsidR="00E25A28">
        <w:rPr>
          <w:rFonts w:asciiTheme="minorHAnsi" w:hAnsiTheme="minorHAnsi"/>
          <w:sz w:val="24"/>
          <w:szCs w:val="24"/>
        </w:rPr>
        <w:t xml:space="preserve"> (Fig.1.6)</w:t>
      </w:r>
      <w:r w:rsidR="002522B3">
        <w:rPr>
          <w:rFonts w:asciiTheme="minorHAnsi" w:hAnsiTheme="minorHAnsi"/>
          <w:sz w:val="24"/>
          <w:szCs w:val="24"/>
        </w:rPr>
        <w:t xml:space="preserve">. </w:t>
      </w:r>
      <w:r w:rsidR="00FE2522">
        <w:rPr>
          <w:rFonts w:asciiTheme="minorHAnsi" w:hAnsiTheme="minorHAnsi"/>
          <w:sz w:val="24"/>
          <w:szCs w:val="24"/>
        </w:rPr>
        <w:t>When regarding</w:t>
      </w:r>
      <w:r>
        <w:rPr>
          <w:rFonts w:asciiTheme="minorHAnsi" w:hAnsiTheme="minorHAnsi"/>
          <w:sz w:val="24"/>
          <w:szCs w:val="24"/>
        </w:rPr>
        <w:t xml:space="preserve"> the receptors for kisspeptin, </w:t>
      </w:r>
      <w:r w:rsidRPr="0030554C">
        <w:rPr>
          <w:rFonts w:asciiTheme="minorHAnsi" w:hAnsiTheme="minorHAnsi"/>
          <w:i/>
          <w:sz w:val="24"/>
          <w:szCs w:val="24"/>
        </w:rPr>
        <w:t>K</w:t>
      </w:r>
      <w:r w:rsidR="00FE2522" w:rsidRPr="0030554C">
        <w:rPr>
          <w:rFonts w:asciiTheme="minorHAnsi" w:hAnsiTheme="minorHAnsi"/>
          <w:i/>
          <w:sz w:val="24"/>
          <w:szCs w:val="24"/>
        </w:rPr>
        <w:t>iss1r</w:t>
      </w:r>
      <w:r w:rsidR="00D8522A" w:rsidRPr="0030554C">
        <w:rPr>
          <w:rFonts w:asciiTheme="minorHAnsi" w:hAnsiTheme="minorHAnsi"/>
          <w:i/>
          <w:sz w:val="24"/>
          <w:szCs w:val="24"/>
        </w:rPr>
        <w:t>a</w:t>
      </w:r>
      <w:r w:rsidR="00FE2522">
        <w:rPr>
          <w:rFonts w:asciiTheme="minorHAnsi" w:hAnsiTheme="minorHAnsi"/>
          <w:sz w:val="24"/>
          <w:szCs w:val="24"/>
        </w:rPr>
        <w:t xml:space="preserve"> containing cells were found in a pattern that replicated that seen for the peptide and double staining confirmed that cells expressing </w:t>
      </w:r>
      <w:r w:rsidRPr="0030554C">
        <w:rPr>
          <w:rFonts w:asciiTheme="minorHAnsi" w:hAnsiTheme="minorHAnsi"/>
          <w:i/>
          <w:sz w:val="24"/>
          <w:szCs w:val="24"/>
        </w:rPr>
        <w:t>K</w:t>
      </w:r>
      <w:r w:rsidR="00FE2522" w:rsidRPr="0030554C">
        <w:rPr>
          <w:rFonts w:asciiTheme="minorHAnsi" w:hAnsiTheme="minorHAnsi"/>
          <w:i/>
          <w:sz w:val="24"/>
          <w:szCs w:val="24"/>
        </w:rPr>
        <w:t>iss1</w:t>
      </w:r>
      <w:r>
        <w:rPr>
          <w:rFonts w:asciiTheme="minorHAnsi" w:hAnsiTheme="minorHAnsi"/>
          <w:sz w:val="24"/>
          <w:szCs w:val="24"/>
        </w:rPr>
        <w:t xml:space="preserve"> also </w:t>
      </w:r>
      <w:r w:rsidR="00B36199">
        <w:rPr>
          <w:rFonts w:asciiTheme="minorHAnsi" w:hAnsiTheme="minorHAnsi"/>
          <w:sz w:val="24"/>
          <w:szCs w:val="24"/>
        </w:rPr>
        <w:t>expressed</w:t>
      </w:r>
      <w:r>
        <w:rPr>
          <w:rFonts w:asciiTheme="minorHAnsi" w:hAnsiTheme="minorHAnsi"/>
          <w:sz w:val="24"/>
          <w:szCs w:val="24"/>
        </w:rPr>
        <w:t xml:space="preserve"> </w:t>
      </w:r>
      <w:r w:rsidRPr="0030554C">
        <w:rPr>
          <w:rFonts w:asciiTheme="minorHAnsi" w:hAnsiTheme="minorHAnsi"/>
          <w:i/>
          <w:sz w:val="24"/>
          <w:szCs w:val="24"/>
        </w:rPr>
        <w:t>K</w:t>
      </w:r>
      <w:r w:rsidR="00FE2522" w:rsidRPr="0030554C">
        <w:rPr>
          <w:rFonts w:asciiTheme="minorHAnsi" w:hAnsiTheme="minorHAnsi"/>
          <w:i/>
          <w:sz w:val="24"/>
          <w:szCs w:val="24"/>
        </w:rPr>
        <w:t>iss1r</w:t>
      </w:r>
      <w:r w:rsidR="00D8522A" w:rsidRPr="0030554C">
        <w:rPr>
          <w:rFonts w:asciiTheme="minorHAnsi" w:hAnsiTheme="minorHAnsi"/>
          <w:i/>
          <w:sz w:val="24"/>
          <w:szCs w:val="24"/>
        </w:rPr>
        <w:t>a</w:t>
      </w:r>
      <w:r w:rsidR="00FE2522">
        <w:rPr>
          <w:rFonts w:asciiTheme="minorHAnsi" w:hAnsiTheme="minorHAnsi"/>
          <w:i/>
          <w:sz w:val="24"/>
          <w:szCs w:val="24"/>
        </w:rPr>
        <w:t xml:space="preserve">. </w:t>
      </w:r>
      <w:r w:rsidR="0029140E">
        <w:rPr>
          <w:rFonts w:asciiTheme="minorHAnsi" w:hAnsiTheme="minorHAnsi"/>
          <w:sz w:val="24"/>
          <w:szCs w:val="24"/>
        </w:rPr>
        <w:t>On the other hand,</w:t>
      </w:r>
      <w:r w:rsidR="00FE2522">
        <w:rPr>
          <w:rFonts w:asciiTheme="minorHAnsi" w:hAnsiTheme="minorHAnsi"/>
          <w:sz w:val="24"/>
          <w:szCs w:val="24"/>
        </w:rPr>
        <w:t xml:space="preserve"> </w:t>
      </w:r>
      <w:r w:rsidR="0029140E" w:rsidRPr="0030554C">
        <w:rPr>
          <w:rFonts w:asciiTheme="minorHAnsi" w:hAnsiTheme="minorHAnsi"/>
          <w:i/>
          <w:sz w:val="24"/>
          <w:szCs w:val="24"/>
        </w:rPr>
        <w:t>K</w:t>
      </w:r>
      <w:r w:rsidR="00D8522A" w:rsidRPr="0030554C">
        <w:rPr>
          <w:rFonts w:asciiTheme="minorHAnsi" w:hAnsiTheme="minorHAnsi"/>
          <w:i/>
          <w:sz w:val="24"/>
          <w:szCs w:val="24"/>
        </w:rPr>
        <w:t>iss1rb</w:t>
      </w:r>
      <w:r w:rsidR="00FE2522">
        <w:rPr>
          <w:rFonts w:asciiTheme="minorHAnsi" w:hAnsiTheme="minorHAnsi"/>
          <w:sz w:val="24"/>
          <w:szCs w:val="24"/>
        </w:rPr>
        <w:t xml:space="preserve"> expression was </w:t>
      </w:r>
      <w:r w:rsidR="00DB6BFC">
        <w:rPr>
          <w:rFonts w:asciiTheme="minorHAnsi" w:hAnsiTheme="minorHAnsi"/>
          <w:sz w:val="24"/>
          <w:szCs w:val="24"/>
        </w:rPr>
        <w:t xml:space="preserve">mainly </w:t>
      </w:r>
      <w:r w:rsidR="00FE2522">
        <w:rPr>
          <w:rFonts w:asciiTheme="minorHAnsi" w:hAnsiTheme="minorHAnsi"/>
          <w:sz w:val="24"/>
          <w:szCs w:val="24"/>
        </w:rPr>
        <w:t xml:space="preserve">seen in the parvocellular </w:t>
      </w:r>
      <w:r w:rsidR="00DB6BFC">
        <w:rPr>
          <w:rFonts w:asciiTheme="minorHAnsi" w:hAnsiTheme="minorHAnsi"/>
          <w:sz w:val="24"/>
          <w:szCs w:val="24"/>
        </w:rPr>
        <w:t xml:space="preserve">preoptic nuclei, </w:t>
      </w:r>
      <w:r w:rsidR="00D8522A">
        <w:rPr>
          <w:rFonts w:asciiTheme="minorHAnsi" w:hAnsiTheme="minorHAnsi"/>
          <w:sz w:val="24"/>
          <w:szCs w:val="24"/>
        </w:rPr>
        <w:t>entopeduncular nucleus and</w:t>
      </w:r>
      <w:r w:rsidR="00DB6BFC">
        <w:rPr>
          <w:rFonts w:asciiTheme="minorHAnsi" w:hAnsiTheme="minorHAnsi"/>
          <w:sz w:val="24"/>
          <w:szCs w:val="24"/>
        </w:rPr>
        <w:t xml:space="preserve"> thalamus</w:t>
      </w:r>
      <w:r w:rsidR="00B77C0F">
        <w:rPr>
          <w:rFonts w:asciiTheme="minorHAnsi" w:hAnsiTheme="minorHAnsi"/>
          <w:sz w:val="24"/>
          <w:szCs w:val="24"/>
        </w:rPr>
        <w:t xml:space="preserve"> (Fig.1.6</w:t>
      </w:r>
      <w:r w:rsidR="002522B3">
        <w:rPr>
          <w:rFonts w:asciiTheme="minorHAnsi" w:hAnsiTheme="minorHAnsi"/>
          <w:sz w:val="24"/>
          <w:szCs w:val="24"/>
        </w:rPr>
        <w:t>)</w:t>
      </w:r>
      <w:r w:rsidR="00DB6BFC">
        <w:rPr>
          <w:rFonts w:asciiTheme="minorHAnsi" w:hAnsiTheme="minorHAnsi"/>
          <w:sz w:val="24"/>
          <w:szCs w:val="24"/>
        </w:rPr>
        <w:t xml:space="preserve"> </w:t>
      </w:r>
      <w:r w:rsidR="00FE2522">
        <w:rPr>
          <w:rFonts w:asciiTheme="minorHAnsi" w:hAnsiTheme="minorHAnsi"/>
          <w:sz w:val="24"/>
          <w:szCs w:val="24"/>
        </w:rPr>
        <w:fldChar w:fldCharType="begin" w:fldLock="1"/>
      </w:r>
      <w:r w:rsidR="005C7E93">
        <w:rPr>
          <w:rFonts w:asciiTheme="minorHAnsi" w:hAnsiTheme="minorHAnsi"/>
          <w:sz w:val="24"/>
          <w:szCs w:val="24"/>
        </w:rPr>
        <w:instrText>ADDIN CSL_CITATION { "citationItems" : [ { "id" : "ITEM-1", "itemData" : { "DOI" : "10.1210/en.2010-0948", "ISSN" : "1945-7170", "PMID" : "21325050", "abstract" : "Kisspeptins are new actors in the neuroendocrine regulation of reproduction. In vertebrates, the number of kiss genes varies from none to three. Zebrafish have two kiss genes, kiss1 and kiss2, and two kiss receptors (GPR54), kiss1r and kiss2r. To provide detailed information on the organization of the kiss systems in zebrafish, antibodies were raised against the C terminus of zebrafish preproKiss1 and preproKiss2. Immunohistochemistry fully confirmed in situ hybridization data, showing that kiss1-expressing neurons are only located in the habenular nucleus, while kiss2-expressing neurons are found in the dorsal and ventral hypothalamus. Kiss1-expressing cells project only to the interpeduncular and raphe nuclei and strongly expressed the kiss1r receptor. In contrast, kiss2-expressing cells are mostly present in the dorsal and ventral hypothalamus and project widely into the subpallium, the preoptic area, the thalamus, the ventral and caudal hypothalamus, and the mesencephalon. All these regions strongly expressed the kiss2r messengers. Kiss2 fibers profusely innervate the ventral forebrain and notably made close apposition with GnRH3 neurons. Estrogen treatment of juvenile fish with estradiol causes increase in kiss2 and kiss2r expression. In the pituitary gland, no proKiss2- positive fibers were detected, while positive cells were observed in the pars intermedia. In addition to proposing a successful strategy to develop antibodies to kisspeptins, these data indicate that the kiss2 systems of zebrafish are implicated in reproductive events, while the kiss1 gene would play other functions that remain to be established.", "author" : [ { "dropping-particle" : "", "family" : "Servili", "given" : "Arianna", "non-dropping-particle" : "", "parse-names" : false, "suffix" : "" }, { "dropping-particle" : "", "family" : "Page", "given" : "Yann", "non-dropping-particle" : "Le", "parse-names" : false, "suffix" : "" }, { "dropping-particle" : "", "family" : "Leprince", "given" : "J\u00e9r\u00f4me", "non-dropping-particle" : "", "parse-names" : false, "suffix" : "" }, { "dropping-particle" : "", "family" : "Caraty", "given" : "Alain", "non-dropping-particle" : "", "parse-names" : false, "suffix" : "" }, { "dropping-particle" : "", "family" : "Escobar", "given" : "Sebastian", "non-dropping-particle" : "", "parse-names" : false, "suffix" : "" }, { "dropping-particle" : "", "family" : "Parhar", "given" : "Ishwar S", "non-dropping-particle" : "", "parse-names" : false, "suffix" : "" }, { "dropping-particle" : "", "family" : "Seong", "given" : "Jae Yong", "non-dropping-particle" : "", "parse-names" : false, "suffix" : "" }, { "dropping-particle" : "", "family" : "Vaudry", "given" : "Hubert", "non-dropping-particle" : "", "parse-names" : false, "suffix" : "" }, { "dropping-particle" : "", "family" : "Kah", "given" : "Olivier", "non-dropping-particle" : "", "parse-names" : false, "suffix" : "" } ], "container-title" : "Endocrinology", "id" : "ITEM-1", "issue" : "4", "issued" : { "date-parts" : [ [ "2011", "4" ] ] }, "page" : "1527-40", "title" : "Organization of two independent kisspeptin systems derived from evolutionary-ancient kiss genes in the brain of zebrafish.", "type" : "article-journal", "volume" : "152" }, "uris" : [ "http://www.mendeley.com/documents/?uuid=9b456ba8-2415-4d32-b28e-55c25b9b0a66" ] }, { "id" : "ITEM-2", "itemData" : { "DOI" : "10.1111/jne.12251", "ISSN" : "1365-2826", "PMID" : "25529211", "abstract" : "Kisspeptin is a neuroendocrine hormone with a critical role in the activation of GnRH neurones, which is vital for the onset of puberty in mammals. However, the functions of Kisspeptin neurones in non-mammalian vertebrates are not well understood. We have used transgenics to labell Kisspeptin neurones (Kiss1 and Kiss2) with mCherry in zebrafish (Danio rerio). In kiss1:mCherry transgenic zebrafish, Kiss1 cells were located in the dorsomedial and ventromedial habenula, with their nerve fibres contributing to the fasciculus retroflexus and projecting to the ventral parts of the interpeduncular and raphe nuclei. In kiss2:mCherry zebrafish, Kiss2 cells were primarily located in the dorsal zone of the periventricular hypothalamus, and to a lesser extent in the periventricular nucleus of the posterior tuberculum and the preoptic area. Kiss2 fibres formed a wide network projecting into the telencephalon, the mesencephalon, the hypothalamus, and the pituitary. To study the relationship of Kisspeptin neurones and GnRH3 neurones, these fish were crossed with gnrh3:EGFP zebrafish to obtain kiss1:mCherry/gnrh3:EGFP and kiss2:mCherry/gnrh3:EGFP double transgenic zebrafish. The GnRH3 fibres ascending to the habenula were close associated with Kiss1 fibres projecting from the ventral habenula. On the other hand, GnRH3 fibres and Kiss2 fibres were adjacent but scarcely in contact with each other in the telencephalon and the hypothalamus. The Kiss2 and GnRH3 fibres in the ventral hypothalamus projected into the pituitary via the pituitary stalk. In the pituitary, Kiss2 fibres were directly in contact with GnRH3 fibres in the pars distalis. These results reveal the pattern of Kisspeptin neurones and their connections with GnRH3 neurones in the brain, suggesting distinct mechanisms for Kiss1 and Kiss2 in regulating reproductive events in zebrafish. This article is protected by copyright. All rights reserved.", "author" : [ { "dropping-particle" : "", "family" : "Song", "given" : "Yanlong", "non-dropping-particle" : "", "parse-names" : false, "suffix" : "" }, { "dropping-particle" : "", "family" : "Duan", "given" : "Xiaohai", "non-dropping-particle" : "", "parse-names" : false, "suffix" : "" }, { "dropping-particle" : "", "family" : "Chen", "given" : "Ji", "non-dropping-particle" : "", "parse-names" : false, "suffix" : "" }, { "dropping-particle" : "", "family" : "Huang", "given" : "Wei", "non-dropping-particle" : "", "parse-names" : false, "suffix" : "" }, { "dropping-particle" : "", "family" : "Zhu", "given" : "Zuoyan", "non-dropping-particle" : "", "parse-names" : false, "suffix" : "" }, { "dropping-particle" : "", "family" : "Hu", "given" : "Wei", "non-dropping-particle" : "", "parse-names" : false, "suffix" : "" } ], "container-title" : "Journal of neuroendocrinology", "id" : "ITEM-2", "issued" : { "date-parts" : [ [ "2014", "12", "20" ] ] }, "title" : "The distribution of Kiss1- and Kiss2-positive neurones and their connections with GnRH3 neurones in the zebrafish brain.", "type" : "article-journal" }, "uris" : [ "http://www.mendeley.com/documents/?uuid=85aed80a-6d36-42cb-a8fb-a05322666386" ] } ], "mendeley" : { "formattedCitation" : "(Servili, Le Page, Leprince, Caraty, Escobar, Ishwar S Parhar, et al. 2011b; Song et al. 2014)" }, "properties" : { "noteIndex" : 0 }, "schema" : "https://github.com/citation-style-language/schema/raw/master/csl-citation.json" }</w:instrText>
      </w:r>
      <w:r w:rsidR="00FE2522">
        <w:rPr>
          <w:rFonts w:asciiTheme="minorHAnsi" w:hAnsiTheme="minorHAnsi"/>
          <w:sz w:val="24"/>
          <w:szCs w:val="24"/>
        </w:rPr>
        <w:fldChar w:fldCharType="separate"/>
      </w:r>
      <w:r w:rsidR="005C7E93" w:rsidRPr="005C7E93">
        <w:rPr>
          <w:rFonts w:asciiTheme="minorHAnsi" w:hAnsiTheme="minorHAnsi"/>
          <w:noProof/>
          <w:sz w:val="24"/>
          <w:szCs w:val="24"/>
        </w:rPr>
        <w:t>(Servili</w:t>
      </w:r>
      <w:r w:rsidR="005C7E93">
        <w:rPr>
          <w:rFonts w:asciiTheme="minorHAnsi" w:hAnsiTheme="minorHAnsi"/>
          <w:noProof/>
          <w:sz w:val="24"/>
          <w:szCs w:val="24"/>
        </w:rPr>
        <w:t xml:space="preserve"> et al, 2011</w:t>
      </w:r>
      <w:r w:rsidR="005C7E93" w:rsidRPr="005C7E93">
        <w:rPr>
          <w:rFonts w:asciiTheme="minorHAnsi" w:hAnsiTheme="minorHAnsi"/>
          <w:noProof/>
          <w:sz w:val="24"/>
          <w:szCs w:val="24"/>
        </w:rPr>
        <w:t>; Song et al. 2014)</w:t>
      </w:r>
      <w:r w:rsidR="00FE2522">
        <w:rPr>
          <w:rFonts w:asciiTheme="minorHAnsi" w:hAnsiTheme="minorHAnsi"/>
          <w:sz w:val="24"/>
          <w:szCs w:val="24"/>
        </w:rPr>
        <w:fldChar w:fldCharType="end"/>
      </w:r>
      <w:r w:rsidR="00FE2522">
        <w:rPr>
          <w:rFonts w:asciiTheme="minorHAnsi" w:hAnsiTheme="minorHAnsi"/>
          <w:sz w:val="24"/>
          <w:szCs w:val="24"/>
        </w:rPr>
        <w:t>.</w:t>
      </w:r>
      <w:r w:rsidR="00683DA0">
        <w:rPr>
          <w:rFonts w:asciiTheme="minorHAnsi" w:hAnsiTheme="minorHAnsi"/>
          <w:sz w:val="24"/>
          <w:szCs w:val="24"/>
        </w:rPr>
        <w:t xml:space="preserve"> The pattern of expression of the kiss system in zebrafish is similar to that seen in mammals signifying a possible conservation across vertebrates </w:t>
      </w:r>
      <w:r w:rsidR="00683DA0">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"10.1016/j.peptides.2007.10.018", "ISBN" : "0196-9781", "ISSN" : "01969781", "PMID" : "18045739", "abstract" : "In mammals, the Kiss1 receptor (Kiss1r) and its kisspeptin ligands are key factors regulating the onset of puberty. In fish, however, the mechanisms underlying the initiation of puberty are poorly understood and the role of the Kiss1r/kisspeptin pathway in this process has not been established. In this study, a bioinformatics approach was used to identify the genes for Kiss1 and Kiss1r in five teleost genomes and the information used to clone the corresponding transcripts from zebrafish. Zebrafish kiss1r was expressed predominantly in the brain, with a minor level of expression in the eye, and zebrafish kiss1 was expressed in brain, intestine, adipose tissue and testis. Analysis of the chromosome region containing the kiss1 locus showed high synteny across vertebrate genomes. In contrast to their mammalian homologues, teleost Kiss1 protein sequences were poorly conserved with the exception of the region representing kisspeptin-10. Signal peptide sequences and likely cleavage and amidation sites in the teleost Kiss1 sequences were determined and found to be similar to those in mammalian Kiss1. This is the first report of the existence and characterization of the Kiss1 gene outside the mammalian taxa, suggesting that a functional Kiss1/Kiss1 receptor pathway is conserved across vertebrate species. ?? 2007 Elsevier Inc. All rights reserved.", "author" : [ { "dropping-particle" : "", "family" : "Aerle", "given" : "R.", "non-dropping-particle" : "van", "parse-names" : false, "suffix" : "" }, { "dropping-particle" : "", "family" : "Kille", "given" : "P.", "non-dropping-particle" : "", "parse-names" : false, "suffix" : "" }, { "dropping-particle" : "", "family" : "Lange", "given" : "a.", "non-dropping-particle" : "", "parse-names" : false, "suffix" : "" }, { "dropping-particle" : "", "family" : "Tyler", "given" : "C. R.", "non-dropping-particle" : "", "parse-names" : false, "suffix" : "" } ], "container-title" : "Peptides", "id" : "ITEM-1", "issue" : "1", "issued" : { "date-parts" : [ [ "2008" ] ] }, "page" : "57-64", "title" : "Evidence for the existence of a functional Kiss1/Kiss1 receptor pathway in fish", "type" : "article-journal", "volume" : "29" }, "uris" : [ "http://www.mendeley.com/documents/?uuid=e334b021-e0b9-4791-a322-c9a1e691e183" ] } ], "mendeley" : { "formattedCitation" : "(van Aerle et al. 2008)", "plainTextFormattedCitation" : "(van Aerle et al. 2008)", "previouslyFormattedCitation" : "(van Aerle et al. 2008)" }, "properties" : { "noteIndex" : 0 }, "schema" : "https://github.com/citation-style-language/schema/raw/master/csl-citation.json" }</w:instrText>
      </w:r>
      <w:r w:rsidR="00683DA0">
        <w:rPr>
          <w:rFonts w:asciiTheme="minorHAnsi" w:hAnsiTheme="minorHAnsi"/>
          <w:sz w:val="24"/>
          <w:szCs w:val="24"/>
        </w:rPr>
        <w:fldChar w:fldCharType="separate"/>
      </w:r>
      <w:r w:rsidR="000262F8" w:rsidRPr="000262F8">
        <w:rPr>
          <w:rFonts w:asciiTheme="minorHAnsi" w:hAnsiTheme="minorHAnsi"/>
          <w:noProof/>
          <w:sz w:val="24"/>
          <w:szCs w:val="24"/>
        </w:rPr>
        <w:t>(van Aerle et al. 2008)</w:t>
      </w:r>
      <w:r w:rsidR="00683DA0">
        <w:rPr>
          <w:rFonts w:asciiTheme="minorHAnsi" w:hAnsiTheme="minorHAnsi"/>
          <w:sz w:val="24"/>
          <w:szCs w:val="24"/>
        </w:rPr>
        <w:fldChar w:fldCharType="end"/>
      </w:r>
      <w:r w:rsidR="00683DA0">
        <w:rPr>
          <w:rFonts w:asciiTheme="minorHAnsi" w:hAnsiTheme="minorHAnsi"/>
          <w:sz w:val="24"/>
          <w:szCs w:val="24"/>
        </w:rPr>
        <w:t>.</w:t>
      </w:r>
      <w:r w:rsidR="008D58F5">
        <w:rPr>
          <w:rFonts w:asciiTheme="minorHAnsi" w:hAnsiTheme="minorHAnsi"/>
          <w:sz w:val="24"/>
          <w:szCs w:val="24"/>
        </w:rPr>
        <w:t xml:space="preserve"> </w:t>
      </w:r>
      <w:r w:rsidR="00C277C3">
        <w:rPr>
          <w:rFonts w:asciiTheme="minorHAnsi" w:hAnsiTheme="minorHAnsi"/>
          <w:sz w:val="24"/>
          <w:szCs w:val="24"/>
        </w:rPr>
        <w:t xml:space="preserve">Changes in the expression of </w:t>
      </w:r>
      <w:r w:rsidR="0029140E">
        <w:rPr>
          <w:rFonts w:asciiTheme="minorHAnsi" w:hAnsiTheme="minorHAnsi"/>
          <w:i/>
          <w:sz w:val="24"/>
          <w:szCs w:val="24"/>
        </w:rPr>
        <w:t>K</w:t>
      </w:r>
      <w:r w:rsidR="00C277C3" w:rsidRPr="00C277C3">
        <w:rPr>
          <w:rFonts w:asciiTheme="minorHAnsi" w:hAnsiTheme="minorHAnsi"/>
          <w:i/>
          <w:sz w:val="24"/>
          <w:szCs w:val="24"/>
        </w:rPr>
        <w:t>iss1</w:t>
      </w:r>
      <w:r w:rsidR="00683DA0">
        <w:rPr>
          <w:rFonts w:asciiTheme="minorHAnsi" w:hAnsiTheme="minorHAnsi"/>
          <w:sz w:val="24"/>
          <w:szCs w:val="24"/>
        </w:rPr>
        <w:t xml:space="preserve"> mRNA are</w:t>
      </w:r>
      <w:r w:rsidR="00C277C3">
        <w:rPr>
          <w:rFonts w:asciiTheme="minorHAnsi" w:hAnsiTheme="minorHAnsi"/>
          <w:sz w:val="24"/>
          <w:szCs w:val="24"/>
        </w:rPr>
        <w:t xml:space="preserve"> seen duri</w:t>
      </w:r>
      <w:r w:rsidR="00346398">
        <w:rPr>
          <w:rFonts w:asciiTheme="minorHAnsi" w:hAnsiTheme="minorHAnsi"/>
          <w:sz w:val="24"/>
          <w:szCs w:val="24"/>
        </w:rPr>
        <w:t xml:space="preserve">ng development, for </w:t>
      </w:r>
      <w:r w:rsidR="0029140E">
        <w:rPr>
          <w:rFonts w:asciiTheme="minorHAnsi" w:hAnsiTheme="minorHAnsi"/>
          <w:sz w:val="24"/>
          <w:szCs w:val="24"/>
        </w:rPr>
        <w:t xml:space="preserve">example, in female zebrafish </w:t>
      </w:r>
      <w:r w:rsidR="00346398">
        <w:rPr>
          <w:rFonts w:asciiTheme="minorHAnsi" w:hAnsiTheme="minorHAnsi"/>
          <w:sz w:val="24"/>
          <w:szCs w:val="24"/>
        </w:rPr>
        <w:t xml:space="preserve">there is </w:t>
      </w:r>
      <w:r w:rsidR="000103A9">
        <w:rPr>
          <w:rFonts w:asciiTheme="minorHAnsi" w:hAnsiTheme="minorHAnsi"/>
          <w:sz w:val="24"/>
          <w:szCs w:val="24"/>
        </w:rPr>
        <w:t xml:space="preserve">a </w:t>
      </w:r>
      <w:r w:rsidR="00346398">
        <w:rPr>
          <w:rFonts w:asciiTheme="minorHAnsi" w:hAnsiTheme="minorHAnsi"/>
          <w:sz w:val="24"/>
          <w:szCs w:val="24"/>
        </w:rPr>
        <w:t xml:space="preserve">peak at 12 weeks post </w:t>
      </w:r>
      <w:r w:rsidR="005F15B4">
        <w:rPr>
          <w:rFonts w:asciiTheme="minorHAnsi" w:hAnsiTheme="minorHAnsi"/>
          <w:sz w:val="24"/>
          <w:szCs w:val="24"/>
        </w:rPr>
        <w:t>fertilisation</w:t>
      </w:r>
      <w:r w:rsidR="00346398">
        <w:rPr>
          <w:rFonts w:asciiTheme="minorHAnsi" w:hAnsiTheme="minorHAnsi"/>
          <w:sz w:val="24"/>
          <w:szCs w:val="24"/>
        </w:rPr>
        <w:t xml:space="preserve"> and in males the peak is seen at 6 weeks</w:t>
      </w:r>
      <w:r w:rsidR="008D58F5">
        <w:rPr>
          <w:rFonts w:asciiTheme="minorHAnsi" w:hAnsiTheme="minorHAnsi"/>
          <w:sz w:val="24"/>
          <w:szCs w:val="24"/>
        </w:rPr>
        <w:t xml:space="preserve">. </w:t>
      </w:r>
      <w:r w:rsidR="0029140E" w:rsidRPr="0030554C">
        <w:rPr>
          <w:rFonts w:asciiTheme="minorHAnsi" w:hAnsiTheme="minorHAnsi"/>
          <w:i/>
          <w:sz w:val="24"/>
          <w:szCs w:val="24"/>
        </w:rPr>
        <w:t>Kiss1ra</w:t>
      </w:r>
      <w:r w:rsidR="0029140E">
        <w:rPr>
          <w:rFonts w:asciiTheme="minorHAnsi" w:hAnsiTheme="minorHAnsi"/>
          <w:sz w:val="24"/>
          <w:szCs w:val="24"/>
        </w:rPr>
        <w:t xml:space="preserve"> </w:t>
      </w:r>
      <w:r w:rsidR="008D58F5">
        <w:rPr>
          <w:rFonts w:asciiTheme="minorHAnsi" w:hAnsiTheme="minorHAnsi"/>
          <w:sz w:val="24"/>
          <w:szCs w:val="24"/>
        </w:rPr>
        <w:t>mRNA levels increased throughout development and then d</w:t>
      </w:r>
      <w:r w:rsidR="0029140E">
        <w:rPr>
          <w:rFonts w:asciiTheme="minorHAnsi" w:hAnsiTheme="minorHAnsi"/>
          <w:sz w:val="24"/>
          <w:szCs w:val="24"/>
        </w:rPr>
        <w:t xml:space="preserve">ropped after 12 weeks, whereas </w:t>
      </w:r>
      <w:r w:rsidR="0029140E" w:rsidRPr="0030554C">
        <w:rPr>
          <w:rFonts w:asciiTheme="minorHAnsi" w:hAnsiTheme="minorHAnsi"/>
          <w:i/>
          <w:sz w:val="24"/>
          <w:szCs w:val="24"/>
        </w:rPr>
        <w:t>K</w:t>
      </w:r>
      <w:r w:rsidR="008D58F5" w:rsidRPr="0030554C">
        <w:rPr>
          <w:rFonts w:asciiTheme="minorHAnsi" w:hAnsiTheme="minorHAnsi"/>
          <w:i/>
          <w:sz w:val="24"/>
          <w:szCs w:val="24"/>
        </w:rPr>
        <w:t>iss1rb</w:t>
      </w:r>
      <w:r w:rsidR="008D58F5">
        <w:rPr>
          <w:rFonts w:asciiTheme="minorHAnsi" w:hAnsiTheme="minorHAnsi"/>
          <w:sz w:val="24"/>
          <w:szCs w:val="24"/>
        </w:rPr>
        <w:t xml:space="preserve"> reached an elevated level at 6 weeks </w:t>
      </w:r>
      <w:r w:rsidR="008D58F5">
        <w:rPr>
          <w:rFonts w:asciiTheme="minorHAnsi" w:hAnsiTheme="minorHAnsi"/>
          <w:sz w:val="24"/>
          <w:szCs w:val="24"/>
        </w:rPr>
        <w:fldChar w:fldCharType="begin" w:fldLock="1"/>
      </w:r>
      <w:r w:rsidR="009C2971">
        <w:rPr>
          <w:rFonts w:asciiTheme="minorHAnsi" w:hAnsiTheme="minorHAnsi"/>
          <w:sz w:val="24"/>
          <w:szCs w:val="24"/>
        </w:rPr>
        <w:instrText>ADDIN CSL_CITATION { "citationItems" : [ { "id" : "ITEM-1",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"ITEM-1",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"(Biran et al. 2008)", "plainTextFormattedCitation" : "(Biran et al. 2008)", "previouslyFormattedCitation" : "(Biran et al. 2008)" }, "properties" : { "noteIndex" : 0 }, "schema" : "https://github.com/citation-style-language/schema/raw/master/csl-citation.json" }</w:instrText>
      </w:r>
      <w:r w:rsidR="008D58F5">
        <w:rPr>
          <w:rFonts w:asciiTheme="minorHAnsi" w:hAnsiTheme="minorHAnsi"/>
          <w:sz w:val="24"/>
          <w:szCs w:val="24"/>
        </w:rPr>
        <w:fldChar w:fldCharType="separate"/>
      </w:r>
      <w:r w:rsidR="000262F8" w:rsidRPr="000262F8">
        <w:rPr>
          <w:rFonts w:asciiTheme="minorHAnsi" w:hAnsiTheme="minorHAnsi"/>
          <w:noProof/>
          <w:sz w:val="24"/>
          <w:szCs w:val="24"/>
        </w:rPr>
        <w:t>(Biran et al. 2008)</w:t>
      </w:r>
      <w:r w:rsidR="008D58F5">
        <w:rPr>
          <w:rFonts w:asciiTheme="minorHAnsi" w:hAnsiTheme="minorHAnsi"/>
          <w:sz w:val="24"/>
          <w:szCs w:val="24"/>
        </w:rPr>
        <w:fldChar w:fldCharType="end"/>
      </w:r>
      <w:r w:rsidR="008D58F5">
        <w:rPr>
          <w:rFonts w:asciiTheme="minorHAnsi" w:hAnsiTheme="minorHAnsi"/>
          <w:sz w:val="24"/>
          <w:szCs w:val="24"/>
        </w:rPr>
        <w:t xml:space="preserve">.  </w:t>
      </w:r>
      <w:r w:rsidR="004321BB" w:rsidRPr="004321BB">
        <w:rPr>
          <w:rFonts w:asciiTheme="minorHAnsi" w:hAnsiTheme="minorHAnsi"/>
          <w:noProof/>
          <w:sz w:val="24"/>
          <w:szCs w:val="24"/>
          <w:lang w:val="en-US"/>
        </w:rPr>
        <mc:AlternateContent>
          <mc:Choice Requires="wpg">
            <w:drawing>
              <wp:inline distT="0" distB="0" distL="0" distR="0" wp14:anchorId="13ABEB7A" wp14:editId="45755D7E">
                <wp:extent cx="5200650" cy="2038350"/>
                <wp:effectExtent l="0" t="0" r="0" b="0"/>
                <wp:docPr id="48" name="Group 5"/>
                <wp:cNvGraphicFramePr/>
                <a:graphic xmlns:a="http://schemas.openxmlformats.org/drawingml/2006/main">
                  <a:graphicData uri="http://schemas.microsoft.com/office/word/2010/wordprocessingGroup">
                    <wpg:wgp>
                      <wpg:cNvGrpSpPr/>
                      <wpg:grpSpPr>
                        <a:xfrm>
                          <a:off x="0" y="0"/>
                          <a:ext cx="5200650" cy="2038350"/>
                          <a:chOff x="0" y="0"/>
                          <a:chExt cx="5200650" cy="2038350"/>
                        </a:xfrm>
                      </wpg:grpSpPr>
                      <pic:pic xmlns:pic="http://schemas.openxmlformats.org/drawingml/2006/picture">
                        <pic:nvPicPr>
                          <pic:cNvPr id="49" name="Picture 49" descr="Charlie SSD:Users:charlottelupton:Desktop:Screen Shot 2015-09-28 at 06.24.44.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038350"/>
                          </a:xfrm>
                          <a:prstGeom prst="rect">
                            <a:avLst/>
                          </a:prstGeom>
                          <a:noFill/>
                          <a:ln>
                            <a:noFill/>
                          </a:ln>
                        </pic:spPr>
                      </pic:pic>
                      <wps:wsp>
                        <wps:cNvPr id="50" name="Rectangle 50"/>
                        <wps:cNvSpPr/>
                        <wps:spPr>
                          <a:xfrm>
                            <a:off x="98439" y="1832415"/>
                            <a:ext cx="193477" cy="19729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6DBC7B" w14:textId="77777777" w:rsidR="002A38C6" w:rsidRDefault="002A38C6" w:rsidP="004321BB">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26" style="width:409.5pt;height:160.5pt;mso-position-horizontal-relative:char;mso-position-vertical-relative:line" coordsize="5200650,2038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Charlie SSD:Users:charlottelupton:Desktop:Screen Shot 2015-09-28 at 06.24.44.png" style="position:absolute;width:5200650;height:2038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8g&#10;FgHFAAAA2wAAAA8AAABkcnMvZG93bnJldi54bWxEj0FrwkAUhO9C/8PyCl6CbtpKqamrFItQehCN&#10;Cj0+ss8kmH0bsuua9td3BcHjMDPfMLNFbxoRqHO1ZQVP4xQEcWF1zaWC/W41egPhPLLGxjIp+CUH&#10;i/nDYIaZthfeUsh9KSKEXYYKKu/bTEpXVGTQjW1LHL2j7Qz6KLtS6g4vEW4a+Zymr9JgzXGhwpaW&#10;FRWn/GwUhLX9/ClfwvKAmyQkK5/svv8SpYaP/cc7CE+9v4dv7S+tYDKF65f4A+T8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BYBxQAAANsAAAAPAAAAAAAAAAAAAAAAAJwC&#10;AABkcnMvZG93bnJldi54bWxQSwUGAAAAAAQABAD3AAAAjgMAAAAA&#10;">
                  <v:imagedata r:id="rId16" o:title="Screen Shot 2015-09-28 at 06.24.44.png"/>
                </v:shape>
                <v:rect id="Rectangle 50" o:spid="_x0000_s1028" style="position:absolute;left:98439;top:1832415;width:193477;height:1972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UD8wAAA&#10;ANsAAAAPAAAAZHJzL2Rvd25yZXYueG1sRE9Ni8IwEL0L/ocwwt40VVCka1pUEHZRwXX34HFoxrbY&#10;TGqTrdVfbw6Cx8f7XqSdqURLjSstKxiPIhDEmdUl5wr+fjfDOQjnkTVWlknBnRykSb+3wFjbG/9Q&#10;e/S5CCHsYlRQeF/HUrqsIINuZGviwJ1tY9AH2ORSN3gL4aaSkyiaSYMlh4YCa1oXlF2O/0bBarff&#10;tge+6nP3PT08vF0jnu5KfQy65ScIT51/i1/uL61gGtaHL+EHyO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yUD8wAAAANsAAAAPAAAAAAAAAAAAAAAAAJcCAABkcnMvZG93bnJl&#10;di54bWxQSwUGAAAAAAQABAD1AAAAhAMAAAAA&#10;" fillcolor="white [3212]" stroked="f">
                  <v:textbox>
                    <w:txbxContent>
                      <w:p w14:paraId="6B6DBC7B" w14:textId="77777777" w:rsidR="002A38C6" w:rsidRDefault="002A38C6" w:rsidP="004321BB">
                        <w:pPr>
                          <w:rPr>
                            <w:rFonts w:eastAsia="Times New Roman" w:cs="Times New Roman"/>
                          </w:rPr>
                        </w:pPr>
                      </w:p>
                    </w:txbxContent>
                  </v:textbox>
                </v:rect>
                <w10:anchorlock/>
              </v:group>
            </w:pict>
          </mc:Fallback>
        </mc:AlternateContent>
      </w:r>
    </w:p>
    <w:p w14:paraId="6127BD02" w14:textId="6CCEA686" w:rsidR="00253B59" w:rsidRPr="002701B2" w:rsidRDefault="00994FAB" w:rsidP="0030554C">
      <w:pPr>
        <w:pStyle w:val="Caption"/>
        <w:spacing w:line="480" w:lineRule="auto"/>
        <w:divId w:val="220950436"/>
        <w:rPr>
          <w:b w:val="0"/>
          <w:noProof/>
          <w:szCs w:val="24"/>
        </w:rPr>
      </w:pPr>
      <w:bookmarkStart w:id="28" w:name="_Toc305044631"/>
      <w:r>
        <w:t>Figure 1.</w:t>
      </w:r>
      <w:r w:rsidR="005114BE">
        <w:t>6</w:t>
      </w:r>
      <w:r w:rsidR="006532E2">
        <w:t xml:space="preserve"> Schematic diagram showing the location of Kiss1 and Kiss2 in the zebrafish brain</w:t>
      </w:r>
      <w:r w:rsidR="004321BB">
        <w:rPr>
          <w:b w:val="0"/>
          <w:szCs w:val="24"/>
        </w:rPr>
        <w:t xml:space="preserve">. </w:t>
      </w:r>
      <w:bookmarkEnd w:id="28"/>
      <w:r w:rsidR="00EE3AED" w:rsidRPr="006532E2">
        <w:rPr>
          <w:b w:val="0"/>
          <w:szCs w:val="24"/>
        </w:rPr>
        <w:t>Labelled are the: Habenula (Hb), optic tectum (TeO), torus semicircularis (TS), superior raphe (SR), Interpeduncular nucleus (IPN), medulla oblongata (MO), vagal lobe (LX), crista cerebelli (CC), dorsal (Hd) and ventral (Hv) hypothalamus, pituitary (P), Pineal, pa</w:t>
      </w:r>
      <w:r w:rsidR="00EE3AED">
        <w:rPr>
          <w:b w:val="0"/>
          <w:szCs w:val="24"/>
        </w:rPr>
        <w:t>l</w:t>
      </w:r>
      <w:r w:rsidR="00EE3AED" w:rsidRPr="006532E2">
        <w:rPr>
          <w:b w:val="0"/>
          <w:szCs w:val="24"/>
        </w:rPr>
        <w:t>lium (Pal), entopeduncular nucleus (EN), olfactory bulb (OB), subpallium (Spal), preoptic region (POA) and optic chiasma (OC)</w:t>
      </w:r>
      <w:r w:rsidR="00EE3AED">
        <w:rPr>
          <w:b w:val="0"/>
          <w:szCs w:val="24"/>
        </w:rPr>
        <w:t xml:space="preserve"> </w:t>
      </w:r>
      <w:r w:rsidR="00EE3AED">
        <w:rPr>
          <w:b w:val="0"/>
          <w:szCs w:val="24"/>
        </w:rPr>
        <w:fldChar w:fldCharType="begin" w:fldLock="1"/>
      </w:r>
      <w:r w:rsidR="005C7E93">
        <w:rPr>
          <w:b w:val="0"/>
          <w:szCs w:val="24"/>
        </w:rPr>
        <w:instrText>ADDIN CSL_CITATION { "citationItems" : [ { "id" : "ITEM-1", "itemData" : { "DOI" : "10.1210/en.2010-0948", "ISSN" : "1945-7170", "PMID" : "21325050", "abstract" : "Kisspeptins are new actors in the neuroendocrine regulation of reproduction. In vertebrates, the number of kiss genes varies from none to three. Zebrafish have two kiss genes, kiss1 and kiss2, and two kiss receptors (GPR54), kiss1r and kiss2r. To provide detailed information on the organization of the kiss systems in zebrafish, antibodies were raised against the C terminus of zebrafish preproKiss1 and preproKiss2. Immunohistochemistry fully confirmed in situ hybridization data, showing that kiss1-expressing neurons are only located in the habenular nucleus, while kiss2-expressing neurons are found in the dorsal and ventral hypothalamus. Kiss1-expressing cells project only to the interpeduncular and raphe nuclei and strongly expressed the kiss1r receptor. In contrast, kiss2-expressing cells are mostly present in the dorsal and ventral hypothalamus and project widely into the subpallium, the preoptic area, the thalamus, the ventral and caudal hypothalamus, and the mesencephalon. All these regions strongly expressed the kiss2r messengers. Kiss2 fibers profusely innervate the ventral forebrain and notably made close apposition with GnRH3 neurons. Estrogen treatment of juvenile fish with estradiol causes increase in kiss2 and kiss2r expression. In the pituitary gland, no proKiss2- positive fibers were detected, while positive cells were observed in the pars intermedia. In addition to proposing a successful strategy to develop antibodies to kisspeptins, these data indicate that the kiss2 systems of zebrafish are implicated in reproductive events, while the kiss1 gene would play other functions that remain to be established.", "author" : [ { "dropping-particle" : "", "family" : "Servili", "given" : "Arianna", "non-dropping-particle" : "", "parse-names" : false, "suffix" : "" }, { "dropping-particle" : "", "family" : "Page", "given" : "Yann", "non-dropping-particle" : "Le", "parse-names" : false, "suffix" : "" }, { "dropping-particle" : "", "family" : "Leprince", "given" : "J\u00e9r\u00f4me", "non-dropping-particle" : "", "parse-names" : false, "suffix" : "" }, { "dropping-particle" : "", "family" : "Caraty", "given" : "Alain", "non-dropping-particle" : "", "parse-names" : false, "suffix" : "" }, { "dropping-particle" : "", "family" : "Escobar", "given" : "Sebastian", "non-dropping-particle" : "", "parse-names" : false, "suffix" : "" }, { "dropping-particle" : "", "family" : "Parhar", "given" : "Ishwar S", "non-dropping-particle" : "", "parse-names" : false, "suffix" : "" }, { "dropping-particle" : "", "family" : "Seong", "given" : "Jae Yong", "non-dropping-particle" : "", "parse-names" : false, "suffix" : "" }, { "dropping-particle" : "", "family" : "Vaudry", "given" : "Hubert", "non-dropping-particle" : "", "parse-names" : false, "suffix" : "" }, { "dropping-particle" : "", "family" : "Kah", "given" : "Olivier", "non-dropping-particle" : "", "parse-names" : false, "suffix" : "" } ], "container-title" : "Endocrinology", "id" : "ITEM-1", "issue" : "4", "issued" : { "date-parts" : [ [ "2011", "4" ] ] }, "page" : "1527-40", "title" : "Organization of two independent kisspeptin systems derived from evolutionary-ancient kiss genes in the brain of zebrafish.", "type" : "article-journal", "volume" : "152" }, "uris" : [ "http://www.mendeley.com/documents/?uuid=aaeb06ff-ba07-4d5c-9f1e-3aaf045d72fb" ] } ], "mendeley" : { "formattedCitation" : "(Servili, Le Page, Leprince, Caraty, Escobar, Ishwar S Parhar, et al. 2011a)", "manualFormatting" : "(Servili et al. 2011)", "plainTextFormattedCitation" : "(Servili, Le Page, Leprince, Caraty, Escobar, Ishwar S Parhar, et al. 2011a)", "previouslyFormattedCitation" : "(Servili, Le Page, Leprince, Caraty, Escobar, Ishwar S Parhar, et al. 2011a)" }, "properties" : { "noteIndex" : 0 }, "schema" : "https://github.com/citation-style-language/schema/raw/master/csl-citation.json" }</w:instrText>
      </w:r>
      <w:r w:rsidR="00EE3AED">
        <w:rPr>
          <w:b w:val="0"/>
          <w:szCs w:val="24"/>
        </w:rPr>
        <w:fldChar w:fldCharType="separate"/>
      </w:r>
      <w:r w:rsidR="00DE644A" w:rsidRPr="00DE644A">
        <w:rPr>
          <w:b w:val="0"/>
          <w:noProof/>
          <w:szCs w:val="24"/>
        </w:rPr>
        <w:t>(Servil</w:t>
      </w:r>
      <w:r w:rsidR="0019015A">
        <w:rPr>
          <w:b w:val="0"/>
          <w:noProof/>
          <w:szCs w:val="24"/>
        </w:rPr>
        <w:t>i</w:t>
      </w:r>
      <w:r w:rsidR="00DE644A" w:rsidRPr="00DE644A">
        <w:rPr>
          <w:b w:val="0"/>
          <w:noProof/>
          <w:szCs w:val="24"/>
        </w:rPr>
        <w:t xml:space="preserve"> et al. 2011)</w:t>
      </w:r>
      <w:r w:rsidR="00EE3AED">
        <w:rPr>
          <w:b w:val="0"/>
          <w:szCs w:val="24"/>
        </w:rPr>
        <w:fldChar w:fldCharType="end"/>
      </w:r>
      <w:r w:rsidR="00EE3AED" w:rsidRPr="006532E2">
        <w:rPr>
          <w:b w:val="0"/>
          <w:szCs w:val="24"/>
        </w:rPr>
        <w:t>.</w:t>
      </w:r>
      <w:r w:rsidR="00EE3AED">
        <w:rPr>
          <w:b w:val="0"/>
          <w:szCs w:val="24"/>
        </w:rPr>
        <w:t xml:space="preserve"> </w:t>
      </w:r>
    </w:p>
    <w:p w14:paraId="4C8AE764" w14:textId="77777777" w:rsidR="00631403" w:rsidRPr="00631403" w:rsidRDefault="000103A9" w:rsidP="0030554C">
      <w:pPr>
        <w:pStyle w:val="Heading3"/>
        <w:numPr>
          <w:ilvl w:val="2"/>
          <w:numId w:val="3"/>
        </w:numPr>
        <w:spacing w:line="480" w:lineRule="auto"/>
        <w:divId w:val="220950436"/>
      </w:pPr>
      <w:bookmarkStart w:id="29" w:name="_Toc305050558"/>
      <w:r w:rsidRPr="00631403">
        <w:t>Function of the kisspeptin system in zebrafish</w:t>
      </w:r>
      <w:bookmarkEnd w:id="29"/>
    </w:p>
    <w:p w14:paraId="405B31EA" w14:textId="14644ECA" w:rsidR="000363C1" w:rsidRDefault="005767B1" w:rsidP="0030554C">
      <w:pPr>
        <w:pStyle w:val="NormalWeb"/>
        <w:spacing w:line="480" w:lineRule="auto"/>
        <w:divId w:val="220950436"/>
      </w:pPr>
      <w:r w:rsidRPr="005767B1">
        <w:rPr>
          <w:rFonts w:asciiTheme="minorHAnsi" w:hAnsiTheme="minorHAnsi"/>
          <w:sz w:val="24"/>
          <w:szCs w:val="24"/>
        </w:rPr>
        <w:t>It has clearly</w:t>
      </w:r>
      <w:r>
        <w:rPr>
          <w:rFonts w:asciiTheme="minorHAnsi" w:hAnsiTheme="minorHAnsi"/>
          <w:sz w:val="24"/>
          <w:szCs w:val="24"/>
        </w:rPr>
        <w:t xml:space="preserve"> been shown that zebrafish possess two independent signalling systems concerning the kisspeptin gene. </w:t>
      </w:r>
      <w:r w:rsidR="009C7E3C" w:rsidRPr="0030554C">
        <w:rPr>
          <w:rFonts w:asciiTheme="minorHAnsi" w:hAnsiTheme="minorHAnsi"/>
          <w:sz w:val="24"/>
          <w:szCs w:val="24"/>
        </w:rPr>
        <w:t>Kiss2</w:t>
      </w:r>
      <w:r w:rsidR="009C7E3C">
        <w:rPr>
          <w:rFonts w:asciiTheme="minorHAnsi" w:hAnsiTheme="minorHAnsi"/>
          <w:sz w:val="24"/>
          <w:szCs w:val="24"/>
        </w:rPr>
        <w:t xml:space="preserve"> and its receptor, which are expressed mainly in the </w:t>
      </w:r>
      <w:r w:rsidR="00402A0A">
        <w:rPr>
          <w:rFonts w:asciiTheme="minorHAnsi" w:hAnsiTheme="minorHAnsi"/>
          <w:sz w:val="24"/>
          <w:szCs w:val="24"/>
        </w:rPr>
        <w:t>hypothalamus,</w:t>
      </w:r>
      <w:r w:rsidR="009C7E3C">
        <w:rPr>
          <w:rFonts w:asciiTheme="minorHAnsi" w:hAnsiTheme="minorHAnsi"/>
          <w:sz w:val="24"/>
          <w:szCs w:val="24"/>
        </w:rPr>
        <w:t xml:space="preserve"> were strong candidates for replicating the </w:t>
      </w:r>
      <w:r w:rsidR="00EE1F02" w:rsidRPr="0030554C">
        <w:rPr>
          <w:rFonts w:asciiTheme="minorHAnsi" w:hAnsiTheme="minorHAnsi"/>
          <w:sz w:val="24"/>
          <w:szCs w:val="24"/>
        </w:rPr>
        <w:t>Kiss</w:t>
      </w:r>
      <w:r w:rsidR="009C7E3C" w:rsidRPr="0030554C">
        <w:rPr>
          <w:rFonts w:asciiTheme="minorHAnsi" w:hAnsiTheme="minorHAnsi"/>
          <w:sz w:val="24"/>
          <w:szCs w:val="24"/>
        </w:rPr>
        <w:t>1</w:t>
      </w:r>
      <w:r w:rsidR="009C7E3C">
        <w:rPr>
          <w:rFonts w:asciiTheme="minorHAnsi" w:hAnsiTheme="minorHAnsi"/>
          <w:sz w:val="24"/>
          <w:szCs w:val="24"/>
        </w:rPr>
        <w:t xml:space="preserve"> organization in humans and other mammals. However, a recent study has shown how mutations within all four members of th</w:t>
      </w:r>
      <w:r w:rsidR="0029140E">
        <w:rPr>
          <w:rFonts w:asciiTheme="minorHAnsi" w:hAnsiTheme="minorHAnsi"/>
          <w:sz w:val="24"/>
          <w:szCs w:val="24"/>
        </w:rPr>
        <w:t>e zebrafish kisspeptin system (</w:t>
      </w:r>
      <w:r w:rsidR="0029140E" w:rsidRPr="0030554C">
        <w:rPr>
          <w:rFonts w:asciiTheme="minorHAnsi" w:hAnsiTheme="minorHAnsi"/>
          <w:i/>
          <w:sz w:val="24"/>
          <w:szCs w:val="24"/>
        </w:rPr>
        <w:t>Kiss1, Kiss2, Kiss1ra</w:t>
      </w:r>
      <w:r w:rsidR="0029140E" w:rsidRPr="00EE1F02">
        <w:t xml:space="preserve"> and </w:t>
      </w:r>
      <w:r w:rsidR="0029140E" w:rsidRPr="0030554C">
        <w:rPr>
          <w:rFonts w:asciiTheme="minorHAnsi" w:hAnsiTheme="minorHAnsi"/>
          <w:i/>
          <w:sz w:val="24"/>
          <w:szCs w:val="24"/>
        </w:rPr>
        <w:t>K</w:t>
      </w:r>
      <w:r w:rsidR="009C7E3C" w:rsidRPr="0030554C">
        <w:rPr>
          <w:rFonts w:asciiTheme="minorHAnsi" w:hAnsiTheme="minorHAnsi"/>
          <w:i/>
          <w:sz w:val="24"/>
          <w:szCs w:val="24"/>
        </w:rPr>
        <w:t>iss1rb</w:t>
      </w:r>
      <w:r w:rsidR="009C7E3C">
        <w:rPr>
          <w:rFonts w:asciiTheme="minorHAnsi" w:hAnsiTheme="minorHAnsi"/>
          <w:sz w:val="24"/>
          <w:szCs w:val="24"/>
        </w:rPr>
        <w:t xml:space="preserve">) </w:t>
      </w:r>
      <w:r w:rsidR="0019015A">
        <w:rPr>
          <w:rFonts w:asciiTheme="minorHAnsi" w:hAnsiTheme="minorHAnsi"/>
          <w:sz w:val="24"/>
          <w:szCs w:val="24"/>
        </w:rPr>
        <w:t xml:space="preserve">using the TALEN method of genome editing </w:t>
      </w:r>
      <w:r w:rsidR="009C7E3C">
        <w:rPr>
          <w:rFonts w:asciiTheme="minorHAnsi" w:hAnsiTheme="minorHAnsi"/>
          <w:sz w:val="24"/>
          <w:szCs w:val="24"/>
        </w:rPr>
        <w:t>ha</w:t>
      </w:r>
      <w:r w:rsidR="0019015A">
        <w:rPr>
          <w:rFonts w:asciiTheme="minorHAnsi" w:hAnsiTheme="minorHAnsi"/>
          <w:sz w:val="24"/>
          <w:szCs w:val="24"/>
        </w:rPr>
        <w:t>d</w:t>
      </w:r>
      <w:r w:rsidR="009C7E3C">
        <w:rPr>
          <w:rFonts w:asciiTheme="minorHAnsi" w:hAnsiTheme="minorHAnsi"/>
          <w:sz w:val="24"/>
          <w:szCs w:val="24"/>
        </w:rPr>
        <w:t xml:space="preserve"> no obvious effect on the control of reproduction in zebrafish </w:t>
      </w:r>
      <w:r w:rsidR="00B625AB">
        <w:rPr>
          <w:rFonts w:asciiTheme="minorHAnsi" w:hAnsiTheme="minorHAnsi"/>
          <w:sz w:val="24"/>
          <w:szCs w:val="24"/>
        </w:rPr>
        <w:t xml:space="preserve">through analysis of spermatogenesis, folliculogenesis and reproductive capability </w:t>
      </w:r>
      <w:r w:rsidR="009C7E3C">
        <w:fldChar w:fldCharType="begin" w:fldLock="1"/>
      </w:r>
      <w:r w:rsidR="009C2971">
        <w:rPr>
          <w:rFonts w:asciiTheme="minorHAnsi" w:hAnsiTheme="minorHAnsi"/>
          <w:sz w:val="24"/>
          <w:szCs w:val="24"/>
        </w:rPr>
        <w:instrText>ADDIN CSL_CITATION { "citationItems" : [ { "id" : "ITEM-1", "itemData" : { "DOI" : "10.1038/cr.2014.11", "ISBN" : "1748-7838 (Electronic)\r1001-0602 (Linking)", "ISSN" : "1748-7838", "PMID" : "24481528", "abstract" : "\\nSupplementary information available for this article at http://www.nature.com/cr/journal/v24/n3/suppinfo/cr201411s1.html", "author" : [ { "dropping-particle" : "", "family" : "Hai", "given" : "Tang", "non-dropping-particle" : "", "parse-names" : false, "suffix" : "" }, { "dropping-particle" : "", "family" : "Teng", "given" : "Fei", "non-dropping-particle" : "", "parse-names" : false, "suffix" : "" }, { "dropping-particle" : "", "family" : "Guo", "given" : "Runfa", "non-dropping-particle" : "", "parse-names" : false, "suffix" : "" }, { "dropping-particle" : "", "family" : "Li", "given" : "Wei", "non-dropping-particle" : "", "parse-names" : false, "suffix" : "" }, { "dropping-particle" : "", "family" : "Zhou", "given" : "Qi", "non-dropping-particle" : "", "parse-names" : false, "suffix" : "" } ], "container-title" : "Cell research", "id" : "ITEM-1", "issue" : "3", "issued" : { "date-parts" : [ [ "2014" ] ] }, "page" : "372-5", "title" : "One-step generation of knockout pigs by zygote injection of CRISPR/Cas system.", "type" : "article-journal", "volume" : "24" }, "uris" : [ "http://www.mendeley.com/documents/?uuid=ba3ecb0e-8528-4015-b5d3-6e4df935c1ce" ] } ], "mendeley" : { "formattedCitation" : "(Hai et al. 2014)", "plainTextFormattedCitation" : "(Hai et al. 2014)", "previouslyFormattedCitation" : "(Hai et al. 2014)" }, "properties" : { "noteIndex" : 0 }, "schema" : "https://github.com/citation-style-language/schema/raw/master/csl-citation.json" }</w:instrText>
      </w:r>
      <w:r w:rsidR="009C7E3C">
        <w:fldChar w:fldCharType="separate"/>
      </w:r>
      <w:r w:rsidR="000262F8" w:rsidRPr="000262F8">
        <w:rPr>
          <w:rFonts w:asciiTheme="minorHAnsi" w:hAnsiTheme="minorHAnsi"/>
          <w:noProof/>
          <w:sz w:val="24"/>
          <w:szCs w:val="24"/>
        </w:rPr>
        <w:t>(Hai et al. 2014)</w:t>
      </w:r>
      <w:r w:rsidR="009C7E3C">
        <w:fldChar w:fldCharType="end"/>
      </w:r>
      <w:r w:rsidR="009C7E3C">
        <w:rPr>
          <w:rFonts w:asciiTheme="minorHAnsi" w:hAnsiTheme="minorHAnsi"/>
          <w:sz w:val="24"/>
          <w:szCs w:val="24"/>
        </w:rPr>
        <w:t xml:space="preserve">. </w:t>
      </w:r>
      <w:r w:rsidR="002C4803">
        <w:rPr>
          <w:rFonts w:asciiTheme="minorHAnsi" w:hAnsiTheme="minorHAnsi"/>
          <w:sz w:val="24"/>
          <w:szCs w:val="24"/>
        </w:rPr>
        <w:t xml:space="preserve">These results </w:t>
      </w:r>
      <w:r w:rsidR="00B625AB">
        <w:rPr>
          <w:rFonts w:asciiTheme="minorHAnsi" w:hAnsiTheme="minorHAnsi"/>
          <w:sz w:val="24"/>
          <w:szCs w:val="24"/>
        </w:rPr>
        <w:t xml:space="preserve">suggest that the </w:t>
      </w:r>
      <w:r w:rsidR="002C4803">
        <w:rPr>
          <w:rFonts w:asciiTheme="minorHAnsi" w:hAnsiTheme="minorHAnsi"/>
          <w:sz w:val="24"/>
          <w:szCs w:val="24"/>
        </w:rPr>
        <w:t>kisspepti</w:t>
      </w:r>
      <w:r w:rsidR="00B625AB">
        <w:rPr>
          <w:rFonts w:asciiTheme="minorHAnsi" w:hAnsiTheme="minorHAnsi"/>
          <w:sz w:val="24"/>
          <w:szCs w:val="24"/>
        </w:rPr>
        <w:t xml:space="preserve">n system is dispensable for zebrafish reproduction </w:t>
      </w:r>
      <w:r w:rsidR="00FF2C36">
        <w:rPr>
          <w:rFonts w:asciiTheme="minorHAnsi" w:hAnsiTheme="minorHAnsi"/>
          <w:sz w:val="24"/>
          <w:szCs w:val="24"/>
        </w:rPr>
        <w:t xml:space="preserve">, a drastic difference </w:t>
      </w:r>
      <w:r w:rsidR="00B625AB">
        <w:rPr>
          <w:rFonts w:asciiTheme="minorHAnsi" w:hAnsiTheme="minorHAnsi"/>
          <w:sz w:val="24"/>
          <w:szCs w:val="24"/>
        </w:rPr>
        <w:t>to the majority of vertebrates</w:t>
      </w:r>
      <w:r w:rsidR="000038B2">
        <w:rPr>
          <w:rFonts w:asciiTheme="minorHAnsi" w:hAnsiTheme="minorHAnsi"/>
          <w:sz w:val="24"/>
          <w:szCs w:val="24"/>
        </w:rPr>
        <w:t>,</w:t>
      </w:r>
      <w:r w:rsidR="00B625AB">
        <w:rPr>
          <w:rFonts w:asciiTheme="minorHAnsi" w:hAnsiTheme="minorHAnsi"/>
          <w:sz w:val="24"/>
          <w:szCs w:val="24"/>
        </w:rPr>
        <w:t xml:space="preserve"> where kisspeptin signalling is a criticial regulator of reproduction</w:t>
      </w:r>
      <w:r w:rsidR="002C4803">
        <w:rPr>
          <w:rFonts w:asciiTheme="minorHAnsi" w:hAnsiTheme="minorHAnsi"/>
          <w:sz w:val="24"/>
          <w:szCs w:val="24"/>
        </w:rPr>
        <w:t>.</w:t>
      </w:r>
      <w:r w:rsidR="005E227E">
        <w:rPr>
          <w:rFonts w:asciiTheme="minorHAnsi" w:hAnsiTheme="minorHAnsi"/>
          <w:sz w:val="24"/>
          <w:szCs w:val="24"/>
        </w:rPr>
        <w:t xml:space="preserve"> However, a recent study showed the activation of a robust compensatory mechanism following deleterious mutations in</w:t>
      </w:r>
      <w:r w:rsidR="00B77C0F">
        <w:rPr>
          <w:rFonts w:asciiTheme="minorHAnsi" w:hAnsiTheme="minorHAnsi"/>
          <w:sz w:val="24"/>
          <w:szCs w:val="24"/>
        </w:rPr>
        <w:t xml:space="preserve"> the endothelial extracellular ma</w:t>
      </w:r>
      <w:r w:rsidR="005C7E93">
        <w:rPr>
          <w:rFonts w:asciiTheme="minorHAnsi" w:hAnsiTheme="minorHAnsi"/>
          <w:sz w:val="24"/>
          <w:szCs w:val="24"/>
        </w:rPr>
        <w:t xml:space="preserve">trix </w:t>
      </w:r>
      <w:r w:rsidR="00B77C0F">
        <w:rPr>
          <w:rFonts w:asciiTheme="minorHAnsi" w:hAnsiTheme="minorHAnsi"/>
          <w:sz w:val="24"/>
          <w:szCs w:val="24"/>
        </w:rPr>
        <w:t xml:space="preserve">gene, </w:t>
      </w:r>
      <w:r w:rsidR="005E227E" w:rsidRPr="005E227E">
        <w:rPr>
          <w:rFonts w:asciiTheme="minorHAnsi" w:hAnsiTheme="minorHAnsi"/>
          <w:i/>
          <w:sz w:val="24"/>
          <w:szCs w:val="24"/>
        </w:rPr>
        <w:t>egfl7</w:t>
      </w:r>
      <w:r w:rsidR="005E227E">
        <w:rPr>
          <w:rFonts w:asciiTheme="minorHAnsi" w:hAnsiTheme="minorHAnsi"/>
          <w:sz w:val="24"/>
          <w:szCs w:val="24"/>
        </w:rPr>
        <w:t xml:space="preserve">, a phenomenon not seen in transcriptional knockdowns </w:t>
      </w:r>
      <w:r w:rsidR="005E227E">
        <w:fldChar w:fldCharType="begin" w:fldLock="1"/>
      </w:r>
      <w:r w:rsidR="009C2971">
        <w:rPr>
          <w:rFonts w:asciiTheme="minorHAnsi" w:hAnsiTheme="minorHAnsi"/>
          <w:sz w:val="24"/>
          <w:szCs w:val="24"/>
        </w:rPr>
        <w:instrText>ADDIN CSL_CITATION { "citationItems" : [ { "id" : "ITEM-1", "itemData" : { "DOI" : "10.1038/nature14580", "ISSN" : "0028-0836", "author" : [ { "dropping-particle" : "", "family" : "Rossi", "given" : "Andrea", "non-dropping-particle" : "", "parse-names" : false, "suffix" : "" }, { "dropping-particle" : "", "family" : "Kontarakis", "given" : "Zacharias", "non-dropping-particle" : "", "parse-names" : false, "suffix" : "" }, { "dropping-particle" : "", "family" : "Gerri", "given" : "Claudia", "non-dropping-particle" : "", "parse-names" : false, "suffix" : "" }, { "dropping-particle" : "", "family" : "Nolte", "given" : "Hendrik", "non-dropping-particle" : "", "parse-names" : false, "suffix" : "" }, { "dropping-particle" : "", "family" : "H\u00f6lper", "given" : "Soraya", "non-dropping-particle" : "", "parse-names" : false, "suffix" : "" }, { "dropping-particle" : "", "family" : "Kr\u00fcger", "given" : "Marcus", "non-dropping-particle" : "", "parse-names" : false, "suffix" : "" }, { "dropping-particle" : "", "family" : "Stainier", "given" : "Didier Y. R.", "non-dropping-particle" : "", "parse-names" : false, "suffix" : "" } ], "container-title" : "Nature", "id" : "ITEM-1", "issued" : { "date-parts" : [ [ "2015" ] ] }, "title" : "Genetic compensation induced by deleterious mutations but not gene knockdowns", "type" : "article-journal" }, "uris" : [ "http://www.mendeley.com/documents/?uuid=297782c0-36ed-498b-9a9e-96ff17d6d5ce" ] } ], "mendeley" : { "formattedCitation" : "(Rossi et al. 2015)", "plainTextFormattedCitation" : "(Rossi et al. 2015)", "previouslyFormattedCitation" : "(Rossi et al. 2015)" }, "properties" : { "noteIndex" : 0 }, "schema" : "https://github.com/citation-style-language/schema/raw/master/csl-citation.json" }</w:instrText>
      </w:r>
      <w:r w:rsidR="005E227E">
        <w:fldChar w:fldCharType="separate"/>
      </w:r>
      <w:r w:rsidR="000262F8" w:rsidRPr="000262F8">
        <w:rPr>
          <w:rFonts w:asciiTheme="minorHAnsi" w:hAnsiTheme="minorHAnsi"/>
          <w:noProof/>
          <w:sz w:val="24"/>
          <w:szCs w:val="24"/>
        </w:rPr>
        <w:t>(Rossi et al. 2015)</w:t>
      </w:r>
      <w:r w:rsidR="005E227E">
        <w:fldChar w:fldCharType="end"/>
      </w:r>
      <w:r w:rsidR="005E227E">
        <w:rPr>
          <w:rFonts w:asciiTheme="minorHAnsi" w:hAnsiTheme="minorHAnsi"/>
          <w:sz w:val="24"/>
          <w:szCs w:val="24"/>
        </w:rPr>
        <w:t xml:space="preserve">. </w:t>
      </w:r>
      <w:r w:rsidR="000038B2">
        <w:rPr>
          <w:rFonts w:asciiTheme="minorHAnsi" w:hAnsiTheme="minorHAnsi"/>
          <w:sz w:val="24"/>
          <w:szCs w:val="24"/>
        </w:rPr>
        <w:t xml:space="preserve">These results suggest that there can be </w:t>
      </w:r>
      <w:r w:rsidR="008A0682">
        <w:rPr>
          <w:rFonts w:asciiTheme="minorHAnsi" w:hAnsiTheme="minorHAnsi"/>
          <w:sz w:val="24"/>
          <w:szCs w:val="24"/>
        </w:rPr>
        <w:t>extreme differences in the phenotypes caused by gene knockdowns versus a genetic mutation. Therefore</w:t>
      </w:r>
      <w:r w:rsidR="00B807F4">
        <w:rPr>
          <w:rFonts w:asciiTheme="minorHAnsi" w:hAnsiTheme="minorHAnsi"/>
          <w:sz w:val="24"/>
          <w:szCs w:val="24"/>
        </w:rPr>
        <w:t>,</w:t>
      </w:r>
      <w:r w:rsidR="008A0682">
        <w:rPr>
          <w:rFonts w:asciiTheme="minorHAnsi" w:hAnsiTheme="minorHAnsi"/>
          <w:sz w:val="24"/>
          <w:szCs w:val="24"/>
        </w:rPr>
        <w:t xml:space="preserve"> the observation that kisspeptin signalling is not essential for a functioning reproductive system in the zebrafish may have arose from the</w:t>
      </w:r>
      <w:r w:rsidR="00B807F4">
        <w:rPr>
          <w:rFonts w:asciiTheme="minorHAnsi" w:hAnsiTheme="minorHAnsi"/>
          <w:sz w:val="24"/>
          <w:szCs w:val="24"/>
        </w:rPr>
        <w:t xml:space="preserve"> </w:t>
      </w:r>
      <w:r w:rsidR="008A0682">
        <w:rPr>
          <w:rFonts w:asciiTheme="minorHAnsi" w:hAnsiTheme="minorHAnsi"/>
          <w:sz w:val="24"/>
          <w:szCs w:val="24"/>
        </w:rPr>
        <w:t xml:space="preserve">genetic modification techniques used. </w:t>
      </w:r>
      <w:r w:rsidR="0029140E">
        <w:rPr>
          <w:rFonts w:asciiTheme="minorHAnsi" w:hAnsiTheme="minorHAnsi"/>
          <w:sz w:val="24"/>
          <w:szCs w:val="24"/>
        </w:rPr>
        <w:t xml:space="preserve">The function of the </w:t>
      </w:r>
      <w:r w:rsidR="0029140E" w:rsidRPr="0030554C">
        <w:rPr>
          <w:rFonts w:asciiTheme="minorHAnsi" w:hAnsiTheme="minorHAnsi"/>
          <w:sz w:val="24"/>
          <w:szCs w:val="24"/>
        </w:rPr>
        <w:t>K</w:t>
      </w:r>
      <w:r w:rsidR="00102B79" w:rsidRPr="0030554C">
        <w:rPr>
          <w:rFonts w:asciiTheme="minorHAnsi" w:hAnsiTheme="minorHAnsi"/>
          <w:sz w:val="24"/>
          <w:szCs w:val="24"/>
        </w:rPr>
        <w:t>iss</w:t>
      </w:r>
      <w:r w:rsidR="0029140E" w:rsidRPr="0030554C">
        <w:rPr>
          <w:rFonts w:asciiTheme="minorHAnsi" w:hAnsiTheme="minorHAnsi"/>
          <w:sz w:val="24"/>
          <w:szCs w:val="24"/>
        </w:rPr>
        <w:t>1/K</w:t>
      </w:r>
      <w:r w:rsidR="00102B79" w:rsidRPr="0030554C">
        <w:rPr>
          <w:rFonts w:asciiTheme="minorHAnsi" w:hAnsiTheme="minorHAnsi"/>
          <w:sz w:val="24"/>
          <w:szCs w:val="24"/>
        </w:rPr>
        <w:t xml:space="preserve">iss1ra </w:t>
      </w:r>
      <w:r w:rsidR="00102B79">
        <w:rPr>
          <w:rFonts w:asciiTheme="minorHAnsi" w:hAnsiTheme="minorHAnsi"/>
          <w:sz w:val="24"/>
          <w:szCs w:val="24"/>
        </w:rPr>
        <w:t xml:space="preserve">system is still largely unknown, however, recent evidence has </w:t>
      </w:r>
      <w:r w:rsidR="005E227E">
        <w:rPr>
          <w:rFonts w:asciiTheme="minorHAnsi" w:hAnsiTheme="minorHAnsi"/>
          <w:sz w:val="24"/>
          <w:szCs w:val="24"/>
        </w:rPr>
        <w:t xml:space="preserve">also </w:t>
      </w:r>
      <w:r w:rsidR="00102B79">
        <w:rPr>
          <w:rFonts w:asciiTheme="minorHAnsi" w:hAnsiTheme="minorHAnsi"/>
          <w:sz w:val="24"/>
          <w:szCs w:val="24"/>
        </w:rPr>
        <w:t xml:space="preserve">suggested a </w:t>
      </w:r>
      <w:r w:rsidR="005E227E">
        <w:rPr>
          <w:rFonts w:asciiTheme="minorHAnsi" w:hAnsiTheme="minorHAnsi"/>
          <w:sz w:val="24"/>
          <w:szCs w:val="24"/>
        </w:rPr>
        <w:t xml:space="preserve">possible </w:t>
      </w:r>
      <w:r w:rsidR="00102B79">
        <w:rPr>
          <w:rFonts w:asciiTheme="minorHAnsi" w:hAnsiTheme="minorHAnsi"/>
          <w:sz w:val="24"/>
          <w:szCs w:val="24"/>
        </w:rPr>
        <w:t>role in mediating the fear response through serotonin signalling</w:t>
      </w:r>
      <w:r w:rsidR="002E6C4D">
        <w:rPr>
          <w:rFonts w:asciiTheme="minorHAnsi" w:hAnsiTheme="minorHAnsi"/>
          <w:sz w:val="24"/>
          <w:szCs w:val="24"/>
        </w:rPr>
        <w:t xml:space="preserve"> in zebrafish</w:t>
      </w:r>
      <w:r w:rsidR="00102B79">
        <w:rPr>
          <w:rFonts w:asciiTheme="minorHAnsi" w:hAnsiTheme="minorHAnsi"/>
          <w:sz w:val="24"/>
          <w:szCs w:val="24"/>
        </w:rPr>
        <w:t xml:space="preserve"> </w:t>
      </w:r>
      <w:r w:rsidR="00102B79">
        <w:fldChar w:fldCharType="begin" w:fldLock="1"/>
      </w:r>
      <w:r w:rsidR="009C2971">
        <w:rPr>
          <w:rFonts w:asciiTheme="minorHAnsi" w:hAnsiTheme="minorHAnsi"/>
          <w:sz w:val="24"/>
          <w:szCs w:val="24"/>
        </w:rPr>
        <w:instrText>ADDIN CSL_CITATION { "citationItems" : [ { "id" : "ITEM-1", "itemData" : { "DOI" : "10.1073/pnas.1314184111", "ISSN" : "1091-6490", "PMID" : "24567386", "abstract" : "Kisspeptin, a neuropeptide encoded by the KISS1/Kiss1, and its cognate G protein-coupled receptor, GPR54 (kisspeptin receptor, Kiss-R), are critical for the control of reproduction in vertebrates. We have previously identified two kisspeptin genes (kiss1 and kiss2) in the zebrafish, of which kiss1 neurons are located in the habenula, which project to the median raphe. kiss2 neurons are located in the hypothalamic nucleus and send axonal projections to gonadotropin-releasing hormone neurons and regulate reproductive functions. However, the physiological significance of the Kiss1 expressed in the habenula remains unknown. Here we demonstrate the role of habenular Kiss1 in alarm substance (AS)-induced fear response in the zebrafish. We found that AS-evoked fear experience significantly reduces kiss1 and serotonin-related genes (plasmacytoma expressed transcript 1 and solute carrier family 6, member 4) in the zebrafish. Furthermore, Kiss1 administration suppressed the AS-evoked fear response. To further evaluate the role of Kiss1 in fear response, zebrafish Kiss1 peptide was conjugated to saporin (SAP) to selectively inactivate Kiss-R1-expressing neurons. The Kiss1-SAP injection significantly reduced Kiss1 immunoreactivity and c-fos mRNA in the habenula and the raphe compared with control. Furthermore, 3 d after Kiss1-SAP injection, the fish had a significantly reduced AS-evoked fear response. These findings provide an insight into the role of the habenular kisspeptin system in inhibiting fear.", "author" : [ { "dropping-particle" : "", "family" : "Ogawa", "given" : "Satoshi", "non-dropping-particle" : "", "parse-names" : false, "suffix" : "" }, { "dropping-particle" : "", "family" : "Nathan", "given" : "Fatima M", "non-dropping-particle" : "", "parse-names" : false, "suffix" : "" }, { "dropping-particle" : "", "family" : "Parhar", "given" : "Ishwar S", "non-dropping-particle" : "", "parse-names" : false, "suffix" : "" } ], "container-title" : "Proceedings of the National Academy of Sciences of the United States of America", "id" : "ITEM-1", "issue" : "10", "issued" : { "date-parts" : [ [ "2014", "3", "11" ] ] }, "page" : "3841-6", "title" : "Habenular kisspeptin modulates fear in the zebrafish.", "type" : "article-journal", "volume" : "111" }, "uris" : [ "http://www.mendeley.com/documents/?uuid=1f8c980d-83bd-4f6b-9870-bf447f08819c" ] }, { "id" : "ITEM-2", "itemData" : { "DOI" : "10.1111/jnc.13105", "ISBN" : "6035514634", "ISSN" : "1471-4159", "PMID" : "25818845", "abstract" : "Kiss1, a neuropeptide predominantly expressed in the habenula, modulates the serotonin (5-HT) system to decrease odorant cue (alarm substance, AS)-evoked fear behaviour in the zebrafish. The purpose of this study was to assess the interaction of Kiss1 with the 5-HT system as well as to determine the involvement of the 5-HT receptor subtypes in AS-evoked fear. We utilised 0. 28 mg/kg WAY100635 (WAY), a selective 5-HT1A receptor antagonist, to observe the effects of Kiss1 administration on AS-evoked fear. We found WAY significantly inhibited the anxiolytic effects of Kiss1 (P &lt; 0.001) with an exception of freezing behaviour. Based on this, we utilised 92.79 mg/kg methysergide, a 5-HT1 and 5-HT2 receptor antagonist, and found that methysergide significantly blocked the anxiolytic effects of Kiss1 in the presence of the AS (P &lt; 0.001). From this, we conclude that Kiss1 modulates AS-evoked fear responses mediated by the 5-HT1A and 5-HT2 receptors. This article is protected by copyright. All rights reserved.", "author" : [ { "dropping-particle" : "", "family" : "Nathan", "given" : "Fatima M", "non-dropping-particle" : "", "parse-names" : false, "suffix" : "" }, { "dropping-particle" : "", "family" : "Ogawa", "given" : "Satoshi", "non-dropping-particle" : "", "parse-names" : false, "suffix" : "" }, { "dropping-particle" : "", "family" : "Parhar", "given" : "Ishwar S", "non-dropping-particle" : "", "parse-names" : false, "suffix" : "" } ], "container-title" : "Journal of neurochemistry", "id" : "ITEM-2", "issued" : { "date-parts" : [ [ "2015", "3", "28" ] ] }, "title" : "Kisspeptin1 modulates odorant-evoked fear response via two serotonin receptor subtypes (5-HT1A and 5-HT2 ) in zebrafish.", "type" : "article-journal" }, "uris" : [ "http://www.mendeley.com/documents/?uuid=85c7d0a3-28e8-44d5-bcf8-7ea6aa90904b" ] } ], "mendeley" : { "formattedCitation" : "(Ogawa et al. 2014; Nathan et al. 2015)", "plainTextFormattedCitation" : "(Ogawa et al. 2014; Nathan et al. 2015)", "previouslyFormattedCitation" : "(Ogawa et al. 2014; Nathan et al. 2015)" }, "properties" : { "noteIndex" : 0 }, "schema" : "https://github.com/citation-style-language/schema/raw/master/csl-citation.json" }</w:instrText>
      </w:r>
      <w:r w:rsidR="00102B79">
        <w:fldChar w:fldCharType="separate"/>
      </w:r>
      <w:r w:rsidR="000262F8" w:rsidRPr="000262F8">
        <w:rPr>
          <w:rFonts w:asciiTheme="minorHAnsi" w:hAnsiTheme="minorHAnsi"/>
          <w:noProof/>
          <w:sz w:val="24"/>
          <w:szCs w:val="24"/>
        </w:rPr>
        <w:t>(Ogawa et al. 2014; Nathan et al. 2015)</w:t>
      </w:r>
      <w:r w:rsidR="00102B79">
        <w:fldChar w:fldCharType="end"/>
      </w:r>
      <w:r w:rsidR="00102B79">
        <w:rPr>
          <w:rFonts w:asciiTheme="minorHAnsi" w:hAnsiTheme="minorHAnsi"/>
          <w:sz w:val="24"/>
          <w:szCs w:val="24"/>
        </w:rPr>
        <w:t>. Further investigation however</w:t>
      </w:r>
      <w:r w:rsidR="005E227E">
        <w:rPr>
          <w:rFonts w:asciiTheme="minorHAnsi" w:hAnsiTheme="minorHAnsi"/>
          <w:sz w:val="24"/>
          <w:szCs w:val="24"/>
        </w:rPr>
        <w:t>,</w:t>
      </w:r>
      <w:r w:rsidR="00102B79">
        <w:rPr>
          <w:rFonts w:asciiTheme="minorHAnsi" w:hAnsiTheme="minorHAnsi"/>
          <w:sz w:val="24"/>
          <w:szCs w:val="24"/>
        </w:rPr>
        <w:t xml:space="preserve"> is needed to ascertain the</w:t>
      </w:r>
      <w:r w:rsidR="0029140E">
        <w:rPr>
          <w:rFonts w:asciiTheme="minorHAnsi" w:hAnsiTheme="minorHAnsi"/>
          <w:sz w:val="24"/>
          <w:szCs w:val="24"/>
        </w:rPr>
        <w:t xml:space="preserve"> exact functions of the kisspeptin si</w:t>
      </w:r>
      <w:r w:rsidR="00102B79">
        <w:rPr>
          <w:rFonts w:asciiTheme="minorHAnsi" w:hAnsiTheme="minorHAnsi"/>
          <w:sz w:val="24"/>
          <w:szCs w:val="24"/>
        </w:rPr>
        <w:t>g</w:t>
      </w:r>
      <w:r w:rsidR="0029140E">
        <w:rPr>
          <w:rFonts w:asciiTheme="minorHAnsi" w:hAnsiTheme="minorHAnsi"/>
          <w:sz w:val="24"/>
          <w:szCs w:val="24"/>
        </w:rPr>
        <w:t>n</w:t>
      </w:r>
      <w:r w:rsidR="00102B79">
        <w:rPr>
          <w:rFonts w:asciiTheme="minorHAnsi" w:hAnsiTheme="minorHAnsi"/>
          <w:sz w:val="24"/>
          <w:szCs w:val="24"/>
        </w:rPr>
        <w:t xml:space="preserve">alling system in zebrafish. </w:t>
      </w:r>
    </w:p>
    <w:p w14:paraId="7EE1B67D" w14:textId="77777777" w:rsidR="000363C1" w:rsidRDefault="000363C1" w:rsidP="0030554C">
      <w:pPr>
        <w:pStyle w:val="Heading2"/>
        <w:numPr>
          <w:ilvl w:val="1"/>
          <w:numId w:val="3"/>
        </w:numPr>
        <w:divId w:val="220950436"/>
      </w:pPr>
      <w:bookmarkStart w:id="30" w:name="_Toc305050560"/>
      <w:r w:rsidRPr="00922D77">
        <w:t>Zebrafish as a model for behavioural genetics</w:t>
      </w:r>
      <w:bookmarkEnd w:id="30"/>
    </w:p>
    <w:p w14:paraId="76247857" w14:textId="77777777" w:rsidR="009D1085" w:rsidRPr="009D1085" w:rsidRDefault="009D1085" w:rsidP="0030554C">
      <w:pPr>
        <w:spacing w:line="480" w:lineRule="auto"/>
        <w:divId w:val="220950436"/>
      </w:pPr>
    </w:p>
    <w:p w14:paraId="3422CE86" w14:textId="5813167A" w:rsidR="000363C1" w:rsidRPr="003F735C" w:rsidRDefault="009D1085" w:rsidP="0030554C">
      <w:pPr>
        <w:spacing w:line="480" w:lineRule="auto"/>
        <w:divId w:val="220950436"/>
      </w:pPr>
      <w:r>
        <w:t xml:space="preserve">Behavioural genetics faces the need to overcome numerous obstacles in order dissect the components which act together to produce a behaviour. For example, one needs to be able to quantify distinct behaviours; recognize the vast variation that can occur within and between individuals; identify the role of particular genes, and acknowledge that genes can interact in a spatial and temporal manner </w:t>
      </w:r>
      <w:r>
        <w:fldChar w:fldCharType="begin" w:fldLock="1"/>
      </w:r>
      <w:r>
        <w:instrText>ADDIN CSL_CITATION { "citationItems" : [ { "id" : "ITEM-1", "itemData" : { "author" : [ { "dropping-particle" : "", "family" : "Sokolowski", "given" : "Marla B", "non-dropping-particle" : "", "parse-names" : false, "suffix" : "" } ], "id" : "ITEM-1", "issue" : "November", "issued" : { "date-parts" : [ [ "2001" ] ] }, "title" : "DROSOPHILA : GENETICS MEETS BEHAVIOUR", "type" : "article-journal", "volume" : "2" }, "uris" : [ "http://www.mendeley.com/documents/?uuid=def65e8e-03df-4261-a974-1395037dcf9b" ] } ], "mendeley" : { "formattedCitation" : "(Sokolowski 2001)", "plainTextFormattedCitation" : "(Sokolowski 2001)", "previouslyFormattedCitation" : "(Sokolowski 2001)" }, "properties" : { "noteIndex" : 0 }, "schema" : "https://github.com/citation-style-language/schema/raw/master/csl-citation.json" }</w:instrText>
      </w:r>
      <w:r>
        <w:fldChar w:fldCharType="separate"/>
      </w:r>
      <w:r w:rsidRPr="000262F8">
        <w:rPr>
          <w:noProof/>
        </w:rPr>
        <w:t>(Sokolowski 2001)</w:t>
      </w:r>
      <w:r>
        <w:fldChar w:fldCharType="end"/>
      </w:r>
      <w:r>
        <w:t>. The zebrafish, a small tropical fish native to Southeast Asia, has fast become an excellent model species for behavioural genetics research. Having a fully sequenced genome with freely accessible databases providing gene information, a fast and external development, transparent larvae and expression of a large range of innate behaviours, the zebrafish provides a system for countless experimental advantages. Zebrafish have been primarily used in forward genetic screens where mutagenic agents are used to cause random mutations and the genes responsible are later mapped after phenotypic analysis. However, they are now used robustly in reverse genetics, which involves engineering a gene sequence and subsequently analysing the phenotypic changes</w:t>
      </w:r>
      <w:r w:rsidR="00B807F4">
        <w:t xml:space="preserve"> later</w:t>
      </w:r>
      <w:r>
        <w:t>. An explosion in genome editing techniques such as</w:t>
      </w:r>
      <w:r w:rsidR="00B807F4">
        <w:t xml:space="preserve"> Zinc Finger Nucleases</w:t>
      </w:r>
      <w:r>
        <w:t xml:space="preserve"> </w:t>
      </w:r>
      <w:r w:rsidR="00B807F4">
        <w:t>(</w:t>
      </w:r>
      <w:r>
        <w:t>ZFNs</w:t>
      </w:r>
      <w:r w:rsidR="00B807F4">
        <w:t>)</w:t>
      </w:r>
      <w:r>
        <w:t xml:space="preserve"> </w:t>
      </w:r>
      <w:r>
        <w:fldChar w:fldCharType="begin" w:fldLock="1"/>
      </w:r>
      <w:r>
        <w:instrText>ADDIN CSL_CITATION { "citationItems" : [ { "id" : "ITEM-1", "itemData" : { "DOI" : "10.1038/nprot.2009.98", "ISSN" : "1750-2799", "PMID" : "19798082", "abstract" : "Engineered zinc-finger nucleases (ZFNs) form the basis of a broadly applicable method for targeted, efficient modification of eukaryotic genomes. In recent work, we described OPEN (oligomerized pool engineering), an 'open-source,' combinatorial selection-based method for engineering zinc-finger arrays that function well as ZFNs. We have also shown in direct comparisons that the OPEN method has a higher success rate than previously described 'modular-assembly' methods for engineering ZFNs. OPEN selections are carried out in Escherichia coli using a bacterial two-hybrid system and do not require specialized equipment. Here we provide a detailed protocol for carrying out OPEN to engineer zinc-finger arrays that have a high probability of functioning as ZFNs. Using OPEN, researchers can generate multiple, customized ZFNs in approximately 8 weeks.", "author" : [ { "dropping-particle" : "", "family" : "Maeder", "given" : "Morgan L", "non-dropping-particle" : "", "parse-names" : false, "suffix" : "" }, { "dropping-particle" : "", "family" : "Thibodeau-Beganny", "given" : "Stacey", "non-dropping-particle" : "", "parse-names" : false, "suffix" : "" }, { "dropping-particle" : "", "family" : "Sander", "given" : "Jeffry D", "non-dropping-particle" : "", "parse-names" : false, "suffix" : "" }, { "dropping-particle" : "", "family" : "Voytas", "given" : "Daniel F", "non-dropping-particle" : "", "parse-names" : false, "suffix" : "" }, { "dropping-particle" : "", "family" : "Joung", "given" : "J Keith", "non-dropping-particle" : "", "parse-names" : false, "suffix" : "" } ], "container-title" : "Nature protocols", "id" : "ITEM-1", "issue" : "10", "issued" : { "date-parts" : [ [ "2009", "1" ] ] }, "page" : "1471-501", "title" : "Oligomerized pool engineering (OPEN): an 'open-source' protocol for making customized zinc-finger arrays.", "type" : "article-journal", "volume" : "4" }, "uris" : [ "http://www.mendeley.com/documents/?uuid=f9ff6d7d-16a3-454b-a0b6-e15776185b0d" ] } ], "mendeley" : { "formattedCitation" : "(Maeder et al. 2009)", "plainTextFormattedCitation" : "(Maeder et al. 2009)", "previouslyFormattedCitation" : "(Maeder et al. 2009)" }, "properties" : { "noteIndex" : 0 }, "schema" : "https://github.com/citation-style-language/schema/raw/master/csl-citation.json" }</w:instrText>
      </w:r>
      <w:r>
        <w:fldChar w:fldCharType="separate"/>
      </w:r>
      <w:r w:rsidRPr="000262F8">
        <w:rPr>
          <w:noProof/>
        </w:rPr>
        <w:t>(Maeder et al. 2009)</w:t>
      </w:r>
      <w:r>
        <w:fldChar w:fldCharType="end"/>
      </w:r>
      <w:r>
        <w:t xml:space="preserve">, </w:t>
      </w:r>
      <w:r w:rsidR="00B807F4">
        <w:t>Transcription Activator-Like Effector Nucleases (</w:t>
      </w:r>
      <w:r>
        <w:t>TALENs</w:t>
      </w:r>
      <w:r w:rsidR="00B807F4">
        <w:t>)</w:t>
      </w:r>
      <w:r>
        <w:t xml:space="preserve"> (</w:t>
      </w:r>
      <w:r w:rsidRPr="00A038E4">
        <w:rPr>
          <w:noProof/>
        </w:rPr>
        <w:t>Moore et al., 2012</w:t>
      </w:r>
      <w:r>
        <w:rPr>
          <w:noProof/>
        </w:rPr>
        <w:t xml:space="preserve">) and </w:t>
      </w:r>
      <w:r w:rsidR="00B807F4">
        <w:rPr>
          <w:noProof/>
        </w:rPr>
        <w:t>the Clustered Regularly Interspaced Short Palindromic Repeats (</w:t>
      </w:r>
      <w:r>
        <w:rPr>
          <w:noProof/>
        </w:rPr>
        <w:t>CRISPRs</w:t>
      </w:r>
      <w:r w:rsidR="00B807F4">
        <w:rPr>
          <w:noProof/>
        </w:rPr>
        <w:t>)/Cas9 system</w:t>
      </w:r>
      <w:r>
        <w:rPr>
          <w:noProof/>
        </w:rPr>
        <w:t xml:space="preserve"> (Hwang et al., 2013)</w:t>
      </w:r>
      <w:r w:rsidR="00B807F4">
        <w:rPr>
          <w:noProof/>
        </w:rPr>
        <w:t>,</w:t>
      </w:r>
      <w:r>
        <w:rPr>
          <w:noProof/>
        </w:rPr>
        <w:t xml:space="preserve"> has allowed efficient and rapid knockdown of selected genes that is extremely beneficial when focussing on a specific neural circuit. The development of transgenic systems permits the expression of a wide spectrum of fluorescent proteins in the zebrafish that can be localised to a particular cell type or anatomical location </w:t>
      </w:r>
      <w:r>
        <w:rPr>
          <w:noProof/>
        </w:rPr>
        <w:fldChar w:fldCharType="begin" w:fldLock="1"/>
      </w:r>
      <w:r>
        <w:rPr>
          <w:noProof/>
        </w:rPr>
        <w:instrText>ADDIN CSL_CITATION { "citationItems" : [ { "id" : "ITEM-1", "itemData" : { "DOI" : "10.1038/NMETH1033", "author" : [ { "dropping-particle" : "", "family" : "Scott", "given" : "Ethan K", "non-dropping-particle" : "", "parse-names" : false, "suffix" : "" }, { "dropping-particle" : "", "family" : "Mason", "given" : "Lindsay", "non-dropping-particle" : "", "parse-names" : false, "suffix" : "" }, { "dropping-particle" : "", "family" : "Arrenberg", "given" : "Aristides B", "non-dropping-particle" : "", "parse-names" : false, "suffix" : "" }, { "dropping-particle" : "", "family" : "Ziv", "given" : "Limor", "non-dropping-particle" : "", "parse-names" : false, "suffix" : "" }, { "dropping-particle" : "", "family" : "Gosse", "given" : "Nathan J", "non-dropping-particle" : "", "parse-names" : false, "suffix" : "" }, { "dropping-particle" : "", "family" : "Xiao", "given" : "Tong", "non-dropping-particle" : "", "parse-names" : false, "suffix" : "" }, { "dropping-particle" : "", "family" : "Chi", "given" : "Neil C", "non-dropping-particle" : "", "parse-names" : false, "suffix" : "" }, { "dropping-particle" : "", "family" : "Asakawa", "given" : "Kazuhide", "non-dropping-particle" : "", "parse-names" : false, "suffix" : "" }, { "dropping-particle" : "", "family" : "Kawakami", "given" : "Koichi", "non-dropping-particle" : "", "parse-names" : false, "suffix" : "" }, { "dropping-particle" : "", "family" : "Baier", "given" : "Herwig", "non-dropping-particle" : "", "parse-names" : false, "suffix" : "" } ], "id" : "ITEM-1", "issue" : "4", "issued" : { "date-parts" : [ [ "2007" ] ] }, "page" : "323-326", "title" : "Targeting neural circuitry in zebrafish using GAL4 enhancer trapping", "type" : "article-journal", "volume" : "4" }, "uris" : [ "http://www.mendeley.com/documents/?uuid=5cd67d50-c4ee-4c08-af38-550adf9a387a" ] } ], "mendeley" : { "formattedCitation" : "(Scott et al. 2007)", "plainTextFormattedCitation" : "(Scott et al. 2007)", "previouslyFormattedCitation" : "(Scott et al. 2007)" }, "properties" : { "noteIndex" : 0 }, "schema" : "https://github.com/citation-style-language/schema/raw/master/csl-citation.json" }</w:instrText>
      </w:r>
      <w:r>
        <w:rPr>
          <w:noProof/>
        </w:rPr>
        <w:fldChar w:fldCharType="separate"/>
      </w:r>
      <w:r w:rsidRPr="000262F8">
        <w:rPr>
          <w:noProof/>
        </w:rPr>
        <w:t>(Scott et al. 2007)</w:t>
      </w:r>
      <w:r>
        <w:rPr>
          <w:noProof/>
        </w:rPr>
        <w:fldChar w:fldCharType="end"/>
      </w:r>
      <w:r>
        <w:rPr>
          <w:noProof/>
        </w:rPr>
        <w:t xml:space="preserve">. Furthermore, this system can be manipulated to allow for the activation and deactivation of specific genes across time or in a specific tissue </w:t>
      </w:r>
      <w:r>
        <w:rPr>
          <w:noProof/>
        </w:rPr>
        <w:fldChar w:fldCharType="begin" w:fldLock="1"/>
      </w:r>
      <w:r>
        <w:rPr>
          <w:noProof/>
        </w:rPr>
        <w:instrText>ADDIN CSL_CITATION { "citationItems" : [ { "id" : "ITEM-1", "itemData" : { "DOI" : "10.1016/j.bbr.2013.04.018", "ISSN" : "1872-7549", "PMID" : "23628212", "abstract" : "Recent breakthroughs in optogenetic technologies to alter neuronal firing and function with light, combined with cell type-specific transgenic animal lines, has led to important insights into the function of distinct neuronal cell subtypes and afferent connections in the heterogeneously complex striatum. A vital part of the basal ganglia, the striatum is heavily implicated in both motor control and motivation-based behavior; as well as in neurological disorders and psychiatric diseases including Parkinson's Disease, Huntington's Disease, drug addiction, depression, and schizophrenia. Researchers are able to manipulate firing and cell signaling with temporal precision using optogenetics in the two striatal medium spiny neuron (MSN) subpopulations, the striatal interneurons, and striatal afferents. These studies confirmed the classical hypothesis of movement control and reward seeking behavior through direct versus indirect pathway MSNs; illuminated a selective role for TANs in cocaine reward; dissected the roles of glutamatergic and dopaminergic inputs to striatum in reward; and highlighted a role for striatal signaling molecules including an adrenergic G-protein coupled receptor in reward and the rho-GTPase Rac1 in cocaine reward and cocaine induced structural plasticity. This review focuses on how the evolving optogenetic toolbox provides insight into the distinct behavioral roles of striatal cell subpopulations and striatal afferents, which has clinically relevant implications into neurological disorders and psychiatric disease.", "author" : [ { "dropping-particle" : "", "family" : "Lenz", "given" : "Jeffrey D", "non-dropping-particle" : "", "parse-names" : false, "suffix" : "" }, { "dropping-particle" : "", "family" : "Lobo", "given" : "Mary Kay", "non-dropping-particle" : "", "parse-names" : false, "suffix" : "" } ], "container-title" : "Behavioural brain research", "id" : "ITEM-1", "issued" : { "date-parts" : [ [ "2013", "4", "28" ] ] }, "page" : "1-11", "publisher" : "Elsevier B.V.", "title" : "Optogenetic insights into striatal function and behavior.", "type" : "article-journal" }, "uris" : [ "http://www.mendeley.com/documents/?uuid=8bb8ee97-19b8-4bd7-a16e-c8c935211a94" ] } ], "mendeley" : { "formattedCitation" : "(Lenz &amp; Lobo 2013)", "plainTextFormattedCitation" : "(Lenz &amp; Lobo 2013)", "previouslyFormattedCitation" : "(Lenz &amp; Lobo 2013)" }, "properties" : { "noteIndex" : 0 }, "schema" : "https://github.com/citation-style-language/schema/raw/master/csl-citation.json" }</w:instrText>
      </w:r>
      <w:r>
        <w:rPr>
          <w:noProof/>
        </w:rPr>
        <w:fldChar w:fldCharType="separate"/>
      </w:r>
      <w:r w:rsidRPr="000262F8">
        <w:rPr>
          <w:noProof/>
        </w:rPr>
        <w:t>(Lenz &amp; Lobo 2013)</w:t>
      </w:r>
      <w:r>
        <w:rPr>
          <w:noProof/>
        </w:rPr>
        <w:fldChar w:fldCharType="end"/>
      </w:r>
      <w:r>
        <w:rPr>
          <w:noProof/>
        </w:rPr>
        <w:t xml:space="preserve">. The latest optical technology including two-photon microscopy </w:t>
      </w:r>
      <w:r>
        <w:rPr>
          <w:noProof/>
        </w:rPr>
        <w:fldChar w:fldCharType="begin" w:fldLock="1"/>
      </w:r>
      <w:r>
        <w:rPr>
          <w:noProof/>
        </w:rPr>
        <w:instrText>ADDIN CSL_CITATION { "citationItems" : [ { "id" : "ITEM-1", "itemData" : { "DOI" : "10.3389/fncir.2012.00015", "ISBN" : "1662-5110", "ISSN" : "1662-5110", "PMID" : "22461770", "abstract" : "A fluorescent voltage sensor protein \"Flare\" was created from a Kv1.4 potassium channel with YFP situated to report voltage-induced conformational changes in vivo. The RNA virus Sindbis introduced Flare into neurons in the binocular region of visual cortex in rat. Injection sites were selected based on intrinsic optical imaging. Expression of Flare occurred in the cell bodies and dendritic processes. Neurons imaged in vivo using two-photon scanning microscopy typically revealed the soma best, discernable against the background labeling of the neuropil. Somatic fluorescence changes were correlated with flashed visual stimuli; however, averaging was essential to observe these changes. This study demonstrates that the genetic modification of single neurons to express a fluorescent voltage sensor can be used to assess neuronal activity in vivo.", "author" : [ { "dropping-particle" : "", "family" : "Ahrens", "given" : "Kurt F.", "non-dropping-particle" : "", "parse-names" : false, "suffix" : "" }, { "dropping-particle" : "", "family" : "Heider", "given" : "Barbara", "non-dropping-particle" : "", "parse-names" : false, "suffix" : "" }, { "dropping-particle" : "", "family" : "Lee", "given" : "Hanson", "non-dropping-particle" : "", "parse-names" : false, "suffix" : "" }, { "dropping-particle" : "", "family" : "Isacoff", "given" : "Ehud Y.", "non-dropping-particle" : "", "parse-names" : false, "suffix" : "" }, { "dropping-particle" : "", "family" : "Siegel", "given" : "Ralph M.", "non-dropping-particle" : "", "parse-names" : false, "suffix" : "" } ], "container-title" : "Frontiers in Neural Circuits", "id" : "ITEM-1", "issue" : "March", "issued" : { "date-parts" : [ [ "2012" ] ] }, "page" : "1-9", "title" : "Two-photon scanning microscopy of in vivo sensory responses of cortical neurons genetically encoded with a fluorescent voltage sensor in rat", "type" : "article-journal", "volume" : "6" }, "uris" : [ "http://www.mendeley.com/documents/?uuid=0c0c4300-0057-4ff9-8e85-ffd357647297" ] } ], "mendeley" : { "formattedCitation" : "(Ahrens et al. 2012)", "plainTextFormattedCitation" : "(Ahrens et al. 2012)", "previouslyFormattedCitation" : "(Ahrens et al. 2012)" }, "properties" : { "noteIndex" : 0 }, "schema" : "https://github.com/citation-style-language/schema/raw/master/csl-citation.json" }</w:instrText>
      </w:r>
      <w:r>
        <w:rPr>
          <w:noProof/>
        </w:rPr>
        <w:fldChar w:fldCharType="separate"/>
      </w:r>
      <w:r w:rsidRPr="000262F8">
        <w:rPr>
          <w:noProof/>
        </w:rPr>
        <w:t>(Ahrens et al. 2012)</w:t>
      </w:r>
      <w:r>
        <w:rPr>
          <w:noProof/>
        </w:rPr>
        <w:fldChar w:fldCharType="end"/>
      </w:r>
      <w:r>
        <w:rPr>
          <w:noProof/>
        </w:rPr>
        <w:t xml:space="preserve"> or light-sheet microscopy </w:t>
      </w:r>
      <w:r>
        <w:rPr>
          <w:noProof/>
        </w:rPr>
        <w:fldChar w:fldCharType="begin" w:fldLock="1"/>
      </w:r>
      <w:r>
        <w:rPr>
          <w:noProof/>
        </w:rPr>
        <w:instrText>ADDIN CSL_CITATION { "citationItems" : [ { "id" : "ITEM-1", "itemData" : { "DOI" : "10.1126/science.1162493", "ISBN" : "1095-9203", "ISSN" : "0036-8075", "PMID" : "18845710", "abstract" : "A long-standing goal of biology is to map the behavior of all cells during vertebrate embryogenesis. We developed digital scanned laser light sheet fluorescence microscopy and recorded nuclei localization and movement in entire wild-type and mutant zebrafish embryos over the first 24 hours of development. Multiview in vivo imaging at 1.5 billion voxels per minute provides \"digital embryos,\" that is, comprehensive databases of cell positions, divisions, and migratory tracks. Our analysis of global cell division patterns reveals a maternally defined initial morphodynamic symmetry break, which identifies the embryonic body axis. We further derive a model of germ layer formation and show that the mesendoderm forms from one-third of the embryo's cells in a single event. Our digital embryos, with 55 million nucleus entries, are provided as a resource.", "author" : [ { "dropping-particle" : "", "family" : "Keller", "given" : "Philipp J", "non-dropping-particle" : "", "parse-names" : false, "suffix" : "" }, { "dropping-particle" : "", "family" : "Schmidt", "given" : "Annette D", "non-dropping-particle" : "", "parse-names" : false, "suffix" : "" }, { "dropping-particle" : "", "family" : "Wittbrodt", "given" : "Joachim", "non-dropping-particle" : "", "parse-names" : false, "suffix" : "" }, { "dropping-particle" : "", "family" : "Stelzer", "given" : "Ernst H K", "non-dropping-particle" : "", "parse-names" : false, "suffix" : "" } ], "container-title" : "Science (New York, N.Y.)", "id" : "ITEM-1", "issue" : "5904", "issued" : { "date-parts" : [ [ "2008" ] ] }, "page" : "1065-1069", "title" : "Reconstruction of zebrafish early embryonic development by scanned light sheet microscopy.", "type" : "article-journal", "volume" : "322" }, "uris" : [ "http://www.mendeley.com/documents/?uuid=2da687e6-9595-4ec6-beba-86c56db147a6" ] }, { "id" : "ITEM-2", "itemData" : { "DOI" : "10.1038/nmeth.2434", "ISSN" : "1548-7105", "PMID" : "23524393", "abstract" : "Brain function relies on communication between large populations of neurons across multiple brain areas, a full understanding of which would require knowledge of the time-varying activity of all neurons in the central nervous system. Here we use light-sheet microscopy to record activity, reported through the genetically encoded calcium indicator GCaMP5G, from the entire volume of the brain of the larval zebrafish in vivo at 0.8 Hz, capturing more than 80% of all neurons at single-cell resolution. Demonstrating how this technique can be used to reveal functionally defined circuits across the brain, we identify two populations of neurons with correlated activity patterns. One circuit consists of hindbrain neurons functionally coupled to spinal cord neuropil. The other consists of an anatomically symmetric population in the anterior hindbrain, with activity in the left and right halves oscillating in antiphase, on a timescale of 20 s, and coupled to equally slow oscillations in the inferior olive.", "author" : [ { "dropping-particle" : "", "family" : "Ahrens", "given" : "Misha B", "non-dropping-particle" : "", "parse-names" : false, "suffix" : "" }, { "dropping-particle" : "", "family" : "Orger", "given" : "Michael B", "non-dropping-particle" : "", "parse-names" : false, "suffix" : "" }, { "dropping-particle" : "", "family" : "Robson", "given" : "Drew N", "non-dropping-particle" : "", "parse-names" : false, "suffix" : "" }, { "dropping-particle" : "", "family" : "Li", "given" : "Jennifer M", "non-dropping-particle" : "", "parse-names" : false, "suffix" : "" }, { "dropping-particle" : "", "family" : "Keller", "given" : "Philipp J", "non-dropping-particle" : "", "parse-names" : false, "suffix" : "" } ], "container-title" : "Nature methods", "id" : "ITEM-2", "issue" : "5", "issued" : { "date-parts" : [ [ "2013", "5" ] ] }, "page" : "413-20", "title" : "Whole-brain functional imaging at cellular resolution using light-sheet microscopy.", "type" : "article-journal", "volume" : "10" }, "uris" : [ "http://www.mendeley.com/documents/?uuid=7bbad747-3db1-4e06-bafc-fb09814d161d" ] } ], "mendeley" : { "formattedCitation" : "(Keller et al. 2008; Ahrens et al. 2013)", "manualFormatting" : "(Ahrens et al., 2013; Keller et al., 2008)", "plainTextFormattedCitation" : "(Keller et al. 2008; Ahrens et al. 2013)", "previouslyFormattedCitation" : "(Keller et al. 2008; Ahrens et al. 2013)" }, "properties" : { "noteIndex" : 0 }, "schema" : "https://github.com/citation-style-language/schema/raw/master/csl-citation.json" }</w:instrText>
      </w:r>
      <w:r>
        <w:rPr>
          <w:noProof/>
        </w:rPr>
        <w:fldChar w:fldCharType="separate"/>
      </w:r>
      <w:r w:rsidRPr="004A38C5">
        <w:rPr>
          <w:noProof/>
        </w:rPr>
        <w:t>(Ahrens et al., 2013</w:t>
      </w:r>
      <w:r>
        <w:rPr>
          <w:noProof/>
        </w:rPr>
        <w:t>; Keller et al.</w:t>
      </w:r>
      <w:r w:rsidRPr="004A38C5">
        <w:rPr>
          <w:noProof/>
        </w:rPr>
        <w:t>, 2008)</w:t>
      </w:r>
      <w:r>
        <w:rPr>
          <w:noProof/>
        </w:rPr>
        <w:fldChar w:fldCharType="end"/>
      </w:r>
      <w:r>
        <w:rPr>
          <w:noProof/>
        </w:rPr>
        <w:t xml:space="preserve"> allow for whole-brain imaging of the zebrafish at a single cell level. Additionally, the ease of drug administration for therapeutic evaluation and novel behaviour analysis brings the zebrafish to the forefront of translational research.</w:t>
      </w:r>
    </w:p>
    <w:p w14:paraId="3659C0EC" w14:textId="3FFABB17" w:rsidR="000363C1" w:rsidRPr="001C6455" w:rsidRDefault="000363C1" w:rsidP="0030554C">
      <w:pPr>
        <w:spacing w:line="480" w:lineRule="auto"/>
        <w:divId w:val="220950436"/>
      </w:pPr>
      <w:r>
        <w:t>Utilizing animal models, such as the zebrafish that possess simple nervous systems but are still capable of producing complex motor and emotional behaviours, is fundamental for neural circuitry research. A high percentage of genes that are known to cause disease states in humans (~70%) present a functional homolog</w:t>
      </w:r>
      <w:r w:rsidR="009D1085">
        <w:t>ue</w:t>
      </w:r>
      <w:r>
        <w:t xml:space="preserve"> in zebrafish </w:t>
      </w:r>
      <w:r>
        <w:fldChar w:fldCharType="begin" w:fldLock="1"/>
      </w:r>
      <w:r w:rsidR="009C2971">
        <w:instrText>ADDIN CSL_CITATION { "citationItems" : [ { "id" : "ITEM-1", "itemData" : { "DOI" : "10.1172/JCI60434.combines", "ISBN" : "1558-8238 (Electronic)\r0021-9738 (Linking)", "ISSN" : "00219738", "PMID" : "22751109", "author" : [ { "dropping-particle" : "", "family" : "Santoriello", "given" : "Cristina", "non-dropping-particle" : "", "parse-names" : false, "suffix" : "" }, { "dropping-particle" : "", "family" : "Zon", "given" : "Leonard I", "non-dropping-particle" : "", "parse-names" : false, "suffix" : "" } ], "id" : "ITEM-1", "issue" : "7", "issued" : { "date-parts" : [ [ "2012" ] ] }, "page" : "2337-2343", "title" : "Science in medicine Hooked ! Modeling human disease in zebrafish", "type" : "article-journal", "volume" : "122" }, "uris" : [ "http://www.mendeley.com/documents/?uuid=849c72a5-2b1f-4f69-8048-99c930af820a" ] }, { "id" : "ITEM-2", "itemData" : { "DOI" : "10.1038/nature12111", "ISBN" : "1476-4687 (Electronic)\\r0028-0836 (Linking)", "ISSN" : "1476-4687", "PMID" : "23594743", "abstract" : "Zebrafish have become a popular organism for the study of vertebrate gene function. The virtually transparent embryos of this species, and the ability to accelerate genetic studies by gene knockdown or overexpression, have led to the widespread use of zebrafish in the detailed investigation of vertebrate gene function and increasingly, the study of human genetic disease. However, for effective modelling of human genetic disease it is important to understand the extent to which zebrafish genes and gene structures are related to orthologous human genes. To examine this, we generated a high-quality sequence assembly of the zebrafish genome, made up of an overlapping set of completely sequenced large-insert clones that were ordered and oriented using a high-resolution high-density meiotic map. Detailed automatic and manual annotation provides evidence of more than 26,000 protein-coding genes, the largest gene set of any vertebrate so far sequenced. Comparison to the human reference genome shows that approximately 70% of human genes have at least one obvious zebrafish orthologue. In addition, the high quality of this genome assembly provides a clearer understanding of key genomic features such as a unique repeat content, a scarcity of pseudogenes, an enrichment of zebrafish-specific genes on chromosome 4 and chromosomal regions that influence sex determination.", "author" : [ { "dropping-particle" : "", "family" : "Howe", "given" : "Kerstin", "non-dropping-particle" : "", "parse-names" : false, "suffix" : "" }, { "dropping-particle" : "", "family" : "Clark", "given" : "Matthew D", "non-dropping-particle" : "", "parse-names" : false, "suffix" : "" }, { "dropping-particle" : "", "family" : "Torroja", "given" : "Carlos F", "non-dropping-particle" : "", "parse-names" : false, "suffix" : "" }, { "dropping-particle" : "", "family" : "Torrance", "given" : "James", "non-dropping-particle" : "", "parse-names" : false, "suffix" : "" }, { "dropping-particle" : "", "family" : "Berthelot", "given" : "Camille", "non-dropping-particle" : "", "parse-names" : false, "suffix" : "" }, { "dropping-particle" : "", "family" : "Muffato", "given" : "Matthieu", "non-dropping-particle" : "", "parse-names" : false, "suffix" : "" }, { "dropping-particle" : "", "family" : "Collins", "given" : "John E", "non-dropping-particle" : "", "parse-names" : false, "suffix" : "" }, { "dropping-particle" : "", "family" : "Humphray", "given" : "Sean", "non-dropping-particle" : "", "parse-names" : false, "suffix" : "" }, { "dropping-particle" : "", "family" : "McLaren", "given" : "Karen", "non-dropping-particle" : "", "parse-names" : false, "suffix" : "" }, { "dropping-particle" : "", "family" : "Matthews", "given" : "Lucy", "non-dropping-particle" : "", "parse-names" : false, "suffix" : "" }, { "dropping-particle" : "", "family" : "McLaren", "given" : "Stuart", "non-dropping-particle" : "", "parse-names" : false, "suffix" : "" }, { "dropping-particle" : "", "family" : "Sealy", "given" : "Ian", "non-dropping-particle" : "", "parse-names" : false, "suffix" : "" }, { "dropping-particle" : "", "family" : "Caccamo", "given" : "Mario", "non-dropping-particle" : "", "parse-names" : false, "suffix" : "" }, { "dropping-particle" : "", "family" : "Churcher", "given" : "Carol", "non-dropping-particle" : "", "parse-names" : false, "suffix" : "" }, { "dropping-particle" : "", "family" : "Scott", "given" : "Carol", "non-dropping-particle" : "", "parse-names" : false, "suffix" : "" }, { "dropping-particle" : "", "family" : "Barrett", "given" : "Jeffrey C", "non-dropping-particle" : "", "parse-names" : false, "suffix" : "" }, { "dropping-particle" : "", "family" : "Koch", "given" : "Romke", "non-dropping-particle" : "", "parse-names" : false, "suffix" : "" }, { "dropping-particle" : "", "family" : "Rauch", "given" : "Gerd-J\u00f6rg", "non-dropping-particle" : "", "parse-names" : false, "suffix" : "" }, { "dropping-particle" : "", "family" : "White", "given" : "Simon", "non-dropping-particle" : "", "parse-names" : false, "suffix" : "" }, { "dropping-particle" : "", "family" : "Chow", "given" : "William", "non-dropping-particle" : "", "parse-names" : false, "suffix" : "" }, { "dropping-particle" : "", "family" : "Kilian", "given" : "Britt", "non-dropping-particle" : "", "parse-names" : false, "suffix" : "" }, { "dropping-particle" : "", "family" : "Quintais", "given" : "Leonor T", "non-dropping-particle" : "", "parse-names" : false, "suffix" : "" }, { "dropping-particle" : "", "family" : "Guerra-Assun\u00e7\u00e3o", "given" : "Jos\u00e9 a", "non-dropping-particle" : "", "parse-names" : false, "suffix" : "" }, { "dropping-particle" : "", "family" : "Zhou", "given" : "Yi", "non-dropping-particle" : "", "parse-names" : false, "suffix" : "" }, { "dropping-particle" : "", "family" : "Gu", "given" : "Yong", "non-dropping-particle" : "", "parse-names" : false, "suffix" : "" }, { "dropping-particle" : "", "family" : "Yen", "given" : "Jennifer", "non-dropping-particle" : "", "parse-names" : false, "suffix" : "" }, { "dropping-particle" : "", "family" : "Vogel", "given" : "Jan-Hinnerk", "non-dropping-particle" : "", "parse-names" : false, "suffix" : "" }, { "dropping-particle" : "", "family" : "Eyre", "given" : "Tina", "non-dropping-particle" : "", "parse-names" : false, "suffix" : "" }, { "dropping-particle" : "", "family" : "Redmond", "given" : "Seth", "non-dropping-particle" : "", "parse-names" : false, "suffix" : "" }, { "dropping-particle" : "", "family" : "Banerjee", "given" : "Ruby", "non-dropping-particle" : "", "parse-names" : false, "suffix" : "" }, { "dropping-particle" : "", "family" : "Chi", "given" : "Jianxiang", "non-dropping-particle" : "", "parse-names" : false, "suffix" : "" }, { "dropping-particle" : "", "family" : "Fu", "given" : "Beiyuan", "non-dropping-particle" : "", "parse-names" : false, "suffix" : "" }, { "dropping-particle" : "", "family" : "Langley", "given" : "Elizabeth", "non-dropping-particle" : "", "parse-names" : false, "suffix" : "" }, { "dropping-particle" : "", "family" : "Maguire", "given" : "Sean F", "non-dropping-particle" : "", "parse-names" : false, "suffix" : "" }, { "dropping-particle" : "", "family" : "Laird", "given" : "Gavin K", "non-dropping-particle" : "", "parse-names" : false, "suffix" : "" }, { "dropping-particle" : "", "family" : "Lloyd", "given" : "David", "non-dropping-particle" : "", "parse-names" : false, "suffix" : "" }, { "dropping-particle" : "", "family" : "Kenyon", "given" : "Emma", "non-dropping-particle" : "", "parse-names" : false, "suffix" : "" }, { "dropping-particle" : "", "family" : "Donaldson", "given" : "Sarah", "non-dropping-particle" : "", "parse-names" : false, "suffix" : "" }, { "dropping-particle" : "", "family" : "Sehra", "given" : "Harminder", "non-dropping-particle" : "", "parse-names" : false, "suffix" : "" }, { "dropping-particle" : "", "family" : "Almeida-King", "given" : "Jeff", "non-dropping-particle" : "", "parse-names" : false, "suffix" : "" }, { "dropping-particle" : "", "family" : "Loveland", "given" : "Jane", "non-dropping-particle" : "", "parse-names" : false, "suffix" : "" }, { "dropping-particle" : "", "family" : "Trevanion", "given" : "Stephen", "non-dropping-particle" : "", "parse-names" : false, "suffix" : "" }, { "dropping-particle" : "", "family" : "Jones", "given" : "Matt", "non-dropping-particle" : "", "parse-names" : false, "suffix" : "" }, { "dropping-particle" : "", "family" : "Quail", "given" : "Mike", "non-dropping-particle" : "", "parse-names" : false, "suffix" : "" }, { "dropping-particle" : "", "family" : "Willey", "given" : "Dave", "non-dropping-particle" : "", "parse-names" : false, "suffix" : "" }, { "dropping-particle" : "", "family" : "Hunt", "given" : "Adrienne", "non-dropping-particle" : "", "parse-names" : false, "suffix" : "" }, { "dropping-particle" : "", "family" : "Burton", "given" : "John", "non-dropping-particle" : "", "parse-names" : false, "suffix" : "" }, { "dropping-particle" : "", "family" : "Sims", "given" : "Sarah", "non-dropping-particle" : "", "parse-names" : false, "suffix" : "" }, { "dropping-particle" : "", "family" : "McLay", "given" : "Kirsten", "non-dropping-particle" : "", "parse-names" : false, "suffix" : "" }, { "dropping-particle" : "", "family" : "Plumb", "given" : "Bob", "non-dropping-particle" : "", "parse-names" : false, "suffix" : "" }, { "dropping-particle" : "", "family" : "Davis", "given" : "Joy", "non-dropping-particle" : "", "parse-names" : false, "suffix" : "" }, { "dropping-particle" : "", "family" : "Clee", "given" : "Chris", "non-dropping-particle" : "", "parse-names" : false, "suffix" : "" }, { "dropping-particle" : "", "family" : "Oliver", "given" : "Karen", "non-dropping-particle" : "", "parse-names" : false, "suffix" : "" }, { "dropping-particle" : "", "family" : "Clark", "given" : "Richard", "non-dropping-particle" : "", "parse-names" : false, "suffix" : "" }, { "dropping-particle" : "", "family" : "Riddle", "given" : "Clare", "non-dropping-particle" : "", "parse-names" : false, "suffix" : "" }, { "dropping-particle" : "", "family" : "Elliot", "given" : "David", "non-dropping-particle" : "", "parse-names" : false, "suffix" : "" }, { "dropping-particle" : "", "family" : "Eliott", "given" : "David", "non-dropping-particle" : "", "parse-names" : false, "suffix" : "" }, { "dropping-particle" : "", "family" : "Threadgold", "given" : "Glen", "non-dropping-particle" : "", "parse-names" : false, "suffix" : "" }, { "dropping-particle" : "", "family" : "Harden", "given" : "Glenn", "non-dropping-particle" : "", "parse-names" : false, "suffix" : "" }, { "dropping-particle" : "", "family" : "Ware", "given" : "Darren", "non-dropping-particle" : "", "parse-names" : false, "suffix" : "" }, { "dropping-particle" : "", "family" : "Begum", "given" : "Sharmin", "non-dropping-particle" : "", "parse-names" : false, "suffix" : "" }, { "dropping-particle" : "", "family" : "Mortimore", "given" : "Beverley", "non-dropping-particle" : "", "parse-names" : false, "suffix" : "" }, { "dropping-particle" : "", "family" : "Mortimer", "given" : "Beverly", "non-dropping-particle" : "", "parse-names" : false, "suffix" : "" }, { "dropping-particle" : "", "family" : "Kerry", "given" : "Giselle", "non-dropping-particle" : "", "parse-names" : false, "suffix" : "" }, { "dropping-particle" : "", "family" : "Heath", "given" : "Paul", "non-dropping-particle" : "", "parse-names" : false, "suffix" : "" }, { "dropping-particle" : "", "family" : "Phillimore", "given" : "Benjamin", "non-dropping-particle" : "", "parse-names" : false, "suffix" : "" }, { "dropping-particle" : "", "family" : "Tracey", "given" : "Alan", "non-dropping-particle" : "", "parse-names" : false, "suffix" : "" }, { "dropping-particle" : "", "family" : "Corby", "given" : "Nicole", "non-dropping-particle" : "", "parse-names" : false, "suffix" : "" }, { "dropping-particle" : "", "family" : "Dunn", "given" : "Matthew", "non-dropping-particle" : "", "parse-names" : false, "suffix" : "" }, { "dropping-particle" : "", "family" : "Johnson", "given" : "Christopher", "non-dropping-particle" : "", "parse-names" : false, "suffix" : "" }, { "dropping-particle" : "", "family" : "Wood", "given" : "Jonathan", "non-dropping-particle" : "", "parse-names" : false, "suffix" : "" }, { "dropping-particle" : "", "family" : "Clark", "given" : "Susan", "non-dropping-particle" : "", "parse-names" : false, "suffix" : "" }, { "dropping-particle" : "", "family" : "Pelan", "given" : "Sarah", "non-dropping-particle" : "", "parse-names" : false, "suffix" : "" }, { "dropping-particle" : "", "family" : "Griffiths", "given" : "Guy", "non-dropping-particle" : "", "parse-names" : false, "suffix" : "" }, { "dropping-particle" : "", "family" : "Smith", "given" : "Michelle", "non-dropping-particle" : "", "parse-names" : false, "suffix" : "" }, { "dropping-particle" : "", "family" : "Glithero", "given" : "Rebecca", "non-dropping-particle" : "", "parse-names" : false, "suffix" : "" }, { "dropping-particle" : "", "family" : "Howden", "given" : "Philip", "non-dropping-particle" : "", "parse-names" : false, "suffix" : "" }, { "dropping-particle" : "", "family" : "Barker", "given" : "Nicholas", "non-dropping-particle" : "", "parse-names" : false, "suffix" : "" }, { "dropping-particle" : "", "family" : "Lloyd", "given" : "Christine", "non-dropping-particle" : "", "parse-names" : false, "suffix" : "" }, { "dropping-particle" : "", "family" : "Stevens", "given" : "Christopher", "non-dropping-particle" : "", "parse-names" : false, "suffix" : "" }, { "dropping-particle" : "", "family" : "Harley", "given" : "Joanna", "non-dropping-particle" : "", "parse-names" : false, "suffix" : "" }, { "dropping-particle" : "", "family" : "Holt", "given" : "Karen", "non-dropping-particle" : "", "parse-names" : false, "suffix" : "" }, { "dropping-particle" : "", "family" : "Panagiotidis", "given" : "Georgios", "non-dropping-particle" : "", "parse-names" : false, "suffix" : "" }, { "dropping-particle" : "", "family" : "Lovell", "given" : "Jamieson", "non-dropping-particle" : "", "parse-names" : false, "suffix" : "" }, { "dropping-particle" : "", "family" : "Beasley", "given" : "Helen", "non-dropping-particle" : "", "parse-names" : false, "suffix" : "" }, { "dropping-particle" : "", "family" : "Henderson", "given" : "Carl", "non-dropping-particle" : "", "parse-names" : false, "suffix" : "" }, { "dropping-particle" : "", "family" : "Gordon", "given" : "Daria", "non-dropping-particle" : "", "parse-names" : false, "suffix" : "" }, { "dropping-particle" : "", "family" : "Auger", "given" : "Katherine", "non-dropping-particle" : "", "parse-names" : false, "suffix" : "" }, { "dropping-particle" : "", "family" : "Wright", "given" : "Deborah", "non-dropping-particle" : "", "parse-names" : false, "suffix" : "" }, { "dropping-particle" : "", "family" : "Collins", "given" : "Joanna", "non-dropping-particle" : "", "parse-names" : false, "suffix" : "" }, { "dropping-particle" : "", "family" : "Raisen", "given" : "Claire", "non-dropping-particle" : "", "parse-names" : false, "suffix" : "" }, { "dropping-particle" : "", "family" : "Dyer", "given" : "Lauren", "non-dropping-particle" : "", "parse-names" : false, "suffix" : "" }, { "dropping-particle" : "", "family" : "Leung", "given" : "Kenric", "non-dropping-particle" : "", "parse-names" : false, "suffix" : "" }, { "dropping-particle" : "", "family" : "Robertson", "given" : "Lauren", "non-dropping-particle" : "", "parse-names" : false, "suffix" : "" }, { "dropping-particle" : "", "family" : "Ambridge", "given" : "Kirsty", "non-dropping-particle" : "", "parse-names" : false, "suffix" : "" }, { "dropping-particle" : "", "family" : "Leongamornlert", "given" : "Daniel", "non-dropping-particle" : "", "parse-names" : false, "suffix" : "" }, { "dropping-particle" : "", "family" : "McGuire", "given" : "Sarah", "non-dropping-particle" : "", "parse-names" : false, "suffix" : "" }, { "dropping-particle" : "", "family" : "Gilderthorp", "given" : "Ruth", "non-dropping-particle" : "", "parse-names" : false, "suffix" : "" }, { "dropping-particle" : "", "family" : "Griffiths", "given" : "Coline", "non-dropping-particle" : "", "parse-names" : false, "suffix" : "" }, { "dropping-particle" : "", "family" : "Manthravadi", "given" : "Deepa", "non-dropping-particle" : "", "parse-names" : false, "suffix" : "" }, { "dropping-particle" : "", "family" : "Nichol", "given" : "Sarah", "non-dropping-particle" : "", "parse-names" : false, "suffix" : "" }, { "dropping-particle" : "", "family" : "Barker", "given" : "Gary", "non-dropping-particle" : "", "parse-names" : false, "suffix" : "" }, { "dropping-particle" : "", "family" : "Whitehead", "given" : "Siobhan", "non-dropping-particle" : "", "parse-names" : false, "suffix" : "" }, { "dropping-particle" : "", "family" : "Kay", "given" : "Michael", "non-dropping-particle" : "", "parse-names" : false, "suffix" : "" }, { "dropping-particle" : "", "family" : "Brown", "given" : "Jacqueline", "non-dropping-particle" : "", "parse-names" : false, "suffix" : "" }, { "dropping-particle" : "", "family" : "Murnane", "given" : "Clare", "non-dropping-particle" : "", "parse-names" : false, "suffix" : "" }, { "dropping-particle" : "", "family" : "Gray", "given" : "Emma", "non-dropping-particle" : "", "parse-names" : false, "suffix" : "" }, { "dropping-particle" : "", "family" : "Humphries", "given" : "Matthew", "non-dropping-particle" : "", "parse-names" : false, "suffix" : "" }, { "dropping-particle" : "", "family" : "Sycamore", "given" : "Neil", "non-dropping-particle" : "", "parse-names" : false, "suffix" : "" }, { "dropping-particle" : "", "family" : "Barker", "given" : "Darren", "non-dropping-particle" : "", "parse-names" : false, "suffix" : "" }, { "dropping-particle" : "", "family" : "Saunders", "given" : "David", "non-dropping-particle" : "", "parse-names" : false, "suffix" : "" }, { "dropping-particle" : "", "family" : "Wallis", "given" : "Justene", "non-dropping-particle" : "", "parse-names" : false, "suffix" : "" }, { "dropping-particle" : "", "family" : "Babbage", "given" : "Anne", "non-dropping-particle" : "", "parse-names" : false, "suffix" : "" }, { "dropping-particle" : "", "family" : "Hammond", "given" : "Sian", "non-dropping-particle" : "", "parse-names" : false, "suffix" : "" }, { "dropping-particle" : "", "family" : "Mashreghi-Mohammadi", "given" : "Maryam", "non-dropping-particle" : "", "parse-names" : false, "suffix" : "" }, { "dropping-particle" : "", "family" : "Barr", "given" : "Lucy", "non-dropping-particle" : "", "parse-names" : false, "suffix" : "" }, { "dropping-particle" : "", "family" : "Martin", "given" : "Sancha", "non-dropping-particle" : "", "parse-names" : false, "suffix" : "" }, { "dropping-particle" : "", "family" : "Wray", "given" : "Paul", "non-dropping-particle" : "", "parse-names" : false, "suffix" : "" }, { "dropping-particle" : "", "family" : "Ellington", "given" : "Andrew", "non-dropping-particle" : "", "parse-names" : false, "suffix" : "" }, { "dropping-particle" : "", "family" : "Matthews", "given" : "Nicholas", "non-dropping-particle" : "", "parse-names" : false, "suffix" : "" }, { "dropping-particle" : "", "family" : "Ellwood", "given" : "Matthew", "non-dropping-particle" : "", "parse-names" : false, "suffix" : "" }, { "dropping-particle" : "", "family" : "Woodmansey", "given" : "Rebecca", "non-dropping-particle" : "", "parse-names" : false, "suffix" : "" }, { "dropping-particle" : "", "family" : "Clark", "given" : "Graham", "non-dropping-particle" : "", "parse-names" : false, "suffix" : "" }, { "dropping-particle" : "", "family" : "Cooper", "given" : "James D", "non-dropping-particle" : "", "parse-names" : false, "suffix" : "" }, { "dropping-particle" : "", "family" : "Cooper", "given" : "James", "non-dropping-particle" : "", "parse-names" : false, "suffix" : "" }, { "dropping-particle" : "", "family" : "Tromans", "given" : "Anthony", "non-dropping-particle" : "", "parse-names" : false, "suffix" : "" }, { "dropping-particle" : "", "family" : "Grafham", "given" : "Darren", "non-dropping-particle" : "", "parse-names" : false, "suffix" : "" }, { "dropping-particle" : "", "family" : "Skuce", "given" : "Carl", "non-dropping-particle" : "", "parse-names" : false, "suffix" : "" }, { "dropping-particle" : "", "family" : "Pandian", "given" : "Richard", "non-dropping-particle" : "", "parse-names" : false, "suffix" : "" }, { "dropping-particle" : "", "family" : "Andrews", "given" : "Robert", "non-dropping-particle" : "", "parse-names" : false, "suffix" : "" }, { "dropping-particle" : "", "family" : "Harrison", "given" : "Elliot", "non-dropping-particle" : "", "parse-names" : false, "suffix" : "" }, { "dropping-particle" : "", "family" : "Kimberley", "given" : "Andrew", "non-dropping-particle" : "", "parse-names" : false, "suffix" : "" }, { "dropping-particle" : "", "family" : "Garnett", "given" : "Jane", "non-dropping-particle" : "", "parse-names" : false, "suffix" : "" }, { "dropping-particle" : "", "family" : "Fosker", "given" : "Nigel", "non-dropping-particle" : "", "parse-names" : false, "suffix" : "" }, { "dropping-particle" : "", "family" : "Hall", "given" : "Rebekah", "non-dropping-particle" : "", "parse-names" : false, "suffix" : "" }, { "dropping-particle" : "", "family" : "Garner", "given" : "Patrick", "non-dropping-particle" : "", "parse-names" : false, "suffix" : "" }, { "dropping-particle" : "", "family" : "Kelly", "given" : "Daniel", "non-dropping-particle" : "", "parse-names" : false, "suffix" : "" }, { "dropping-particle" : "", "family" : "Bird", "given" : "Christine", "non-dropping-particle" : "", "parse-names" : false, "suffix" : "" }, { "dropping-particle" : "", "family" : "Palmer", "given" : "Sophie", "non-dropping-particle" : "", "parse-names" : false, "suffix" : "" }, { "dropping-particle" : "", "family" : "Gehring", "given" : "Ines", "non-dropping-particle" : "", "parse-names" : false, "suffix" : "" }, { "dropping-particle" : "", "family" : "Berger", "given" : "Andrea", "non-dropping-particle" : "", "parse-names" : false, "suffix" : "" }, { "dropping-particle" : "", "family" : "Dooley", "given" : "Christopher M", "non-dropping-particle" : "", "parse-names" : false, "suffix" : "" }, { "dropping-particle" : "", "family" : "Ersan-\u00dcr\u00fcn", "given" : "Z\u00fcbeyde", "non-dropping-particle" : "", "parse-names" : false, "suffix" : "" }, { "dropping-particle" : "", "family" : "Eser", "given" : "Cigdem", "non-dropping-particle" : "", "parse-names" : false, "suffix" : "" }, { "dropping-particle" : "", "family" : "Geiger", "given" : "Horst", "non-dropping-particle" : "", "parse-names" : false, "suffix" : "" }, { "dropping-particle" : "", "family" : "Geisler", "given" : "Maria", "non-dropping-particle" : "", "parse-names" : false, "suffix" : "" }, { "dropping-particle" : "", "family" : "Karotki", "given" : "Lena", "non-dropping-particle" : "", "parse-names" : false, "suffix" : "" }, { "dropping-particle" : "", "family" : "Kirn", "given" : "Anette", "non-dropping-particle" : "", "parse-names" : false, "suffix" : "" }, { "dropping-particle" : "", "family" : "Konantz", "given" : "Judith", "non-dropping-particle" : "", "parse-names" : false, "suffix" : "" }, { "dropping-particle" : "", "family" : "Konantz", "given" : "Martina", "non-dropping-particle" : "", "parse-names" : false, "suffix" : "" }, { "dropping-particle" : "", "family" : "Oberl\u00e4nder", "given" : "Martina", "non-dropping-particle" : "", "parse-names" : false, "suffix" : "" }, { "dropping-particle" : "", "family" : "Rudolph-Geiger", "given" : "Silke", "non-dropping-particle" : "", "parse-names" : false, "suffix" : "" }, { "dropping-particle" : "", "family" : "Teucke", "given" : "Mathias", "non-dropping-particle" : "", "parse-names" : false, "suffix" : "" }, { "dropping-particle" : "", "family" : "Lanz", "given" : "Christa", "non-dropping-particle" : "", "parse-names" : false, "suffix" : "" }, { "dropping-particle" : "", "family" : "Raddatz", "given" : "G\u00fcnter", "non-dropping-particle" : "", "parse-names" : false, "suffix" : "" }, { "dropping-particle" : "", "family" : "Osoegawa", "given" : "Kazutoyo", "non-dropping-particle" : "", "parse-names" : false, "suffix" : "" }, { "dropping-particle" : "", "family" : "Zhu", "given" : "Baoli", "non-dropping-particle" : "", "parse-names" : false, "suffix" : "" }, { "dropping-particle" : "", "family" : "Rapp", "given" : "Amanda", "non-dropping-particle" : "", "parse-names" : false, "suffix" : "" }, { "dropping-particle" : "", "family" : "Widaa", "given" : "Sara", "non-dropping-particle" : "", "parse-names" : false, "suffix" : "" }, { "dropping-particle" : "", "family" : "Langford", "given" : "Cordelia", "non-dropping-particle" : "", "parse-names" : false, "suffix" : "" }, { "dropping-particle" : "", "family" : "Yang", "given" : "Fengtang", "non-dropping-particle" : "", "parse-names" : false, "suffix" : "" }, { "dropping-particle" : "", "family" : "Schuster", "given" : "Stephan C", "non-dropping-particle" : "", "parse-names" : false, "suffix" : "" }, { "dropping-particle" : "", "family" : "Carter", "given" : "Nigel P", "non-dropping-particle" : "", "parse-names" : false, "suffix" : "" }, { "dropping-particle" : "", "family" : "Harrow", "given" : "Jennifer", "non-dropping-particle" : "", "parse-names" : false, "suffix" : "" }, { "dropping-particle" : "", "family" : "Ning", "given" : "Zemin", "non-dropping-particle" : "", "parse-names" : false, "suffix" : "" }, { "dropping-particle" : "", "family" : "Herrero", "given" : "Javier", "non-dropping-particle" : "", "parse-names" : false, "suffix" : "" }, { "dropping-particle" : "", "family" : "Searle", "given" : "Steve M J", "non-dropping-particle" : "", "parse-names" : false, "suffix" : "" }, { "dropping-particle" : "", "family" : "Enright", "given" : "Anton", "non-dropping-particle" : "", "parse-names" : false, "suffix" : "" }, { "dropping-particle" : "", "family" : "Geisler", "given" : "Robert", "non-dropping-particle" : "", "parse-names" : false, "suffix" : "" }, { "dropping-particle" : "", "family" : "Plasterk", "given" : "Ronald H a", "non-dropping-particle" : "", "parse-names" : false, "suffix" : "" }, { "dropping-particle" : "", "family" : "Lee", "given" : "Charles", "non-dropping-particle" : "", "parse-names" : false, "suffix" : "" }, { "dropping-particle" : "", "family" : "Westerfield", "given" : "Monte", "non-dropping-particle" : "", "parse-names" : false, "suffix" : "" }, { "dropping-particle" : "", "family" : "Jong", "given" : "Pieter J", "non-dropping-particle" : "de", "parse-names" : false, "suffix" : "" }, { "dropping-particle" : "", "family" : "Zon", "given" : "Leonard I", "non-dropping-particle" : "", "parse-names" : false, "suffix" : "" }, { "dropping-particle" : "", "family" : "Postlethwait", "given" : "John H", "non-dropping-particle" : "", "parse-names" : false, "suffix" : "" }, { "dropping-particle" : "", "family" : "N\u00fcsslein-Volhard", "given" : "Christiane", "non-dropping-particle" : "", "parse-names" : false, "suffix" : "" }, { "dropping-particle" : "", "family" : "Hubbard", "given" : "Tim J P", "non-dropping-particle" : "", "parse-names" : false, "suffix" : "" }, { "dropping-particle" : "", "family" : "Roest Crollius", "given" : "Hugues", "non-dropping-particle" : "", "parse-names" : false, "suffix" : "" }, { "dropping-particle" : "", "family" : "Rogers", "given" : "Jane", "non-dropping-particle" : "", "parse-names" : false, "suffix" : "" }, { "dropping-particle" : "", "family" : "Stemple", "given" : "Derek L", "non-dropping-particle" : "", "parse-names" : false, "suffix" : "" } ], "container-title" : "Nature", "id" : "ITEM-2", "issue" : "7446", "issued" : { "date-parts" : [ [ "2013" ] ] }, "page" : "498-503", "title" : "The zebrafish reference genome sequence and its relationship to the human genome.", "type" : "article-journal", "volume" : "496" }, "uris" : [ "http://www.mendeley.com/documents/?uuid=edb001b4-32e1-4d04-a26d-da4a78ae5f7b" ] } ], "mendeley" : { "formattedCitation" : "(Santoriello &amp; Zon 2012; Howe et al. 2013)", "plainTextFormattedCitation" : "(Santoriello &amp; Zon 2012; Howe et al. 2013)", "previouslyFormattedCitation" : "(Santoriello &amp; Zon 2012; Howe et al. 2013)" }, "properties" : { "noteIndex" : 0 }, "schema" : "https://github.com/citation-style-language/schema/raw/master/csl-citation.json" }</w:instrText>
      </w:r>
      <w:r>
        <w:fldChar w:fldCharType="separate"/>
      </w:r>
      <w:r w:rsidR="000262F8" w:rsidRPr="000262F8">
        <w:rPr>
          <w:noProof/>
        </w:rPr>
        <w:t>(Santoriello &amp; Zon 2012; Howe et al. 2013)</w:t>
      </w:r>
      <w:r>
        <w:fldChar w:fldCharType="end"/>
      </w:r>
      <w:r>
        <w:t xml:space="preserve">. Whilst the zebrafish provides an excellent system in which to model mammalian disease, it is also a valuable model to study both simple and complex behaviours., </w:t>
      </w:r>
      <w:r w:rsidR="009D1085">
        <w:t>A</w:t>
      </w:r>
      <w:r>
        <w:t>t less than a week old, larval zebrafish will show a range of innate behaviours including prey-capture and escape response</w:t>
      </w:r>
      <w:r w:rsidR="00513EB0">
        <w:t>s</w:t>
      </w:r>
      <w:r w:rsidR="002E6C4D">
        <w:t>,</w:t>
      </w:r>
      <w:r>
        <w:t xml:space="preserve"> amongst many others </w:t>
      </w:r>
      <w:r>
        <w:fldChar w:fldCharType="begin" w:fldLock="1"/>
      </w:r>
      <w:r w:rsidR="009C2971">
        <w:instrText>ADDIN CSL_CITATION { "citationItems" : [ { "id" : "ITEM-1", "itemData" : { "DOI" : "10.1242/jeb.003939", "ISSN" : "0022-0949", "PMID" : "17601957", "abstract" : "The neural basis of behavioral choice in vertebrates remains largely unknown. Zebrafish larvae have a defined locomotor repertoire as well as a simple nervous system and are therefore an attractive vertebrate system in which to study this process. Here we describe a high-throughput system for quantifying the kinematics of motor events in zebrafish larvae in order to measure the initiation frequency of different maneuvers. We use this system to analyze responses to photic stimuli and find that larvae respond to changes in illumination with both acute responses and extended behavioral programs. Reductions in illumination elicit large angle turns, distinct from startle responses, which orient larvae toward the source of light. In continuing darkness, larvae are transiently hyperactive before adopting a quiescent state. Indeed, locomotor activity is controlled by the state of light or dark adaptation similar to masking phenomena in higher vertebrates where light directly regulates motor activity. We propose that regulation of motor activity by photic stimuli in zebrafish larvae serves a behavioral goal of maximizing exposure to well lit environments optimal for feeding.", "author" : [ { "dropping-particle" : "", "family" : "Burgess", "given" : "Harold a", "non-dropping-particle" : "", "parse-names" : false, "suffix" : "" }, { "dropping-particle" : "", "family" : "Granato", "given" : "Michael", "non-dropping-particle" : "", "parse-names" : false, "suffix" : "" } ], "container-title" : "The Journal of experimental biology", "id" : "ITEM-1", "issue" : "Pt 14", "issued" : { "date-parts" : [ [ "2007", "7" ] ] }, "page" : "2526-39", "title" : "Modulation of locomotor activity in larval zebrafish during light adaptation.", "type" : "article-journal", "volume" : "210" }, "uris" : [ "http://www.mendeley.com/documents/?uuid=3cba2922-afab-4caa-abc7-d8b419491b29" ] }, { "id" : "ITEM-2", "itemData" : { "ISBN" : "0022-0949 (Print)", "ISSN" : "0022-0949", "PMID" : "10934000", "abstract" : "Larval zebrafish (Brachydanio rerio) are a popular model system because of their genetic attributes, transparency and relative simplicity. They have approximately 200 neurons that project from the brainstem into the spinal cord. Many of these neurons can be individually identified and laser-ablated in intact larvae. This should facilitate cellular-level characterization of the descending control of larval behavior patterns. Towards this end, we attempt to describe the range of locomotor behavior patterns exhibited by zebrafish larvae. Using high-speed digital imaging, a variety of swimming and turning behaviors were analyzed in 6- to 9-day-old larval fish. Swimming episodes appeared to fall into two categories, with the point of maximal bending of the larva's body occurring either near the mid-body (burst swims) or closer to the tail (slow swims). Burst swims also involved larger-amplitude bending, faster speeds and greater yaw than slow swims. Turning behaviors clearly fell into two distinct categories: fast, large-angle escape turns characteristic of escape responses, and much slower routine turns lacking the large counterbend that often accompanies escape turns. Prey-capture behaviors were also recorded. They were made up of simpler locomotor components that appeared to be similar to routine turns and slow swims. The different behaviors observed were analyzed with regard to possible underlying neural control systems. Our analysis suggests the existence of discrete sets of controlling neurons and helps to explain the need for the roughly 200 spinal-projecting nerve cells in the brainstem of the larval zebrafish.", "author" : [ { "dropping-particle" : "", "family" : "Budick", "given" : "S a", "non-dropping-particle" : "", "parse-names" : false, "suffix" : "" }, { "dropping-particle" : "", "family" : "O'Malley", "given" : "D M", "non-dropping-particle" : "", "parse-names" : false, "suffix" : "" } ], "container-title" : "The Journal of experimental biology", "id" : "ITEM-2", "issue" : "Pt 17", "issued" : { "date-parts" : [ [ "2000" ] ] }, "page" : "2565-2579", "title" : "Locomotor repertoire of the larval zebrafish: swimming, turning and prey capture.", "type" : "article-journal", "volume" : "203" }, "uris" : [ "http://www.mendeley.com/documents/?uuid=db3b0f76-f142-449a-93b3-efa6dd8d2f48" ] } ], "mendeley" : { "formattedCitation" : "(Burgess &amp; Granato 2007; Budick &amp; O\u2019Malley 2000)", "plainTextFormattedCitation" : "(Burgess &amp; Granato 2007; Budick &amp; O\u2019Malley 2000)", "previouslyFormattedCitation" : "(Burgess &amp; Granato 2007; Budick &amp; O\u2019Malley 2000)" }, "properties" : { "noteIndex" : 0 }, "schema" : "https://github.com/citation-style-language/schema/raw/master/csl-citation.json" }</w:instrText>
      </w:r>
      <w:r>
        <w:fldChar w:fldCharType="separate"/>
      </w:r>
      <w:r w:rsidR="000262F8" w:rsidRPr="000262F8">
        <w:rPr>
          <w:noProof/>
        </w:rPr>
        <w:t xml:space="preserve">(Burgess </w:t>
      </w:r>
      <w:r w:rsidR="00BC252B">
        <w:rPr>
          <w:noProof/>
        </w:rPr>
        <w:t>and</w:t>
      </w:r>
      <w:r w:rsidR="000262F8" w:rsidRPr="000262F8">
        <w:rPr>
          <w:noProof/>
        </w:rPr>
        <w:t xml:space="preserve"> Granato 2007; Budick &amp; O’Malley 2000)</w:t>
      </w:r>
      <w:r>
        <w:fldChar w:fldCharType="end"/>
      </w:r>
      <w:r>
        <w:t>.</w:t>
      </w:r>
      <w:r>
        <w:softHyphen/>
        <w:t xml:space="preserve"> Throughout development</w:t>
      </w:r>
      <w:r w:rsidR="009D1085">
        <w:t>,</w:t>
      </w:r>
      <w:r>
        <w:t xml:space="preserve"> behaviours become more advanced and complex in adult zebrafish including aggression, anxiety, shoaling, reward and learning and memory</w:t>
      </w:r>
      <w:r w:rsidR="00F6025B">
        <w:t>, which are</w:t>
      </w:r>
      <w:r>
        <w:t xml:space="preserve"> </w:t>
      </w:r>
      <w:r w:rsidR="002E6C4D">
        <w:t xml:space="preserve">all </w:t>
      </w:r>
      <w:r>
        <w:t xml:space="preserve">capable of being tested </w:t>
      </w:r>
      <w:r w:rsidR="002E6C4D">
        <w:t xml:space="preserve">and quantified </w:t>
      </w:r>
      <w:r>
        <w:fldChar w:fldCharType="begin" w:fldLock="1"/>
      </w:r>
      <w:r w:rsidR="00253B59">
        <w:instrText>ADDIN CSL_CITATION { "citationItems" : [ { "id" : "ITEM-1", "itemData" : { "DOI" : "10.1186/1471-2202-11-90", "ISSN" : "1471-2202", "PMID" : "20678210", "abstract" : "Recent research has demonstrated the suitability of adult zebrafish to model some aspects of complex behaviour. Studies of reward behaviour, learning and memory, aggression, anxiety and sleep strongly suggest that conserved regulatory processes underlie behaviour in zebrafish and mammals. The isolation and molecular analysis of zebrafish behavioural mutants is now starting, allowing the identification of novel behavioural control genes. As a result of this, studies of adult zebrafish are now helping to uncover the genetic pathways and neural circuits that control vertebrate behaviour.", "author" : [ { "dropping-particle" : "", "family" : "Norton", "given" : "William", "non-dropping-particle" : "", "parse-names" : false, "suffix" : "" }, { "dropping-particle" : "", "family" : "Bally-Cuif", "given" : "Laure", "non-dropping-particle" : "", "parse-names" : false, "suffix" : "" } ], "container-title" : "BMC neuroscience", "id" : "ITEM-1", "issued" : { "date-parts" : [ [ "2010", "1" ] ] }, "page" : "90", "title" : "Adult zebrafish as a model organism for behavioural genetics.", "type" : "article-journal", "volume" : "11" }, "uris" : [ "http://www.mendeley.com/documents/?uuid=2b0f577a-f717-4ea3-86f5-4ddac9c18762" ] }, { "id" : "ITEM-2", "itemData" : { "author" : [ { "dropping-particle" : "", "family" : "Egan", "given" : "Rupert J", "non-dropping-particle" : "", "parse-names" : false, "suffix" : "" }, { "dropping-particle" : "", "family" : "Bergner", "given" : "Carisa L", "non-dropping-particle" : "", "parse-names" : false, "suffix" : "" }, { "dropping-particle" : "", "family" : "Hart", "given" : "Peter C", "non-dropping-particle" : "", "parse-names" : false, "suffix" : "" }, { "dropping-particle" : "", "family" : "Cachat", "given" : "Jonathan M", "non-dropping-particle" : "", "parse-names" : false, "suffix" : "" }, { "dropping-particle" : "", "family" : "Canavello", "given" : "Peter R", "non-dropping-particle" : "", "parse-names" : false, "suffix" : "" }, { "dropping-particle" : "", "family" : "Elegante", "given" : "Marco F", "non-dropping-particle" : "", "parse-names" : false, "suffix" : "" }, { "dropping-particle" : "", "family" : "Elkhayat", "given" : "Salem I", "non-dropping-particle" : "", "parse-names" : false, "suffix" : "" }, { "dropping-particle" : "", "family" : "Bartels", "given" : "Brett K", "non-dropping-particle" : "", "parse-names" : false, "suffix" : "" }, { "dropping-particle" : "", "family" : "Tien", "given" : "Anna K", "non-dropping-particle" : "", "parse-names" : false, "suffix" : "" }, { "dropping-particle" : "", "family" : "Tien", "given" : "David H", "non-dropping-particle" : "", "parse-names" : false, "suffix" : "" }, { "dropping-particle" : "", "family" : "Mohnot", "given" : "Sopan", "non-dropping-particle" : "", "parse-names" : false, "suffix" : "" }, { "dropping-particle" : "", "family" : "Beeson", "given" : "Esther", "non-dropping-particle" : "", "parse-names" : false, "suffix" : "" }, { "dropping-particle" : "", "family" : "Glasgow", "given" : "Eric", "non-dropping-particle" : "", "parse-names" : false, "suffix" : "" }, { "dropping-particle" : "", "family" : "Amri", "given" : "Hakima", "non-dropping-particle" : "", "parse-names" : false, "suffix" : "" }, { "dropping-particle" : "", "family" : "Zukowska", "given" : "Zofia", "non-dropping-particle" : "", "parse-names" : false, "suffix" : "" }, { "dropping-particle" : "V", "family" : "Kalueff", "given" : "Allan", "non-dropping-particle" : "", "parse-names" : false, "suffix" : "" } ], "container-title" : "Behavioural Brain Research", "id" : "ITEM-2", "issue" : "1", "issued" : { "date-parts" : [ [ "2009" ] ] }, "page" : "38-44", "publisher" : "Elsevier B.V.", "title" : "Understanding behavioral and physiological phenotypes of stress and anxiety in zebrafish", "type" : "article-journal", "volume" : "205" }, "uris" : [ "http://www.mendeley.com/documents/?uuid=ea0b089b-2008-438a-a2d5-b63d47f7065c" ] }, { "id" : "ITEM-3", "itemData" : { "DOI" : "10.1016/j.neures.2014.10.012", "ISSN" : "01680102", "author" : [ { "dropping-particle" : "", "family" : "Aoki", "given" : "Ryo", "non-dropping-particle" : "", "parse-names" : false, "suffix" : "" }, { "dropping-particle" : "", "family" : "Tsuboi", "given" : "Takashi", "non-dropping-particle" : "", "parse-names" : false, "suffix" : "" }, { "dropping-particle" : "", "family" : "Okamoto", "given" : "Hitoshi", "non-dropping-particle" : "", "parse-names" : false, "suffix" : "" } ], "container-title" : "Neuroscience Research", "id" : "ITEM-3", "issued" : { "date-parts" : [ [ "2014", "11" ] ] }, "page" : "10-13", "publisher" : "Elsevier Ireland Ltd and Japan Neuroscience Society", "title" : "Y-maze avoidance: An automated and rapid associative learning paradigm in zebrafish", "type" : "article-journal" }, "uris" : [ "http://www.mendeley.com/documents/?uuid=00380d29-6ba8-4c94-9c99-59172fd499a7" ] }, { "id" : "ITEM-4", "itemData" : { "DOI" : "10.1016/j.anbehav.2011.10.004", "ISSN" : "0003-3472", "author" : [ { "dropping-particle" : "", "family" : "Ariyomo", "given" : "Tolulope O", "non-dropping-particle" : "", "parse-names" : false, "suffix" : "" }, { "dropping-particle" : "", "family" : "Watt", "given" : "Penelope J", "non-dropping-particle" : "", "parse-names" : false, "suffix" : "" } ], "container-title" : "Animal Behaviour", "id" : "ITEM-4", "issue" : "1", "issued" : { "date-parts" : [ [ "2012" ] ] }, "page" : "41-46", "publisher" : "Elsevier Ltd", "title" : "The effect of variation in boldness and aggressiveness on the reproductive success of zebra fi sh", "type" : "article-journal", "volume" : "83" }, "uris" : [ "http://www.mendeley.com/documents/?uuid=60adfaf1-6a01-46f7-944e-9902296835b4" ] } ], "mendeley" : { "formattedCitation" : "(Norton &amp; Bally-Cuif 2010; Egan et al. 2009; Aoki et al. 2014; Ariyomo &amp; Watt 2012)", "plainTextFormattedCitation" : "(Norton &amp; Bally-Cuif 2010; Egan et al. 2009; Aoki et al. 2014; Ariyomo &amp; Watt 2012)", "previouslyFormattedCitation" : "(Norton &amp; Bally-Cuif 2010; Egan et al. 2009; Aoki et al. 2014; Ariyomo &amp; Watt 2012)" }, "properties" : { "noteIndex" : 0 }, "schema" : "https://github.com/citation-style-language/schema/raw/master/csl-citation.json" }</w:instrText>
      </w:r>
      <w:r>
        <w:fldChar w:fldCharType="separate"/>
      </w:r>
      <w:r w:rsidR="00F6025B" w:rsidRPr="00F6025B">
        <w:rPr>
          <w:noProof/>
        </w:rPr>
        <w:t>(Norton &amp; Bally-Cuif 2010; Egan et al. 2009; Aoki et al. 2014; Ariyomo &amp; Watt 2012)</w:t>
      </w:r>
      <w:r>
        <w:fldChar w:fldCharType="end"/>
      </w:r>
      <w:r>
        <w:t>. The evidence of a highly similar genome alongside validated methods to assess an extensive scope of behaviour that correlates with that seen in the mammalian system</w:t>
      </w:r>
      <w:r w:rsidR="00513EB0">
        <w:t>,</w:t>
      </w:r>
      <w:r>
        <w:t xml:space="preserve"> makes the zebrafish an ideal model for the molecular and </w:t>
      </w:r>
      <w:r w:rsidR="00B36199">
        <w:t>cellular</w:t>
      </w:r>
      <w:r>
        <w:t xml:space="preserve"> basis of behaviour.  </w:t>
      </w:r>
    </w:p>
    <w:p w14:paraId="2C4AFA33" w14:textId="77777777" w:rsidR="0016750E" w:rsidRPr="00CC2530" w:rsidRDefault="0016750E" w:rsidP="0030554C">
      <w:pPr>
        <w:pStyle w:val="Heading2"/>
        <w:numPr>
          <w:ilvl w:val="1"/>
          <w:numId w:val="3"/>
        </w:numPr>
        <w:divId w:val="220950436"/>
      </w:pPr>
      <w:bookmarkStart w:id="31" w:name="_Toc305050561"/>
      <w:r w:rsidRPr="00FF2C36">
        <w:t xml:space="preserve">Objectives of </w:t>
      </w:r>
      <w:r w:rsidR="00F6025B">
        <w:t>the project</w:t>
      </w:r>
      <w:bookmarkEnd w:id="31"/>
    </w:p>
    <w:p w14:paraId="536D2F8C" w14:textId="7B6F7498" w:rsidR="00002735" w:rsidRDefault="00F6025B" w:rsidP="0030554C">
      <w:pPr>
        <w:pStyle w:val="NormalWeb"/>
        <w:spacing w:line="480" w:lineRule="auto"/>
        <w:divId w:val="220950436"/>
        <w:rPr>
          <w:rFonts w:asciiTheme="minorHAnsi" w:hAnsiTheme="minorHAnsi"/>
          <w:sz w:val="24"/>
          <w:szCs w:val="24"/>
        </w:rPr>
      </w:pPr>
      <w:r>
        <w:rPr>
          <w:rFonts w:asciiTheme="minorHAnsi" w:hAnsiTheme="minorHAnsi"/>
          <w:sz w:val="24"/>
          <w:szCs w:val="24"/>
        </w:rPr>
        <w:t>The objectives of this</w:t>
      </w:r>
      <w:r w:rsidR="003742F6">
        <w:rPr>
          <w:rFonts w:asciiTheme="minorHAnsi" w:hAnsiTheme="minorHAnsi"/>
          <w:sz w:val="24"/>
          <w:szCs w:val="24"/>
        </w:rPr>
        <w:t xml:space="preserve"> </w:t>
      </w:r>
      <w:r w:rsidR="00363212">
        <w:rPr>
          <w:rFonts w:asciiTheme="minorHAnsi" w:hAnsiTheme="minorHAnsi"/>
          <w:sz w:val="24"/>
          <w:szCs w:val="24"/>
        </w:rPr>
        <w:t xml:space="preserve">project </w:t>
      </w:r>
      <w:r w:rsidR="002701B2">
        <w:rPr>
          <w:rFonts w:asciiTheme="minorHAnsi" w:hAnsiTheme="minorHAnsi"/>
          <w:sz w:val="24"/>
          <w:szCs w:val="24"/>
        </w:rPr>
        <w:t>were</w:t>
      </w:r>
      <w:r w:rsidR="00363212">
        <w:rPr>
          <w:rFonts w:asciiTheme="minorHAnsi" w:hAnsiTheme="minorHAnsi"/>
          <w:sz w:val="24"/>
          <w:szCs w:val="24"/>
        </w:rPr>
        <w:t xml:space="preserve"> </w:t>
      </w:r>
      <w:r w:rsidR="00002735">
        <w:rPr>
          <w:rFonts w:asciiTheme="minorHAnsi" w:hAnsiTheme="minorHAnsi"/>
          <w:sz w:val="24"/>
          <w:szCs w:val="24"/>
        </w:rPr>
        <w:t xml:space="preserve">to assess the genetic </w:t>
      </w:r>
      <w:r w:rsidR="00A332BF">
        <w:rPr>
          <w:rFonts w:asciiTheme="minorHAnsi" w:hAnsiTheme="minorHAnsi"/>
          <w:sz w:val="24"/>
          <w:szCs w:val="24"/>
        </w:rPr>
        <w:t>ba</w:t>
      </w:r>
      <w:r w:rsidR="002701B2">
        <w:rPr>
          <w:rFonts w:asciiTheme="minorHAnsi" w:hAnsiTheme="minorHAnsi"/>
          <w:sz w:val="24"/>
          <w:szCs w:val="24"/>
        </w:rPr>
        <w:t>sis of behaviour in zebrafish</w:t>
      </w:r>
      <w:r w:rsidR="00A332BF">
        <w:rPr>
          <w:rFonts w:asciiTheme="minorHAnsi" w:hAnsiTheme="minorHAnsi"/>
          <w:sz w:val="24"/>
          <w:szCs w:val="24"/>
        </w:rPr>
        <w:t xml:space="preserve"> focussing </w:t>
      </w:r>
      <w:r w:rsidR="002701B2">
        <w:rPr>
          <w:rFonts w:asciiTheme="minorHAnsi" w:hAnsiTheme="minorHAnsi"/>
          <w:sz w:val="24"/>
          <w:szCs w:val="24"/>
        </w:rPr>
        <w:t xml:space="preserve">largely </w:t>
      </w:r>
      <w:r w:rsidR="00A332BF">
        <w:rPr>
          <w:rFonts w:asciiTheme="minorHAnsi" w:hAnsiTheme="minorHAnsi"/>
          <w:sz w:val="24"/>
          <w:szCs w:val="24"/>
        </w:rPr>
        <w:t xml:space="preserve">on two genes, </w:t>
      </w:r>
      <w:r w:rsidR="002E6C4D">
        <w:rPr>
          <w:rFonts w:asciiTheme="minorHAnsi" w:hAnsiTheme="minorHAnsi"/>
          <w:i/>
          <w:sz w:val="24"/>
          <w:szCs w:val="24"/>
        </w:rPr>
        <w:t>ext</w:t>
      </w:r>
      <w:r w:rsidR="00A332BF" w:rsidRPr="00A332BF">
        <w:rPr>
          <w:rFonts w:asciiTheme="minorHAnsi" w:hAnsiTheme="minorHAnsi"/>
          <w:i/>
          <w:sz w:val="24"/>
          <w:szCs w:val="24"/>
        </w:rPr>
        <w:t>2</w:t>
      </w:r>
      <w:r w:rsidR="00A332BF">
        <w:rPr>
          <w:rFonts w:asciiTheme="minorHAnsi" w:hAnsiTheme="minorHAnsi"/>
          <w:sz w:val="24"/>
          <w:szCs w:val="24"/>
        </w:rPr>
        <w:t xml:space="preserve"> and </w:t>
      </w:r>
      <w:r w:rsidR="00A332BF" w:rsidRPr="00A332BF">
        <w:rPr>
          <w:rFonts w:asciiTheme="minorHAnsi" w:hAnsiTheme="minorHAnsi"/>
          <w:i/>
          <w:sz w:val="24"/>
          <w:szCs w:val="24"/>
        </w:rPr>
        <w:t>Kiss1</w:t>
      </w:r>
      <w:r w:rsidR="00A332BF">
        <w:rPr>
          <w:rFonts w:asciiTheme="minorHAnsi" w:hAnsiTheme="minorHAnsi"/>
          <w:sz w:val="24"/>
          <w:szCs w:val="24"/>
        </w:rPr>
        <w:t>. The first part of my thesis</w:t>
      </w:r>
      <w:r w:rsidR="00363212">
        <w:rPr>
          <w:rFonts w:asciiTheme="minorHAnsi" w:hAnsiTheme="minorHAnsi"/>
          <w:sz w:val="24"/>
          <w:szCs w:val="24"/>
        </w:rPr>
        <w:t xml:space="preserve"> investigate</w:t>
      </w:r>
      <w:r w:rsidR="00A332BF">
        <w:rPr>
          <w:rFonts w:asciiTheme="minorHAnsi" w:hAnsiTheme="minorHAnsi"/>
          <w:sz w:val="24"/>
          <w:szCs w:val="24"/>
        </w:rPr>
        <w:t>s</w:t>
      </w:r>
      <w:r w:rsidR="00363212">
        <w:rPr>
          <w:rFonts w:asciiTheme="minorHAnsi" w:hAnsiTheme="minorHAnsi"/>
          <w:sz w:val="24"/>
          <w:szCs w:val="24"/>
        </w:rPr>
        <w:t xml:space="preserve"> the behavioural </w:t>
      </w:r>
      <w:r w:rsidR="00002735">
        <w:rPr>
          <w:rFonts w:asciiTheme="minorHAnsi" w:hAnsiTheme="minorHAnsi"/>
          <w:sz w:val="24"/>
          <w:szCs w:val="24"/>
        </w:rPr>
        <w:t>function</w:t>
      </w:r>
      <w:r w:rsidR="00363212">
        <w:rPr>
          <w:rFonts w:asciiTheme="minorHAnsi" w:hAnsiTheme="minorHAnsi"/>
          <w:sz w:val="24"/>
          <w:szCs w:val="24"/>
        </w:rPr>
        <w:t xml:space="preserve"> of </w:t>
      </w:r>
      <w:r w:rsidR="00002735">
        <w:rPr>
          <w:rFonts w:asciiTheme="minorHAnsi" w:hAnsiTheme="minorHAnsi"/>
          <w:sz w:val="24"/>
          <w:szCs w:val="24"/>
        </w:rPr>
        <w:t xml:space="preserve">the </w:t>
      </w:r>
      <w:r w:rsidR="002E6C4D">
        <w:rPr>
          <w:rFonts w:asciiTheme="minorHAnsi" w:hAnsiTheme="minorHAnsi"/>
          <w:i/>
          <w:sz w:val="24"/>
          <w:szCs w:val="24"/>
        </w:rPr>
        <w:t>ext</w:t>
      </w:r>
      <w:r w:rsidR="002E6C4D" w:rsidRPr="00363212">
        <w:rPr>
          <w:rFonts w:asciiTheme="minorHAnsi" w:hAnsiTheme="minorHAnsi"/>
          <w:i/>
          <w:sz w:val="24"/>
          <w:szCs w:val="24"/>
        </w:rPr>
        <w:t>2</w:t>
      </w:r>
      <w:r w:rsidR="002E6C4D">
        <w:rPr>
          <w:rFonts w:asciiTheme="minorHAnsi" w:hAnsiTheme="minorHAnsi"/>
          <w:sz w:val="24"/>
          <w:szCs w:val="24"/>
        </w:rPr>
        <w:t xml:space="preserve"> </w:t>
      </w:r>
      <w:r w:rsidR="00002735">
        <w:rPr>
          <w:rFonts w:asciiTheme="minorHAnsi" w:hAnsiTheme="minorHAnsi"/>
          <w:sz w:val="24"/>
          <w:szCs w:val="24"/>
        </w:rPr>
        <w:t>gene in</w:t>
      </w:r>
      <w:r w:rsidR="00363212">
        <w:rPr>
          <w:rFonts w:asciiTheme="minorHAnsi" w:hAnsiTheme="minorHAnsi"/>
          <w:sz w:val="24"/>
          <w:szCs w:val="24"/>
        </w:rPr>
        <w:t xml:space="preserve"> </w:t>
      </w:r>
      <w:r w:rsidR="00002735">
        <w:rPr>
          <w:rFonts w:asciiTheme="minorHAnsi" w:hAnsiTheme="minorHAnsi"/>
          <w:sz w:val="24"/>
          <w:szCs w:val="24"/>
        </w:rPr>
        <w:t xml:space="preserve">adult </w:t>
      </w:r>
      <w:r w:rsidR="00363212">
        <w:rPr>
          <w:rFonts w:asciiTheme="minorHAnsi" w:hAnsiTheme="minorHAnsi"/>
          <w:sz w:val="24"/>
          <w:szCs w:val="24"/>
        </w:rPr>
        <w:t>zebrafish. Studies in humans and r</w:t>
      </w:r>
      <w:r w:rsidR="00DF5D3D">
        <w:rPr>
          <w:rFonts w:asciiTheme="minorHAnsi" w:hAnsiTheme="minorHAnsi"/>
          <w:sz w:val="24"/>
          <w:szCs w:val="24"/>
        </w:rPr>
        <w:t>odents have suggested that defects in the exostosin genes contribute to</w:t>
      </w:r>
      <w:r w:rsidR="00513EB0">
        <w:rPr>
          <w:rFonts w:asciiTheme="minorHAnsi" w:hAnsiTheme="minorHAnsi"/>
          <w:sz w:val="24"/>
          <w:szCs w:val="24"/>
        </w:rPr>
        <w:t xml:space="preserve"> MR and</w:t>
      </w:r>
      <w:r w:rsidR="00DF5D3D">
        <w:rPr>
          <w:rFonts w:asciiTheme="minorHAnsi" w:hAnsiTheme="minorHAnsi"/>
          <w:sz w:val="24"/>
          <w:szCs w:val="24"/>
        </w:rPr>
        <w:t xml:space="preserve"> aut</w:t>
      </w:r>
      <w:r w:rsidR="002701B2">
        <w:rPr>
          <w:rFonts w:asciiTheme="minorHAnsi" w:hAnsiTheme="minorHAnsi"/>
          <w:sz w:val="24"/>
          <w:szCs w:val="24"/>
        </w:rPr>
        <w:t>istic-like tendencies. Therefore</w:t>
      </w:r>
      <w:r w:rsidR="00DF5D3D">
        <w:rPr>
          <w:rFonts w:asciiTheme="minorHAnsi" w:hAnsiTheme="minorHAnsi"/>
          <w:sz w:val="24"/>
          <w:szCs w:val="24"/>
        </w:rPr>
        <w:t xml:space="preserve">, </w:t>
      </w:r>
      <w:r w:rsidR="002701B2">
        <w:rPr>
          <w:rFonts w:asciiTheme="minorHAnsi" w:hAnsiTheme="minorHAnsi"/>
          <w:sz w:val="24"/>
          <w:szCs w:val="24"/>
        </w:rPr>
        <w:t xml:space="preserve">I used </w:t>
      </w:r>
      <w:r w:rsidR="00A332BF">
        <w:rPr>
          <w:rFonts w:asciiTheme="minorHAnsi" w:hAnsiTheme="minorHAnsi"/>
          <w:sz w:val="24"/>
          <w:szCs w:val="24"/>
        </w:rPr>
        <w:t xml:space="preserve">validated behavioural assays </w:t>
      </w:r>
      <w:r w:rsidR="002701B2">
        <w:rPr>
          <w:rFonts w:asciiTheme="minorHAnsi" w:hAnsiTheme="minorHAnsi"/>
          <w:sz w:val="24"/>
          <w:szCs w:val="24"/>
        </w:rPr>
        <w:t>to phenotypically characterize</w:t>
      </w:r>
      <w:r w:rsidR="00DF5D3D">
        <w:rPr>
          <w:rFonts w:asciiTheme="minorHAnsi" w:hAnsiTheme="minorHAnsi"/>
          <w:sz w:val="24"/>
          <w:szCs w:val="24"/>
        </w:rPr>
        <w:t xml:space="preserve"> a stable zebrafish line with a point mutation in the </w:t>
      </w:r>
      <w:r w:rsidR="002701B2" w:rsidRPr="002701B2">
        <w:rPr>
          <w:rFonts w:asciiTheme="minorHAnsi" w:hAnsiTheme="minorHAnsi"/>
          <w:i/>
          <w:sz w:val="24"/>
          <w:szCs w:val="24"/>
        </w:rPr>
        <w:t>dak</w:t>
      </w:r>
      <w:r w:rsidR="002701B2">
        <w:rPr>
          <w:rFonts w:asciiTheme="minorHAnsi" w:hAnsiTheme="minorHAnsi"/>
          <w:sz w:val="24"/>
          <w:szCs w:val="24"/>
        </w:rPr>
        <w:t>/</w:t>
      </w:r>
      <w:r w:rsidR="002E6C4D">
        <w:rPr>
          <w:rFonts w:asciiTheme="minorHAnsi" w:hAnsiTheme="minorHAnsi"/>
          <w:i/>
          <w:sz w:val="24"/>
          <w:szCs w:val="24"/>
        </w:rPr>
        <w:t>ext</w:t>
      </w:r>
      <w:r w:rsidR="002E6C4D" w:rsidRPr="00DF5D3D">
        <w:rPr>
          <w:rFonts w:asciiTheme="minorHAnsi" w:hAnsiTheme="minorHAnsi"/>
          <w:i/>
          <w:sz w:val="24"/>
          <w:szCs w:val="24"/>
        </w:rPr>
        <w:t>2</w:t>
      </w:r>
      <w:r w:rsidR="002E6C4D">
        <w:rPr>
          <w:rFonts w:asciiTheme="minorHAnsi" w:hAnsiTheme="minorHAnsi"/>
          <w:i/>
          <w:sz w:val="24"/>
          <w:szCs w:val="24"/>
        </w:rPr>
        <w:t xml:space="preserve"> </w:t>
      </w:r>
      <w:r w:rsidR="002701B2" w:rsidRPr="002701B2">
        <w:rPr>
          <w:rFonts w:asciiTheme="minorHAnsi" w:hAnsiTheme="minorHAnsi"/>
          <w:sz w:val="24"/>
          <w:szCs w:val="24"/>
        </w:rPr>
        <w:t>(</w:t>
      </w:r>
      <w:r w:rsidR="002701B2" w:rsidRPr="002701B2">
        <w:rPr>
          <w:rFonts w:asciiTheme="minorHAnsi" w:hAnsiTheme="minorHAnsi"/>
          <w:i/>
          <w:sz w:val="24"/>
          <w:szCs w:val="24"/>
        </w:rPr>
        <w:t>dak</w:t>
      </w:r>
      <w:r w:rsidR="002701B2" w:rsidRPr="002701B2">
        <w:rPr>
          <w:rFonts w:asciiTheme="minorHAnsi" w:hAnsiTheme="minorHAnsi"/>
          <w:i/>
          <w:sz w:val="24"/>
          <w:szCs w:val="24"/>
          <w:vertAlign w:val="superscript"/>
        </w:rPr>
        <w:t>to273b</w:t>
      </w:r>
      <w:r w:rsidR="002701B2">
        <w:rPr>
          <w:rFonts w:asciiTheme="minorHAnsi" w:hAnsiTheme="minorHAnsi"/>
          <w:sz w:val="24"/>
          <w:szCs w:val="24"/>
          <w:vertAlign w:val="superscript"/>
        </w:rPr>
        <w:t xml:space="preserve"> </w:t>
      </w:r>
      <w:r w:rsidR="002701B2">
        <w:rPr>
          <w:rFonts w:asciiTheme="minorHAnsi" w:hAnsiTheme="minorHAnsi"/>
          <w:sz w:val="24"/>
          <w:szCs w:val="24"/>
        </w:rPr>
        <w:t>allele</w:t>
      </w:r>
      <w:r w:rsidR="002701B2" w:rsidRPr="002701B2">
        <w:rPr>
          <w:rFonts w:asciiTheme="minorHAnsi" w:hAnsiTheme="minorHAnsi"/>
          <w:sz w:val="24"/>
          <w:szCs w:val="24"/>
        </w:rPr>
        <w:t>)</w:t>
      </w:r>
      <w:r w:rsidR="00DF5D3D" w:rsidRPr="002701B2">
        <w:rPr>
          <w:rFonts w:asciiTheme="minorHAnsi" w:hAnsiTheme="minorHAnsi"/>
          <w:sz w:val="24"/>
          <w:szCs w:val="24"/>
        </w:rPr>
        <w:t xml:space="preserve"> </w:t>
      </w:r>
      <w:r w:rsidR="00DF5D3D">
        <w:rPr>
          <w:rFonts w:asciiTheme="minorHAnsi" w:hAnsiTheme="minorHAnsi"/>
          <w:sz w:val="24"/>
          <w:szCs w:val="24"/>
        </w:rPr>
        <w:t>gene</w:t>
      </w:r>
      <w:r w:rsidR="002701B2">
        <w:rPr>
          <w:rFonts w:asciiTheme="minorHAnsi" w:hAnsiTheme="minorHAnsi"/>
          <w:sz w:val="24"/>
          <w:szCs w:val="24"/>
        </w:rPr>
        <w:t xml:space="preserve">. The results of these studies are found in </w:t>
      </w:r>
      <w:r w:rsidR="00513EB0">
        <w:rPr>
          <w:rFonts w:asciiTheme="minorHAnsi" w:hAnsiTheme="minorHAnsi"/>
          <w:sz w:val="24"/>
          <w:szCs w:val="24"/>
        </w:rPr>
        <w:t>C</w:t>
      </w:r>
      <w:r w:rsidR="002701B2">
        <w:rPr>
          <w:rFonts w:asciiTheme="minorHAnsi" w:hAnsiTheme="minorHAnsi"/>
          <w:sz w:val="24"/>
          <w:szCs w:val="24"/>
        </w:rPr>
        <w:t>hapter 2.</w:t>
      </w:r>
      <w:r w:rsidR="00002735">
        <w:rPr>
          <w:rFonts w:asciiTheme="minorHAnsi" w:hAnsiTheme="minorHAnsi"/>
          <w:sz w:val="24"/>
          <w:szCs w:val="24"/>
        </w:rPr>
        <w:t xml:space="preserve"> </w:t>
      </w:r>
    </w:p>
    <w:p w14:paraId="1EC5F078" w14:textId="7DD8E905" w:rsidR="0016750E" w:rsidRDefault="00002735" w:rsidP="0030554C">
      <w:pPr>
        <w:pStyle w:val="NormalWeb"/>
        <w:spacing w:line="480" w:lineRule="auto"/>
        <w:divId w:val="220950436"/>
        <w:rPr>
          <w:rFonts w:asciiTheme="minorHAnsi" w:hAnsiTheme="minorHAnsi"/>
          <w:sz w:val="24"/>
          <w:szCs w:val="24"/>
        </w:rPr>
      </w:pPr>
      <w:r>
        <w:rPr>
          <w:rFonts w:asciiTheme="minorHAnsi" w:hAnsiTheme="minorHAnsi"/>
          <w:sz w:val="24"/>
          <w:szCs w:val="24"/>
        </w:rPr>
        <w:t xml:space="preserve">Following behavioural assessment of </w:t>
      </w:r>
      <w:r w:rsidRPr="002701B2">
        <w:rPr>
          <w:rFonts w:asciiTheme="minorHAnsi" w:hAnsiTheme="minorHAnsi"/>
          <w:i/>
          <w:sz w:val="24"/>
          <w:szCs w:val="24"/>
        </w:rPr>
        <w:t>dak</w:t>
      </w:r>
      <w:r w:rsidRPr="002701B2">
        <w:rPr>
          <w:rFonts w:asciiTheme="minorHAnsi" w:hAnsiTheme="minorHAnsi"/>
          <w:i/>
          <w:sz w:val="24"/>
          <w:szCs w:val="24"/>
          <w:vertAlign w:val="superscript"/>
        </w:rPr>
        <w:t>to273b</w:t>
      </w:r>
      <w:r>
        <w:rPr>
          <w:rFonts w:asciiTheme="minorHAnsi" w:hAnsiTheme="minorHAnsi"/>
          <w:sz w:val="24"/>
          <w:szCs w:val="24"/>
          <w:vertAlign w:val="superscript"/>
        </w:rPr>
        <w:t xml:space="preserve"> </w:t>
      </w:r>
      <w:r>
        <w:rPr>
          <w:rFonts w:asciiTheme="minorHAnsi" w:hAnsiTheme="minorHAnsi"/>
          <w:sz w:val="24"/>
          <w:szCs w:val="24"/>
        </w:rPr>
        <w:t xml:space="preserve">heterozygous zebrafish, I </w:t>
      </w:r>
      <w:r w:rsidR="00A332BF">
        <w:rPr>
          <w:rFonts w:asciiTheme="minorHAnsi" w:hAnsiTheme="minorHAnsi"/>
          <w:sz w:val="24"/>
          <w:szCs w:val="24"/>
        </w:rPr>
        <w:t>then</w:t>
      </w:r>
      <w:r>
        <w:rPr>
          <w:rFonts w:asciiTheme="minorHAnsi" w:hAnsiTheme="minorHAnsi"/>
          <w:sz w:val="24"/>
          <w:szCs w:val="24"/>
        </w:rPr>
        <w:t xml:space="preserve"> </w:t>
      </w:r>
      <w:r w:rsidR="00A332BF">
        <w:rPr>
          <w:rFonts w:asciiTheme="minorHAnsi" w:hAnsiTheme="minorHAnsi"/>
          <w:sz w:val="24"/>
          <w:szCs w:val="24"/>
        </w:rPr>
        <w:t xml:space="preserve">wanted to assess the role of kisspeptin1 on zebrafish behaviour. Due to the absence of a kisspeptin 1 mutant line in the zebrafish, I </w:t>
      </w:r>
      <w:r>
        <w:rPr>
          <w:rFonts w:asciiTheme="minorHAnsi" w:hAnsiTheme="minorHAnsi"/>
          <w:sz w:val="24"/>
          <w:szCs w:val="24"/>
        </w:rPr>
        <w:t xml:space="preserve">utilized the CRISPR/Cas9 system to </w:t>
      </w:r>
      <w:r w:rsidR="0016750E">
        <w:rPr>
          <w:rFonts w:asciiTheme="minorHAnsi" w:hAnsiTheme="minorHAnsi"/>
          <w:sz w:val="24"/>
          <w:szCs w:val="24"/>
        </w:rPr>
        <w:t xml:space="preserve">create </w:t>
      </w:r>
      <w:r w:rsidR="002701B2">
        <w:rPr>
          <w:rFonts w:asciiTheme="minorHAnsi" w:hAnsiTheme="minorHAnsi"/>
          <w:sz w:val="24"/>
          <w:szCs w:val="24"/>
        </w:rPr>
        <w:t xml:space="preserve">stable </w:t>
      </w:r>
      <w:r w:rsidR="0016750E">
        <w:rPr>
          <w:rFonts w:asciiTheme="minorHAnsi" w:hAnsiTheme="minorHAnsi"/>
          <w:sz w:val="24"/>
          <w:szCs w:val="24"/>
        </w:rPr>
        <w:t xml:space="preserve">mutant lines within the kiss/kiss receptor system in the zebrafish, details of which are </w:t>
      </w:r>
      <w:r w:rsidR="00F6025B">
        <w:rPr>
          <w:rFonts w:asciiTheme="minorHAnsi" w:hAnsiTheme="minorHAnsi"/>
          <w:sz w:val="24"/>
          <w:szCs w:val="24"/>
        </w:rPr>
        <w:t xml:space="preserve">given </w:t>
      </w:r>
      <w:r w:rsidR="002701B2">
        <w:rPr>
          <w:rFonts w:asciiTheme="minorHAnsi" w:hAnsiTheme="minorHAnsi"/>
          <w:sz w:val="24"/>
          <w:szCs w:val="24"/>
        </w:rPr>
        <w:t xml:space="preserve">in </w:t>
      </w:r>
      <w:r w:rsidR="00513EB0">
        <w:rPr>
          <w:rFonts w:asciiTheme="minorHAnsi" w:hAnsiTheme="minorHAnsi"/>
          <w:sz w:val="24"/>
          <w:szCs w:val="24"/>
        </w:rPr>
        <w:t>C</w:t>
      </w:r>
      <w:r w:rsidR="002701B2">
        <w:rPr>
          <w:rFonts w:asciiTheme="minorHAnsi" w:hAnsiTheme="minorHAnsi"/>
          <w:sz w:val="24"/>
          <w:szCs w:val="24"/>
        </w:rPr>
        <w:t>hapter 3</w:t>
      </w:r>
      <w:r w:rsidR="0016750E">
        <w:rPr>
          <w:rFonts w:asciiTheme="minorHAnsi" w:hAnsiTheme="minorHAnsi"/>
          <w:sz w:val="24"/>
          <w:szCs w:val="24"/>
        </w:rPr>
        <w:t xml:space="preserve"> of this thesis</w:t>
      </w:r>
      <w:r w:rsidR="00A332BF">
        <w:rPr>
          <w:rFonts w:asciiTheme="minorHAnsi" w:hAnsiTheme="minorHAnsi"/>
          <w:sz w:val="24"/>
          <w:szCs w:val="24"/>
        </w:rPr>
        <w:t xml:space="preserve">. </w:t>
      </w:r>
      <w:r w:rsidR="002701B2">
        <w:rPr>
          <w:rFonts w:asciiTheme="minorHAnsi" w:hAnsiTheme="minorHAnsi"/>
          <w:sz w:val="24"/>
          <w:szCs w:val="24"/>
        </w:rPr>
        <w:t>The</w:t>
      </w:r>
      <w:r w:rsidR="00A332BF">
        <w:rPr>
          <w:rFonts w:asciiTheme="minorHAnsi" w:hAnsiTheme="minorHAnsi"/>
          <w:sz w:val="24"/>
          <w:szCs w:val="24"/>
        </w:rPr>
        <w:t xml:space="preserve"> use of </w:t>
      </w:r>
      <w:r w:rsidR="002701B2">
        <w:rPr>
          <w:rFonts w:asciiTheme="minorHAnsi" w:hAnsiTheme="minorHAnsi"/>
          <w:sz w:val="24"/>
          <w:szCs w:val="24"/>
        </w:rPr>
        <w:t>numerous behavioural paradigms characterized</w:t>
      </w:r>
      <w:r w:rsidR="00F6025B">
        <w:rPr>
          <w:rFonts w:asciiTheme="minorHAnsi" w:hAnsiTheme="minorHAnsi"/>
          <w:sz w:val="24"/>
          <w:szCs w:val="24"/>
        </w:rPr>
        <w:t xml:space="preserve"> </w:t>
      </w:r>
      <w:r w:rsidR="0016750E">
        <w:rPr>
          <w:rFonts w:asciiTheme="minorHAnsi" w:hAnsiTheme="minorHAnsi"/>
          <w:sz w:val="24"/>
          <w:szCs w:val="24"/>
        </w:rPr>
        <w:t>the behavioural phenotypes of these</w:t>
      </w:r>
      <w:r w:rsidR="002701B2">
        <w:rPr>
          <w:rFonts w:asciiTheme="minorHAnsi" w:hAnsiTheme="minorHAnsi"/>
          <w:sz w:val="24"/>
          <w:szCs w:val="24"/>
        </w:rPr>
        <w:t xml:space="preserve"> mutants (Chapter 4 and 5).  L</w:t>
      </w:r>
      <w:r w:rsidR="0016750E">
        <w:rPr>
          <w:rFonts w:asciiTheme="minorHAnsi" w:hAnsiTheme="minorHAnsi"/>
          <w:sz w:val="24"/>
          <w:szCs w:val="24"/>
        </w:rPr>
        <w:t xml:space="preserve">iterature </w:t>
      </w:r>
      <w:r w:rsidR="002701B2">
        <w:rPr>
          <w:rFonts w:asciiTheme="minorHAnsi" w:hAnsiTheme="minorHAnsi"/>
          <w:sz w:val="24"/>
          <w:szCs w:val="24"/>
        </w:rPr>
        <w:t>has shown</w:t>
      </w:r>
      <w:r w:rsidR="0016750E">
        <w:rPr>
          <w:rFonts w:asciiTheme="minorHAnsi" w:hAnsiTheme="minorHAnsi"/>
          <w:sz w:val="24"/>
          <w:szCs w:val="24"/>
        </w:rPr>
        <w:t xml:space="preserve"> that an addition of exogenous kisspeptin </w:t>
      </w:r>
      <w:r w:rsidR="00A332BF">
        <w:rPr>
          <w:rFonts w:asciiTheme="minorHAnsi" w:hAnsiTheme="minorHAnsi"/>
          <w:sz w:val="24"/>
          <w:szCs w:val="24"/>
        </w:rPr>
        <w:t xml:space="preserve">is able to </w:t>
      </w:r>
      <w:r w:rsidR="0016750E">
        <w:rPr>
          <w:rFonts w:asciiTheme="minorHAnsi" w:hAnsiTheme="minorHAnsi"/>
          <w:sz w:val="24"/>
          <w:szCs w:val="24"/>
        </w:rPr>
        <w:t>reduce fear</w:t>
      </w:r>
      <w:r w:rsidR="00A332BF">
        <w:rPr>
          <w:rFonts w:asciiTheme="minorHAnsi" w:hAnsiTheme="minorHAnsi"/>
          <w:sz w:val="24"/>
          <w:szCs w:val="24"/>
        </w:rPr>
        <w:t xml:space="preserve"> in the zebrafish but lacks any </w:t>
      </w:r>
      <w:r w:rsidR="002701B2">
        <w:rPr>
          <w:rFonts w:asciiTheme="minorHAnsi" w:hAnsiTheme="minorHAnsi"/>
          <w:sz w:val="24"/>
          <w:szCs w:val="24"/>
        </w:rPr>
        <w:t>effect on anxiety. Chapter 4</w:t>
      </w:r>
      <w:r w:rsidR="0016750E">
        <w:rPr>
          <w:rFonts w:asciiTheme="minorHAnsi" w:hAnsiTheme="minorHAnsi"/>
          <w:sz w:val="24"/>
          <w:szCs w:val="24"/>
        </w:rPr>
        <w:t xml:space="preserve"> describes several behavioural assays used to measure both fear and anxiety </w:t>
      </w:r>
      <w:r w:rsidR="005C7E93">
        <w:rPr>
          <w:rFonts w:asciiTheme="minorHAnsi" w:hAnsiTheme="minorHAnsi"/>
          <w:sz w:val="24"/>
          <w:szCs w:val="24"/>
        </w:rPr>
        <w:fldChar w:fldCharType="begin" w:fldLock="1"/>
      </w:r>
      <w:r w:rsidR="005C7E93">
        <w:rPr>
          <w:rFonts w:asciiTheme="minorHAnsi" w:hAnsiTheme="minorHAnsi"/>
          <w:sz w:val="24"/>
          <w:szCs w:val="24"/>
        </w:rPr>
        <w:instrText>ADDIN CSL_CITATION { "citationItems" : [ { "id" : "ITEM-1", "itemData" : { "DOI" : "10.1073/pnas.1314184111", "ISSN" : "1091-6490", "PMID" : "24567386", "abstract" : "Kisspeptin, a neuropeptide encoded by the KISS1/Kiss1, and its cognate G protein-coupled receptor, GPR54 (kisspeptin receptor, Kiss-R), are critical for the control of reproduction in vertebrates. We have previously identified two kisspeptin genes (kiss1 and kiss2) in the zebrafish, of which kiss1 neurons are located in the habenula, which project to the median raphe. kiss2 neurons are located in the hypothalamic nucleus and send axonal projections to gonadotropin-releasing hormone neurons and regulate reproductive functions. However, the physiological significance of the Kiss1 expressed in the habenula remains unknown. Here we demonstrate the role of habenular Kiss1 in alarm substance (AS)-induced fear response in the zebrafish. We found that AS-evoked fear experience significantly reduces kiss1 and serotonin-related genes (plasmacytoma expressed transcript 1 and solute carrier family 6, member 4) in the zebrafish. Furthermore, Kiss1 administration suppressed the AS-evoked fear response. To further evaluate the role of Kiss1 in fear response, zebrafish Kiss1 peptide was conjugated to saporin (SAP) to selectively inactivate Kiss-R1-expressing neurons. The Kiss1-SAP injection significantly reduced Kiss1 immunoreactivity and c-fos mRNA in the habenula and the raphe compared with control. Furthermore, 3 d after Kiss1-SAP injection, the fish had a significantly reduced AS-evoked fear response. These findings provide an insight into the role of the habenular kisspeptin system in inhibiting fear.", "author" : [ { "dropping-particle" : "", "family" : "Ogawa", "given" : "Satoshi", "non-dropping-particle" : "", "parse-names" : false, "suffix" : "" }, { "dropping-particle" : "", "family" : "Nathan", "given" : "Fatima M", "non-dropping-particle" : "", "parse-names" : false, "suffix" : "" }, { "dropping-particle" : "", "family" : "Parhar", "given" : "Ishwar S", "non-dropping-particle" : "", "parse-names" : false, "suffix" : "" } ], "container-title" : "Proceedings of the National Academy of Sciences of the United States of America", "id" : "ITEM-1", "issue" : "10", "issued" : { "date-parts" : [ [ "2014", "3", "11" ] ] }, "page" : "3841-6", "title" : "Habenular kisspeptin modulates fear in the zebrafish.", "type" : "article-journal", "volume" : "111" }, "uris" : [ "http://www.mendeley.com/documents/?uuid=1f8c980d-83bd-4f6b-9870-bf447f08819c" ] } ], "mendeley" : { "formattedCitation" : "(Ogawa et al. 2014)", "plainTextFormattedCitation" : "(Ogawa et al. 2014)" }, "properties" : { "noteIndex" : 0 }, "schema" : "https://github.com/citation-style-language/schema/raw/master/csl-citation.json" }</w:instrText>
      </w:r>
      <w:r w:rsidR="005C7E93">
        <w:rPr>
          <w:rFonts w:asciiTheme="minorHAnsi" w:hAnsiTheme="minorHAnsi"/>
          <w:sz w:val="24"/>
          <w:szCs w:val="24"/>
        </w:rPr>
        <w:fldChar w:fldCharType="separate"/>
      </w:r>
      <w:r w:rsidR="005C7E93" w:rsidRPr="005C7E93">
        <w:rPr>
          <w:rFonts w:asciiTheme="minorHAnsi" w:hAnsiTheme="minorHAnsi"/>
          <w:noProof/>
          <w:sz w:val="24"/>
          <w:szCs w:val="24"/>
        </w:rPr>
        <w:t>(Ogawa et al. 2014)</w:t>
      </w:r>
      <w:r w:rsidR="005C7E93">
        <w:rPr>
          <w:rFonts w:asciiTheme="minorHAnsi" w:hAnsiTheme="minorHAnsi"/>
          <w:sz w:val="24"/>
          <w:szCs w:val="24"/>
        </w:rPr>
        <w:fldChar w:fldCharType="end"/>
      </w:r>
      <w:r w:rsidR="005C7E93">
        <w:rPr>
          <w:rFonts w:asciiTheme="minorHAnsi" w:hAnsiTheme="minorHAnsi"/>
          <w:sz w:val="24"/>
          <w:szCs w:val="24"/>
        </w:rPr>
        <w:t xml:space="preserve"> </w:t>
      </w:r>
      <w:r w:rsidR="0016750E">
        <w:rPr>
          <w:rFonts w:asciiTheme="minorHAnsi" w:hAnsiTheme="minorHAnsi"/>
          <w:sz w:val="24"/>
          <w:szCs w:val="24"/>
        </w:rPr>
        <w:t>and the results see</w:t>
      </w:r>
      <w:r w:rsidR="002701B2">
        <w:rPr>
          <w:rFonts w:asciiTheme="minorHAnsi" w:hAnsiTheme="minorHAnsi"/>
          <w:sz w:val="24"/>
          <w:szCs w:val="24"/>
        </w:rPr>
        <w:t>n between the kisspeptin systems</w:t>
      </w:r>
      <w:r w:rsidR="0016750E">
        <w:rPr>
          <w:rFonts w:asciiTheme="minorHAnsi" w:hAnsiTheme="minorHAnsi"/>
          <w:sz w:val="24"/>
          <w:szCs w:val="24"/>
        </w:rPr>
        <w:t xml:space="preserve"> induced mutants compared to </w:t>
      </w:r>
      <w:r w:rsidR="002701B2">
        <w:rPr>
          <w:rFonts w:asciiTheme="minorHAnsi" w:hAnsiTheme="minorHAnsi"/>
          <w:sz w:val="24"/>
          <w:szCs w:val="24"/>
        </w:rPr>
        <w:t>control fish. In chapter 5</w:t>
      </w:r>
      <w:r w:rsidR="00685976">
        <w:rPr>
          <w:rFonts w:asciiTheme="minorHAnsi" w:hAnsiTheme="minorHAnsi"/>
          <w:sz w:val="24"/>
          <w:szCs w:val="24"/>
        </w:rPr>
        <w:t>, I</w:t>
      </w:r>
      <w:r w:rsidR="0016750E">
        <w:rPr>
          <w:rFonts w:asciiTheme="minorHAnsi" w:hAnsiTheme="minorHAnsi"/>
          <w:sz w:val="24"/>
          <w:szCs w:val="24"/>
        </w:rPr>
        <w:t xml:space="preserve"> implicate a novel role for kisspeptin in regards to learning. </w:t>
      </w:r>
    </w:p>
    <w:p w14:paraId="2AA6E092" w14:textId="77777777" w:rsidR="000363C1" w:rsidRDefault="000363C1" w:rsidP="0030554C">
      <w:pPr>
        <w:pStyle w:val="NormalWeb"/>
        <w:spacing w:line="480" w:lineRule="auto"/>
        <w:divId w:val="220950436"/>
        <w:rPr>
          <w:rFonts w:asciiTheme="minorHAnsi" w:hAnsiTheme="minorHAnsi"/>
          <w:sz w:val="24"/>
          <w:szCs w:val="24"/>
        </w:rPr>
      </w:pPr>
    </w:p>
    <w:p w14:paraId="7F81EB01" w14:textId="77777777" w:rsidR="00961593" w:rsidRDefault="00961593" w:rsidP="0030554C">
      <w:pPr>
        <w:pStyle w:val="NormalWeb"/>
        <w:spacing w:line="480" w:lineRule="auto"/>
        <w:divId w:val="220950436"/>
        <w:rPr>
          <w:rFonts w:asciiTheme="minorHAnsi" w:hAnsiTheme="minorHAnsi"/>
          <w:sz w:val="24"/>
          <w:szCs w:val="24"/>
        </w:rPr>
      </w:pPr>
    </w:p>
    <w:p w14:paraId="330482E8" w14:textId="77777777" w:rsidR="002E6C4D" w:rsidRPr="002E6C4D" w:rsidRDefault="002E6C4D" w:rsidP="0030554C">
      <w:pPr>
        <w:spacing w:line="480" w:lineRule="auto"/>
        <w:divId w:val="220950436"/>
      </w:pPr>
    </w:p>
    <w:p w14:paraId="301F2002" w14:textId="621977FB" w:rsidR="00100941" w:rsidRDefault="00100941" w:rsidP="0030554C">
      <w:pPr>
        <w:pStyle w:val="NormalWeb"/>
        <w:spacing w:line="480" w:lineRule="auto"/>
        <w:ind w:left="480" w:hanging="480"/>
        <w:divId w:val="896473521"/>
      </w:pPr>
    </w:p>
    <w:p w14:paraId="48E80F30" w14:textId="189E028F" w:rsidR="0048111F" w:rsidRPr="00502F0E" w:rsidRDefault="0048111F" w:rsidP="0030554C">
      <w:pPr>
        <w:pStyle w:val="Heading1"/>
        <w:spacing w:line="480" w:lineRule="auto"/>
      </w:pPr>
      <w:bookmarkStart w:id="32" w:name="_Toc305050563"/>
      <w:r w:rsidRPr="006532E2">
        <w:t xml:space="preserve">Chapter 2: Variations in behaviour between </w:t>
      </w:r>
      <w:r w:rsidR="002E6C4D" w:rsidRPr="0030554C">
        <w:rPr>
          <w:i/>
        </w:rPr>
        <w:t>ext2</w:t>
      </w:r>
      <w:r w:rsidR="002E6C4D" w:rsidRPr="006532E2">
        <w:t xml:space="preserve"> </w:t>
      </w:r>
      <w:r w:rsidRPr="006532E2">
        <w:t>loss of function</w:t>
      </w:r>
      <w:r w:rsidR="00E25A28">
        <w:t xml:space="preserve"> zebrafish</w:t>
      </w:r>
      <w:r w:rsidRPr="006532E2">
        <w:t xml:space="preserve"> mutants and their wild type siblings.</w:t>
      </w:r>
      <w:bookmarkEnd w:id="32"/>
    </w:p>
    <w:p w14:paraId="099B8313" w14:textId="77777777" w:rsidR="0048111F" w:rsidRPr="00502F0E" w:rsidRDefault="0048111F" w:rsidP="0030554C">
      <w:pPr>
        <w:pStyle w:val="Heading2"/>
      </w:pPr>
      <w:bookmarkStart w:id="33" w:name="_Toc305050564"/>
      <w:r w:rsidRPr="00502F0E">
        <w:t>2.1 Abstract</w:t>
      </w:r>
      <w:bookmarkEnd w:id="33"/>
    </w:p>
    <w:p w14:paraId="2E003330" w14:textId="77777777" w:rsidR="0048111F" w:rsidRPr="00502F0E" w:rsidRDefault="0048111F" w:rsidP="0030554C">
      <w:pPr>
        <w:spacing w:line="480" w:lineRule="auto"/>
        <w:rPr>
          <w:b/>
        </w:rPr>
      </w:pPr>
    </w:p>
    <w:p w14:paraId="58B8969F" w14:textId="3ED38F25" w:rsidR="0048111F" w:rsidRPr="00502F0E" w:rsidRDefault="0048111F" w:rsidP="0030554C">
      <w:pPr>
        <w:spacing w:line="480" w:lineRule="auto"/>
      </w:pPr>
      <w:r w:rsidRPr="00502F0E">
        <w:t xml:space="preserve">The exostosin genes in mammals are responsible for the synthesis of heparan sulfate (HS) and mutations within the exostosin genes cause a condition known as hereditary multiple exostoses (HME) in humans. </w:t>
      </w:r>
      <w:r w:rsidR="00D75A15">
        <w:t>Interestingly</w:t>
      </w:r>
      <w:r w:rsidRPr="00502F0E">
        <w:t xml:space="preserve">, mutations in the </w:t>
      </w:r>
      <w:r w:rsidRPr="00502F0E">
        <w:rPr>
          <w:i/>
        </w:rPr>
        <w:t>EXT1</w:t>
      </w:r>
      <w:r w:rsidRPr="00502F0E">
        <w:t xml:space="preserve"> gene have been linked to secondary causes of mental retardation in human patients. Furthermore, a recent study has shown how inactivation of </w:t>
      </w:r>
      <w:r w:rsidR="00D75A15">
        <w:t xml:space="preserve">the gene encoding one of the exostosin </w:t>
      </w:r>
      <w:r w:rsidR="00513EB0">
        <w:t>glycosyltransferases</w:t>
      </w:r>
      <w:r w:rsidR="00D75A15">
        <w:t xml:space="preserve">, </w:t>
      </w:r>
      <w:r w:rsidRPr="00502F0E">
        <w:rPr>
          <w:i/>
        </w:rPr>
        <w:t>E</w:t>
      </w:r>
      <w:r w:rsidR="00D75A15">
        <w:rPr>
          <w:i/>
        </w:rPr>
        <w:t>xt</w:t>
      </w:r>
      <w:r w:rsidRPr="00502F0E">
        <w:rPr>
          <w:i/>
        </w:rPr>
        <w:t>1</w:t>
      </w:r>
      <w:r w:rsidR="00D75A15">
        <w:rPr>
          <w:i/>
        </w:rPr>
        <w:t>,</w:t>
      </w:r>
      <w:r w:rsidRPr="00502F0E">
        <w:t xml:space="preserve"> in postnatal neurons</w:t>
      </w:r>
      <w:r w:rsidR="00D75A15">
        <w:t xml:space="preserve"> of mice,</w:t>
      </w:r>
      <w:r w:rsidRPr="00502F0E">
        <w:t xml:space="preserve"> causes aberrant anxiety responses as well as autistic tendencies in mice. In this study, I show how zebrafish carrying mutations within </w:t>
      </w:r>
      <w:r w:rsidR="00E25A28">
        <w:t>another exostosin gene,</w:t>
      </w:r>
      <w:r w:rsidR="00E25A28" w:rsidRPr="00502F0E">
        <w:t xml:space="preserve"> </w:t>
      </w:r>
      <w:r w:rsidR="002E6C4D">
        <w:rPr>
          <w:i/>
        </w:rPr>
        <w:t>ext</w:t>
      </w:r>
      <w:r w:rsidRPr="00502F0E">
        <w:rPr>
          <w:i/>
        </w:rPr>
        <w:t xml:space="preserve">2 </w:t>
      </w:r>
      <w:r w:rsidRPr="00502F0E">
        <w:t xml:space="preserve">gene show </w:t>
      </w:r>
      <w:r w:rsidR="005A6454">
        <w:t>subtle</w:t>
      </w:r>
      <w:r w:rsidR="00513EB0">
        <w:t xml:space="preserve"> </w:t>
      </w:r>
      <w:r w:rsidR="00EE3AED" w:rsidRPr="00502F0E">
        <w:t>aberrations</w:t>
      </w:r>
      <w:r w:rsidRPr="00502F0E">
        <w:t xml:space="preserve"> in </w:t>
      </w:r>
      <w:r w:rsidR="005F63A9">
        <w:t xml:space="preserve">two </w:t>
      </w:r>
      <w:r w:rsidRPr="00502F0E">
        <w:t xml:space="preserve">areas of behaviour, aggression and anxiety-like responses. These results highlight the possibility of the conservation of gene function across species and help create a functional network of genes and behaviour. </w:t>
      </w:r>
    </w:p>
    <w:p w14:paraId="3C7737F7" w14:textId="77777777" w:rsidR="0048111F" w:rsidRPr="00502F0E" w:rsidRDefault="0048111F" w:rsidP="0030554C">
      <w:pPr>
        <w:spacing w:line="480" w:lineRule="auto"/>
        <w:rPr>
          <w:b/>
        </w:rPr>
      </w:pPr>
    </w:p>
    <w:p w14:paraId="44AACF47" w14:textId="77777777" w:rsidR="0048111F" w:rsidRPr="00502F0E" w:rsidRDefault="0048111F" w:rsidP="0030554C">
      <w:pPr>
        <w:pStyle w:val="Heading2"/>
      </w:pPr>
      <w:bookmarkStart w:id="34" w:name="_Toc305050565"/>
      <w:r w:rsidRPr="00502F0E">
        <w:t>2.2 Introduction</w:t>
      </w:r>
      <w:bookmarkEnd w:id="34"/>
    </w:p>
    <w:p w14:paraId="67DEBABF" w14:textId="77777777" w:rsidR="0048111F" w:rsidRPr="00502F0E" w:rsidRDefault="0048111F" w:rsidP="0030554C">
      <w:pPr>
        <w:spacing w:line="480" w:lineRule="auto"/>
        <w:rPr>
          <w:b/>
        </w:rPr>
      </w:pPr>
    </w:p>
    <w:p w14:paraId="66AF1710" w14:textId="213D6854" w:rsidR="0048111F" w:rsidRPr="00502F0E" w:rsidRDefault="0048111F" w:rsidP="0030554C">
      <w:pPr>
        <w:spacing w:line="480" w:lineRule="auto"/>
      </w:pPr>
      <w:r w:rsidRPr="00502F0E">
        <w:t>Exostosin (</w:t>
      </w:r>
      <w:r w:rsidRPr="008F0200">
        <w:rPr>
          <w:i/>
        </w:rPr>
        <w:t>EXT</w:t>
      </w:r>
      <w:r w:rsidRPr="00502F0E">
        <w:t xml:space="preserve">) genes encode glyscosyltransferases that are required in all cells to </w:t>
      </w:r>
      <w:r w:rsidR="00EE3AED" w:rsidRPr="00502F0E">
        <w:t>catalyse</w:t>
      </w:r>
      <w:r w:rsidRPr="00502F0E">
        <w:t xml:space="preserve"> the polymerization of sugars to form heparan sulfate</w:t>
      </w:r>
      <w:r w:rsidR="00670E29">
        <w:t xml:space="preserve"> (HS)</w:t>
      </w:r>
      <w:r w:rsidRPr="00502F0E">
        <w:t xml:space="preserve"> </w:t>
      </w:r>
      <w:r w:rsidR="00670E29">
        <w:t xml:space="preserve">(See Chapter 1, Fig.1.1). </w:t>
      </w:r>
      <w:r w:rsidRPr="00502F0E">
        <w:t xml:space="preserve">Mutations in human </w:t>
      </w:r>
      <w:r w:rsidRPr="008F0200">
        <w:rPr>
          <w:i/>
        </w:rPr>
        <w:t>EXT</w:t>
      </w:r>
      <w:r w:rsidRPr="00502F0E">
        <w:t xml:space="preserve"> genes (</w:t>
      </w:r>
      <w:r w:rsidRPr="008F0200">
        <w:rPr>
          <w:i/>
        </w:rPr>
        <w:t>EXT1</w:t>
      </w:r>
      <w:r w:rsidRPr="00502F0E">
        <w:t xml:space="preserve"> or </w:t>
      </w:r>
      <w:r w:rsidRPr="008F0200">
        <w:rPr>
          <w:i/>
        </w:rPr>
        <w:t>EXT2</w:t>
      </w:r>
      <w:r w:rsidRPr="00502F0E">
        <w:t>) underlie a dominant disease called hereditary multiple exostoses (HME) whereby sufferers develop cartilage capped bony outgrowths on their long bones</w:t>
      </w:r>
      <w:r w:rsidR="00670E29">
        <w:t xml:space="preserve"> (See Chapter 1, Fig.1.2)</w:t>
      </w:r>
      <w:r w:rsidRPr="00502F0E">
        <w:t xml:space="preserve"> </w:t>
      </w:r>
      <w:r w:rsidRPr="00502F0E">
        <w:fldChar w:fldCharType="begin"/>
      </w:r>
      <w:r w:rsidRPr="00502F0E">
        <w:instrText xml:space="preserve"> ADDIN EN.CITE &lt;EndNote&gt;&lt;Cite&gt;&lt;Author&gt;Bovee&lt;/Author&gt;&lt;Year&gt;2008&lt;/Year&gt;&lt;RecNum&gt;0&lt;/RecNum&gt;&lt;IDText&gt;Multiple osteochondromas&lt;/IDText&gt;&lt;DisplayText&gt;(Bovee, 2008)&lt;/DisplayText&gt;&lt;record&gt;&lt;dates&gt;&lt;pub-dates&gt;&lt;date&gt;Feb 13&lt;/date&gt;&lt;/pub-dates&gt;&lt;year&gt;2008&lt;/year&gt;&lt;/dates&gt;&lt;urls&gt;&lt;related-urls&gt;&lt;url&gt;&amp;lt;Go to ISI&amp;gt;://WOS:000255564400001&lt;/url&gt;&lt;/related-urls&gt;&lt;/urls&gt;&lt;isbn&gt;1750-1172&lt;/isbn&gt;&lt;titles&gt;&lt;title&gt;Multiple osteochondromas&lt;/title&gt;&lt;secondary-title&gt;Orphanet Journal of Rare Diseases&lt;/secondary-title&gt;&lt;/titles&gt;&lt;contributors&gt;&lt;authors&gt;&lt;author&gt;Bovee, Judith V. M. G.&lt;/author&gt;&lt;/authors&gt;&lt;/contributors&gt;&lt;added-date format="utc"&gt;1319543722&lt;/added-date&gt;&lt;ref-type name="Journal Article"&gt;17&lt;/ref-type&gt;&lt;rec-number&gt;9&lt;/rec-number&gt;&lt;last-updated-date format="utc"&gt;1319543722&lt;/last-updated-date&gt;&lt;accession-num&gt;WOS:000255564400001&lt;/accession-num&gt;&lt;electronic-resource-num&gt;3&amp;#xD;10.1186/1750-1172-3-3&lt;/electronic-resource-num&gt;&lt;volume&gt;3&lt;/volume&gt;&lt;/record&gt;&lt;/Cite&gt;&lt;/EndNote&gt;</w:instrText>
      </w:r>
      <w:r w:rsidRPr="00502F0E">
        <w:fldChar w:fldCharType="separate"/>
      </w:r>
      <w:r w:rsidRPr="00502F0E">
        <w:rPr>
          <w:noProof/>
        </w:rPr>
        <w:t>(Bovee, 2008)</w:t>
      </w:r>
      <w:r w:rsidRPr="00502F0E">
        <w:fldChar w:fldCharType="end"/>
      </w:r>
      <w:r w:rsidRPr="00502F0E">
        <w:t xml:space="preserve">. Furthermore, these genes are also involved in developmental pathways, particularly within intracellular </w:t>
      </w:r>
      <w:r w:rsidR="00EE3AED" w:rsidRPr="00502F0E">
        <w:t>signalling</w:t>
      </w:r>
      <w:r w:rsidRPr="00502F0E">
        <w:t xml:space="preserve"> and neuronal path finding </w:t>
      </w:r>
      <w:r w:rsidRPr="00502F0E">
        <w:fldChar w:fldCharType="begin"/>
      </w:r>
      <w:r w:rsidRPr="00502F0E">
        <w:instrText xml:space="preserve"> ADDIN EN.CITE &lt;EndNote&gt;&lt;Cite&gt;&lt;Author&gt;Lee&lt;/Author&gt;&lt;Year&gt;2004&lt;/Year&gt;&lt;RecNum&gt;0&lt;/RecNum&gt;&lt;IDText&gt;Axon sorting in the optic tract requires HSPG synthesis by ext2 (dackel) and extl3 (boxer)&lt;/IDText&gt;&lt;DisplayText&gt;(Lee et al., 2004)&lt;/DisplayText&gt;&lt;record&gt;&lt;dates&gt;&lt;pub-dates&gt;&lt;date&gt;Dec 16&lt;/date&gt;&lt;/pub-dates&gt;&lt;year&gt;2004&lt;/year&gt;&lt;/dates&gt;&lt;urls&gt;&lt;related-urls&gt;&lt;url&gt;&amp;lt;Go to ISI&amp;gt;://WOS:000225842300009&lt;/url&gt;&lt;/related-urls&gt;&lt;/urls&gt;&lt;isbn&gt;0896-6273&lt;/isbn&gt;&lt;titles&gt;&lt;title&gt;Axon sorting in the optic tract requires HSPG synthesis by ext2 (dackel) and extl3 (boxer)&lt;/title&gt;&lt;secondary-title&gt;Neuron&lt;/secondary-title&gt;&lt;/titles&gt;&lt;pages&gt;947-960&lt;/pages&gt;&lt;number&gt;6&lt;/number&gt;&lt;contributors&gt;&lt;authors&gt;&lt;author&gt;Lee, J. S.&lt;/author&gt;&lt;author&gt;von der Hardt, S.&lt;/author&gt;&lt;author&gt;Rusch, M. A.&lt;/author&gt;&lt;author&gt;Stringer, S. E.&lt;/author&gt;&lt;author&gt;Stickney, H. L.&lt;/author&gt;&lt;author&gt;Talbot, W. S.&lt;/author&gt;&lt;author&gt;Geisler, R.&lt;/author&gt;&lt;author&gt;Nusslein-Volhard, C.&lt;/author&gt;&lt;author&gt;Selleck, S. B.&lt;/author&gt;&lt;author&gt;Chien, C. B.&lt;/author&gt;&lt;author&gt;Roehl, H.&lt;/author&gt;&lt;/authors&gt;&lt;/contributors&gt;&lt;added-date format="utc"&gt;1323183712&lt;/added-date&gt;&lt;ref-type name="Journal Article"&gt;17&lt;/ref-type&gt;&lt;rec-number&gt;62&lt;/rec-number&gt;&lt;last-updated-date format="utc"&gt;1323183712&lt;/last-updated-date&gt;&lt;accession-num&gt;WOS:000225842300009&lt;/accession-num&gt;&lt;electronic-resource-num&gt;10.1016/j.neuron.2004.11.029&lt;/electronic-resource-num&gt;&lt;volume&gt;44&lt;/volume&gt;&lt;/record&gt;&lt;/Cite&gt;&lt;/EndNote&gt;</w:instrText>
      </w:r>
      <w:r w:rsidRPr="00502F0E">
        <w:fldChar w:fldCharType="separate"/>
      </w:r>
      <w:r w:rsidRPr="00502F0E">
        <w:rPr>
          <w:noProof/>
        </w:rPr>
        <w:t>(Lee et al., 2004)</w:t>
      </w:r>
      <w:r w:rsidRPr="00502F0E">
        <w:fldChar w:fldCharType="end"/>
      </w:r>
      <w:r w:rsidRPr="00502F0E">
        <w:t xml:space="preserve">. A study by Li et al (2002) showed how human patients with Tricho-rhinophalangeal Syndrome Type II who present with mental retardation caused by deletion mutations in the </w:t>
      </w:r>
      <w:r w:rsidRPr="00502F0E">
        <w:rPr>
          <w:i/>
        </w:rPr>
        <w:t>trps1</w:t>
      </w:r>
      <w:r w:rsidRPr="00502F0E">
        <w:t xml:space="preserve"> gene might also involve mutations in the </w:t>
      </w:r>
      <w:r w:rsidRPr="008F0200">
        <w:rPr>
          <w:i/>
        </w:rPr>
        <w:t>EXT1</w:t>
      </w:r>
      <w:r w:rsidRPr="00502F0E">
        <w:t xml:space="preserve"> gene.</w:t>
      </w:r>
      <w:r w:rsidRPr="00502F0E">
        <w:rPr>
          <w:b/>
        </w:rPr>
        <w:t xml:space="preserve"> </w:t>
      </w:r>
      <w:r w:rsidRPr="00502F0E">
        <w:t xml:space="preserve">Following this, a more recent study has shown that mice are capable of exhibiting a broad range of autistic tendencies after elimination of HS in postnatal glutamatergic neurons through inactivation of the </w:t>
      </w:r>
      <w:r w:rsidRPr="00502F0E">
        <w:rPr>
          <w:i/>
        </w:rPr>
        <w:t>E</w:t>
      </w:r>
      <w:r w:rsidR="002E6C4D">
        <w:rPr>
          <w:i/>
        </w:rPr>
        <w:t>xt</w:t>
      </w:r>
      <w:r w:rsidRPr="00502F0E">
        <w:rPr>
          <w:i/>
        </w:rPr>
        <w:t>1</w:t>
      </w:r>
      <w:r w:rsidRPr="00502F0E">
        <w:t xml:space="preserve"> gene </w:t>
      </w:r>
      <w:r w:rsidRPr="00502F0E">
        <w:fldChar w:fldCharType="begin"/>
      </w:r>
      <w:r w:rsidRPr="00502F0E">
        <w:instrText xml:space="preserve"> ADDIN EN.CITE &lt;EndNote&gt;&lt;Cite&gt;&lt;Author&gt;Irie&lt;/Author&gt;&lt;Year&gt;2012&lt;/Year&gt;&lt;RecNum&gt;0&lt;/RecNum&gt;&lt;IDText&gt;Autism-like socio-communicative deficits and stereotypies in mice lacking heparan sulfate&lt;/IDText&gt;&lt;DisplayText&gt;(Irie et al., 2012)&lt;/DisplayText&gt;&lt;record&gt;&lt;dates&gt;&lt;pub-dates&gt;&lt;date&gt;Mar 27&lt;/date&gt;&lt;/pub-dates&gt;&lt;year&gt;2012&lt;/year&gt;&lt;/dates&gt;&lt;urls&gt;&lt;related-urls&gt;&lt;url&gt;&amp;lt;Go to ISI&amp;gt;://WOS:000302164200068&lt;/url&gt;&lt;/related-urls&gt;&lt;/urls&gt;&lt;isbn&gt;0027-8424&lt;/isbn&gt;&lt;titles&gt;&lt;title&gt;Autism-like socio-communicative deficits and stereotypies in mice lacking heparan sulfate&lt;/title&gt;&lt;secondary-title&gt;Proceedings of the National Academy of Sciences of the United States of America&lt;/secondary-title&gt;&lt;/titles&gt;&lt;pages&gt;5052-5056&lt;/pages&gt;&lt;number&gt;13&lt;/number&gt;&lt;contributors&gt;&lt;authors&gt;&lt;author&gt;Irie, Fumitoshi&lt;/author&gt;&lt;author&gt;Badie-Mahdavi, Hedieh&lt;/author&gt;&lt;author&gt;Yamaguchi, Yu&lt;/author&gt;&lt;/authors&gt;&lt;/contributors&gt;&lt;added-date format="utc"&gt;1343125912&lt;/added-date&gt;&lt;ref-type name="Journal Article"&gt;17&lt;/ref-type&gt;&lt;rec-number&gt;278&lt;/rec-number&gt;&lt;last-updated-date format="utc"&gt;1343125912&lt;/last-updated-date&gt;&lt;accession-num&gt;WOS:000302164200068&lt;/accession-num&gt;&lt;electronic-resource-num&gt;10.1073/pnas.1117881109&lt;/electronic-resource-num&gt;&lt;volume&gt;109&lt;/volume&gt;&lt;/record&gt;&lt;/Cite&gt;&lt;/EndNote&gt;</w:instrText>
      </w:r>
      <w:r w:rsidRPr="00502F0E">
        <w:fldChar w:fldCharType="separate"/>
      </w:r>
      <w:r w:rsidRPr="00502F0E">
        <w:rPr>
          <w:noProof/>
        </w:rPr>
        <w:t>(Irie et al., 2012)</w:t>
      </w:r>
      <w:r w:rsidRPr="00502F0E">
        <w:fldChar w:fldCharType="end"/>
      </w:r>
      <w:r w:rsidRPr="00502F0E">
        <w:t xml:space="preserve">. Mutant mice showed impairments in social interaction, expression of stereotyped, repetitive behaviour and impairments in ultrasonic vocalization. </w:t>
      </w:r>
    </w:p>
    <w:p w14:paraId="42498A23" w14:textId="2693CCDF" w:rsidR="0048111F" w:rsidRPr="00502F0E" w:rsidRDefault="0048111F" w:rsidP="0030554C">
      <w:pPr>
        <w:spacing w:line="480" w:lineRule="auto"/>
      </w:pPr>
      <w:r w:rsidRPr="00502F0E">
        <w:t xml:space="preserve">Preliminary work on zebrafish has suggested that fish possessing mutations within an allele of the </w:t>
      </w:r>
      <w:r w:rsidR="002E6C4D">
        <w:rPr>
          <w:i/>
        </w:rPr>
        <w:t>ext</w:t>
      </w:r>
      <w:r w:rsidR="002E6C4D" w:rsidRPr="008F0200">
        <w:rPr>
          <w:i/>
        </w:rPr>
        <w:t>2</w:t>
      </w:r>
      <w:r w:rsidR="002E6C4D" w:rsidRPr="00502F0E">
        <w:t xml:space="preserve"> </w:t>
      </w:r>
      <w:r w:rsidRPr="00502F0E">
        <w:t>gene present with anomalies in their aggression and social tendencies (S. E. B. Wheat, Unpublished).</w:t>
      </w:r>
      <w:r w:rsidR="00670E29">
        <w:t xml:space="preserve"> </w:t>
      </w:r>
      <w:r w:rsidRPr="00502F0E">
        <w:t xml:space="preserve">Together these findings open the door to investigate the effects of mutations in a gene as well as other components of a specific developmental pathway on the behaviour of an animal.  </w:t>
      </w:r>
    </w:p>
    <w:p w14:paraId="1A4543C6" w14:textId="77777777" w:rsidR="0048111F" w:rsidRPr="00502F0E" w:rsidRDefault="0048111F" w:rsidP="0030554C">
      <w:pPr>
        <w:spacing w:line="480" w:lineRule="auto"/>
        <w:rPr>
          <w:b/>
        </w:rPr>
      </w:pPr>
    </w:p>
    <w:p w14:paraId="6E45BB59" w14:textId="77777777" w:rsidR="0048111F" w:rsidRPr="00502F0E" w:rsidRDefault="0048111F" w:rsidP="0030554C">
      <w:pPr>
        <w:pStyle w:val="Heading2"/>
      </w:pPr>
      <w:bookmarkStart w:id="35" w:name="_Toc305050566"/>
      <w:r w:rsidRPr="00502F0E">
        <w:t>2.2.1 Behavioural assays in zebrafish</w:t>
      </w:r>
      <w:bookmarkEnd w:id="35"/>
    </w:p>
    <w:p w14:paraId="04313CEC" w14:textId="77777777" w:rsidR="0048111F" w:rsidRPr="00502F0E" w:rsidRDefault="0048111F" w:rsidP="0030554C">
      <w:pPr>
        <w:spacing w:line="480" w:lineRule="auto"/>
        <w:rPr>
          <w:b/>
        </w:rPr>
      </w:pPr>
    </w:p>
    <w:p w14:paraId="6FFAD950" w14:textId="77777777" w:rsidR="0048111F" w:rsidRPr="00502F0E" w:rsidRDefault="0048111F" w:rsidP="0030554C">
      <w:pPr>
        <w:pStyle w:val="Heading3"/>
        <w:spacing w:line="480" w:lineRule="auto"/>
      </w:pPr>
      <w:bookmarkStart w:id="36" w:name="_Toc305050567"/>
      <w:r w:rsidRPr="00502F0E">
        <w:t>2.2.1.1 Boldness</w:t>
      </w:r>
      <w:bookmarkEnd w:id="36"/>
    </w:p>
    <w:p w14:paraId="056FB905" w14:textId="77777777" w:rsidR="0048111F" w:rsidRPr="00502F0E" w:rsidRDefault="0048111F" w:rsidP="0030554C">
      <w:pPr>
        <w:spacing w:line="480" w:lineRule="auto"/>
        <w:rPr>
          <w:b/>
        </w:rPr>
      </w:pPr>
    </w:p>
    <w:p w14:paraId="2A19981C" w14:textId="50A7C876" w:rsidR="0048111F" w:rsidRPr="00502F0E" w:rsidRDefault="0048111F" w:rsidP="0030554C">
      <w:pPr>
        <w:spacing w:line="480" w:lineRule="auto"/>
      </w:pPr>
      <w:r w:rsidRPr="00502F0E">
        <w:t xml:space="preserve">Boldness can be measured using the ‘open field test’ </w:t>
      </w:r>
      <w:r w:rsidR="00AC7F3D">
        <w:t xml:space="preserve">(Fig.2.2.C.ii) </w:t>
      </w:r>
      <w:r w:rsidRPr="00502F0E">
        <w:fldChar w:fldCharType="begin"/>
      </w:r>
      <w:r w:rsidRPr="00502F0E">
        <w:instrText xml:space="preserve"> ADDIN EN.CITE &lt;EndNote&gt;&lt;Cite&gt;&lt;Author&gt;Walsh&lt;/Author&gt;&lt;Year&gt;1976&lt;/Year&gt;&lt;RecNum&gt;0&lt;/RecNum&gt;&lt;IDText&gt;OPEN-FIELD TEST - CRITICAL-REVIEW&lt;/IDText&gt;&lt;DisplayText&gt;(Walsh and Cummins, 1976, Sousa et al., 2006)&lt;/DisplayText&gt;&lt;record&gt;&lt;dates&gt;&lt;pub-dates&gt;&lt;date&gt;1976&lt;/date&gt;&lt;/pub-dates&gt;&lt;year&gt;1976&lt;/year&gt;&lt;/dates&gt;&lt;urls&gt;&lt;related-urls&gt;&lt;url&gt;&amp;lt;Go to ISI&amp;gt;://WOS:A1976BR22500008&lt;/url&gt;&lt;/related-urls&gt;&lt;/urls&gt;&lt;isbn&gt;0033-2909&lt;/isbn&gt;&lt;titles&gt;&lt;title&gt;OPEN-FIELD TEST - CRITICAL-REVIEW&lt;/title&gt;&lt;secondary-title&gt;Psychological Bulletin&lt;/secondary-title&gt;&lt;/titles&gt;&lt;pages&gt;482-504&lt;/pages&gt;&lt;number&gt;3&lt;/number&gt;&lt;contributors&gt;&lt;authors&gt;&lt;author&gt;Walsh, R. N.&lt;/author&gt;&lt;author&gt;Cummins, R. A.&lt;/author&gt;&lt;/authors&gt;&lt;/contributors&gt;&lt;added-date format="utc"&gt;1324553988&lt;/added-date&gt;&lt;ref-type name="Journal Article"&gt;17&lt;/ref-type&gt;&lt;rec-number&gt;123&lt;/rec-number&gt;&lt;last-updated-date format="utc"&gt;1324553988&lt;/last-updated-date&gt;&lt;accession-num&gt;WOS:A1976BR22500008&lt;/accession-num&gt;&lt;electronic-resource-num&gt;10.1037//0033-2909.83.3.482&lt;/electronic-resource-num&gt;&lt;volume&gt;83&lt;/volume&gt;&lt;/record&gt;&lt;/Cite&gt;&lt;Cite&gt;&lt;Author&gt;Sousa&lt;/Author&gt;&lt;Year&gt;2006&lt;/Year&gt;&lt;RecNum&gt;0&lt;/RecNum&gt;&lt;IDText&gt;A hitchhiker&amp;apos;s guide to behavioral analysis in laboratory rodents&lt;/IDText&gt;&lt;record&gt;&lt;dates&gt;&lt;pub-dates&gt;&lt;date&gt;2006&lt;/date&gt;&lt;/pub-dates&gt;&lt;year&gt;2006&lt;/year&gt;&lt;/dates&gt;&lt;urls&gt;&lt;related-urls&gt;&lt;url&gt;&amp;lt;Go to ISI&amp;gt;://WOS:000237098600002&lt;/url&gt;&lt;/related-urls&gt;&lt;/urls&gt;&lt;isbn&gt;1601-1848&lt;/isbn&gt;&lt;titles&gt;&lt;title&gt;A hitchhiker&amp;apos;s guide to behavioral analysis in laboratory rodents&lt;/title&gt;&lt;secondary-title&gt;Genes Brain and Behavior&lt;/secondary-title&gt;&lt;/titles&gt;&lt;pages&gt;5-24&lt;/pages&gt;&lt;contributors&gt;&lt;authors&gt;&lt;author&gt;Sousa, N.&lt;/author&gt;&lt;author&gt;Almeida, O. F. X.&lt;/author&gt;&lt;author&gt;Wotjak, C. T.&lt;/author&gt;&lt;/authors&gt;&lt;/contributors&gt;&lt;added-date format="utc"&gt;1330369318&lt;/added-date&gt;&lt;ref-type name="Journal Article"&gt;17&lt;/ref-type&gt;&lt;rec-number&gt;168&lt;/rec-number&gt;&lt;last-updated-date format="utc"&gt;1330369318&lt;/last-updated-date&gt;&lt;accession-num&gt;WOS:000237098600002&lt;/accession-num&gt;&lt;electronic-resource-num&gt;10.1111/j.1601-183X.2006.00228.x&lt;/electronic-resource-num&gt;&lt;volume&gt;5&lt;/volume&gt;&lt;/record&gt;&lt;/Cite&gt;&lt;/EndNote&gt;</w:instrText>
      </w:r>
      <w:r w:rsidRPr="00502F0E">
        <w:fldChar w:fldCharType="separate"/>
      </w:r>
      <w:r w:rsidRPr="00502F0E">
        <w:rPr>
          <w:noProof/>
        </w:rPr>
        <w:t>(Walsh and Cummins, 1976, Sousa et al., 2006)</w:t>
      </w:r>
      <w:r w:rsidRPr="00502F0E">
        <w:fldChar w:fldCharType="end"/>
      </w:r>
      <w:r w:rsidRPr="00502F0E">
        <w:t xml:space="preserve"> which measures behaviours elicited when an animal is confined to a novel open space without an opportunity to escape. Here an animal is confronted with its desire to explore a new environment paralleled with its fear of open spaces </w:t>
      </w:r>
      <w:r w:rsidRPr="00502F0E">
        <w:fldChar w:fldCharType="begin">
          <w:fldData xml:space="preserve">PEVuZE5vdGU+PENpdGU+PEF1dGhvcj5DaGFtcGFnbmU8L0F1dGhvcj48WWVhcj4yMDEwPC9ZZWFy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==
</w:fldData>
        </w:fldChar>
      </w:r>
      <w:r w:rsidRPr="00502F0E">
        <w:instrText xml:space="preserve"> ADDIN EN.CITE </w:instrText>
      </w:r>
      <w:r w:rsidRPr="00502F0E">
        <w:fldChar w:fldCharType="begin">
          <w:fldData xml:space="preserve">PEVuZE5vdGU+PENpdGU+PEF1dGhvcj5DaGFtcGFnbmU8L0F1dGhvcj48WWVhcj4yMDEwPC9ZZWFy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==
</w:fldData>
        </w:fldChar>
      </w:r>
      <w:r w:rsidRPr="00502F0E">
        <w:instrText xml:space="preserve"> ADDIN EN.CITE.DATA </w:instrText>
      </w:r>
      <w:r w:rsidRPr="00502F0E">
        <w:fldChar w:fldCharType="end"/>
      </w:r>
      <w:r w:rsidRPr="00502F0E">
        <w:fldChar w:fldCharType="separate"/>
      </w:r>
      <w:r w:rsidRPr="00502F0E">
        <w:rPr>
          <w:noProof/>
        </w:rPr>
        <w:t>(Champagne et al., 2010, Sousa et al., 2006, Hascoet et al., 2001)</w:t>
      </w:r>
      <w:r w:rsidRPr="00502F0E">
        <w:fldChar w:fldCharType="end"/>
      </w:r>
      <w:r w:rsidRPr="00502F0E">
        <w:t xml:space="preserve">. This test has been validated using many animals including fish, where it is thought that it is not uncommon for them to encounter novel environments due to flooding or predator escape in the wild </w:t>
      </w:r>
      <w:r w:rsidRPr="00502F0E">
        <w:fldChar w:fldCharType="begin"/>
      </w:r>
      <w:r w:rsidRPr="00502F0E">
        <w:instrText xml:space="preserve"> ADDIN EN.CITE &lt;EndNote&gt;&lt;Cite&gt;&lt;Author&gt;Burns&lt;/Author&gt;&lt;Year&gt;2008&lt;/Year&gt;&lt;RecNum&gt;0&lt;/RecNum&gt;&lt;IDText&gt;The Validity of Three Tests of Temperament in Guppies (Poecilia reticulata)&lt;/IDText&gt;&lt;DisplayText&gt;(Burns, 2008, Walsh and Cummins, 1976)&lt;/DisplayText&gt;&lt;record&gt;&lt;dates&gt;&lt;pub-dates&gt;&lt;date&gt;Nov&lt;/date&gt;&lt;/pub-dates&gt;&lt;year&gt;2008&lt;/year&gt;&lt;/dates&gt;&lt;urls&gt;&lt;related-urls&gt;&lt;url&gt;&amp;lt;Go to ISI&amp;gt;://WOS:000261067200002&lt;/url&gt;&lt;/related-urls&gt;&lt;/urls&gt;&lt;isbn&gt;0735-7036&lt;/isbn&gt;&lt;titles&gt;&lt;title&gt;The Validity of Three Tests of Temperament in Guppies (Poecilia reticulata)&lt;/title&gt;&lt;secondary-title&gt;Journal of Comparative Psychology&lt;/secondary-title&gt;&lt;/titles&gt;&lt;pages&gt;344-356&lt;/pages&gt;&lt;number&gt;4&lt;/number&gt;&lt;contributors&gt;&lt;authors&gt;&lt;author&gt;Burns, James G.&lt;/author&gt;&lt;/authors&gt;&lt;/contributors&gt;&lt;added-date format="utc"&gt;1319549678&lt;/added-date&gt;&lt;ref-type name="Journal Article"&gt;17&lt;/ref-type&gt;&lt;rec-number&gt;17&lt;/rec-number&gt;&lt;last-updated-date format="utc"&gt;1319549678&lt;/last-updated-date&gt;&lt;accession-num&gt;WOS:000261067200002&lt;/accession-num&gt;&lt;electronic-resource-num&gt;10.1037/0735-7036.122.4.344&lt;/electronic-resource-num&gt;&lt;volume&gt;122&lt;/volume&gt;&lt;/record&gt;&lt;/Cite&gt;&lt;Cite&gt;&lt;Author&gt;Walsh&lt;/Author&gt;&lt;Year&gt;1976&lt;/Year&gt;&lt;RecNum&gt;0&lt;/RecNum&gt;&lt;IDText&gt;OPEN-FIELD TEST - CRITICAL-REVIEW&lt;/IDText&gt;&lt;record&gt;&lt;dates&gt;&lt;pub-dates&gt;&lt;date&gt;1976&lt;/date&gt;&lt;/pub-dates&gt;&lt;year&gt;1976&lt;/year&gt;&lt;/dates&gt;&lt;urls&gt;&lt;related-urls&gt;&lt;url&gt;&amp;lt;Go to ISI&amp;gt;://WOS:A1976BR22500008&lt;/url&gt;&lt;/related-urls&gt;&lt;/urls&gt;&lt;isbn&gt;0033-2909&lt;/isbn&gt;&lt;titles&gt;&lt;title&gt;OPEN-FIELD TEST - CRITICAL-REVIEW&lt;/title&gt;&lt;secondary-title&gt;Psychological Bulletin&lt;/secondary-title&gt;&lt;/titles&gt;&lt;pages&gt;482-504&lt;/pages&gt;&lt;number&gt;3&lt;/number&gt;&lt;contributors&gt;&lt;authors&gt;&lt;author&gt;Walsh, R. N.&lt;/author&gt;&lt;author&gt;Cummins, R. A.&lt;/author&gt;&lt;/authors&gt;&lt;/contributors&gt;&lt;added-date format="utc"&gt;1324553988&lt;/added-date&gt;&lt;ref-type name="Journal Article"&gt;17&lt;/ref-type&gt;&lt;rec-number&gt;123&lt;/rec-number&gt;&lt;last-updated-date format="utc"&gt;1324553988&lt;/last-updated-date&gt;&lt;accession-num&gt;WOS:A1976BR22500008&lt;/accession-num&gt;&lt;electronic-resource-num&gt;10.1037//0033-2909.83.3.482&lt;/electronic-resource-num&gt;&lt;volume&gt;83&lt;/volume&gt;&lt;/record&gt;&lt;/Cite&gt;&lt;/EndNote&gt;</w:instrText>
      </w:r>
      <w:r w:rsidRPr="00502F0E">
        <w:fldChar w:fldCharType="separate"/>
      </w:r>
      <w:r w:rsidRPr="00502F0E">
        <w:rPr>
          <w:noProof/>
        </w:rPr>
        <w:t>(Burns, 2008, Walsh and Cummins, 1976)</w:t>
      </w:r>
      <w:r w:rsidRPr="00502F0E">
        <w:fldChar w:fldCharType="end"/>
      </w:r>
      <w:r w:rsidRPr="00502F0E">
        <w:t>. Numerous parameters can be used to assay behaviours seen in the open field test, ambulation being a prime example due to the ease of its measurement and high level of validity</w:t>
      </w:r>
      <w:r>
        <w:t xml:space="preserve"> </w:t>
      </w:r>
      <w:r>
        <w:fldChar w:fldCharType="begin" w:fldLock="1"/>
      </w:r>
      <w:r>
        <w:instrText>ADDIN CSL_CITATION { "citationItems" : [ { "id" : "ITEM-1", "itemData" : { "author" : [ { "dropping-particle" : "", "family" : "Burns", "given" : "R Stanley", "non-dropping-particle" : "", "parse-names" : false, "suffix" : "" }, { "dropping-particle" : "", "family" : "Chiueh", "given" : "Chuang C", "non-dropping-particle" : "", "parse-names" : false, "suffix" : "" }, { "dropping-particle" : "", "family" : "Markey", "given" : "Sanford P", "non-dropping-particle" : "", "parse-names" : false, "suffix" : "" }, { "dropping-particle" : "", "family" : "Ebert", "given" : "Michael H", "non-dropping-particle" : "", "parse-names" : false, "suffix" : "" }, { "dropping-particle" : "", "family" : "Jacobowitz", "given" : "David M", "non-dropping-particle" : "", "parse-names" : false, "suffix" : "" }, { "dropping-particle" : "", "family" : "Kopin", "given" : "Irwin J", "non-dropping-particle" : "", "parse-names" : false, "suffix" : "" } ], "id" : "ITEM-1", "issue" : "July", "issued" : { "date-parts" : [ [ "1983" ] ] }, "page" : "4546-4550", "title" : "A primate model of parkinsonism : Selective destruction of dopaminergic neurons in the pars compacta of the substantia nigra by N-methyl-4-phenyl- Neurobiology :", "type" : "article-journal", "volume" : "80" }, "uris" : [ "http://www.mendeley.com/documents/?uuid=aadbe7a5-9179-462b-831e-4ad64c75b6ea" ] } ], "mendeley" : { "formattedCitation" : "(Burns et al. 1983)", "plainTextFormattedCitation" : "(Burns et al. 1983)", "previouslyFormattedCitation" : "(Burns et al. 1983)" }, "properties" : { "noteIndex" : 0 }, "schema" : "https://github.com/citation-style-language/schema/raw/master/csl-citation.json" }</w:instrText>
      </w:r>
      <w:r>
        <w:fldChar w:fldCharType="separate"/>
      </w:r>
      <w:r w:rsidRPr="00CC000C">
        <w:rPr>
          <w:noProof/>
        </w:rPr>
        <w:t>(Burns et al. 1983)</w:t>
      </w:r>
      <w:r>
        <w:fldChar w:fldCharType="end"/>
      </w:r>
      <w:r w:rsidRPr="00502F0E">
        <w:t xml:space="preserve">. Quantification of ambulation can be done spatially by dividing the floor of the testing arena into a number of equal subdivisions and calculating the number of entries into each section. A higher number of entries implies a higher level of exploration and therefore increased boldness of the animal </w:t>
      </w:r>
      <w:r w:rsidR="00AC7F3D">
        <w:t xml:space="preserve">(Fig.2.2.C.ii) </w:t>
      </w:r>
      <w:r>
        <w:fldChar w:fldCharType="begin" w:fldLock="1"/>
      </w:r>
      <w:r>
        <w:instrText>ADDIN CSL_CITATION { "citationItems" : [ { "id" : "ITEM-1", "itemData" : { "DOI" : "10.1037/0033-2909.83.3.482", "ISBN" : "0033-2909 (Print)\\r0033-2909 (Linking)", "ISSN" : "0033-2909", "PMID" : "17582919", "abstract" : "Over the past 40 years the open field has evolved as a commonly used tool for the measurement of animal behavior. This review takes a critical look at the use of this instrument, especially with regard to the development of a standard form for its use. The various procedures and their shortcomings are discussed, with particular reference to the seemingly inconsequential details which have been shown to modulate open-field peformance per se. Dependent parameters are considered both with regard to their reliability and their validity for the measurement of such underlying constructs as emotionality.", "author" : [ { "dropping-particle" : "", "family" : "Walsh", "given" : "R N", "non-dropping-particle" : "", "parse-names" : false, "suffix" : "" }, { "dropping-particle" : "", "family" : "Cummins", "given" : "R a", "non-dropping-particle" : "", "parse-names" : false, "suffix" : "" } ], "container-title" : "Psychological bulletin", "id" : "ITEM-1", "issue" : "3", "issued" : { "date-parts" : [ [ "1976" ] ] }, "page" : "482-504", "title" : "The Open-Field Test: a critical review.", "type" : "article-journal", "volume" : "83" }, "uris" : [ "http://www.mendeley.com/documents/?uuid=c840ad15-99eb-489d-908c-3aaf4b9bcde3" ] }, { "id" : "ITEM-2", "itemData" : { "DOI" : "10.1016/j.anbehav.2011.10.004", "ISSN" : "0003-3472", "author" : [ { "dropping-particle" : "", "family" : "Ariyomo", "given" : "Tolulope O", "non-dropping-particle" : "", "parse-names" : false, "suffix" : "" }, { "dropping-particle" : "", "family" : "Watt", "given" : "Penelope J", "non-dropping-particle" : "", "parse-names" : false, "suffix" : "" } ], "container-title" : "Animal Behaviour", "id" : "ITEM-2", "issue" : "1", "issued" : { "date-parts" : [ [ "2012" ] ] }, "page" : "41-46", "publisher" : "Elsevier Ltd", "title" : "The effect of variation in boldness and aggressiveness on the reproductive success of zebra fi sh", "type" : "article-journal", "volume" : "83" }, "uris" : [ "http://www.mendeley.com/documents/?uuid=60adfaf1-6a01-46f7-944e-9902296835b4" ] } ], "mendeley" : { "formattedCitation" : "(Walsh &amp; Cummins 1976; Ariyomo &amp; Watt 2012)", "plainTextFormattedCitation" : "(Walsh &amp; Cummins 1976; Ariyomo &amp; Watt 2012)", "previouslyFormattedCitation" : "(Walsh &amp; Cummins 1976; Ariyomo &amp; Watt 2012)" }, "properties" : { "noteIndex" : 0 }, "schema" : "https://github.com/citation-style-language/schema/raw/master/csl-citation.json" }</w:instrText>
      </w:r>
      <w:r>
        <w:fldChar w:fldCharType="separate"/>
      </w:r>
      <w:r w:rsidRPr="00CC000C">
        <w:rPr>
          <w:noProof/>
        </w:rPr>
        <w:t>(Walsh &amp; Cummins 1976; Ariyomo &amp; Watt 2012)</w:t>
      </w:r>
      <w:r>
        <w:fldChar w:fldCharType="end"/>
      </w:r>
      <w:r>
        <w:t>.</w:t>
      </w:r>
      <w:r w:rsidR="005A65A9">
        <w:t xml:space="preserve"> Boldness can also be measured by the total distance swam by an individual in response to a novel environment (Tran et al. 2013). Rather than being an independent variable to the number of lines crossed for measuring the boldness of an individual, they are two methods of measuring locomotor activity.</w:t>
      </w:r>
    </w:p>
    <w:p w14:paraId="32ED32DA" w14:textId="77777777" w:rsidR="0048111F" w:rsidRPr="00502F0E" w:rsidRDefault="0048111F" w:rsidP="0030554C">
      <w:pPr>
        <w:spacing w:line="480" w:lineRule="auto"/>
      </w:pPr>
      <w:r w:rsidRPr="00502F0E">
        <w:t xml:space="preserve">Conversely, ambulation of an animal can also be monitored by its lack of activity which is commonly divided in to two constraints, latency and freezing. Latency can be described as the passing of time until an animal elicits a particular behaviour such as initial movement or entry into a particular section of the testing arena. Freezing on the other hand is defined as a total absence of movement. Increased presence of both latency and freezing suggests a shyer individual as apposed to the high levels of movement seen in a bold individual </w:t>
      </w:r>
      <w:r w:rsidRPr="00502F0E">
        <w:fldChar w:fldCharType="begin"/>
      </w:r>
      <w:r w:rsidRPr="00502F0E">
        <w:instrText xml:space="preserve"> ADDIN EN.CITE &lt;EndNote&gt;&lt;Cite&gt;&lt;Author&gt;Burns&lt;/Author&gt;&lt;Year&gt;2008&lt;/Year&gt;&lt;RecNum&gt;0&lt;/RecNum&gt;&lt;IDText&gt;The Validity of Three Tests of Temperament in Guppies (Poecilia reticulata)&lt;/IDText&gt;&lt;DisplayText&gt;(Burns, 2008, Walsh and Cummins, 1976)&lt;/DisplayText&gt;&lt;record&gt;&lt;dates&gt;&lt;pub-dates&gt;&lt;date&gt;Nov&lt;/date&gt;&lt;/pub-dates&gt;&lt;year&gt;2008&lt;/year&gt;&lt;/dates&gt;&lt;urls&gt;&lt;related-urls&gt;&lt;url&gt;&amp;lt;Go to ISI&amp;gt;://WOS:000261067200002&lt;/url&gt;&lt;/related-urls&gt;&lt;/urls&gt;&lt;isbn&gt;0735-7036&lt;/isbn&gt;&lt;titles&gt;&lt;title&gt;The Validity of Three Tests of Temperament in Guppies (Poecilia reticulata)&lt;/title&gt;&lt;secondary-title&gt;Journal of Comparative Psychology&lt;/secondary-title&gt;&lt;/titles&gt;&lt;pages&gt;344-356&lt;/pages&gt;&lt;number&gt;4&lt;/number&gt;&lt;contributors&gt;&lt;authors&gt;&lt;author&gt;Burns, James G.&lt;/author&gt;&lt;/authors&gt;&lt;/contributors&gt;&lt;added-date format="utc"&gt;1319549678&lt;/added-date&gt;&lt;ref-type name="Journal Article"&gt;17&lt;/ref-type&gt;&lt;rec-number&gt;17&lt;/rec-number&gt;&lt;last-updated-date format="utc"&gt;1319549678&lt;/last-updated-date&gt;&lt;accession-num&gt;WOS:000261067200002&lt;/accession-num&gt;&lt;electronic-resource-num&gt;10.1037/0735-7036.122.4.344&lt;/electronic-resource-num&gt;&lt;volume&gt;122&lt;/volume&gt;&lt;/record&gt;&lt;/Cite&gt;&lt;Cite&gt;&lt;Author&gt;Walsh&lt;/Author&gt;&lt;Year&gt;1976&lt;/Year&gt;&lt;RecNum&gt;0&lt;/RecNum&gt;&lt;IDText&gt;OPEN-FIELD TEST - CRITICAL-REVIEW&lt;/IDText&gt;&lt;record&gt;&lt;dates&gt;&lt;pub-dates&gt;&lt;date&gt;1976&lt;/date&gt;&lt;/pub-dates&gt;&lt;year&gt;1976&lt;/year&gt;&lt;/dates&gt;&lt;urls&gt;&lt;related-urls&gt;&lt;url&gt;&amp;lt;Go to ISI&amp;gt;://WOS:A1976BR22500008&lt;/url&gt;&lt;/related-urls&gt;&lt;/urls&gt;&lt;isbn&gt;0033-2909&lt;/isbn&gt;&lt;titles&gt;&lt;title&gt;OPEN-FIELD TEST - CRITICAL-REVIEW&lt;/title&gt;&lt;secondary-title&gt;Psychological Bulletin&lt;/secondary-title&gt;&lt;/titles&gt;&lt;pages&gt;482-504&lt;/pages&gt;&lt;number&gt;3&lt;/number&gt;&lt;contributors&gt;&lt;authors&gt;&lt;author&gt;Walsh, R. N.&lt;/author&gt;&lt;author&gt;Cummins, R. A.&lt;/author&gt;&lt;/authors&gt;&lt;/contributors&gt;&lt;added-date format="utc"&gt;1324553988&lt;/added-date&gt;&lt;ref-type name="Journal Article"&gt;17&lt;/ref-type&gt;&lt;rec-number&gt;123&lt;/rec-number&gt;&lt;last-updated-date format="utc"&gt;1324553988&lt;/last-updated-date&gt;&lt;accession-num&gt;WOS:A1976BR22500008&lt;/accession-num&gt;&lt;electronic-resource-num&gt;10.1037//0033-2909.83.3.482&lt;/electronic-resource-num&gt;&lt;volume&gt;83&lt;/volume&gt;&lt;/record&gt;&lt;/Cite&gt;&lt;/EndNote&gt;</w:instrText>
      </w:r>
      <w:r w:rsidRPr="00502F0E">
        <w:fldChar w:fldCharType="separate"/>
      </w:r>
      <w:r w:rsidRPr="00502F0E">
        <w:rPr>
          <w:noProof/>
        </w:rPr>
        <w:t>(Burns, 2008, Walsh and Cummins, 1976)</w:t>
      </w:r>
      <w:r w:rsidRPr="00502F0E">
        <w:fldChar w:fldCharType="end"/>
      </w:r>
      <w:r w:rsidRPr="00502F0E">
        <w:t xml:space="preserve">. </w:t>
      </w:r>
    </w:p>
    <w:p w14:paraId="50C4B660" w14:textId="0F276054" w:rsidR="0048111F" w:rsidRPr="00502F0E" w:rsidRDefault="0048111F" w:rsidP="0030554C">
      <w:pPr>
        <w:spacing w:line="480" w:lineRule="auto"/>
      </w:pPr>
      <w:r w:rsidRPr="00502F0E">
        <w:t xml:space="preserve">An additional measure of boldness that can be calculated from the open field test is the propensity of an animal to remain close to the walls of the testing environment. This characteristic, known as thigmotaxis is considered to be utilized in the wild to help search for escape routes, shelter or protection </w:t>
      </w:r>
      <w:r w:rsidRPr="00502F0E">
        <w:fldChar w:fldCharType="begin"/>
      </w:r>
      <w:r w:rsidRPr="00502F0E">
        <w:instrText xml:space="preserve"> ADDIN EN.CITE &lt;EndNote&gt;&lt;Cite&gt;&lt;Author&gt;Champagne&lt;/Author&gt;&lt;Year&gt;2010&lt;/Year&gt;&lt;RecNum&gt;0&lt;/RecNum&gt;&lt;IDText&gt;Translating rodent behavioral repertoire to zebrafish (Danio rerio): Relevance for stress research&lt;/IDText&gt;&lt;DisplayText&gt;(Champagne et al., 2010)&lt;/DisplayText&gt;&lt;record&gt;&lt;dates&gt;&lt;pub-dates&gt;&lt;date&gt;Dec 10&lt;/date&gt;&lt;/pub-dates&gt;&lt;year&gt;2010&lt;/year&gt;&lt;/dates&gt;&lt;urls&gt;&lt;related-urls&gt;&lt;url&gt;&amp;lt;Go to ISI&amp;gt;://WOS:000281318700023&lt;/url&gt;&lt;/related-urls&gt;&lt;/urls&gt;&lt;isbn&gt;0166-4328&lt;/isbn&gt;&lt;titles&gt;&lt;title&gt;Translating rodent behavioral repertoire to zebrafish (Danio rerio): Relevance for stress research&lt;/title&gt;&lt;secondary-title&gt;Behavioural Brain Research&lt;/secondary-title&gt;&lt;/titles&gt;&lt;pages&gt;332-342&lt;/pages&gt;&lt;number&gt;2&lt;/number&gt;&lt;contributors&gt;&lt;authors&gt;&lt;author&gt;Champagne, Danielle L.&lt;/author&gt;&lt;author&gt;Hoefnagels, Carlijn C. M.&lt;/author&gt;&lt;author&gt;de Kloet, Ronald E.&lt;/author&gt;&lt;author&gt;Richardson, Michael K.&lt;/author&gt;&lt;/authors&gt;&lt;/contributors&gt;&lt;added-date format="utc"&gt;1329860529&lt;/added-date&gt;&lt;ref-type name="Journal Article"&gt;17&lt;/ref-type&gt;&lt;rec-number&gt;164&lt;/rec-number&gt;&lt;last-updated-date format="utc"&gt;1329860529&lt;/last-updated-date&gt;&lt;accession-num&gt;WOS:000281318700023&lt;/accession-num&gt;&lt;electronic-resource-num&gt;10.1016/j.bbr.2010.06.001&lt;/electronic-resource-num&gt;&lt;volume&gt;214&lt;/volume&gt;&lt;/record&gt;&lt;/Cite&gt;&lt;/EndNote&gt;</w:instrText>
      </w:r>
      <w:r w:rsidRPr="00502F0E">
        <w:fldChar w:fldCharType="separate"/>
      </w:r>
      <w:r w:rsidRPr="00502F0E">
        <w:rPr>
          <w:noProof/>
        </w:rPr>
        <w:t>(Champagne et al., 2010)</w:t>
      </w:r>
      <w:r w:rsidRPr="00502F0E">
        <w:fldChar w:fldCharType="end"/>
      </w:r>
      <w:r w:rsidRPr="00502F0E">
        <w:t xml:space="preserve"> and is one of the most commonly used behavioural end points used with rodents </w:t>
      </w:r>
      <w:r w:rsidRPr="00502F0E">
        <w:fldChar w:fldCharType="begin"/>
      </w:r>
      <w:r w:rsidRPr="00502F0E">
        <w:instrText xml:space="preserve"> ADDIN EN.CITE &lt;EndNote&gt;&lt;Cite&gt;&lt;Author&gt;Schnorr&lt;/Author&gt;&lt;Year&gt;2012&lt;/Year&gt;&lt;RecNum&gt;0&lt;/RecNum&gt;&lt;IDText&gt;Measuring thigmotaxis in larval zebrafish&lt;/IDText&gt;&lt;DisplayText&gt;(Schnorr et al., 2012)&lt;/DisplayText&gt;&lt;record&gt;&lt;dates&gt;&lt;pub-dates&gt;&lt;date&gt;2012-Mar-17&lt;/date&gt;&lt;/pub-dates&gt;&lt;year&gt;2012&lt;/year&gt;&lt;/dates&gt;&lt;urls&gt;&lt;related-urls&gt;&lt;url&gt;&amp;lt;Go to ISI&amp;gt;://MEDLINE:22197677&lt;/url&gt;&lt;/related-urls&gt;&lt;/urls&gt;&lt;isbn&gt;1872-7549&lt;/isbn&gt;&lt;titles&gt;&lt;title&gt;Measuring thigmotaxis in larval zebrafish&lt;/title&gt;&lt;secondary-title&gt;Behavioural brain research&lt;/secondary-title&gt;&lt;/titles&gt;&lt;pages&gt;367-74&lt;/pages&gt;&lt;number&gt;2&lt;/number&gt;&lt;contributors&gt;&lt;authors&gt;&lt;author&gt;Schnorr, S. J.&lt;/author&gt;&lt;author&gt;Steenbergen, P. J.&lt;/author&gt;&lt;author&gt;Richardson, M. K.&lt;/author&gt;&lt;author&gt;Champagne, D. L.&lt;/author&gt;&lt;/authors&gt;&lt;/contributors&gt;&lt;added-date format="utc"&gt;1330954757&lt;/added-date&gt;&lt;ref-type name="Journal Article"&gt;17&lt;/ref-type&gt;&lt;rec-number&gt;190&lt;/rec-number&gt;&lt;last-updated-date format="utc"&gt;1330954757&lt;/last-updated-date&gt;&lt;accession-num&gt;MEDLINE:22197677&lt;/accession-num&gt;&lt;volume&gt;228&lt;/volume&gt;&lt;/record&gt;&lt;/Cite&gt;&lt;/EndNote&gt;</w:instrText>
      </w:r>
      <w:r w:rsidRPr="00502F0E">
        <w:fldChar w:fldCharType="separate"/>
      </w:r>
      <w:r w:rsidRPr="00502F0E">
        <w:rPr>
          <w:noProof/>
        </w:rPr>
        <w:t>(Schnorr et al., 2012)</w:t>
      </w:r>
      <w:r w:rsidRPr="00502F0E">
        <w:fldChar w:fldCharType="end"/>
      </w:r>
      <w:r w:rsidRPr="00502F0E">
        <w:t>. In a testing environment, the proportion of time spent within the inner section of the test arena compared with the outer section can convey a measure of boldness</w:t>
      </w:r>
      <w:r w:rsidR="00AC7F3D">
        <w:t xml:space="preserve"> (Fig.2.3.C)</w:t>
      </w:r>
      <w:r w:rsidRPr="00502F0E">
        <w:t xml:space="preserve">. Shyer individuals tend to remain close to the periphery of the tank, whereas bold individuals are more likely to actively explore the same environment and therefore spend more time in the middle of the enclosure </w:t>
      </w:r>
      <w:r w:rsidRPr="00502F0E">
        <w:fldChar w:fldCharType="begin">
          <w:fldData xml:space="preserve">PEVuZE5vdGU+PENpdGU+PEF1dGhvcj5XYWxzaDwvQXV0aG9yPjxZZWFyPjE5NzY8L1llYXI+PFJl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==
</w:fldData>
        </w:fldChar>
      </w:r>
      <w:r w:rsidRPr="00502F0E">
        <w:instrText xml:space="preserve"> ADDIN EN.CITE </w:instrText>
      </w:r>
      <w:r w:rsidRPr="00502F0E">
        <w:fldChar w:fldCharType="begin">
          <w:fldData xml:space="preserve">PEVuZE5vdGU+PENpdGU+PEF1dGhvcj5XYWxzaDwvQXV0aG9yPjxZZWFyPjE5NzY8L1llYXI+PFJl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==
</w:fldData>
        </w:fldChar>
      </w:r>
      <w:r w:rsidRPr="00502F0E">
        <w:instrText xml:space="preserve"> ADDIN EN.CITE.DATA </w:instrText>
      </w:r>
      <w:r w:rsidRPr="00502F0E">
        <w:fldChar w:fldCharType="end"/>
      </w:r>
      <w:r w:rsidRPr="00502F0E">
        <w:fldChar w:fldCharType="separate"/>
      </w:r>
      <w:r w:rsidRPr="00502F0E">
        <w:rPr>
          <w:noProof/>
        </w:rPr>
        <w:t>(Walsh and Cummins, 1976, Wilson et al., 1993)</w:t>
      </w:r>
      <w:r w:rsidRPr="00502F0E">
        <w:fldChar w:fldCharType="end"/>
      </w:r>
      <w:r w:rsidRPr="00502F0E">
        <w:t xml:space="preserve">. Thigmotaxis is considered to have high validity for the assessment of anxiety due to the knowledge that a variety of drugs have the ability to alleviate </w:t>
      </w:r>
      <w:r w:rsidR="00062A94">
        <w:t>or</w:t>
      </w:r>
      <w:r w:rsidR="00062A94" w:rsidRPr="00502F0E">
        <w:t xml:space="preserve"> </w:t>
      </w:r>
      <w:r w:rsidRPr="00502F0E">
        <w:t xml:space="preserve">exacerbate its presence </w:t>
      </w:r>
      <w:r w:rsidRPr="00502F0E">
        <w:fldChar w:fldCharType="begin"/>
      </w:r>
      <w:r w:rsidRPr="00502F0E">
        <w:instrText xml:space="preserve"> ADDIN EN.CITE &lt;EndNote&gt;&lt;Cite&gt;&lt;Author&gt;Schnorr&lt;/Author&gt;&lt;Year&gt;2012&lt;/Year&gt;&lt;RecNum&gt;0&lt;/RecNum&gt;&lt;IDText&gt;Measuring thigmotaxis in larval zebrafish&lt;/IDText&gt;&lt;DisplayText&gt;(Schnorr et al., 2012)&lt;/DisplayText&gt;&lt;record&gt;&lt;dates&gt;&lt;pub-dates&gt;&lt;date&gt;2012-Mar-17&lt;/date&gt;&lt;/pub-dates&gt;&lt;year&gt;2012&lt;/year&gt;&lt;/dates&gt;&lt;urls&gt;&lt;related-urls&gt;&lt;url&gt;&amp;lt;Go to ISI&amp;gt;://MEDLINE:22197677&lt;/url&gt;&lt;/related-urls&gt;&lt;/urls&gt;&lt;isbn&gt;1872-7549&lt;/isbn&gt;&lt;titles&gt;&lt;title&gt;Measuring thigmotaxis in larval zebrafish&lt;/title&gt;&lt;secondary-title&gt;Behavioural brain research&lt;/secondary-title&gt;&lt;/titles&gt;&lt;pages&gt;367-74&lt;/pages&gt;&lt;number&gt;2&lt;/number&gt;&lt;contributors&gt;&lt;authors&gt;&lt;author&gt;Schnorr, S. J.&lt;/author&gt;&lt;author&gt;Steenbergen, P. J.&lt;/author&gt;&lt;author&gt;Richardson, M. K.&lt;/author&gt;&lt;author&gt;Champagne, D. L.&lt;/author&gt;&lt;/authors&gt;&lt;/contributors&gt;&lt;added-date format="utc"&gt;1330954757&lt;/added-date&gt;&lt;ref-type name="Journal Article"&gt;17&lt;/ref-type&gt;&lt;rec-number&gt;190&lt;/rec-number&gt;&lt;last-updated-date format="utc"&gt;1330954757&lt;/last-updated-date&gt;&lt;accession-num&gt;MEDLINE:22197677&lt;/accession-num&gt;&lt;volume&gt;228&lt;/volume&gt;&lt;/record&gt;&lt;/Cite&gt;&lt;/EndNote&gt;</w:instrText>
      </w:r>
      <w:r w:rsidRPr="00502F0E">
        <w:fldChar w:fldCharType="separate"/>
      </w:r>
      <w:r w:rsidRPr="00502F0E">
        <w:rPr>
          <w:noProof/>
        </w:rPr>
        <w:t>(Schnorr et al., 2012)</w:t>
      </w:r>
      <w:r w:rsidRPr="00502F0E">
        <w:fldChar w:fldCharType="end"/>
      </w:r>
      <w:r w:rsidRPr="00502F0E">
        <w:t>.</w:t>
      </w:r>
    </w:p>
    <w:p w14:paraId="25957145" w14:textId="77777777" w:rsidR="0048111F" w:rsidRPr="00502F0E" w:rsidRDefault="0048111F" w:rsidP="0030554C">
      <w:pPr>
        <w:spacing w:line="480" w:lineRule="auto"/>
      </w:pPr>
    </w:p>
    <w:p w14:paraId="71272939" w14:textId="77777777" w:rsidR="0048111F" w:rsidRPr="00502F0E" w:rsidRDefault="00704E19" w:rsidP="0030554C">
      <w:pPr>
        <w:pStyle w:val="Heading3"/>
        <w:spacing w:line="480" w:lineRule="auto"/>
      </w:pPr>
      <w:bookmarkStart w:id="37" w:name="_Toc305050568"/>
      <w:r>
        <w:t>2.2.1.2</w:t>
      </w:r>
      <w:r w:rsidR="0048111F" w:rsidRPr="00502F0E">
        <w:t xml:space="preserve"> Aggression</w:t>
      </w:r>
      <w:bookmarkEnd w:id="37"/>
    </w:p>
    <w:p w14:paraId="066562A7" w14:textId="77777777" w:rsidR="0048111F" w:rsidRPr="00502F0E" w:rsidRDefault="0048111F" w:rsidP="0030554C">
      <w:pPr>
        <w:spacing w:line="480" w:lineRule="auto"/>
        <w:rPr>
          <w:b/>
        </w:rPr>
      </w:pPr>
    </w:p>
    <w:p w14:paraId="7A86465B" w14:textId="06959DCB" w:rsidR="0048111F" w:rsidRPr="00502F0E" w:rsidRDefault="0048111F" w:rsidP="0030554C">
      <w:pPr>
        <w:spacing w:line="480" w:lineRule="auto"/>
      </w:pPr>
      <w:r w:rsidRPr="00502F0E">
        <w:t xml:space="preserve">Aggression is an extensively studied trait in zebrafish due to its ability to create dominance hierarchies that can contribute to an animals access to food, mates and territory </w:t>
      </w:r>
      <w:r>
        <w:fldChar w:fldCharType="begin" w:fldLock="1"/>
      </w:r>
      <w:r>
        <w:instrText>ADDIN CSL_CITATION { "citationItems" : [ { "id" : "ITEM-1", "itemData" : { "DOI" : "10.1016/j.anbehav.2011.10.004", "ISSN" : "0003-3472", "author" : [ { "dropping-particle" : "", "family" : "Ariyomo", "given" : "Tolulope O", "non-dropping-particle" : "", "parse-names" : false, "suffix" : "" }, { "dropping-particle" : "", "family" : "Watt", "given" : "Penelope J", "non-dropping-particle" : "", "parse-names" : false, "suffix" : "" } ], "container-title" : "Animal Behaviour", "id" : "ITEM-1", "issue" : "1", "issued" : { "date-parts" : [ [ "2012" ] ] }, "page" : "41-46", "publisher" : "Elsevier Ltd", "title" : "The effect of variation in boldness and aggressiveness on the reproductive success of zebra fi sh", "type" : "article-journal", "volume" : "83" }, "uris" : [ "http://www.mendeley.com/documents/?uuid=60adfaf1-6a01-46f7-944e-9902296835b4" ] }, { "id" : "ITEM-2", "itemData" : { "DOI" : "10.1186/1471-2202-11-90", "ISSN" : "1471-2202", "PMID" : "20678210", "abstract" : "Recent research has demonstrated the suitability of adult zebrafish to model some aspects of complex behaviour. Studies of reward behaviour, learning and memory, aggression, anxiety and sleep strongly suggest that conserved regulatory processes underlie behaviour in zebrafish and mammals. The isolation and molecular analysis of zebrafish behavioural mutants is now starting, allowing the identification of novel behavioural control genes. As a result of this, studies of adult zebrafish are now helping to uncover the genetic pathways and neural circuits that control vertebrate behaviour.", "author" : [ { "dropping-particle" : "", "family" : "Norton", "given" : "William", "non-dropping-particle" : "", "parse-names" : false, "suffix" : "" }, { "dropping-particle" : "", "family" : "Bally-Cuif", "given" : "Laure", "non-dropping-particle" : "", "parse-names" : false, "suffix" : "" } ], "container-title" : "BMC neuroscience", "id" : "ITEM-2", "issued" : { "date-parts" : [ [ "2010", "1" ] ] }, "page" : "90", "title" : "Adult zebrafish as a model organism for behavioural genetics.", "type" : "article-journal", "volume" : "11" }, "uris" : [ "http://www.mendeley.com/documents/?uuid=2b0f577a-f717-4ea3-86f5-4ddac9c18762" ] } ], "mendeley" : { "formattedCitation" : "(Ariyomo &amp; Watt 2012; Norton &amp; Bally-Cuif 2010)", "plainTextFormattedCitation" : "(Ariyomo &amp; Watt 2012; Norton &amp; Bally-Cuif 2010)", "previouslyFormattedCitation" : "(Ariyomo &amp; Watt 2012; Norton &amp; Bally-Cuif 2010)" }, "properties" : { "noteIndex" : 0 }, "schema" : "https://github.com/citation-style-language/schema/raw/master/csl-citation.json" }</w:instrText>
      </w:r>
      <w:r>
        <w:fldChar w:fldCharType="separate"/>
      </w:r>
      <w:r w:rsidRPr="00CC000C">
        <w:rPr>
          <w:noProof/>
        </w:rPr>
        <w:t>(Ariyomo &amp; Watt 2012; Norton &amp; Bally-Cuif 2010)</w:t>
      </w:r>
      <w:r>
        <w:fldChar w:fldCharType="end"/>
      </w:r>
      <w:r>
        <w:t xml:space="preserve">. </w:t>
      </w:r>
      <w:r w:rsidRPr="00502F0E">
        <w:t xml:space="preserve">The development of a validated test to assess aggression levels is therefore unsurprising. The mirror test, also known as mirror image stimulation (MIS) </w:t>
      </w:r>
      <w:r w:rsidRPr="00502F0E">
        <w:fldChar w:fldCharType="begin"/>
      </w:r>
      <w:r w:rsidRPr="00502F0E">
        <w:instrText xml:space="preserve"> ADDIN EN.CITE &lt;EndNote&gt;&lt;Cite&gt;&lt;Author&gt;Archard&lt;/Author&gt;&lt;Year&gt;2011&lt;/Year&gt;&lt;RecNum&gt;0&lt;/RecNum&gt;&lt;IDText&gt;Variation in aggressive behaviour in the poeciliid fish Brachyrhaphis episcopi: Population and sex differences&lt;/IDText&gt;&lt;DisplayText&gt;(Archard and Braithwaite, 2011)&lt;/DisplayText&gt;&lt;record&gt;&lt;dates&gt;&lt;pub-dates&gt;&lt;date&gt;Jan&lt;/date&gt;&lt;/pub-dates&gt;&lt;year&gt;2011&lt;/year&gt;&lt;/dates&gt;&lt;urls&gt;&lt;related-urls&gt;&lt;url&gt;&amp;lt;Go to ISI&amp;gt;://WOS:000286861200007&lt;/url&gt;&lt;/related-urls&gt;&lt;/urls&gt;&lt;isbn&gt;0376-6357&lt;/isbn&gt;&lt;titles&gt;&lt;title&gt;Variation in aggressive behaviour in the poeciliid fish Brachyrhaphis episcopi: Population and sex differences&lt;/title&gt;&lt;secondary-title&gt;Behavioural Processes&lt;/secondary-title&gt;&lt;/titles&gt;&lt;pages&gt;52-57&lt;/pages&gt;&lt;number&gt;1&lt;/number&gt;&lt;contributors&gt;&lt;authors&gt;&lt;author&gt;Archard, Gabrielle A.&lt;/author&gt;&lt;author&gt;Braithwaite, Victoria A.&lt;/author&gt;&lt;/authors&gt;&lt;/contributors&gt;&lt;added-date format="utc"&gt;1338992576&lt;/added-date&gt;&lt;ref-type name="Journal Article"&gt;17&lt;/ref-type&gt;&lt;rec-number&gt;230&lt;/rec-number&gt;&lt;last-updated-date format="utc"&gt;1338992576&lt;/last-updated-date&gt;&lt;accession-num&gt;WOS:000286861200007&lt;/accession-num&gt;&lt;electronic-resource-num&gt;10.1016/j.beproc.2010.09.002&lt;/electronic-resource-num&gt;&lt;volume&gt;86&lt;/volume&gt;&lt;/record&gt;&lt;/Cite&gt;&lt;/EndNote&gt;</w:instrText>
      </w:r>
      <w:r w:rsidRPr="00502F0E">
        <w:fldChar w:fldCharType="separate"/>
      </w:r>
      <w:r w:rsidRPr="00502F0E">
        <w:rPr>
          <w:noProof/>
        </w:rPr>
        <w:t>(Archard and Braithwaite, 2011)</w:t>
      </w:r>
      <w:r w:rsidRPr="00502F0E">
        <w:fldChar w:fldCharType="end"/>
      </w:r>
      <w:r w:rsidRPr="00502F0E">
        <w:t xml:space="preserve"> involves placing a zebrafish in an isolated environment with a mirror placed at an inclination to one side of the tank </w:t>
      </w:r>
      <w:r w:rsidR="00AC7F3D">
        <w:t xml:space="preserve">(Fig.2.4.C) </w:t>
      </w:r>
      <w:r>
        <w:fldChar w:fldCharType="begin" w:fldLock="1"/>
      </w:r>
      <w:r>
        <w:instrText>ADDIN CSL_CITATION { "citationItems" : [ { "id" : "ITEM-1", "itemData" : { "ISBN" : "1317276760", "author" : [ { "dropping-particle" : "", "family" : "Gerlai", "given" : "R", "non-dropping-particle" : "", "parse-names" : false, "suffix" : "" }, { "dropping-particle" : "", "family" : "Lahav", "given" : "M", "non-dropping-particle" : "", "parse-names" : false, "suffix" : "" }, { "dropping-particle" : "", "family" : "Guo", "given" : "S", "non-dropping-particle" : "", "parse-names" : false, "suffix" : "" }, { "dropping-particle" : "", "family" : "Rosenthal", "given" : "A", "non-dropping-particle" : "", "parse-names" : false, "suffix" : "" } ], "id" : "ITEM-1", "issue" : "2000", "issued" : { "date-parts" : [ [ "2001" ] ] }, "page" : "773-782", "title" : "Drinks like a fish : zebra fish ( Danio rerio ) as a behavior genetic model to study alcohol effects", "type" : "article-journal", "volume" : "67" }, "uris" : [ "http://www.mendeley.com/documents/?uuid=9b3ff026-427f-4c14-a656-1d2ac28c61eb" ] }, { "id" : "ITEM-2", "itemData" : { "author" : [ { "dropping-particle" : "", "family" : "Moretz", "given" : "J A", "non-dropping-particle" : "", "parse-names" : false, "suffix" : "" }, { "dropping-particle" : "", "family" : "Morris", "given" : "M R", "non-dropping-particle" : "", "parse-names" : false, "suffix" : "" } ], "container-title" : "Proceedings of the Royal Society B: Biological Sciences", "id" : "ITEM-2", "issue" : "1530", "issued" : { "date-parts" : [ [ "2003" ] ] }, "page" : "2271-2277", "title" : "Evolutionarily labile responses to a signal of aggressive intent", "type" : "article-journal", "volume" : "270" }, "uris" : [ "http://www.mendeley.com/documents/?uuid=9803688f-2d39-4f9e-843c-4cdb6491be5f" ] }, { "id" : "ITEM-3", "itemData" : { "DOI" : "10.1016/j.anbehav.2011.10.004", "ISSN" : "0003-3472", "author" : [ { "dropping-particle" : "", "family" : "Ariyomo", "given" : "Tolulope O", "non-dropping-particle" : "", "parse-names" : false, "suffix" : "" }, { "dropping-particle" : "", "family" : "Watt", "given" : "Penelope J", "non-dropping-particle" : "", "parse-names" : false, "suffix" : "" } ], "container-title" : "Animal Behaviour", "id" : "ITEM-3", "issue" : "1", "issued" : { "date-parts" : [ [ "2012" ] ] }, "page" : "41-46", "publisher" : "Elsevier Ltd", "title" : "The effect of variation in boldness and aggressiveness on the reproductive success of zebra fi sh", "type" : "article-journal", "volume" : "83" }, "uris" : [ "http://www.mendeley.com/documents/?uuid=60adfaf1-6a01-46f7-944e-9902296835b4" ] } ], "mendeley" : { "formattedCitation" : "(Gerlai et al. 2001; Moretz &amp; Morris 2003; Ariyomo &amp; Watt 2012)", "plainTextFormattedCitation" : "(Gerlai et al. 2001; Moretz &amp; Morris 2003; Ariyomo &amp; Watt 2012)", "previouslyFormattedCitation" : "(Gerlai et al. 2001; Moretz &amp; Morris 2003; Ariyomo &amp; Watt 2012)" }, "properties" : { "noteIndex" : 0 }, "schema" : "https://github.com/citation-style-language/schema/raw/master/csl-citation.json" }</w:instrText>
      </w:r>
      <w:r>
        <w:fldChar w:fldCharType="separate"/>
      </w:r>
      <w:r w:rsidRPr="00CC000C">
        <w:rPr>
          <w:noProof/>
        </w:rPr>
        <w:t>(Gerlai et al. 2001; Moretz &amp; Morris 2003; Ariyomo &amp; Watt 2012)</w:t>
      </w:r>
      <w:r>
        <w:fldChar w:fldCharType="end"/>
      </w:r>
      <w:r>
        <w:t xml:space="preserve">. </w:t>
      </w:r>
      <w:r w:rsidRPr="00502F0E">
        <w:t xml:space="preserve">This test helps to stimulate the intrinsic level of aggression in an individual as the fish will attack its mirror image as though it is a real ‘opponent’ despite this being a subject of debate among scientists </w:t>
      </w:r>
      <w:r w:rsidRPr="00502F0E">
        <w:fldChar w:fldCharType="begin">
          <w:fldData xml:space="preserve">PEVuZE5vdGU+PENpdGU+PEF1dGhvcj5EZXNqYXJkaW5zPC9BdXRob3I+PFllYXI+MjAxMDwvWWVh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</w:fldData>
        </w:fldChar>
      </w:r>
      <w:r w:rsidRPr="00502F0E">
        <w:instrText xml:space="preserve"> ADDIN EN.CITE </w:instrText>
      </w:r>
      <w:r w:rsidRPr="00502F0E">
        <w:fldChar w:fldCharType="begin">
          <w:fldData xml:space="preserve">PEVuZE5vdGU+PENpdGU+PEF1dGhvcj5EZXNqYXJkaW5zPC9BdXRob3I+PFllYXI+MjAxMDwvWWVh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</w:fldData>
        </w:fldChar>
      </w:r>
      <w:r w:rsidRPr="00502F0E">
        <w:instrText xml:space="preserve"> ADDIN EN.CITE.DATA </w:instrText>
      </w:r>
      <w:r w:rsidRPr="00502F0E">
        <w:fldChar w:fldCharType="end"/>
      </w:r>
      <w:r w:rsidRPr="00502F0E">
        <w:fldChar w:fldCharType="separate"/>
      </w:r>
      <w:r w:rsidRPr="00502F0E">
        <w:rPr>
          <w:noProof/>
        </w:rPr>
        <w:t>(Desjardins and Fernald, 2010, Hojesjo et al., 2011)</w:t>
      </w:r>
      <w:r w:rsidRPr="00502F0E">
        <w:fldChar w:fldCharType="end"/>
      </w:r>
      <w:r w:rsidRPr="00502F0E">
        <w:t>. It has also been insinuated that the mirror induces a greater reaction from the test fish when compared to either a real fish or</w:t>
      </w:r>
      <w:r>
        <w:t xml:space="preserve"> an artificial opponent</w:t>
      </w:r>
      <w:r w:rsidRPr="00502F0E">
        <w:t xml:space="preserve"> because the mirror image which directly mimics the testing fish, provides a constant source of aggressive reinforcement </w:t>
      </w:r>
      <w:r w:rsidRPr="00502F0E">
        <w:fldChar w:fldCharType="begin"/>
      </w:r>
      <w:r w:rsidRPr="00502F0E">
        <w:instrText xml:space="preserve"> ADDIN EN.CITE &lt;EndNote&gt;&lt;Cite&gt;&lt;Author&gt;Earley&lt;/Author&gt;&lt;Year&gt;2000&lt;/Year&gt;&lt;RecNum&gt;0&lt;/RecNum&gt;&lt;IDText&gt;The use of standard aggression testing methods to predict combat behaviour and contest outcome in Rivulus marmoratus dyads (Teleostei : Cyprinodontidae)&lt;/IDText&gt;&lt;DisplayText&gt;(Earley et al., 2000)&lt;/DisplayText&gt;&lt;record&gt;&lt;dates&gt;&lt;pub-dates&gt;&lt;date&gt;Aug&lt;/date&gt;&lt;/pub-dates&gt;&lt;year&gt;2000&lt;/year&gt;&lt;/dates&gt;&lt;urls&gt;&lt;related-urls&gt;&lt;url&gt;&amp;lt;Go to ISI&amp;gt;://WOS:000088682200006&lt;/url&gt;&lt;/related-urls&gt;&lt;/urls&gt;&lt;isbn&gt;0179-1613&lt;/isbn&gt;&lt;titles&gt;&lt;title&gt;The use of standard aggression testing methods to predict combat behaviour and contest outcome in Rivulus marmoratus dyads (Teleostei : Cyprinodontidae)&lt;/title&gt;&lt;secondary-title&gt;Ethology&lt;/secondary-title&gt;&lt;/titles&gt;&lt;pages&gt;743-761&lt;/pages&gt;&lt;number&gt;8&lt;/number&gt;&lt;contributors&gt;&lt;authors&gt;&lt;author&gt;Earley, R. L.&lt;/author&gt;&lt;author&gt;Hsu, Y. Y.&lt;/author&gt;&lt;author&gt;Wolf, L. L.&lt;/author&gt;&lt;/authors&gt;&lt;/contributors&gt;&lt;added-date format="utc"&gt;1330424810&lt;/added-date&gt;&lt;ref-type name="Journal Article"&gt;17&lt;/ref-type&gt;&lt;rec-number&gt;171&lt;/rec-number&gt;&lt;last-updated-date format="utc"&gt;1330424810&lt;/last-updated-date&gt;&lt;accession-num&gt;WOS:000088682200006&lt;/accession-num&gt;&lt;electronic-resource-num&gt;10.1046/j.1439-0310.2000.00586.x&lt;/electronic-resource-num&gt;&lt;volume&gt;106&lt;/volume&gt;&lt;/record&gt;&lt;/Cite&gt;&lt;/EndNote&gt;</w:instrText>
      </w:r>
      <w:r w:rsidRPr="00502F0E">
        <w:fldChar w:fldCharType="separate"/>
      </w:r>
      <w:r w:rsidRPr="00502F0E">
        <w:rPr>
          <w:noProof/>
        </w:rPr>
        <w:t>(Earley et al., 2000)</w:t>
      </w:r>
      <w:r w:rsidRPr="00502F0E">
        <w:fldChar w:fldCharType="end"/>
      </w:r>
      <w:r>
        <w:t xml:space="preserve">, however, this has not been found to be the case in zebrafish </w:t>
      </w:r>
      <w:r>
        <w:fldChar w:fldCharType="begin" w:fldLock="1"/>
      </w:r>
      <w:r>
        <w:instrText>ADDIN CSL_CITATION { "citationItems" : [ { "id" : "ITEM-1", "itemData" : { "author" : [ { "dropping-particle" : "", "family" : "Ariyomo", "given" : "Tolulope O", "non-dropping-particle" : "", "parse-names" : false, "suffix" : "" }, { "dropping-particle" : "", "family" : "Watt", "given" : "Penelope J", "non-dropping-particle" : "", "parse-names" : false, "suffix" : "" } ], "id" : "ITEM-1", "issued" : { "date-parts" : [ [ "2013" ] ] }, "page" : "617-622", "title" : "Aggression and sex differences in lateralization in the zebra fi sh", "type" : "article-journal", "volume" : "86" }, "uris" : [ "http://www.mendeley.com/documents/?uuid=9231a0db-8701-415e-9d80-0147d5f7c8c8" ] } ], "mendeley" : { "formattedCitation" : "(Ariyomo &amp; Watt 2013)", "plainTextFormattedCitation" : "(Ariyomo &amp; Watt 2013)", "previouslyFormattedCitation" : "(Ariyomo &amp; Watt 2013)" }, "properties" : { "noteIndex" : 0 }, "schema" : "https://github.com/citation-style-language/schema/raw/master/csl-citation.json" }</w:instrText>
      </w:r>
      <w:r>
        <w:fldChar w:fldCharType="separate"/>
      </w:r>
      <w:r w:rsidRPr="00CC000C">
        <w:rPr>
          <w:noProof/>
        </w:rPr>
        <w:t>(Ariyomo &amp; Watt 2013)</w:t>
      </w:r>
      <w:r>
        <w:fldChar w:fldCharType="end"/>
      </w:r>
      <w:r>
        <w:t>.</w:t>
      </w:r>
    </w:p>
    <w:p w14:paraId="0C45F8EA" w14:textId="74A73DC5" w:rsidR="0048111F" w:rsidRPr="00502F0E" w:rsidRDefault="0048111F" w:rsidP="0030554C">
      <w:pPr>
        <w:spacing w:line="480" w:lineRule="auto"/>
      </w:pPr>
      <w:r w:rsidRPr="00502F0E">
        <w:t xml:space="preserve">The acts of aggression displayed by a fish upon introduction of the mirror stimulus can include biting, erection of fins, fast bouts of swimming, colour changes and swimming back and forth in front of its image </w:t>
      </w:r>
      <w:r w:rsidRPr="00502F0E">
        <w:fldChar w:fldCharType="begin"/>
      </w:r>
      <w:r w:rsidRPr="00502F0E">
        <w:instrText xml:space="preserve"> ADDIN EN.CITE &lt;EndNote&gt;&lt;Cite&gt;&lt;Author&gt;Gallup&lt;/Author&gt;&lt;Year&gt;1968&lt;/Year&gt;&lt;RecNum&gt;0&lt;/RecNum&gt;&lt;IDText&gt;MIRROR-IMAGE STIMULATION&lt;/IDText&gt;&lt;DisplayText&gt;(Gallup, 1968, Moretz and Morris, 2003)&lt;/DisplayText&gt;&lt;record&gt;&lt;dates&gt;&lt;pub-dates&gt;&lt;date&gt;1968&lt;/date&gt;&lt;/pub-dates&gt;&lt;year&gt;1968&lt;/year&gt;&lt;/dates&gt;&lt;urls&gt;&lt;related-urls&gt;&lt;url&gt;&amp;lt;Go to ISI&amp;gt;://WOS:A1968C581200029&lt;/url&gt;&lt;/related-urls&gt;&lt;/urls&gt;&lt;isbn&gt;0033-2909&lt;/isbn&gt;&lt;titles&gt;&lt;title&gt;MIRROR-IMAGE STIMULATION&lt;/title&gt;&lt;secondary-title&gt;Psychological Bulletin&lt;/secondary-title&gt;&lt;/titles&gt;&lt;pages&gt;782-&amp;amp;&lt;/pages&gt;&lt;number&gt;6P1&lt;/number&gt;&lt;contributors&gt;&lt;authors&gt;&lt;author&gt;Gallup, G. G.&lt;/author&gt;&lt;/authors&gt;&lt;/contributors&gt;&lt;added-date format="utc"&gt;1329680278&lt;/added-date&gt;&lt;ref-type name="Journal Article"&gt;17&lt;/ref-type&gt;&lt;rec-number&gt;156&lt;/rec-number&gt;&lt;last-updated-date format="utc"&gt;1329680278&lt;/last-updated-date&gt;&lt;accession-num&gt;WOS:A1968C581200029&lt;/accession-num&gt;&lt;electronic-resource-num&gt;10.1037/h0026777&lt;/electronic-resource-num&gt;&lt;volume&gt;70&lt;/volume&gt;&lt;/record&gt;&lt;/Cite&gt;&lt;Cite&gt;&lt;Author&gt;Moretz&lt;/Author&gt;&lt;Year&gt;2003&lt;/Year&gt;&lt;RecNum&gt;0&lt;/RecNum&gt;&lt;IDText&gt;Evolutionarily labile responses to a signal of aggressive intent&lt;/IDText&gt;&lt;record&gt;&lt;dates&gt;&lt;pub-dates&gt;&lt;date&gt;Nov 7&lt;/date&gt;&lt;/pub-dates&gt;&lt;year&gt;2003&lt;/year&gt;&lt;/dates&gt;&lt;urls&gt;&lt;related-urls&gt;&lt;url&gt;&amp;lt;Go to ISI&amp;gt;://WOS:000186630800010&lt;/url&gt;&lt;/related-urls&gt;&lt;/urls&gt;&lt;isbn&gt;0962-8452&lt;/isbn&gt;&lt;titles&gt;&lt;title&gt;Evolutionarily labile responses to a signal of aggressive intent&lt;/title&gt;&lt;secondary-title&gt;Proceedings of the Royal Society B-Biological Sciences&lt;/secondary-title&gt;&lt;/titles&gt;&lt;pages&gt;2271-2277&lt;/pages&gt;&lt;number&gt;1530&lt;/number&gt;&lt;contributors&gt;&lt;authors&gt;&lt;author&gt;Moretz, J. A.&lt;/author&gt;&lt;author&gt;Morris, M. R.&lt;/author&gt;&lt;/authors&gt;&lt;/contributors&gt;&lt;added-date format="utc"&gt;1330428436&lt;/added-date&gt;&lt;ref-type name="Journal Article"&gt;17&lt;/ref-type&gt;&lt;rec-number&gt;174&lt;/rec-number&gt;&lt;last-updated-date format="utc"&gt;1330428436&lt;/last-updated-date&gt;&lt;accession-num&gt;WOS:000186630800010&lt;/accession-num&gt;&lt;electronic-resource-num&gt;10.1098/rspb.2003.2510&lt;/electronic-resource-num&gt;&lt;volume&gt;270&lt;/volume&gt;&lt;/record&gt;&lt;/Cite&gt;&lt;/EndNote&gt;</w:instrText>
      </w:r>
      <w:r w:rsidRPr="00502F0E">
        <w:fldChar w:fldCharType="separate"/>
      </w:r>
      <w:r w:rsidRPr="00502F0E">
        <w:rPr>
          <w:noProof/>
        </w:rPr>
        <w:t>(Gallup, 1968, Moretz and Morris, 2003)</w:t>
      </w:r>
      <w:r w:rsidRPr="00502F0E">
        <w:fldChar w:fldCharType="end"/>
      </w:r>
      <w:r w:rsidRPr="00502F0E">
        <w:t>. The summary of the overall number of antagonistic acts displayed by an animal during the mirror test can produce an aggression ‘scale’ whereby animals exhibiting a high level of antagonistic acts are deemed more aggressive than their milder conspecifics, which display a fewer number of antagonistic acts</w:t>
      </w:r>
      <w:r>
        <w:t xml:space="preserve"> </w:t>
      </w:r>
      <w:r>
        <w:fldChar w:fldCharType="begin" w:fldLock="1"/>
      </w:r>
      <w:r>
        <w:instrText>ADDIN CSL_CITATION { "citationItems" : [ { "id" : "ITEM-1", "itemData" : { "DOI" : "10.1016/j.anbehav.2011.10.004", "ISSN" : "0003-3472", "author" : [ { "dropping-particle" : "", "family" : "Ariyomo", "given" : "Tolulope O", "non-dropping-particle" : "", "parse-names" : false, "suffix" : "" }, { "dropping-particle" : "", "family" : "Watt", "given" : "Penelope J", "non-dropping-particle" : "", "parse-names" : false, "suffix" : "" } ], "container-title" : "Animal Behaviour", "id" : "ITEM-1", "issue" : "1", "issued" : { "date-parts" : [ [ "2012" ] ] }, "page" : "41-46", "publisher" : "Elsevier Ltd", "title" : "The effect of variation in boldness and aggressiveness on the reproductive success of zebra fi sh", "type" : "article-journal", "volume" : "83" }, "uris" : [ "http://www.mendeley.com/documents/?uuid=60adfaf1-6a01-46f7-944e-9902296835b4" ] } ], "mendeley" : { "formattedCitation" : "(Ariyomo &amp; Watt 2012)", "plainTextFormattedCitation" : "(Ariyomo &amp; Watt 2012)", "previouslyFormattedCitation" : "(Ariyomo &amp; Watt 2012)" }, "properties" : { "noteIndex" : 0 }, "schema" : "https://github.com/citation-style-language/schema/raw/master/csl-citation.json" }</w:instrText>
      </w:r>
      <w:r>
        <w:fldChar w:fldCharType="separate"/>
      </w:r>
      <w:r w:rsidRPr="00CC000C">
        <w:rPr>
          <w:noProof/>
        </w:rPr>
        <w:t>(Ariyomo &amp; Watt 2012)</w:t>
      </w:r>
      <w:r>
        <w:fldChar w:fldCharType="end"/>
      </w:r>
      <w:r w:rsidRPr="00502F0E">
        <w:t xml:space="preserve">. Additionally, due to the position of the mirror an animal’s reflection will appear closer on the side of the tank where the mirror makes contact with the outside wall of the testing tank. The distance of the perceived ‘opponent’ will then </w:t>
      </w:r>
      <w:r w:rsidR="00856F0B">
        <w:t>in</w:t>
      </w:r>
      <w:r w:rsidRPr="00502F0E">
        <w:t xml:space="preserve">crease along the length of the tank away from the point of contact. Division of the testing arena in to four equal sections allows visualization of the location of the animal throughout the test. A greater length of time spent within the section of closest proximity to the ‘opponent’ insinuates a more aggressive individual </w:t>
      </w:r>
    </w:p>
    <w:p w14:paraId="736AD331" w14:textId="5A343E96" w:rsidR="0048111F" w:rsidRPr="00704E19" w:rsidRDefault="0048111F" w:rsidP="0030554C">
      <w:pPr>
        <w:spacing w:line="480" w:lineRule="auto"/>
        <w:rPr>
          <w:color w:val="FF0000"/>
        </w:rPr>
      </w:pPr>
      <w:r w:rsidRPr="00502F0E">
        <w:t xml:space="preserve">When compared to a baseline level of aggression obtained from wild type animals, </w:t>
      </w:r>
      <w:r w:rsidR="00B160F1">
        <w:rPr>
          <w:i/>
        </w:rPr>
        <w:t>ext</w:t>
      </w:r>
      <w:r w:rsidRPr="00502F0E">
        <w:rPr>
          <w:i/>
        </w:rPr>
        <w:t>2</w:t>
      </w:r>
      <w:r w:rsidRPr="00502F0E">
        <w:rPr>
          <w:vertAlign w:val="superscript"/>
        </w:rPr>
        <w:t>+/-</w:t>
      </w:r>
      <w:r w:rsidRPr="00502F0E">
        <w:t xml:space="preserve"> mutants have been shown to display decreased levels of antagonistic acts towards their ‘opponent’. It was also found that although mutant fish preferred to be in the section closest to the mirror, they spent less time in a closer position compared to wild type fish </w:t>
      </w:r>
      <w:r w:rsidRPr="00502F0E">
        <w:fldChar w:fldCharType="begin"/>
      </w:r>
      <w:r w:rsidRPr="00502F0E">
        <w:instrText xml:space="preserve"> ADDIN EN.CITE &lt;EndNote&gt;&lt;Cite&gt;&lt;Author&gt;S. E. B. Wheat&lt;/Author&gt;&lt;Year&gt;2010&lt;/Year&gt;&lt;RecNum&gt;0&lt;/RecNum&gt;&lt;IDText&gt;Disruption of the tumour suppressor gene exostosin2 confers asocial behaviour in zebrafish&lt;/IDText&gt;&lt;DisplayText&gt;(S. E. B. Wheat, 2010)&lt;/DisplayText&gt;&lt;record&gt;&lt;titles&gt;&lt;title&gt;&lt;style font="default" size="100%"&gt;Disruption of the tumour suppressor gene &lt;/style&gt;&lt;style face="italic" font="default" size="100%"&gt;exostosin2&lt;/style&gt;&lt;style font="default" size="100%"&gt; confers asocial behaviour in zebrafish&lt;/style&gt;&lt;/title&gt;&lt;tertiary-title&gt;Animal and Plant Sciences, Biomedical Science&lt;/tertiary-title&gt;&lt;/titles&gt;&lt;contributors&gt;&lt;authors&gt;&lt;author&gt;S. E. B. Wheat, M. Mannarelli, H. H. Roehl and P. J. Watt&lt;/author&gt;&lt;/authors&gt;&lt;/contributors&gt;&lt;added-date format="utc"&gt;1319551005&lt;/added-date&gt;&lt;ref-type name="Unpublished Work"&gt;34&lt;/ref-type&gt;&lt;dates&gt;&lt;year&gt;2010&lt;/year&gt;&lt;/dates&gt;&lt;rec-number&gt;23&lt;/rec-number&gt;&lt;publisher&gt;University of Sheffield&lt;/publisher&gt;&lt;last-updated-date format="utc"&gt;1319551259&lt;/last-updated-date&gt;&lt;/record&gt;&lt;/Cite&gt;&lt;/EndNote&gt;</w:instrText>
      </w:r>
      <w:r w:rsidRPr="00502F0E">
        <w:fldChar w:fldCharType="separate"/>
      </w:r>
      <w:r w:rsidRPr="00502F0E">
        <w:rPr>
          <w:noProof/>
        </w:rPr>
        <w:t xml:space="preserve">(S. E. B. Wheat, </w:t>
      </w:r>
      <w:r w:rsidR="00B160F1">
        <w:rPr>
          <w:noProof/>
        </w:rPr>
        <w:t>unpublished</w:t>
      </w:r>
      <w:r w:rsidRPr="00502F0E">
        <w:rPr>
          <w:noProof/>
        </w:rPr>
        <w:t>)</w:t>
      </w:r>
      <w:r w:rsidRPr="00502F0E">
        <w:fldChar w:fldCharType="end"/>
      </w:r>
      <w:r w:rsidRPr="00502F0E">
        <w:t xml:space="preserve">.  </w:t>
      </w:r>
    </w:p>
    <w:p w14:paraId="6434E2C1" w14:textId="77777777" w:rsidR="0048111F" w:rsidRPr="00502F0E" w:rsidRDefault="00704E19" w:rsidP="0030554C">
      <w:pPr>
        <w:pStyle w:val="Heading3"/>
        <w:spacing w:line="480" w:lineRule="auto"/>
      </w:pPr>
      <w:bookmarkStart w:id="38" w:name="_Toc305050569"/>
      <w:r>
        <w:t>2.2.1.3</w:t>
      </w:r>
      <w:r w:rsidR="0048111F" w:rsidRPr="00502F0E">
        <w:t xml:space="preserve"> Anxiety</w:t>
      </w:r>
      <w:bookmarkEnd w:id="38"/>
    </w:p>
    <w:p w14:paraId="5BEBEBF0" w14:textId="77777777" w:rsidR="0048111F" w:rsidRPr="00502F0E" w:rsidRDefault="0048111F" w:rsidP="0030554C">
      <w:pPr>
        <w:spacing w:line="480" w:lineRule="auto"/>
        <w:ind w:firstLine="720"/>
      </w:pPr>
    </w:p>
    <w:p w14:paraId="04C750A0" w14:textId="35B90F1B" w:rsidR="0048111F" w:rsidRPr="00502F0E" w:rsidRDefault="0048111F" w:rsidP="0030554C">
      <w:pPr>
        <w:spacing w:line="480" w:lineRule="auto"/>
      </w:pPr>
      <w:r w:rsidRPr="00502F0E">
        <w:t xml:space="preserve">Anxiety, which involves a foreboding distress from either a perceived or real event, is one of the most broadly researched behaviours in zebrafish. Common methods to judge the level of anxiety-like responses in animals include measuring the occurrence of avoidance behaviours </w:t>
      </w:r>
      <w:r w:rsidRPr="00502F0E">
        <w:fldChar w:fldCharType="begin"/>
      </w:r>
      <w:r w:rsidRPr="00502F0E">
        <w:instrText xml:space="preserve"> ADDIN EN.CITE &lt;EndNote&gt;&lt;Cite&gt;&lt;Author&gt;Champagne&lt;/Author&gt;&lt;Year&gt;2010&lt;/Year&gt;&lt;RecNum&gt;0&lt;/RecNum&gt;&lt;IDText&gt;Translating rodent behavioral repertoire to zebrafish (Danio rerio): Relevance for stress research&lt;/IDText&gt;&lt;DisplayText&gt;(Champagne et al., 2010)&lt;/DisplayText&gt;&lt;record&gt;&lt;dates&gt;&lt;pub-dates&gt;&lt;date&gt;Dec 10&lt;/date&gt;&lt;/pub-dates&gt;&lt;year&gt;2010&lt;/year&gt;&lt;/dates&gt;&lt;urls&gt;&lt;related-urls&gt;&lt;url&gt;&amp;lt;Go to ISI&amp;gt;://WOS:000281318700023&lt;/url&gt;&lt;/related-urls&gt;&lt;/urls&gt;&lt;isbn&gt;0166-4328&lt;/isbn&gt;&lt;titles&gt;&lt;title&gt;Translating rodent behavioral repertoire to zebrafish (Danio rerio): Relevance for stress research&lt;/title&gt;&lt;secondary-title&gt;Behavioural Brain Research&lt;/secondary-title&gt;&lt;/titles&gt;&lt;pages&gt;332-342&lt;/pages&gt;&lt;number&gt;2&lt;/number&gt;&lt;contributors&gt;&lt;authors&gt;&lt;author&gt;Champagne, Danielle L.&lt;/author&gt;&lt;author&gt;Hoefnagels, Carlijn C. M.&lt;/author&gt;&lt;author&gt;de Kloet, Ronald E.&lt;/author&gt;&lt;author&gt;Richardson, Michael K.&lt;/author&gt;&lt;/authors&gt;&lt;/contributors&gt;&lt;added-date format="utc"&gt;1329860529&lt;/added-date&gt;&lt;ref-type name="Journal Article"&gt;17&lt;/ref-type&gt;&lt;rec-number&gt;164&lt;/rec-number&gt;&lt;last-updated-date format="utc"&gt;1329860529&lt;/last-updated-date&gt;&lt;accession-num&gt;WOS:000281318700023&lt;/accession-num&gt;&lt;electronic-resource-num&gt;10.1016/j.bbr.2010.06.001&lt;/electronic-resource-num&gt;&lt;volume&gt;214&lt;/volume&gt;&lt;/record&gt;&lt;/Cite&gt;&lt;/EndNote&gt;</w:instrText>
      </w:r>
      <w:r w:rsidRPr="00502F0E">
        <w:fldChar w:fldCharType="separate"/>
      </w:r>
      <w:r w:rsidRPr="00502F0E">
        <w:rPr>
          <w:noProof/>
        </w:rPr>
        <w:t>(Champagne et al., 2010)</w:t>
      </w:r>
      <w:r w:rsidRPr="00502F0E">
        <w:fldChar w:fldCharType="end"/>
      </w:r>
      <w:r w:rsidRPr="00502F0E">
        <w:t xml:space="preserve"> and an animals response to threatening stimuli </w:t>
      </w:r>
      <w:r w:rsidRPr="00502F0E">
        <w:fldChar w:fldCharType="begin"/>
      </w:r>
      <w:r w:rsidRPr="00502F0E">
        <w:instrText xml:space="preserve"> ADDIN EN.CITE &lt;EndNote&gt;&lt;Cite&gt;&lt;Author&gt;Blaser&lt;/Author&gt;&lt;Year&gt;2010&lt;/Year&gt;&lt;RecNum&gt;0&lt;/RecNum&gt;&lt;IDText&gt;Behavioral measures of anxiety in zebrafish (Danio rerio)&lt;/IDText&gt;&lt;DisplayText&gt;(Blaser et al., 2010)&lt;/DisplayText&gt;&lt;record&gt;&lt;dates&gt;&lt;pub-dates&gt;&lt;date&gt;Mar 17&lt;/date&gt;&lt;/pub-dates&gt;&lt;year&gt;2010&lt;/year&gt;&lt;/dates&gt;&lt;urls&gt;&lt;related-urls&gt;&lt;url&gt;&amp;lt;Go to ISI&amp;gt;://WOS:000275625100007&lt;/url&gt;&lt;/related-urls&gt;&lt;/urls&gt;&lt;isbn&gt;0166-4328&lt;/isbn&gt;&lt;titles&gt;&lt;title&gt;Behavioral measures of anxiety in zebrafish (Danio rerio)&lt;/title&gt;&lt;secondary-title&gt;Behavioural Brain Research&lt;/secondary-title&gt;&lt;/titles&gt;&lt;pages&gt;56-62&lt;/pages&gt;&lt;number&gt;1&lt;/number&gt;&lt;contributors&gt;&lt;authors&gt;&lt;author&gt;Blaser, R. E.&lt;/author&gt;&lt;author&gt;Chadwick, L.&lt;/author&gt;&lt;author&gt;McGinnis, G. C.&lt;/author&gt;&lt;/authors&gt;&lt;/contributors&gt;&lt;added-date format="utc"&gt;1328715875&lt;/added-date&gt;&lt;ref-type name="Journal Article"&gt;17&lt;/ref-type&gt;&lt;rec-number&gt;131&lt;/rec-number&gt;&lt;last-updated-date format="utc"&gt;1328715875&lt;/last-updated-date&gt;&lt;accession-num&gt;WOS:000275625100007&lt;/accession-num&gt;&lt;electronic-resource-num&gt;10.1016/j.bbr.2009.11.009&lt;/electronic-resource-num&gt;&lt;volume&gt;208&lt;/volume&gt;&lt;/record&gt;&lt;/Cite&gt;&lt;/EndNote&gt;</w:instrText>
      </w:r>
      <w:r w:rsidRPr="00502F0E">
        <w:fldChar w:fldCharType="separate"/>
      </w:r>
      <w:r w:rsidRPr="00502F0E">
        <w:rPr>
          <w:noProof/>
        </w:rPr>
        <w:t>(Blaser et al., 2010)</w:t>
      </w:r>
      <w:r w:rsidRPr="00502F0E">
        <w:fldChar w:fldCharType="end"/>
      </w:r>
      <w:r w:rsidRPr="00502F0E">
        <w:t xml:space="preserve">. In rodents, threatening stimuli include novel, bright and open arenas as well as the presence of a predator or its cues. These techniques can be directly applied to the zebrafish </w:t>
      </w:r>
      <w:r w:rsidRPr="00502F0E">
        <w:fldChar w:fldCharType="begin"/>
      </w:r>
      <w:r w:rsidRPr="00502F0E">
        <w:instrText xml:space="preserve"> ADDIN EN.CITE &lt;EndNote&gt;&lt;Cite&gt;&lt;Author&gt;Blaser&lt;/Author&gt;&lt;Year&gt;2010&lt;/Year&gt;&lt;RecNum&gt;0&lt;/RecNum&gt;&lt;IDText&gt;Behavioral measures of anxiety in zebrafish (Danio rerio)&lt;/IDText&gt;&lt;DisplayText&gt;(Blaser et al., 2010)&lt;/DisplayText&gt;&lt;record&gt;&lt;dates&gt;&lt;pub-dates&gt;&lt;date&gt;Mar 17&lt;/date&gt;&lt;/pub-dates&gt;&lt;year&gt;2010&lt;/year&gt;&lt;/dates&gt;&lt;urls&gt;&lt;related-urls&gt;&lt;url&gt;&amp;lt;Go to ISI&amp;gt;://WOS:000275625100007&lt;/url&gt;&lt;/related-urls&gt;&lt;/urls&gt;&lt;isbn&gt;0166-4328&lt;/isbn&gt;&lt;titles&gt;&lt;title&gt;Behavioral measures of anxiety in zebrafish (Danio rerio)&lt;/title&gt;&lt;secondary-title&gt;Behavioural Brain Research&lt;/secondary-title&gt;&lt;/titles&gt;&lt;pages&gt;56-62&lt;/pages&gt;&lt;number&gt;1&lt;/number&gt;&lt;contributors&gt;&lt;authors&gt;&lt;author&gt;Blaser, R. E.&lt;/author&gt;&lt;author&gt;Chadwick, L.&lt;/author&gt;&lt;author&gt;McGinnis, G. C.&lt;/author&gt;&lt;/authors&gt;&lt;/contributors&gt;&lt;added-date format="utc"&gt;1328715875&lt;/added-date&gt;&lt;ref-type name="Journal Article"&gt;17&lt;/ref-type&gt;&lt;rec-number&gt;131&lt;/rec-number&gt;&lt;last-updated-date format="utc"&gt;1328715875&lt;/last-updated-date&gt;&lt;accession-num&gt;WOS:000275625100007&lt;/accession-num&gt;&lt;electronic-resource-num&gt;10.1016/j.bbr.2009.11.009&lt;/electronic-resource-num&gt;&lt;volume&gt;208&lt;/volume&gt;&lt;/record&gt;&lt;/Cite&gt;&lt;/EndNote&gt;</w:instrText>
      </w:r>
      <w:r w:rsidRPr="00502F0E">
        <w:fldChar w:fldCharType="separate"/>
      </w:r>
      <w:r w:rsidRPr="00502F0E">
        <w:rPr>
          <w:noProof/>
        </w:rPr>
        <w:t>(Blaser et al., 2010)</w:t>
      </w:r>
      <w:r w:rsidRPr="00502F0E">
        <w:fldChar w:fldCharType="end"/>
      </w:r>
      <w:r w:rsidRPr="00502F0E">
        <w:t xml:space="preserve"> and examples include the light/dark (scototaxis) test to measure anxiety in the zebrafish. Here an experimental tank is divided in to two equal sections, with one half covered with black material and the other in white</w:t>
      </w:r>
      <w:r w:rsidR="00062A94">
        <w:t xml:space="preserve"> (Fig.2.6.B)</w:t>
      </w:r>
      <w:r w:rsidRPr="00502F0E">
        <w:t xml:space="preserve"> </w:t>
      </w:r>
      <w:r w:rsidRPr="00502F0E">
        <w:fldChar w:fldCharType="begin"/>
      </w:r>
      <w:r w:rsidRPr="00502F0E">
        <w:instrText xml:space="preserve"> ADDIN EN.CITE &lt;EndNote&gt;&lt;Cite&gt;&lt;Author&gt;Li&lt;/Author&gt;&lt;Year&gt;2001&lt;/Year&gt;&lt;RecNum&gt;0&lt;/RecNum&gt;&lt;IDText&gt;Zebrafish mutants: Behavioral genetic studies of visual system defects&lt;/IDText&gt;&lt;DisplayText&gt;(Li, 2001, Serra et al., 1999)&lt;/DisplayText&gt;&lt;record&gt;&lt;dates&gt;&lt;pub-dates&gt;&lt;date&gt;Aug&lt;/date&gt;&lt;/pub-dates&gt;&lt;year&gt;2001&lt;/year&gt;&lt;/dates&gt;&lt;urls&gt;&lt;related-urls&gt;&lt;url&gt;&amp;lt;Go to ISI&amp;gt;://WOS:000170149600001&lt;/url&gt;&lt;/related-urls&gt;&lt;/urls&gt;&lt;isbn&gt;1058-8388&lt;/isbn&gt;&lt;titles&gt;&lt;title&gt;Zebrafish mutants: Behavioral genetic studies of visual system defects&lt;/title&gt;&lt;secondary-title&gt;Developmental Dynamics&lt;/secondary-title&gt;&lt;/titles&gt;&lt;pages&gt;365-372&lt;/pages&gt;&lt;number&gt;4&lt;/number&gt;&lt;contributors&gt;&lt;authors&gt;&lt;author&gt;Li, L.&lt;/author&gt;&lt;/authors&gt;&lt;/contributors&gt;&lt;added-date format="utc"&gt;1330435678&lt;/added-date&gt;&lt;ref-type name="Journal Article"&gt;17&lt;/ref-type&gt;&lt;rec-number&gt;177&lt;/rec-number&gt;&lt;last-updated-date format="utc"&gt;1330435678&lt;/last-updated-date&gt;&lt;accession-num&gt;WOS:000170149600001&lt;/accession-num&gt;&lt;electronic-resource-num&gt;10.1002/dvdy.1159&lt;/electronic-resource-num&gt;&lt;volume&gt;221&lt;/volume&gt;&lt;/record&gt;&lt;/Cite&gt;&lt;Cite&gt;&lt;Author&gt;Serra&lt;/Author&gt;&lt;Year&gt;1999&lt;/Year&gt;&lt;RecNum&gt;0&lt;/RecNum&gt;&lt;IDText&gt;Natural preference of zebrafish (Danio rerio) for a dark environment&lt;/IDText&gt;&lt;record&gt;&lt;dates&gt;&lt;pub-dates&gt;&lt;date&gt;Dec&lt;/date&gt;&lt;/pub-dates&gt;&lt;year&gt;1999&lt;/year&gt;&lt;/dates&gt;&lt;urls&gt;&lt;related-urls&gt;&lt;url&gt;&amp;lt;Go to ISI&amp;gt;://WOS:000084453600015&lt;/url&gt;&lt;/related-urls&gt;&lt;/urls&gt;&lt;isbn&gt;0100-879X&lt;/isbn&gt;&lt;titles&gt;&lt;title&gt;Natural preference of zebrafish (Danio rerio) for a dark environment&lt;/title&gt;&lt;secondary-title&gt;Brazilian Journal of Medical and Biological Research&lt;/secondary-title&gt;&lt;/titles&gt;&lt;pages&gt;1551-1553&lt;/pages&gt;&lt;number&gt;12&lt;/number&gt;&lt;contributors&gt;&lt;authors&gt;&lt;author&gt;Serra, E. L.&lt;/author&gt;&lt;author&gt;Medalha, C. C.&lt;/author&gt;&lt;author&gt;Mattioli, R.&lt;/author&gt;&lt;/authors&gt;&lt;/contributors&gt;&lt;added-date format="utc"&gt;1328623638&lt;/added-date&gt;&lt;ref-type name="Journal Article"&gt;17&lt;/ref-type&gt;&lt;rec-number&gt;128&lt;/rec-number&gt;&lt;last-updated-date format="utc"&gt;1328623638&lt;/last-updated-date&gt;&lt;accession-num&gt;WOS:000084453600015&lt;/accession-num&gt;&lt;volume&gt;32&lt;/volume&gt;&lt;/record&gt;&lt;/Cite&gt;&lt;/EndNote&gt;</w:instrText>
      </w:r>
      <w:r w:rsidRPr="00502F0E">
        <w:fldChar w:fldCharType="separate"/>
      </w:r>
      <w:r w:rsidRPr="00502F0E">
        <w:rPr>
          <w:noProof/>
        </w:rPr>
        <w:t>(Li, 2001, Serra et al., 1999)</w:t>
      </w:r>
      <w:r w:rsidRPr="00502F0E">
        <w:fldChar w:fldCharType="end"/>
      </w:r>
      <w:r w:rsidRPr="00502F0E">
        <w:t xml:space="preserve">. This experimental set up provides a preferable environment for zebrafish within the dark section, contrasting with a tendency of fish to avoid the white compartment </w:t>
      </w:r>
      <w:r w:rsidRPr="00502F0E">
        <w:fldChar w:fldCharType="begin">
          <w:fldData xml:space="preserve">PEVuZE5vdGU+PENpdGU+PEF1dGhvcj5CbGFzZXI8L0F1dGhvcj48WWVhcj4yMDExPC9ZZWFyPjxS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</w:fldData>
        </w:fldChar>
      </w:r>
      <w:r w:rsidRPr="00502F0E">
        <w:instrText xml:space="preserve"> ADDIN EN.CITE </w:instrText>
      </w:r>
      <w:r w:rsidRPr="00502F0E">
        <w:fldChar w:fldCharType="begin">
          <w:fldData xml:space="preserve">PEVuZE5vdGU+PENpdGU+PEF1dGhvcj5CbGFzZXI8L0F1dGhvcj48WWVhcj4yMDExPC9ZZWFyPjxS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</w:fldData>
        </w:fldChar>
      </w:r>
      <w:r w:rsidRPr="00502F0E">
        <w:instrText xml:space="preserve"> ADDIN EN.CITE.DATA </w:instrText>
      </w:r>
      <w:r w:rsidRPr="00502F0E">
        <w:fldChar w:fldCharType="end"/>
      </w:r>
      <w:r w:rsidRPr="00502F0E">
        <w:fldChar w:fldCharType="separate"/>
      </w:r>
      <w:r w:rsidRPr="00502F0E">
        <w:rPr>
          <w:noProof/>
        </w:rPr>
        <w:t>(Blaser and Penalosa, 2011, Serra et al., 1999)</w:t>
      </w:r>
      <w:r w:rsidRPr="00502F0E">
        <w:fldChar w:fldCharType="end"/>
      </w:r>
      <w:r w:rsidRPr="00502F0E">
        <w:t xml:space="preserve">. These findings contradict the results of several studies however, which show fish with a strong avoidance of the dark compartment </w:t>
      </w:r>
      <w:r w:rsidRPr="00502F0E">
        <w:fldChar w:fldCharType="begin">
          <w:fldData xml:space="preserve">PEVuZE5vdGU+PENpdGU+PEF1dGhvcj5HZXJsYWk8L0F1dGhvcj48WWVhcj4yMDAzPC9ZZWFyPjxS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</w:fldData>
        </w:fldChar>
      </w:r>
      <w:r w:rsidRPr="00502F0E">
        <w:instrText xml:space="preserve"> ADDIN EN.CITE </w:instrText>
      </w:r>
      <w:r w:rsidRPr="00502F0E">
        <w:fldChar w:fldCharType="begin">
          <w:fldData xml:space="preserve">PEVuZE5vdGU+PENpdGU+PEF1dGhvcj5HZXJsYWk8L0F1dGhvcj48WWVhcj4yMDAzPC9ZZWFyPjxS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</w:fldData>
        </w:fldChar>
      </w:r>
      <w:r w:rsidRPr="00502F0E">
        <w:instrText xml:space="preserve"> ADDIN EN.CITE.DATA </w:instrText>
      </w:r>
      <w:r w:rsidRPr="00502F0E">
        <w:fldChar w:fldCharType="end"/>
      </w:r>
      <w:r w:rsidRPr="00502F0E">
        <w:fldChar w:fldCharType="separate"/>
      </w:r>
      <w:r w:rsidRPr="00502F0E">
        <w:rPr>
          <w:noProof/>
        </w:rPr>
        <w:t>(Gerlai, 2003, Steenbergen et al., 2011, Li, 2001)</w:t>
      </w:r>
      <w:r w:rsidRPr="00502F0E">
        <w:fldChar w:fldCharType="end"/>
      </w:r>
      <w:r w:rsidRPr="00502F0E">
        <w:t xml:space="preserve">. Although it is not known for certain why these discrepancies arise, it is more than likely due to subtle differences in methodologies </w:t>
      </w:r>
      <w:r w:rsidRPr="00502F0E">
        <w:fldChar w:fldCharType="begin"/>
      </w:r>
      <w:r w:rsidRPr="00502F0E">
        <w:instrText xml:space="preserve"> ADDIN EN.CITE &lt;EndNote&gt;&lt;Cite&gt;&lt;Author&gt;Champagne&lt;/Author&gt;&lt;Year&gt;2010&lt;/Year&gt;&lt;RecNum&gt;0&lt;/RecNum&gt;&lt;IDText&gt;Translating rodent behavioral repertoire to zebrafish (Danio rerio): Relevance for stress research&lt;/IDText&gt;&lt;DisplayText&gt;(Champagne et al., 2010)&lt;/DisplayText&gt;&lt;record&gt;&lt;dates&gt;&lt;pub-dates&gt;&lt;date&gt;Dec 10&lt;/date&gt;&lt;/pub-dates&gt;&lt;year&gt;2010&lt;/year&gt;&lt;/dates&gt;&lt;urls&gt;&lt;related-urls&gt;&lt;url&gt;&amp;lt;Go to ISI&amp;gt;://WOS:000281318700023&lt;/url&gt;&lt;/related-urls&gt;&lt;/urls&gt;&lt;isbn&gt;0166-4328&lt;/isbn&gt;&lt;titles&gt;&lt;title&gt;Translating rodent behavioral repertoire to zebrafish (Danio rerio): Relevance for stress research&lt;/title&gt;&lt;secondary-title&gt;Behavioural Brain Research&lt;/secondary-title&gt;&lt;/titles&gt;&lt;pages&gt;332-342&lt;/pages&gt;&lt;number&gt;2&lt;/number&gt;&lt;contributors&gt;&lt;authors&gt;&lt;author&gt;Champagne, Danielle L.&lt;/author&gt;&lt;author&gt;Hoefnagels, Carlijn C. M.&lt;/author&gt;&lt;author&gt;de Kloet, Ronald E.&lt;/author&gt;&lt;author&gt;Richardson, Michael K.&lt;/author&gt;&lt;/authors&gt;&lt;/contributors&gt;&lt;added-date format="utc"&gt;1329860529&lt;/added-date&gt;&lt;ref-type name="Journal Article"&gt;17&lt;/ref-type&gt;&lt;rec-number&gt;164&lt;/rec-number&gt;&lt;last-updated-date format="utc"&gt;1329860529&lt;/last-updated-date&gt;&lt;accession-num&gt;WOS:000281318700023&lt;/accession-num&gt;&lt;electronic-resource-num&gt;10.1016/j.bbr.2010.06.001&lt;/electronic-resource-num&gt;&lt;volume&gt;214&lt;/volume&gt;&lt;/record&gt;&lt;/Cite&gt;&lt;/EndNote&gt;</w:instrText>
      </w:r>
      <w:r w:rsidRPr="00502F0E">
        <w:fldChar w:fldCharType="separate"/>
      </w:r>
      <w:r w:rsidRPr="00502F0E">
        <w:rPr>
          <w:noProof/>
        </w:rPr>
        <w:t>(Champagne et al., 2010)</w:t>
      </w:r>
      <w:r w:rsidRPr="00502F0E">
        <w:fldChar w:fldCharType="end"/>
      </w:r>
      <w:r w:rsidRPr="00502F0E">
        <w:t>.</w:t>
      </w:r>
    </w:p>
    <w:p w14:paraId="6D6CB5F5" w14:textId="2151F2D6" w:rsidR="0048111F" w:rsidRPr="00502F0E" w:rsidRDefault="0048111F" w:rsidP="0030554C">
      <w:pPr>
        <w:spacing w:line="480" w:lineRule="auto"/>
      </w:pPr>
      <w:r w:rsidRPr="00502F0E">
        <w:t xml:space="preserve">The tendency to remain close to the wall of the testing arena (thigmotaxis), time spent in either the light or dark section of the tank, as well as the number of entries into each </w:t>
      </w:r>
      <w:r w:rsidR="00062A94">
        <w:t xml:space="preserve">section </w:t>
      </w:r>
      <w:r w:rsidRPr="00502F0E">
        <w:t xml:space="preserve">can be used to assess the level of anxiety in zebrafish in the scototaxis test. Freezing, leaping and erratic movements, however, have been found to be inaccurate measurements </w:t>
      </w:r>
      <w:r w:rsidRPr="00502F0E">
        <w:fldChar w:fldCharType="begin"/>
      </w:r>
      <w:r w:rsidRPr="00502F0E">
        <w:instrText xml:space="preserve"> ADDIN EN.CITE &lt;EndNote&gt;&lt;Cite&gt;&lt;Author&gt;Blaser&lt;/Author&gt;&lt;Year&gt;2010&lt;/Year&gt;&lt;RecNum&gt;0&lt;/RecNum&gt;&lt;IDText&gt;Behavioral measures of anxiety in zebrafish (Danio rerio)&lt;/IDText&gt;&lt;DisplayText&gt;(Blaser et al., 2010)&lt;/DisplayText&gt;&lt;record&gt;&lt;dates&gt;&lt;pub-dates&gt;&lt;date&gt;Mar 17&lt;/date&gt;&lt;/pub-dates&gt;&lt;year&gt;2010&lt;/year&gt;&lt;/dates&gt;&lt;urls&gt;&lt;related-urls&gt;&lt;url&gt;&amp;lt;Go to ISI&amp;gt;://WOS:000275625100007&lt;/url&gt;&lt;/related-urls&gt;&lt;/urls&gt;&lt;isbn&gt;0166-4328&lt;/isbn&gt;&lt;titles&gt;&lt;title&gt;Behavioral measures of anxiety in zebrafish (Danio rerio)&lt;/title&gt;&lt;secondary-title&gt;Behavioural Brain Research&lt;/secondary-title&gt;&lt;/titles&gt;&lt;pages&gt;56-62&lt;/pages&gt;&lt;number&gt;1&lt;/number&gt;&lt;contributors&gt;&lt;authors&gt;&lt;author&gt;Blaser, R. E.&lt;/author&gt;&lt;author&gt;Chadwick, L.&lt;/author&gt;&lt;author&gt;McGinnis, G. C.&lt;/author&gt;&lt;/authors&gt;&lt;/contributors&gt;&lt;added-date format="utc"&gt;1328715875&lt;/added-date&gt;&lt;ref-type name="Journal Article"&gt;17&lt;/ref-type&gt;&lt;rec-number&gt;131&lt;/rec-number&gt;&lt;last-updated-date format="utc"&gt;1328715875&lt;/last-updated-date&gt;&lt;accession-num&gt;WOS:000275625100007&lt;/accession-num&gt;&lt;electronic-resource-num&gt;10.1016/j.bbr.2009.11.009&lt;/electronic-resource-num&gt;&lt;volume&gt;208&lt;/volume&gt;&lt;/record&gt;&lt;/Cite&gt;&lt;/EndNote&gt;</w:instrText>
      </w:r>
      <w:r w:rsidRPr="00502F0E">
        <w:fldChar w:fldCharType="separate"/>
      </w:r>
      <w:r w:rsidRPr="00502F0E">
        <w:rPr>
          <w:noProof/>
        </w:rPr>
        <w:t>(Blaser et al., 2010)</w:t>
      </w:r>
      <w:r w:rsidRPr="00502F0E">
        <w:fldChar w:fldCharType="end"/>
      </w:r>
      <w:r w:rsidRPr="00502F0E">
        <w:t xml:space="preserve">. Fish will </w:t>
      </w:r>
      <w:r w:rsidR="00062A94">
        <w:t xml:space="preserve">tend to </w:t>
      </w:r>
      <w:r w:rsidRPr="00502F0E">
        <w:t xml:space="preserve">spend more time in the ‘safe’ environment (dark compartment) making short trips into the potentially ‘risky’ (white) environment. It is debatable, however, as to whether the behaviour seen is due to a positive approach for the dark compartment or a negative behaviour to avoid the white compartment </w:t>
      </w:r>
      <w:r w:rsidRPr="00502F0E">
        <w:fldChar w:fldCharType="begin"/>
      </w:r>
      <w:r w:rsidRPr="00502F0E">
        <w:instrText xml:space="preserve"> ADDIN EN.CITE &lt;EndNote&gt;&lt;Cite&gt;&lt;Author&gt;Maximino&lt;/Author&gt;&lt;Year&gt;2010&lt;/Year&gt;&lt;RecNum&gt;0&lt;/RecNum&gt;&lt;IDText&gt;Parametric analyses of anxiety in zebrafish scototaxis&lt;/IDText&gt;&lt;DisplayText&gt;(Maximino et al., 2010a)&lt;/DisplayText&gt;&lt;record&gt;&lt;dates&gt;&lt;pub-dates&gt;&lt;date&gt;Jun 26&lt;/date&gt;&lt;/pub-dates&gt;&lt;year&gt;2010&lt;/year&gt;&lt;/dates&gt;&lt;urls&gt;&lt;related-urls&gt;&lt;url&gt;&amp;lt;Go to ISI&amp;gt;://WOS:000277798900001&lt;/url&gt;&lt;/related-urls&gt;&lt;/urls&gt;&lt;isbn&gt;0166-4328&lt;/isbn&gt;&lt;titles&gt;&lt;title&gt;Parametric analyses of anxiety in zebrafish scototaxis&lt;/title&gt;&lt;secondary-title&gt;Behavioural Brain Research&lt;/secondary-title&gt;&lt;/titles&gt;&lt;pages&gt;1-7&lt;/pages&gt;&lt;number&gt;1&lt;/number&gt;&lt;contributors&gt;&lt;authors&gt;&lt;author&gt;Maximino, Caio&lt;/author&gt;&lt;author&gt;de Brito, Thiago Marques&lt;/author&gt;&lt;author&gt;Colmanetti, Rafael&lt;/author&gt;&lt;author&gt;Assis Pontes, Alvaro Antonio&lt;/author&gt;&lt;author&gt;de Castro, Henrique Meira&lt;/author&gt;&lt;author&gt;Tavares de Lacerda, Renata Inah&lt;/author&gt;&lt;author&gt;Morato, Silvio&lt;/author&gt;&lt;author&gt;Gouveia, Amauri, Jr.&lt;/author&gt;&lt;/authors&gt;&lt;/contributors&gt;&lt;added-date format="utc"&gt;1329990007&lt;/added-date&gt;&lt;ref-type name="Journal Article"&gt;17&lt;/ref-type&gt;&lt;rec-number&gt;165&lt;/rec-number&gt;&lt;last-updated-date format="utc"&gt;1329990007&lt;/last-updated-date&gt;&lt;accession-num&gt;WOS:000277798900001&lt;/accession-num&gt;&lt;electronic-resource-num&gt;10.1016/j.bbr.2010.01.031&lt;/electronic-resource-num&gt;&lt;volume&gt;210&lt;/volume&gt;&lt;/record&gt;&lt;/Cite&gt;&lt;/EndNote&gt;</w:instrText>
      </w:r>
      <w:r w:rsidRPr="00502F0E">
        <w:fldChar w:fldCharType="separate"/>
      </w:r>
      <w:r w:rsidRPr="00502F0E">
        <w:rPr>
          <w:noProof/>
        </w:rPr>
        <w:t>(Maximino et al., 2010a)</w:t>
      </w:r>
      <w:r w:rsidRPr="00502F0E">
        <w:fldChar w:fldCharType="end"/>
      </w:r>
      <w:r w:rsidRPr="00502F0E">
        <w:t>. Using this knowledge</w:t>
      </w:r>
      <w:r w:rsidR="00062A94">
        <w:t>,</w:t>
      </w:r>
      <w:r w:rsidRPr="00502F0E">
        <w:t xml:space="preserve"> we can say a fish shows decreased levels of anxiety when increased time duration or increased entries in the white section of the tank occurs. Highly anxious individuals</w:t>
      </w:r>
      <w:r w:rsidR="00062A94">
        <w:t>,</w:t>
      </w:r>
      <w:r w:rsidRPr="00502F0E">
        <w:t xml:space="preserve"> however</w:t>
      </w:r>
      <w:r w:rsidR="00062A94">
        <w:t>,</w:t>
      </w:r>
      <w:r w:rsidRPr="00502F0E">
        <w:t xml:space="preserve"> will spend a high amount of time confined to the b</w:t>
      </w:r>
      <w:r w:rsidR="00B160F1">
        <w:t>l</w:t>
      </w:r>
      <w:r w:rsidRPr="00502F0E">
        <w:t>ack compartment with fewer entries into the illuminated section.</w:t>
      </w:r>
    </w:p>
    <w:p w14:paraId="7E8D5BCE" w14:textId="2E52A350" w:rsidR="0048111F" w:rsidRDefault="0048111F" w:rsidP="0030554C">
      <w:pPr>
        <w:spacing w:line="480" w:lineRule="auto"/>
      </w:pPr>
      <w:r w:rsidRPr="00502F0E">
        <w:t xml:space="preserve">The novel tank diving (NTD) test is a widely used test in the field of anxiety-like behaviour </w:t>
      </w:r>
      <w:r w:rsidR="00AC7F3D">
        <w:t xml:space="preserve">(Fig.2.7.C.ii) </w:t>
      </w:r>
      <w:r w:rsidRPr="00502F0E">
        <w:fldChar w:fldCharType="begin"/>
      </w:r>
      <w:r w:rsidRPr="00502F0E">
        <w:instrText xml:space="preserve"> ADDIN EN.CITE &lt;EndNote&gt;&lt;Cite&gt;&lt;Author&gt;Maximino&lt;/Author&gt;&lt;Year&gt;2010&lt;/Year&gt;&lt;RecNum&gt;0&lt;/RecNum&gt;&lt;IDText&gt;Measuring anxiety in zebrafish: A critical review&lt;/IDText&gt;&lt;DisplayText&gt;(Maximino et al., 2010b)&lt;/DisplayText&gt;&lt;record&gt;&lt;dates&gt;&lt;pub-dates&gt;&lt;date&gt;Dec 10&lt;/date&gt;&lt;/pub-dates&gt;&lt;year&gt;2010&lt;/year&gt;&lt;/dates&gt;&lt;urls&gt;&lt;related-urls&gt;&lt;url&gt;&amp;lt;Go to ISI&amp;gt;://WOS:000281318700002&lt;/url&gt;&lt;/related-urls&gt;&lt;/urls&gt;&lt;isbn&gt;0166-4328&lt;/isbn&gt;&lt;titles&gt;&lt;title&gt;Measuring anxiety in zebrafish: A critical review&lt;/title&gt;&lt;secondary-title&gt;Behavioural Brain Research&lt;/secondary-title&gt;&lt;/titles&gt;&lt;pages&gt;157-171&lt;/pages&gt;&lt;number&gt;2&lt;/number&gt;&lt;contributors&gt;&lt;authors&gt;&lt;author&gt;Maximino, Caio&lt;/author&gt;&lt;author&gt;de Brito, Thiago Marques&lt;/author&gt;&lt;author&gt;da Silva Batista, Annanda Waneza&lt;/author&gt;&lt;author&gt;Herculano, Anderson Manoel&lt;/author&gt;&lt;author&gt;Morato, Silvio&lt;/author&gt;&lt;author&gt;Gouveia, Amauri, Jr.&lt;/author&gt;&lt;/authors&gt;&lt;/contributors&gt;&lt;added-date format="utc"&gt;1319543803&lt;/added-date&gt;&lt;ref-type name="Journal Article"&gt;17&lt;/ref-type&gt;&lt;rec-number&gt;10&lt;/rec-number&gt;&lt;last-updated-date format="utc"&gt;1319543803&lt;/last-updated-date&gt;&lt;accession-num&gt;WOS:000281318700002&lt;/accession-num&gt;&lt;electronic-resource-num&gt;10.1016/j.bbr.2010.05.031&lt;/electronic-resource-num&gt;&lt;volume&gt;214&lt;/volume&gt;&lt;/record&gt;&lt;/Cite&gt;&lt;/EndNote&gt;</w:instrText>
      </w:r>
      <w:r w:rsidRPr="00502F0E">
        <w:fldChar w:fldCharType="separate"/>
      </w:r>
      <w:r w:rsidRPr="00502F0E">
        <w:rPr>
          <w:noProof/>
        </w:rPr>
        <w:t>(Maximino et al., 2010b)</w:t>
      </w:r>
      <w:r w:rsidRPr="00502F0E">
        <w:fldChar w:fldCharType="end"/>
      </w:r>
      <w:r w:rsidRPr="00502F0E">
        <w:t xml:space="preserve">. Although a similar set up in respect to the open field test, the results from this test are obtained via vertical patterns of movement </w:t>
      </w:r>
      <w:r w:rsidRPr="00502F0E">
        <w:fldChar w:fldCharType="begin"/>
      </w:r>
      <w:r w:rsidRPr="00502F0E">
        <w:instrText xml:space="preserve"> ADDIN EN.CITE &lt;EndNote&gt;&lt;Cite&gt;&lt;Author&gt;Champagne&lt;/Author&gt;&lt;Year&gt;2010&lt;/Year&gt;&lt;RecNum&gt;0&lt;/RecNum&gt;&lt;IDText&gt;Translating rodent behavioral repertoire to zebrafish (Danio rerio): Relevance for stress research&lt;/IDText&gt;&lt;DisplayText&gt;(Champagne et al., 2010)&lt;/DisplayText&gt;&lt;record&gt;&lt;dates&gt;&lt;pub-dates&gt;&lt;date&gt;Dec 10&lt;/date&gt;&lt;/pub-dates&gt;&lt;year&gt;2010&lt;/year&gt;&lt;/dates&gt;&lt;urls&gt;&lt;related-urls&gt;&lt;url&gt;&amp;lt;Go to ISI&amp;gt;://WOS:000281318700023&lt;/url&gt;&lt;/related-urls&gt;&lt;/urls&gt;&lt;isbn&gt;0166-4328&lt;/isbn&gt;&lt;titles&gt;&lt;title&gt;Translating rodent behavioral repertoire to zebrafish (Danio rerio): Relevance for stress research&lt;/title&gt;&lt;secondary-title&gt;Behavioural Brain Research&lt;/secondary-title&gt;&lt;/titles&gt;&lt;pages&gt;332-342&lt;/pages&gt;&lt;number&gt;2&lt;/number&gt;&lt;contributors&gt;&lt;authors&gt;&lt;author&gt;Champagne, Danielle L.&lt;/author&gt;&lt;author&gt;Hoefnagels, Carlijn C. M.&lt;/author&gt;&lt;author&gt;de Kloet, Ronald E.&lt;/author&gt;&lt;author&gt;Richardson, Michael K.&lt;/author&gt;&lt;/authors&gt;&lt;/contributors&gt;&lt;added-date format="utc"&gt;1329860529&lt;/added-date&gt;&lt;ref-type name="Journal Article"&gt;17&lt;/ref-type&gt;&lt;rec-number&gt;164&lt;/rec-number&gt;&lt;last-updated-date format="utc"&gt;1329860529&lt;/last-updated-date&gt;&lt;accession-num&gt;WOS:000281318700023&lt;/accession-num&gt;&lt;electronic-resource-num&gt;10.1016/j.bbr.2010.06.001&lt;/electronic-resource-num&gt;&lt;volume&gt;214&lt;/volume&gt;&lt;/record&gt;&lt;/Cite&gt;&lt;/EndNote&gt;</w:instrText>
      </w:r>
      <w:r w:rsidRPr="00502F0E">
        <w:fldChar w:fldCharType="separate"/>
      </w:r>
      <w:r w:rsidRPr="00502F0E">
        <w:rPr>
          <w:noProof/>
        </w:rPr>
        <w:t>(Champagne et al., 2010)</w:t>
      </w:r>
      <w:r w:rsidRPr="00502F0E">
        <w:fldChar w:fldCharType="end"/>
      </w:r>
      <w:r w:rsidRPr="00502F0E">
        <w:t xml:space="preserve">. When a fish is first placed in a tank containing deep water, it will spend approximately 70-85% of its first minute in the lower half of the tank </w:t>
      </w:r>
      <w:r w:rsidRPr="00502F0E">
        <w:fldChar w:fldCharType="begin"/>
      </w:r>
      <w:r w:rsidRPr="00502F0E">
        <w:instrText xml:space="preserve"> ADDIN EN.CITE &lt;EndNote&gt;&lt;Cite&gt;&lt;Author&gt;Maximino&lt;/Author&gt;&lt;Year&gt;2010&lt;/Year&gt;&lt;RecNum&gt;0&lt;/RecNum&gt;&lt;IDText&gt;Measuring anxiety in zebrafish: A critical review&lt;/IDText&gt;&lt;DisplayText&gt;(Maximino et al., 2010b)&lt;/DisplayText&gt;&lt;record&gt;&lt;dates&gt;&lt;pub-dates&gt;&lt;date&gt;Dec 10&lt;/date&gt;&lt;/pub-dates&gt;&lt;year&gt;2010&lt;/year&gt;&lt;/dates&gt;&lt;urls&gt;&lt;related-urls&gt;&lt;url&gt;&amp;lt;Go to ISI&amp;gt;://WOS:000281318700002&lt;/url&gt;&lt;/related-urls&gt;&lt;/urls&gt;&lt;isbn&gt;0166-4328&lt;/isbn&gt;&lt;titles&gt;&lt;title&gt;Measuring anxiety in zebrafish: A critical review&lt;/title&gt;&lt;secondary-title&gt;Behavioural Brain Research&lt;/secondary-title&gt;&lt;/titles&gt;&lt;pages&gt;157-171&lt;/pages&gt;&lt;number&gt;2&lt;/number&gt;&lt;contributors&gt;&lt;authors&gt;&lt;author&gt;Maximino, Caio&lt;/author&gt;&lt;author&gt;de Brito, Thiago Marques&lt;/author&gt;&lt;author&gt;da Silva Batista, Annanda Waneza&lt;/author&gt;&lt;author&gt;Herculano, Anderson Manoel&lt;/author&gt;&lt;author&gt;Morato, Silvio&lt;/author&gt;&lt;author&gt;Gouveia, Amauri, Jr.&lt;/author&gt;&lt;/authors&gt;&lt;/contributors&gt;&lt;added-date format="utc"&gt;1319543803&lt;/added-date&gt;&lt;ref-type name="Journal Article"&gt;17&lt;/ref-type&gt;&lt;rec-number&gt;10&lt;/rec-number&gt;&lt;last-updated-date format="utc"&gt;1319543803&lt;/last-updated-date&gt;&lt;accession-num&gt;WOS:000281318700002&lt;/accession-num&gt;&lt;electronic-resource-num&gt;10.1016/j.bbr.2010.05.031&lt;/electronic-resource-num&gt;&lt;volume&gt;214&lt;/volume&gt;&lt;/record&gt;&lt;/Cite&gt;&lt;/EndNote&gt;</w:instrText>
      </w:r>
      <w:r w:rsidRPr="00502F0E">
        <w:fldChar w:fldCharType="separate"/>
      </w:r>
      <w:r w:rsidRPr="00502F0E">
        <w:rPr>
          <w:noProof/>
        </w:rPr>
        <w:t>(Maximino et al., 2010b)</w:t>
      </w:r>
      <w:r w:rsidRPr="00502F0E">
        <w:fldChar w:fldCharType="end"/>
      </w:r>
      <w:r w:rsidRPr="00502F0E">
        <w:t xml:space="preserve">. This is due to </w:t>
      </w:r>
      <w:r w:rsidR="00856F0B">
        <w:t xml:space="preserve">the </w:t>
      </w:r>
      <w:r w:rsidRPr="00502F0E">
        <w:t xml:space="preserve">exposure of an unfamiliar environment which excels the zebrafish to seek safety at the bottom of the tank (geotaxis) until it becomes familiar with its surroundings </w:t>
      </w:r>
      <w:r w:rsidRPr="00502F0E">
        <w:fldChar w:fldCharType="begin"/>
      </w:r>
      <w:r w:rsidRPr="00502F0E">
        <w:instrText xml:space="preserve"> ADDIN EN.CITE &lt;EndNote&gt;&lt;Cite&gt;&lt;Author&gt;Stewart&lt;/Author&gt;&lt;Year&gt;2011&lt;/Year&gt;&lt;RecNum&gt;0&lt;/RecNum&gt;&lt;IDText&gt;Pharmacological modulation of anxiety-like phenotypes in adult zebrafish behavioral models&lt;/IDText&gt;&lt;DisplayText&gt;(Stewart et al., 2011)&lt;/DisplayText&gt;&lt;record&gt;&lt;dates&gt;&lt;pub-dates&gt;&lt;date&gt;Aug 1&lt;/date&gt;&lt;/pub-dates&gt;&lt;year&gt;2011&lt;/year&gt;&lt;/dates&gt;&lt;urls&gt;&lt;related-urls&gt;&lt;url&gt;&amp;lt;Go to ISI&amp;gt;://WOS:000294039200009&lt;/url&gt;&lt;/related-urls&gt;&lt;/urls&gt;&lt;isbn&gt;0278-5846&lt;/isbn&gt;&lt;titles&gt;&lt;title&gt;Pharmacological modulation of anxiety-like phenotypes in adult zebrafish behavioral models&lt;/title&gt;&lt;secondary-title&gt;Progress in Neuro-Psychopharmacology &amp;amp; Biological Psychiatry&lt;/secondary-title&gt;&lt;/titles&gt;&lt;pages&gt;1421-1431&lt;/pages&gt;&lt;number&gt;6&lt;/number&gt;&lt;contributors&gt;&lt;authors&gt;&lt;author&gt;Stewart, Adam&lt;/author&gt;&lt;author&gt;Wu, Nadine&lt;/author&gt;&lt;author&gt;Cachat, Jonathan&lt;/author&gt;&lt;author&gt;Hart, Peter&lt;/author&gt;&lt;author&gt;Gaikwad, Siddharth&lt;/author&gt;&lt;author&gt;Wong, Keith&lt;/author&gt;&lt;author&gt;Utterback, Eli&lt;/author&gt;&lt;author&gt;Gilder, Thomas&lt;/author&gt;&lt;author&gt;Kyzar, Evan&lt;/author&gt;&lt;author&gt;Newman, Alan&lt;/author&gt;&lt;author&gt;Carlos, Dillon&lt;/author&gt;&lt;author&gt;Chang, Katie&lt;/author&gt;&lt;author&gt;Hook, Molly&lt;/author&gt;&lt;author&gt;Rhymes, Catherine&lt;/author&gt;&lt;author&gt;Caffery, Michael&lt;/author&gt;&lt;author&gt;Greenberg, Mitchell&lt;/author&gt;&lt;author&gt;Zadina, James&lt;/author&gt;&lt;author&gt;Kalueff, Allan V.&lt;/author&gt;&lt;/authors&gt;&lt;/contributors&gt;&lt;added-date format="utc"&gt;1330461034&lt;/added-date&gt;&lt;ref-type name="Journal Article"&gt;17&lt;/ref-type&gt;&lt;rec-number&gt;183&lt;/rec-number&gt;&lt;last-updated-date format="utc"&gt;1330461034&lt;/last-updated-date&gt;&lt;accession-num&gt;WOS:000294039200009&lt;/accession-num&gt;&lt;electronic-resource-num&gt;10.1016/j.pnpbp.2010.11.035&lt;/electronic-resource-num&gt;&lt;volume&gt;35&lt;/volume&gt;&lt;/record&gt;&lt;/Cite&gt;&lt;/EndNote&gt;</w:instrText>
      </w:r>
      <w:r w:rsidRPr="00502F0E">
        <w:fldChar w:fldCharType="separate"/>
      </w:r>
      <w:r w:rsidRPr="00502F0E">
        <w:rPr>
          <w:noProof/>
        </w:rPr>
        <w:t>(Stewart et al., 2011)</w:t>
      </w:r>
      <w:r w:rsidRPr="00502F0E">
        <w:fldChar w:fldCharType="end"/>
      </w:r>
      <w:r w:rsidRPr="00502F0E">
        <w:t>. Several parameters can be measured in this test</w:t>
      </w:r>
      <w:r w:rsidR="0047514F">
        <w:t>,</w:t>
      </w:r>
      <w:r w:rsidRPr="00502F0E">
        <w:t xml:space="preserve"> with the choice of position within the tank being a key indicator of anxiety </w:t>
      </w:r>
      <w:r w:rsidRPr="00502F0E">
        <w:fldChar w:fldCharType="begin"/>
      </w:r>
      <w:r w:rsidRPr="00502F0E">
        <w:instrText xml:space="preserve"> ADDIN EN.CITE &lt;EndNote&gt;&lt;Cite&gt;&lt;Author&gt;Bencan&lt;/Author&gt;&lt;Year&gt;2009&lt;/Year&gt;&lt;RecNum&gt;0&lt;/RecNum&gt;&lt;IDText&gt;Buspirone, chlordiazepoxide and diazepam effects in a zebrafish model of anxiety&lt;/IDText&gt;&lt;DisplayText&gt;(Bencan et al., 2009)&lt;/DisplayText&gt;&lt;record&gt;&lt;dates&gt;&lt;pub-dates&gt;&lt;date&gt;Nov&lt;/date&gt;&lt;/pub-dates&gt;&lt;year&gt;2009&lt;/year&gt;&lt;/dates&gt;&lt;urls&gt;&lt;related-urls&gt;&lt;url&gt;&amp;lt;Go to ISI&amp;gt;://WOS:000271362300012&lt;/url&gt;&lt;/related-urls&gt;&lt;/urls&gt;&lt;isbn&gt;0091-3057&lt;/isbn&gt;&lt;titles&gt;&lt;title&gt;Buspirone, chlordiazepoxide and diazepam effects in a zebrafish model of anxiety&lt;/title&gt;&lt;secondary-title&gt;Pharmacology Biochemistry and Behavior&lt;/secondary-title&gt;&lt;/titles&gt;&lt;pages&gt;75-80&lt;/pages&gt;&lt;number&gt;1&lt;/number&gt;&lt;contributors&gt;&lt;authors&gt;&lt;author&gt;Bencan, Zachary&lt;/author&gt;&lt;author&gt;Sledge, Damiyon&lt;/author&gt;&lt;author&gt;Levin, Edward D.&lt;/author&gt;&lt;/authors&gt;&lt;/contributors&gt;&lt;added-date format="utc"&gt;1330463018&lt;/added-date&gt;&lt;ref-type name="Journal Article"&gt;17&lt;/ref-type&gt;&lt;rec-number&gt;184&lt;/rec-number&gt;&lt;last-updated-date format="utc"&gt;1330463018&lt;/last-updated-date&gt;&lt;accession-num&gt;WOS:000271362300012&lt;/accession-num&gt;&lt;electronic-resource-num&gt;10.1016/j.pbb.2009.07.009&lt;/electronic-resource-num&gt;&lt;volume&gt;94&lt;/volume&gt;&lt;/record&gt;&lt;/Cite&gt;&lt;/EndNote&gt;</w:instrText>
      </w:r>
      <w:r w:rsidRPr="00502F0E">
        <w:fldChar w:fldCharType="separate"/>
      </w:r>
      <w:r w:rsidRPr="00502F0E">
        <w:rPr>
          <w:noProof/>
        </w:rPr>
        <w:t>(Bencan et al., 2009)</w:t>
      </w:r>
      <w:r w:rsidRPr="00502F0E">
        <w:fldChar w:fldCharType="end"/>
      </w:r>
      <w:r w:rsidRPr="00502F0E">
        <w:t>. Longer latency to reach the upper portion of the tank</w:t>
      </w:r>
      <w:r w:rsidR="0047514F">
        <w:t>,</w:t>
      </w:r>
      <w:r w:rsidRPr="00502F0E">
        <w:t xml:space="preserve"> as well as increased time spent in this half portrays anxiolytic behaviour. On the other hand, a high number of erratic movements, increased freezing and the majority of time spent in the lower half of the tank insinuates an anxious individual </w:t>
      </w:r>
      <w:r w:rsidRPr="00502F0E">
        <w:fldChar w:fldCharType="begin"/>
      </w:r>
      <w:r w:rsidRPr="00502F0E">
        <w:instrText xml:space="preserve"> ADDIN EN.CITE &lt;EndNote&gt;&lt;Cite&gt;&lt;Author&gt;Stewart&lt;/Author&gt;&lt;Year&gt;2011&lt;/Year&gt;&lt;RecNum&gt;0&lt;/RecNum&gt;&lt;IDText&gt;Pharmacological modulation of anxiety-like phenotypes in adult zebrafish behavioral models&lt;/IDText&gt;&lt;DisplayText&gt;(Stewart et al., 2011)&lt;/DisplayText&gt;&lt;record&gt;&lt;dates&gt;&lt;pub-dates&gt;&lt;date&gt;Aug 1&lt;/date&gt;&lt;/pub-dates&gt;&lt;year&gt;2011&lt;/year&gt;&lt;/dates&gt;&lt;urls&gt;&lt;related-urls&gt;&lt;url&gt;&amp;lt;Go to ISI&amp;gt;://WOS:000294039200009&lt;/url&gt;&lt;/related-urls&gt;&lt;/urls&gt;&lt;isbn&gt;0278-5846&lt;/isbn&gt;&lt;titles&gt;&lt;title&gt;Pharmacological modulation of anxiety-like phenotypes in adult zebrafish behavioral models&lt;/title&gt;&lt;secondary-title&gt;Progress in Neuro-Psychopharmacology &amp;amp; Biological Psychiatry&lt;/secondary-title&gt;&lt;/titles&gt;&lt;pages&gt;1421-1431&lt;/pages&gt;&lt;number&gt;6&lt;/number&gt;&lt;contributors&gt;&lt;authors&gt;&lt;author&gt;Stewart, Adam&lt;/author&gt;&lt;author&gt;Wu, Nadine&lt;/author&gt;&lt;author&gt;Cachat, Jonathan&lt;/author&gt;&lt;author&gt;Hart, Peter&lt;/author&gt;&lt;author&gt;Gaikwad, Siddharth&lt;/author&gt;&lt;author&gt;Wong, Keith&lt;/author&gt;&lt;author&gt;Utterback, Eli&lt;/author&gt;&lt;author&gt;Gilder, Thomas&lt;/author&gt;&lt;author&gt;Kyzar, Evan&lt;/author&gt;&lt;author&gt;Newman, Alan&lt;/author&gt;&lt;author&gt;Carlos, Dillon&lt;/author&gt;&lt;author&gt;Chang, Katie&lt;/author&gt;&lt;author&gt;Hook, Molly&lt;/author&gt;&lt;author&gt;Rhymes, Catherine&lt;/author&gt;&lt;author&gt;Caffery, Michael&lt;/author&gt;&lt;author&gt;Greenberg, Mitchell&lt;/author&gt;&lt;author&gt;Zadina, James&lt;/author&gt;&lt;author&gt;Kalueff, Allan V.&lt;/author&gt;&lt;/authors&gt;&lt;/contributors&gt;&lt;added-date format="utc"&gt;1330461034&lt;/added-date&gt;&lt;ref-type name="Journal Article"&gt;17&lt;/ref-type&gt;&lt;rec-number&gt;183&lt;/rec-number&gt;&lt;last-updated-date format="utc"&gt;1330461034&lt;/last-updated-date&gt;&lt;accession-num&gt;WOS:000294039200009&lt;/accession-num&gt;&lt;electronic-resource-num&gt;10.1016/j.pnpbp.2010.11.035&lt;/electronic-resource-num&gt;&lt;volume&gt;35&lt;/volume&gt;&lt;/record&gt;&lt;/Cite&gt;&lt;/EndNote&gt;</w:instrText>
      </w:r>
      <w:r w:rsidRPr="00502F0E">
        <w:fldChar w:fldCharType="separate"/>
      </w:r>
      <w:r w:rsidRPr="00502F0E">
        <w:rPr>
          <w:noProof/>
        </w:rPr>
        <w:t>(Stewart et al., 2011)</w:t>
      </w:r>
      <w:r w:rsidRPr="00502F0E">
        <w:fldChar w:fldCharType="end"/>
      </w:r>
      <w:r w:rsidRPr="00502F0E">
        <w:t xml:space="preserve">. </w:t>
      </w:r>
    </w:p>
    <w:p w14:paraId="1007EBF2" w14:textId="77777777" w:rsidR="0048111F" w:rsidRPr="00502F0E" w:rsidRDefault="0048111F" w:rsidP="0030554C">
      <w:pPr>
        <w:spacing w:line="480" w:lineRule="auto"/>
      </w:pPr>
    </w:p>
    <w:p w14:paraId="1AF34B01" w14:textId="5FDDB642" w:rsidR="0048111F" w:rsidRDefault="00704E19" w:rsidP="0030554C">
      <w:pPr>
        <w:pStyle w:val="Heading3"/>
        <w:spacing w:line="480" w:lineRule="auto"/>
      </w:pPr>
      <w:bookmarkStart w:id="39" w:name="_Toc305050570"/>
      <w:r>
        <w:t>2.2.</w:t>
      </w:r>
      <w:r w:rsidR="007E401A">
        <w:t>1</w:t>
      </w:r>
      <w:r w:rsidR="0048111F" w:rsidRPr="003648A3">
        <w:t>.4 Sociability</w:t>
      </w:r>
      <w:bookmarkEnd w:id="39"/>
      <w:r w:rsidR="0048111F" w:rsidRPr="003648A3">
        <w:t xml:space="preserve"> </w:t>
      </w:r>
    </w:p>
    <w:p w14:paraId="02911FA9" w14:textId="77777777" w:rsidR="0048111F" w:rsidRDefault="0048111F" w:rsidP="0030554C">
      <w:pPr>
        <w:spacing w:line="480" w:lineRule="auto"/>
        <w:rPr>
          <w:b/>
        </w:rPr>
      </w:pPr>
    </w:p>
    <w:p w14:paraId="14785603" w14:textId="39098268" w:rsidR="0048111F" w:rsidRDefault="0048111F" w:rsidP="0030554C">
      <w:pPr>
        <w:spacing w:line="480" w:lineRule="auto"/>
      </w:pPr>
      <w:r>
        <w:t xml:space="preserve">Amongst the numerous behavioural phenotypes displayed by sufferers of autism, impaired social interaction is one </w:t>
      </w:r>
      <w:r>
        <w:fldChar w:fldCharType="begin" w:fldLock="1"/>
      </w:r>
      <w:r>
        <w:instrText>ADDIN CSL_CITATION { "citationItems" : [ { "id" : "ITEM-1", "itemData" : { "author" : [ { "dropping-particle" : "", "family" : "Jamain", "given" : "Stephane", "non-dropping-particle" : "", "parse-names" : false, "suffix" : "" }, { "dropping-particle" : "", "family" : "Radyushkin", "given" : "Konstantin", "non-dropping-particle" : "", "parse-names" : false, "suffix" : "" }, { "dropping-particle" : "", "family" : "Hammerschmidt", "given" : "Kurt", "non-dropping-particle" : "", "parse-names" : false, "suffix" : "" }, { "dropping-particle" : "", "family" : "Granon", "given" : "Sylvie", "non-dropping-particle" : "", "parse-names" : false, "suffix" : "" }, { "dropping-particle" : "", "family" : "Boretius", "given" : "Susann", "non-dropping-particle" : "", "parse-names" : false, "suffix" : "" }, { "dropping-particle" : "", "family" : "Varoqueaux", "given" : "Frederique", "non-dropping-particle" : "", "parse-names" : false, "suffix" : "" }, { "dropping-particle" : "", "family" : "Ramanantsoa", "given" : "Nelina", "non-dropping-particle" : "", "parse-names" : false, "suffix" : "" }, { "dropping-particle" : "", "family" : "Gallego", "given" : "Jorge", "non-dropping-particle" : "", "parse-names" : false, "suffix" : "" }, { "dropping-particle" : "", "family" : "Ronnenberg", "given" : "Anja", "non-dropping-particle" : "", "parse-names" : false, "suffix" : "" }, { "dropping-particle" : "", "family" : "Winter", "given" : "Dorina", "non-dropping-particle" : "", "parse-names" : false, "suffix" : "" }, { "dropping-particle" : "", "family" : "Frahm", "given" : "Jens", "non-dropping-particle" : "", "parse-names" : false, "suffix" : "" }, { "dropping-particle" : "", "family" : "Fischer", "given" : "Julia", "non-dropping-particle" : "", "parse-names" : false, "suffix" : "" }, { "dropping-particle" : "", "family" : "Bourgeron", "given" : "Thomas", "non-dropping-particle" : "", "parse-names" : false, "suffix" : "" }, { "dropping-particle" : "", "family" : "Ehrenreich", "given" : "Hannelore", "non-dropping-particle" : "", "parse-names" : false, "suffix" : "" }, { "dropping-particle" : "", "family" : "Brose", "given" : "Nils", "non-dropping-particle" : "", "parse-names" : false, "suffix" : "" } ], "id" : "ITEM-1", "issue" : "5", "issued" : { "date-parts" : [ [ "2008" ] ] }, "title" : "Reduced social interaction and ultrasonic communication in a mouse model of monogenic heritable autism", "type" : "article-journal", "volume" : "105" }, "uris" : [ "http://www.mendeley.com/documents/?uuid=f62133c3-8adb-4474-af2b-a5c3e7a54dd1" ] } ], "mendeley" : { "formattedCitation" : "(Jamain et al. 2008)", "plainTextFormattedCitation" : "(Jamain et al. 2008)", "previouslyFormattedCitation" : "(Jamain et al. 2008)" }, "properties" : { "noteIndex" : 0 }, "schema" : "https://github.com/citation-style-language/schema/raw/master/csl-citation.json" }</w:instrText>
      </w:r>
      <w:r>
        <w:fldChar w:fldCharType="separate"/>
      </w:r>
      <w:r w:rsidRPr="00E57508">
        <w:rPr>
          <w:noProof/>
        </w:rPr>
        <w:t>(Jamain et al. 2008)</w:t>
      </w:r>
      <w:r>
        <w:fldChar w:fldCharType="end"/>
      </w:r>
      <w:r>
        <w:t xml:space="preserve">. Zebrafish display an innate preference to connect with a shoal making them an ideal model for </w:t>
      </w:r>
      <w:r w:rsidR="00EE3AED">
        <w:t>sociability</w:t>
      </w:r>
      <w:r>
        <w:t xml:space="preserve"> (Barba-Escobedo &amp; Gould, 2012).  Social preference tests for zebrafish have been adapted from studies implemented in rodents </w:t>
      </w:r>
      <w:r>
        <w:fldChar w:fldCharType="begin" w:fldLock="1"/>
      </w:r>
      <w:r>
        <w:instrText>ADDIN CSL_CITATION { "citationItems" : [ { "id" : "ITEM-1", "itemData" : { "DOI" : "10.1007/s00213-013-3268-5", "author" : [ { "dropping-particle" : "", "family" : "Kas", "given" : "Martien J", "non-dropping-particle" : "", "parse-names" : false, "suffix" : "" }, { "dropping-particle" : "", "family" : "Glennon", "given" : "Jeffrey C", "non-dropping-particle" : "", "parse-names" : false, "suffix" : "" }, { "dropping-particle" : "", "family" : "Buitelaar", "given" : "Jan", "non-dropping-particle" : "", "parse-names" : false, "suffix" : "" }, { "dropping-particle" : "", "family" : "Ey", "given" : "Elodie", "non-dropping-particle" : "", "parse-names" : false, "suffix" : "" }, { "dropping-particle" : "", "family" : "Biemans", "given" : "Barbara", "non-dropping-particle" : "", "parse-names" : false, "suffix" : "" }, { "dropping-particle" : "", "family" : "Crawley", "given" : "Jacqueline", "non-dropping-particle" : "", "parse-names" : false, "suffix" : "" }, { "dropping-particle" : "", "family" : "Ring", "given" : "Robert H", "non-dropping-particle" : "", "parse-names" : false, "suffix" : "" }, { "dropping-particle" : "", "family" : "Lajonchere", "given" : "Clara", "non-dropping-particle" : "", "parse-names" : false, "suffix" : "" }, { "dropping-particle" : "", "family" : "Esclassan", "given" : "Frederic", "non-dropping-particle" : "", "parse-names" : false, "suffix" : "" }, { "dropping-particle" : "", "family" : "Talpos", "given" : "John", "non-dropping-particle" : "", "parse-names" : false, "suffix" : "" }, { "dropping-particle" : "", "family" : "Lucas", "given" : "P", "non-dropping-particle" : "", "parse-names" : false, "suffix" : "" }, { "dropping-particle" : "", "family" : "Noldus", "given" : "J J", "non-dropping-particle" : "", "parse-names" : false, "suffix" : "" }, { "dropping-particle" : "", "family" : "Burbach", "given" : "J Peter H", "non-dropping-particle" : "", "parse-names" : false, "suffix" : "" }, { "dropping-particle" : "", "family" : "Steckler", "given" : "Thomas", "non-dropping-particle" : "", "parse-names" : false, "suffix" : "" } ], "id" : "ITEM-1", "issued" : { "date-parts" : [ [ "2014" ] ] }, "page" : "1125-1146", "title" : "Assessing behavioural and cognitive domains of autism spectrum disorders in rodents : current status and future perspectives", "type" : "article-journal" }, "uris" : [ "http://www.mendeley.com/documents/?uuid=917eeae0-8867-47d5-be6e-3f5bc645ecd9" ] } ], "mendeley" : { "formattedCitation" : "(Kas et al. 2014)", "plainTextFormattedCitation" : "(Kas et al. 2014)", "previouslyFormattedCitation" : "(Kas et al. 2014)" }, "properties" : { "noteIndex" : 0 }, "schema" : "https://github.com/citation-style-language/schema/raw/master/csl-citation.json" }</w:instrText>
      </w:r>
      <w:r>
        <w:fldChar w:fldCharType="separate"/>
      </w:r>
      <w:r w:rsidRPr="00E57508">
        <w:rPr>
          <w:noProof/>
        </w:rPr>
        <w:t>(Kas et al. 2014)</w:t>
      </w:r>
      <w:r>
        <w:fldChar w:fldCharType="end"/>
      </w:r>
      <w:r>
        <w:t xml:space="preserve"> and normally comprise of a putting an individual in a tank which contains conspecifics at one end and is empty at the other</w:t>
      </w:r>
      <w:r w:rsidR="00062A94">
        <w:t xml:space="preserve"> (Fig.2.8.C)</w:t>
      </w:r>
      <w:r>
        <w:t xml:space="preserve"> </w:t>
      </w:r>
      <w:r>
        <w:fldChar w:fldCharType="begin" w:fldLock="1"/>
      </w:r>
      <w:r>
        <w:instrText>ADDIN CSL_CITATION { "citationItems" : [ { "id" : "ITEM-1", "itemData" : { "DOI" : "10.1016/j.pnpbp.2013.11.014", "author" : [ { "dropping-particle" : "", "family" : "Stewart", "given" : "Adam Michael", "non-dropping-particle" : "", "parse-names" : false, "suffix" : "" }, { "dropping-particle" : "V", "family" : "Kalueff", "given" : "Allan", "non-dropping-particle" : "", "parse-names" : false, "suffix" : "" }, { "dropping-particle" : "", "family" : "Michael", "given" : "Adam", "non-dropping-particle" : "", "parse-names" : false, "suffix" : "" }, { "dropping-particle" : "", "family" : "Nguyen", "given" : "Michael", "non-dropping-particle" : "", "parse-names" : false, "suffix" : "" }, { "dropping-particle" : "", "family" : "Wong", "given" : "Keith", "non-dropping-particle" : "", "parse-names" : false, "suffix" : "" }, { "dropping-particle" : "", "family" : "Poudel", "given" : "Manoj K", "non-dropping-particle" : "", "parse-names" : false, "suffix" : "" }, { "dropping-particle" : "V", "family" : "Kalueff", "given" : "Allan", "non-dropping-particle" : "", "parse-names" : false, "suffix" : "" } ], "id" : "ITEM-1", "issue" : "DECEMBER", "issued" : { "date-parts" : [ [ "2013" ] ] }, "title" : "Developing zebrafish models of autism spectrum disorder ( ASD ) Developing zebra fi sh models of autism spectrum disorder ( ASD )", "type" : "article-journal" }, "uris" : [ "http://www.mendeley.com/documents/?uuid=c05e5a12-ba2b-4a36-8dea-f550adaa0005" ] } ], "mendeley" : { "formattedCitation" : "(Stewart et al. 2013)", "plainTextFormattedCitation" : "(Stewart et al. 2013)", "previouslyFormattedCitation" : "(Stewart et al. 2013)" }, "properties" : { "noteIndex" : 0 }, "schema" : "https://github.com/citation-style-language/schema/raw/master/csl-citation.json" }</w:instrText>
      </w:r>
      <w:r>
        <w:fldChar w:fldCharType="separate"/>
      </w:r>
      <w:r w:rsidRPr="00C0504A">
        <w:rPr>
          <w:noProof/>
        </w:rPr>
        <w:t>(Stewart et al. 2013)</w:t>
      </w:r>
      <w:r>
        <w:fldChar w:fldCharType="end"/>
      </w:r>
      <w:r>
        <w:t xml:space="preserve">. In a shoaling paradigm, zebrafish will normally choose to spend the majority of their time near the shoal, as opposed to the empty side </w:t>
      </w:r>
      <w:r>
        <w:fldChar w:fldCharType="begin" w:fldLock="1"/>
      </w:r>
      <w:r>
        <w:instrText>ADDIN CSL_CITATION { "citationItems" : [ { "id" : "ITEM-1", "itemData" : { "DOI" : "10.1016/j.pnpbp.2013.11.014", "author" : [ { "dropping-particle" : "", "family" : "Stewart", "given" : "Adam Michael", "non-dropping-particle" : "", "parse-names" : false, "suffix" : "" }, { "dropping-particle" : "V", "family" : "Kalueff", "given" : "Allan", "non-dropping-particle" : "", "parse-names" : false, "suffix" : "" }, { "dropping-particle" : "", "family" : "Michael", "given" : "Adam", "non-dropping-particle" : "", "parse-names" : false, "suffix" : "" }, { "dropping-particle" : "", "family" : "Nguyen", "given" : "Michael", "non-dropping-particle" : "", "parse-names" : false, "suffix" : "" }, { "dropping-particle" : "", "family" : "Wong", "given" : "Keith", "non-dropping-particle" : "", "parse-names" : false, "suffix" : "" }, { "dropping-particle" : "", "family" : "Poudel", "given" : "Manoj K", "non-dropping-particle" : "", "parse-names" : false, "suffix" : "" }, { "dropping-particle" : "V", "family" : "Kalueff", "given" : "Allan", "non-dropping-particle" : "", "parse-names" : false, "suffix" : "" } ], "id" : "ITEM-1", "issue" : "DECEMBER", "issued" : { "date-parts" : [ [ "2013" ] ] }, "title" : "Developing zebrafish models of autism spectrum disorder ( ASD ) Developing zebra fi sh models of autism spectrum disorder ( ASD )", "type" : "article-journal" }, "uris" : [ "http://www.mendeley.com/documents/?uuid=c05e5a12-ba2b-4a36-8dea-f550adaa0005" ] } ], "mendeley" : { "formattedCitation" : "(Stewart et al. 2013)", "plainTextFormattedCitation" : "(Stewart et al. 2013)", "previouslyFormattedCitation" : "(Stewart et al. 2013)" }, "properties" : { "noteIndex" : 0 }, "schema" : "https://github.com/citation-style-language/schema/raw/master/csl-citation.json" }</w:instrText>
      </w:r>
      <w:r>
        <w:fldChar w:fldCharType="separate"/>
      </w:r>
      <w:r w:rsidRPr="00C0504A">
        <w:rPr>
          <w:noProof/>
        </w:rPr>
        <w:t>(Stewart et al. 2013)</w:t>
      </w:r>
      <w:r>
        <w:fldChar w:fldCharType="end"/>
      </w:r>
      <w:r>
        <w:t xml:space="preserve">. </w:t>
      </w:r>
    </w:p>
    <w:p w14:paraId="67886CBC" w14:textId="77777777" w:rsidR="0048111F" w:rsidRDefault="0048111F" w:rsidP="0030554C">
      <w:pPr>
        <w:spacing w:line="480" w:lineRule="auto"/>
      </w:pPr>
    </w:p>
    <w:p w14:paraId="77C04940" w14:textId="2BA44F7F" w:rsidR="0048111F" w:rsidRPr="003F17BE" w:rsidRDefault="0048111F" w:rsidP="0030554C">
      <w:pPr>
        <w:spacing w:line="480" w:lineRule="auto"/>
      </w:pPr>
      <w:r>
        <w:t xml:space="preserve">The </w:t>
      </w:r>
      <w:r w:rsidRPr="008F0200">
        <w:rPr>
          <w:i/>
        </w:rPr>
        <w:t>EXT</w:t>
      </w:r>
      <w:r>
        <w:t xml:space="preserve"> genes are strongly linked to the development of HME and more r</w:t>
      </w:r>
      <w:r w:rsidR="008F0200">
        <w:t>ecently mental re</w:t>
      </w:r>
      <w:r>
        <w:t>t</w:t>
      </w:r>
      <w:r w:rsidR="008F0200">
        <w:t>a</w:t>
      </w:r>
      <w:r>
        <w:t xml:space="preserve">rdation (MR) </w:t>
      </w:r>
      <w:r>
        <w:fldChar w:fldCharType="begin" w:fldLock="1"/>
      </w:r>
      <w:r>
        <w:instrText>ADDIN CSL_CITATION { "citationItems" : [ { "id" : "ITEM-1", "itemData" : { "DOI" : "10.1186/1750-1172-3-3", "ISSN" : "1750-1172", "PMID" : "18271966", "abstract" : "Multiple osteochondromas (MO) is characterised by development of two or more cartilage capped bony outgrowths (osteochondromas) of the long bones. The prevalence is estimated at 1:50,000, and it seems to be higher in males (male-to-female ratio 1.5:1). Osteochondromas develop and increase in size in the first decade of life, ceasing to grow when the growth plates close at puberty. They are pedunculated or sessile (broad base) and can vary widely in size. The number of osteochondromas may vary significantly within and between families, the mean number of locations is 15-18. The majority are asymptomatic and located in bones that develop from cartilage, especially the long bones of the extremities, predominantly around the knee. The facial bones are not affected. Osteochondromas may cause pain, functional problems and deformities, especially of the forearm, that may be reason for surgical removal. The most important complication is malignant transformation of osteochondroma towards secondary peripheral chondrosarcoma, which is estimated to occur in 0.5-5%. MO is an autosomal dominant disorder and is genetically heterogeneous. In almost 90% of MO patients germline mutations in the tumour suppressor genes EXT1 or EXT2 are found. The EXT genes encode glycosyltransferases, catalyzing heparan sulphate polymerization. The diagnosis is based on radiological and clinical documentation, supplemented with, if available, histological evaluation of osteochondromas. If the exact mutation is known antenatal diagnosis is technically possible. MO should be distinguished from metachondromatosis, dysplasia epiphysealis hemimelica and Ollier disease. Osteochondromas are benign lesions and do not affect life expectancy. Management includes removal of osteochondromas when they give complaints. Removed osteochondromas should be examined for malignant transformation towards secondary peripheral chondrosarcoma. Patients should be well instructed and regular follow-up for early detection of malignancy seems justified. For secondary peripheral chondrosarcoma, en-bloc resection of the lesion and its pseudocapsule with tumour-free margins, preferably in a bone tumour referral centre, should be performed.", "author" : [ { "dropping-particle" : "", "family" : "Bov\u00e9e", "given" : "Judith V M G", "non-dropping-particle" : "", "parse-names" : false, "suffix" : "" } ], "container-title" : "Orphanet journal of rare diseases", "id" : "ITEM-1", "issued" : { "date-parts" : [ [ "2008", "1" ] ] }, "page" : "3", "title" : "Multiple osteochondromas.", "type" : "article-journal", "volume" : "3" }, "uris" : [ "http://www.mendeley.com/documents/?uuid=e1935858-b8fe-4fe8-be54-7cecc48c149e" ] }, { "id" : "ITEM-2", "itemData" : { "author" : [ { "dropping-particle" : "", "family" : "Li", "given" : "Hong", "non-dropping-particle" : "", "parse-names" : false, "suffix" : "" }, { "dropping-particle" : "", "family" : "Yamagata", "given" : "Takanori", "non-dropping-particle" : "", "parse-names" : false, "suffix" : "" }, { "dropping-particle" : "", "family" : "Mori", "given" : "Masato", "non-dropping-particle" : "", "parse-names" : false, "suffix" : "" }, { "dropping-particle" : "", "family" : "Momoi", "given" : "Mariko Y", "non-dropping-particle" : "", "parse-names" : false, "suffix" : "" } ], "id" : "ITEM-2", "issued" : { "date-parts" : [ [ "2002" ] ] }, "page" : "262-265", "title" : "Association of autism in two patients with hereditary multiple exostoses caused by novel deletion mutations of EXT1", "type" : "article-journal" }, "uris" : [ "http://www.mendeley.com/documents/?uuid=915caf1e-7398-44e3-a724-895da70d664d" ] } ], "mendeley" : { "formattedCitation" : "(Bov\u00e9e 2008; Li et al. 2002)", "plainTextFormattedCitation" : "(Bov\u00e9e 2008; Li et al. 2002)", "previouslyFormattedCitation" : "(Bov\u00e9e 2008; Li et al. 2002)" }, "properties" : { "noteIndex" : 0 }, "schema" : "https://github.com/citation-style-language/schema/raw/master/csl-citation.json" }</w:instrText>
      </w:r>
      <w:r>
        <w:fldChar w:fldCharType="separate"/>
      </w:r>
      <w:r w:rsidRPr="003F17BE">
        <w:rPr>
          <w:noProof/>
        </w:rPr>
        <w:t>(Bovée 2008; Li et al. 2002)</w:t>
      </w:r>
      <w:r>
        <w:fldChar w:fldCharType="end"/>
      </w:r>
      <w:r>
        <w:t>.</w:t>
      </w:r>
      <w:r w:rsidR="008F0200">
        <w:t xml:space="preserve"> Mice completely </w:t>
      </w:r>
      <w:r>
        <w:t>lacking</w:t>
      </w:r>
      <w:r w:rsidRPr="003F17BE">
        <w:rPr>
          <w:i/>
        </w:rPr>
        <w:t xml:space="preserve"> E</w:t>
      </w:r>
      <w:r w:rsidR="0047514F">
        <w:rPr>
          <w:i/>
        </w:rPr>
        <w:t>xt</w:t>
      </w:r>
      <w:r w:rsidRPr="003F17BE">
        <w:rPr>
          <w:i/>
        </w:rPr>
        <w:t>1</w:t>
      </w:r>
      <w:r>
        <w:rPr>
          <w:i/>
        </w:rPr>
        <w:t xml:space="preserve"> </w:t>
      </w:r>
      <w:r>
        <w:t xml:space="preserve">in post natal neurons showed a vast display of </w:t>
      </w:r>
      <w:r w:rsidR="00EE3AED">
        <w:t>autistic</w:t>
      </w:r>
      <w:r>
        <w:t xml:space="preserve"> like tendencies </w:t>
      </w:r>
      <w:r>
        <w:fldChar w:fldCharType="begin" w:fldLock="1"/>
      </w:r>
      <w:r w:rsidR="00253B59">
        <w:instrText>ADDIN CSL_CITATION { "citationItems" : [ { "id" : "ITEM-1", "itemData" : { "DOI" : "10.1073/pnas.1117881109", "author" : [ { "dropping-particle" : "", "family" : "Irie", "given" : "Fumitoshi", "non-dropping-particle" : "", "parse-names" : false, "suffix" : "" }, { "dropping-particle" : "", "family" : "Badie-mahdavi", "given" : "Hedieh", "non-dropping-particle" : "", "parse-names" : false, "suffix" : "" }, { "dropping-particle" : "", "family" : "Yamaguchi", "given" : "Yu", "non-dropping-particle" : "", "parse-names" : false, "suffix" : "" } ], "id" : "ITEM-1", "issue" : "13", "issued" : { "date-parts" : [ [ "2012" ] ] }, "page" : "5052-5056", "title" : "stereotypies in mice lacking heparan sulfate", "type" : "article-journal", "volume" : "109" }, "uris" : [ "http://www.mendeley.com/documents/?uuid=fe9f15a1-7814-415f-94de-03416851e83c" ] } ], "mendeley" : { "formattedCitation" : "(Irie et al. 2012)", "plainTextFormattedCitation" : "(Irie et al. 2012)", "previouslyFormattedCitation" : "(Irie et al. 2012)" }, "properties" : { "noteIndex" : 0 }, "schema" : "https://github.com/citation-style-language/schema/raw/master/csl-citation.json" }</w:instrText>
      </w:r>
      <w:r>
        <w:fldChar w:fldCharType="separate"/>
      </w:r>
      <w:r w:rsidRPr="003F17BE">
        <w:rPr>
          <w:noProof/>
        </w:rPr>
        <w:t>(Irie et al. 2012)</w:t>
      </w:r>
      <w:r>
        <w:fldChar w:fldCharType="end"/>
      </w:r>
      <w:r>
        <w:t xml:space="preserve">. To further establish the role of the </w:t>
      </w:r>
      <w:r w:rsidRPr="003F17BE">
        <w:rPr>
          <w:i/>
        </w:rPr>
        <w:t>EXT</w:t>
      </w:r>
      <w:r>
        <w:t xml:space="preserve"> genes in behaviour, I used a v</w:t>
      </w:r>
      <w:r w:rsidR="008F0200">
        <w:t>a</w:t>
      </w:r>
      <w:r>
        <w:t>riety of behavioural assays to test zebrafish</w:t>
      </w:r>
      <w:r w:rsidR="000848F8">
        <w:t xml:space="preserve"> carrying</w:t>
      </w:r>
      <w:r>
        <w:t xml:space="preserve"> heterozygous</w:t>
      </w:r>
      <w:r w:rsidR="000848F8">
        <w:t xml:space="preserve"> mutations </w:t>
      </w:r>
      <w:r w:rsidR="00D75A15">
        <w:t>in</w:t>
      </w:r>
      <w:r w:rsidR="008F0200">
        <w:t xml:space="preserve"> the </w:t>
      </w:r>
      <w:r>
        <w:t>dak</w:t>
      </w:r>
      <w:r w:rsidRPr="003F17BE">
        <w:rPr>
          <w:vertAlign w:val="superscript"/>
        </w:rPr>
        <w:t>to273b</w:t>
      </w:r>
      <w:r w:rsidR="000848F8">
        <w:t xml:space="preserve">  allele of the dackel gene</w:t>
      </w:r>
      <w:r w:rsidR="00D75A15">
        <w:t xml:space="preserve"> (</w:t>
      </w:r>
      <w:r w:rsidR="00D75A15" w:rsidRPr="0030554C">
        <w:rPr>
          <w:i/>
        </w:rPr>
        <w:t>ext2</w:t>
      </w:r>
      <w:r w:rsidR="00D75A15">
        <w:t>)</w:t>
      </w:r>
      <w:r w:rsidR="000848F8">
        <w:t xml:space="preserve">, </w:t>
      </w:r>
      <w:r>
        <w:t xml:space="preserve"> the zebrafish equivalent of </w:t>
      </w:r>
      <w:r w:rsidRPr="003F17BE">
        <w:rPr>
          <w:i/>
        </w:rPr>
        <w:t>EXT2</w:t>
      </w:r>
      <w:r w:rsidR="004A14B0">
        <w:rPr>
          <w:i/>
        </w:rPr>
        <w:t xml:space="preserve"> </w:t>
      </w:r>
      <w:r w:rsidR="004A14B0">
        <w:t>in humans</w:t>
      </w:r>
      <w:r>
        <w:rPr>
          <w:i/>
        </w:rPr>
        <w:t xml:space="preserve">. </w:t>
      </w:r>
      <w:r>
        <w:t>The behaviours tested included aggression, boldness, social cohesion and also anxiety</w:t>
      </w:r>
      <w:r w:rsidR="0047514F">
        <w:t xml:space="preserve">, </w:t>
      </w:r>
      <w:r>
        <w:t>and these results show that</w:t>
      </w:r>
      <w:r w:rsidR="004A14B0">
        <w:t xml:space="preserve"> the zebrafish</w:t>
      </w:r>
      <w:r>
        <w:t xml:space="preserve"> dackel</w:t>
      </w:r>
      <w:r w:rsidR="004A14B0">
        <w:t xml:space="preserve">, </w:t>
      </w:r>
      <w:r w:rsidR="004A14B0" w:rsidRPr="0030554C">
        <w:rPr>
          <w:i/>
        </w:rPr>
        <w:t>ext2</w:t>
      </w:r>
      <w:r w:rsidR="004A14B0">
        <w:t>,</w:t>
      </w:r>
      <w:r>
        <w:t xml:space="preserve"> mutant</w:t>
      </w:r>
      <w:r w:rsidR="004A14B0">
        <w:t>s</w:t>
      </w:r>
      <w:r>
        <w:t xml:space="preserve"> </w:t>
      </w:r>
      <w:r w:rsidR="004A14B0">
        <w:t xml:space="preserve">show </w:t>
      </w:r>
      <w:r w:rsidR="0047514F">
        <w:t xml:space="preserve">small </w:t>
      </w:r>
      <w:r w:rsidR="004A14B0">
        <w:t xml:space="preserve">anomalies </w:t>
      </w:r>
      <w:r>
        <w:t xml:space="preserve">in </w:t>
      </w:r>
      <w:r w:rsidR="0047514F">
        <w:t xml:space="preserve">their </w:t>
      </w:r>
      <w:r>
        <w:t xml:space="preserve">aggression and also anxiety-like responses. </w:t>
      </w:r>
    </w:p>
    <w:p w14:paraId="26C71E1A" w14:textId="77777777" w:rsidR="0048111F" w:rsidRPr="00502F0E" w:rsidRDefault="0048111F" w:rsidP="0030554C">
      <w:pPr>
        <w:pStyle w:val="Heading2"/>
      </w:pPr>
      <w:bookmarkStart w:id="40" w:name="_Toc305050571"/>
      <w:r w:rsidRPr="00502F0E">
        <w:t>2.3 Materials and methods</w:t>
      </w:r>
      <w:bookmarkEnd w:id="40"/>
    </w:p>
    <w:p w14:paraId="3FDA9D0B" w14:textId="77777777" w:rsidR="0048111F" w:rsidRPr="00502F0E" w:rsidRDefault="0048111F" w:rsidP="0030554C">
      <w:pPr>
        <w:spacing w:line="480" w:lineRule="auto"/>
        <w:rPr>
          <w:b/>
        </w:rPr>
      </w:pPr>
    </w:p>
    <w:p w14:paraId="40C7816B" w14:textId="77777777" w:rsidR="0048111F" w:rsidRPr="00502F0E" w:rsidRDefault="0048111F" w:rsidP="0030554C">
      <w:pPr>
        <w:pStyle w:val="Heading3"/>
        <w:spacing w:line="480" w:lineRule="auto"/>
      </w:pPr>
      <w:bookmarkStart w:id="41" w:name="_Toc305050572"/>
      <w:r w:rsidRPr="00502F0E">
        <w:t>2.3.1 Animals and housing</w:t>
      </w:r>
      <w:bookmarkEnd w:id="41"/>
    </w:p>
    <w:p w14:paraId="40BCB838" w14:textId="77777777" w:rsidR="0048111F" w:rsidRDefault="0048111F" w:rsidP="0030554C">
      <w:pPr>
        <w:spacing w:line="480" w:lineRule="auto"/>
      </w:pPr>
    </w:p>
    <w:p w14:paraId="29B8E6CC" w14:textId="7F416EBB" w:rsidR="00D6764C" w:rsidRPr="002608EE" w:rsidRDefault="002608EE" w:rsidP="0030554C">
      <w:pPr>
        <w:spacing w:line="480" w:lineRule="auto"/>
      </w:pPr>
      <w:r>
        <w:t xml:space="preserve">The mutant </w:t>
      </w:r>
      <w:r w:rsidRPr="004E7115">
        <w:rPr>
          <w:i/>
        </w:rPr>
        <w:t>dak</w:t>
      </w:r>
      <w:r w:rsidRPr="004E7115">
        <w:rPr>
          <w:i/>
          <w:vertAlign w:val="superscript"/>
        </w:rPr>
        <w:t>to273b</w:t>
      </w:r>
      <w:r>
        <w:rPr>
          <w:i/>
        </w:rPr>
        <w:t xml:space="preserve"> </w:t>
      </w:r>
      <w:r w:rsidRPr="0030554C">
        <w:t>alllele</w:t>
      </w:r>
      <w:r w:rsidR="001F71F5">
        <w:t xml:space="preserve"> encodes </w:t>
      </w:r>
      <w:r w:rsidR="00D6764C">
        <w:t xml:space="preserve">base changes of ATT GAG to ATA TAG (aa 50-51) </w:t>
      </w:r>
      <w:r w:rsidR="0047514F">
        <w:t>in exon1, resulting</w:t>
      </w:r>
      <w:r w:rsidR="00D6764C">
        <w:t xml:space="preserve"> in a premature stop codon</w:t>
      </w:r>
      <w:r w:rsidR="0047514F">
        <w:t>,</w:t>
      </w:r>
      <w:r w:rsidR="00D6764C">
        <w:t xml:space="preserve"> causing nonsense mediated decay of the destabilized mutant mRNA</w:t>
      </w:r>
      <w:r w:rsidR="0047514F">
        <w:t xml:space="preserve"> (Lee et al, 2004)</w:t>
      </w:r>
      <w:r w:rsidR="00D6764C">
        <w:t xml:space="preserve">.  </w:t>
      </w:r>
    </w:p>
    <w:p w14:paraId="22F407B9" w14:textId="4FD01AB9" w:rsidR="0048111F" w:rsidRPr="00502F0E" w:rsidRDefault="0048111F" w:rsidP="0030554C">
      <w:pPr>
        <w:spacing w:line="480" w:lineRule="auto"/>
      </w:pPr>
      <w:r w:rsidRPr="00502F0E">
        <w:t xml:space="preserve">All </w:t>
      </w:r>
      <w:r w:rsidR="004E7115" w:rsidRPr="004E7115">
        <w:rPr>
          <w:i/>
        </w:rPr>
        <w:t>dak</w:t>
      </w:r>
      <w:r w:rsidR="004E7115" w:rsidRPr="004E7115">
        <w:rPr>
          <w:i/>
          <w:vertAlign w:val="superscript"/>
        </w:rPr>
        <w:t>to273b</w:t>
      </w:r>
      <w:r w:rsidR="0047514F">
        <w:rPr>
          <w:i/>
          <w:vertAlign w:val="superscript"/>
        </w:rPr>
        <w:t>+/-</w:t>
      </w:r>
      <w:r w:rsidR="004E7115">
        <w:t xml:space="preserve"> </w:t>
      </w:r>
      <w:r w:rsidR="00411CE0">
        <w:t xml:space="preserve">heterozygous </w:t>
      </w:r>
      <w:r w:rsidR="004E7115">
        <w:t xml:space="preserve">mutant </w:t>
      </w:r>
      <w:r w:rsidRPr="00502F0E">
        <w:t>fish</w:t>
      </w:r>
      <w:r w:rsidR="000848F8">
        <w:t xml:space="preserve"> (denoted as dackel +/- in figures)</w:t>
      </w:r>
      <w:r w:rsidR="00411CE0">
        <w:t xml:space="preserve"> and wild type sibling controls</w:t>
      </w:r>
      <w:r w:rsidRPr="00502F0E">
        <w:t xml:space="preserve"> </w:t>
      </w:r>
      <w:r w:rsidR="000848F8">
        <w:t>(denoted as dackel +/+</w:t>
      </w:r>
      <w:r w:rsidR="003A1585">
        <w:t xml:space="preserve"> in figures</w:t>
      </w:r>
      <w:r w:rsidR="000848F8">
        <w:t xml:space="preserve">) </w:t>
      </w:r>
      <w:r w:rsidRPr="00502F0E">
        <w:t xml:space="preserve">used </w:t>
      </w:r>
      <w:r w:rsidR="00411CE0">
        <w:t xml:space="preserve">for the behavioural assays in this study </w:t>
      </w:r>
      <w:r w:rsidRPr="00502F0E">
        <w:t xml:space="preserve">came from stocks maintained in the laboratories of the Department of Biomedical Science, University of Sheffield. Fish were kept on a 12/12 Light-Dark cycle and were fed twice daily with brine shrimp and dry fish food. Fish were housed in a centrally filtered re-circulatory system with no more than 40 fish per 10 L </w:t>
      </w:r>
      <w:r w:rsidRPr="00502F0E">
        <w:rPr>
          <w:bCs/>
        </w:rPr>
        <w:t>tank, heated to 26 ± 1</w:t>
      </w:r>
      <w:r w:rsidRPr="00502F0E">
        <w:rPr>
          <w:rFonts w:cs="Lucida Grande"/>
          <w:b/>
          <w:color w:val="000000"/>
        </w:rPr>
        <w:t>°</w:t>
      </w:r>
      <w:r w:rsidRPr="00502F0E">
        <w:rPr>
          <w:rFonts w:cs="Lucida Grande"/>
          <w:color w:val="000000"/>
        </w:rPr>
        <w:t xml:space="preserve">C. </w:t>
      </w:r>
      <w:r w:rsidRPr="00502F0E">
        <w:t xml:space="preserve">On the day the fish were tested they were fed after the trials to standardize hunger levels. Body length was measured from the tip of the mouth to the caudal peduncle using callipers (Mitutoyo Digimatic CD6’ CSX). </w:t>
      </w:r>
      <w:r w:rsidR="00E629C3">
        <w:t xml:space="preserve">All behavioural work was conducted under UK HO licence </w:t>
      </w:r>
      <w:r w:rsidR="00E629C3" w:rsidRPr="0030554C">
        <w:rPr>
          <w:rFonts w:cs="Arial"/>
          <w:color w:val="1A1A1A"/>
          <w:lang w:val="en-US"/>
        </w:rPr>
        <w:t>40/3704</w:t>
      </w:r>
      <w:r w:rsidR="00E629C3">
        <w:rPr>
          <w:rFonts w:cs="Arial"/>
          <w:color w:val="1A1A1A"/>
          <w:lang w:val="en-US"/>
        </w:rPr>
        <w:t xml:space="preserve">. </w:t>
      </w:r>
    </w:p>
    <w:p w14:paraId="06D913B6" w14:textId="77777777" w:rsidR="0048111F" w:rsidRPr="00502F0E" w:rsidRDefault="0048111F" w:rsidP="0030554C">
      <w:pPr>
        <w:spacing w:line="480" w:lineRule="auto"/>
      </w:pPr>
    </w:p>
    <w:p w14:paraId="50D5D5E1" w14:textId="77777777" w:rsidR="0048111F" w:rsidRPr="00502F0E" w:rsidRDefault="0048111F" w:rsidP="0030554C">
      <w:pPr>
        <w:pStyle w:val="Heading3"/>
        <w:spacing w:line="480" w:lineRule="auto"/>
      </w:pPr>
      <w:bookmarkStart w:id="42" w:name="_Toc305050573"/>
      <w:r w:rsidRPr="00502F0E">
        <w:t>2.3.2 Adult zebrafish movement analysis</w:t>
      </w:r>
      <w:bookmarkEnd w:id="42"/>
      <w:r w:rsidRPr="00502F0E">
        <w:t xml:space="preserve"> </w:t>
      </w:r>
    </w:p>
    <w:p w14:paraId="367AEB63" w14:textId="77777777" w:rsidR="0048111F" w:rsidRPr="00502F0E" w:rsidRDefault="0048111F" w:rsidP="0030554C">
      <w:pPr>
        <w:spacing w:line="480" w:lineRule="auto"/>
        <w:rPr>
          <w:rFonts w:cs="Lucida Grande"/>
          <w:color w:val="000000"/>
        </w:rPr>
      </w:pPr>
    </w:p>
    <w:p w14:paraId="432FABAB" w14:textId="77777777" w:rsidR="000848F8" w:rsidRDefault="0048111F" w:rsidP="0030554C">
      <w:pPr>
        <w:spacing w:line="480" w:lineRule="auto"/>
      </w:pPr>
      <w:r w:rsidRPr="00502F0E">
        <w:t xml:space="preserve">Locomotion of adult zebrafish was monitored using an automatic </w:t>
      </w:r>
    </w:p>
    <w:p w14:paraId="24A4F5DB" w14:textId="34D8489D" w:rsidR="0048111F" w:rsidRPr="00502F0E" w:rsidRDefault="004F1F4C" w:rsidP="0030554C">
      <w:pPr>
        <w:spacing w:line="480" w:lineRule="auto"/>
      </w:pPr>
      <w:r>
        <w:t>V</w:t>
      </w:r>
      <w:r w:rsidR="0048111F" w:rsidRPr="00502F0E">
        <w:t xml:space="preserve">ideo-tracking system (Videotrack, ViewPoint Life Sciences). Fish were tested individually in experimental tanks </w:t>
      </w:r>
      <w:r w:rsidR="0048111F">
        <w:t xml:space="preserve">with the sides </w:t>
      </w:r>
      <w:r w:rsidR="0048111F" w:rsidRPr="00502F0E">
        <w:t xml:space="preserve">covered with opaque </w:t>
      </w:r>
      <w:r w:rsidR="0048111F">
        <w:t>paper</w:t>
      </w:r>
      <w:r w:rsidR="0048111F" w:rsidRPr="00502F0E">
        <w:t xml:space="preserve"> to prevent environmental influences.  The Zebralab system contained a digital camera (25 fps) connected to a computer and movement of individual fish was </w:t>
      </w:r>
      <w:r w:rsidR="00EE3AED" w:rsidRPr="00502F0E">
        <w:t>analysed</w:t>
      </w:r>
      <w:r w:rsidR="0048111F" w:rsidRPr="00502F0E">
        <w:t xml:space="preserve"> using Zebralab 3.10 software (Viewpoint Life Sciences). An infrared lighting system base (500 x 500 mm, Viewpoint </w:t>
      </w:r>
      <w:r w:rsidR="00EE3AED" w:rsidRPr="00502F0E">
        <w:t>behaviour</w:t>
      </w:r>
      <w:r w:rsidR="0048111F" w:rsidRPr="00502F0E">
        <w:t xml:space="preserve"> technology) provided a contrast between the fish and a dark background to allow for efficient tracking. </w:t>
      </w:r>
      <w:r w:rsidR="0048111F" w:rsidRPr="00502F0E">
        <w:rPr>
          <w:rFonts w:cs="Lucida Grande"/>
          <w:color w:val="000000"/>
        </w:rPr>
        <w:t>Lighting was kept uniform and constant between trials by three 14 W Daylight</w:t>
      </w:r>
      <w:r w:rsidR="0048111F" w:rsidRPr="00502F0E">
        <w:rPr>
          <w:rFonts w:cs="Lucida Grande"/>
          <w:color w:val="000000"/>
        </w:rPr>
        <w:sym w:font="Symbol" w:char="F0D4"/>
      </w:r>
      <w:r w:rsidR="0048111F" w:rsidRPr="00502F0E">
        <w:rPr>
          <w:rFonts w:cs="Lucida Grande"/>
          <w:color w:val="000000"/>
        </w:rPr>
        <w:t xml:space="preserve"> energy saving tubes (250 W equivalent) encased in a lamp head of size 610 x 110 x 60 mm (Daylight</w:t>
      </w:r>
      <w:r w:rsidR="0048111F" w:rsidRPr="00502F0E">
        <w:rPr>
          <w:rFonts w:cs="Lucida Grande"/>
          <w:color w:val="000000"/>
        </w:rPr>
        <w:sym w:font="Symbol" w:char="F0D4"/>
      </w:r>
      <w:r w:rsidR="0048111F" w:rsidRPr="00502F0E">
        <w:rPr>
          <w:rFonts w:cs="Lucida Grande"/>
          <w:color w:val="000000"/>
        </w:rPr>
        <w:t>, product code: D32500) situated approximately 60 cm above the testing tank.</w:t>
      </w:r>
      <w:r w:rsidR="0048111F" w:rsidRPr="00502F0E">
        <w:t xml:space="preserve"> Tests were conducted on both male and female heterozygote </w:t>
      </w:r>
      <w:r w:rsidR="0048111F" w:rsidRPr="008F0200">
        <w:rPr>
          <w:i/>
        </w:rPr>
        <w:t>dak</w:t>
      </w:r>
      <w:r w:rsidR="0048111F" w:rsidRPr="008F0200">
        <w:rPr>
          <w:i/>
          <w:vertAlign w:val="superscript"/>
        </w:rPr>
        <w:t>to273b+/-</w:t>
      </w:r>
      <w:r w:rsidR="0048111F">
        <w:t xml:space="preserve"> </w:t>
      </w:r>
      <w:r w:rsidR="0048111F" w:rsidRPr="00502F0E">
        <w:t>and wild type zebrafish from two generations between the hours of 0900 and 1700 h. Fish were used once in each assay and they were left for a minimum of at least 24 hours</w:t>
      </w:r>
      <w:r w:rsidR="0047514F">
        <w:t xml:space="preserve"> </w:t>
      </w:r>
      <w:r w:rsidR="0048111F" w:rsidRPr="00502F0E">
        <w:t xml:space="preserve">between various behavioural tests. </w:t>
      </w:r>
      <w:r w:rsidR="0048111F" w:rsidRPr="00502F0E">
        <w:rPr>
          <w:rFonts w:cs="Lucida Grande"/>
          <w:color w:val="000000"/>
        </w:rPr>
        <w:t xml:space="preserve">Before each test, females were separated from males and both groups were left for 30 minutes to acclimatize in their holding tanks to reduce stress levels before behavioural assays were performed. </w:t>
      </w:r>
    </w:p>
    <w:p w14:paraId="67789192" w14:textId="77777777" w:rsidR="0048111F" w:rsidRPr="00502F0E" w:rsidRDefault="0048111F" w:rsidP="0030554C">
      <w:pPr>
        <w:spacing w:line="480" w:lineRule="auto"/>
      </w:pPr>
    </w:p>
    <w:p w14:paraId="17758507" w14:textId="77777777" w:rsidR="0048111F" w:rsidRPr="00502F0E" w:rsidRDefault="0048111F" w:rsidP="0030554C">
      <w:pPr>
        <w:pStyle w:val="Heading3"/>
        <w:spacing w:line="480" w:lineRule="auto"/>
      </w:pPr>
      <w:bookmarkStart w:id="43" w:name="_Toc305050574"/>
      <w:r w:rsidRPr="00502F0E">
        <w:t>2.3.2.1 Boldness testing apparatus and procedure</w:t>
      </w:r>
      <w:bookmarkEnd w:id="43"/>
    </w:p>
    <w:p w14:paraId="127D221B" w14:textId="77777777" w:rsidR="0048111F" w:rsidRPr="00502F0E" w:rsidRDefault="0048111F" w:rsidP="0030554C">
      <w:pPr>
        <w:spacing w:line="480" w:lineRule="auto"/>
        <w:rPr>
          <w:b/>
        </w:rPr>
      </w:pPr>
    </w:p>
    <w:p w14:paraId="65922100" w14:textId="17B25397" w:rsidR="0048111F" w:rsidRPr="00502F0E" w:rsidRDefault="0048111F" w:rsidP="0030554C">
      <w:pPr>
        <w:spacing w:line="480" w:lineRule="auto"/>
      </w:pPr>
      <w:r w:rsidRPr="00502F0E">
        <w:t xml:space="preserve">Boldness was measured using the ‘open field test’ </w:t>
      </w:r>
      <w:r w:rsidRPr="00502F0E">
        <w:fldChar w:fldCharType="begin"/>
      </w:r>
      <w:r w:rsidRPr="00502F0E">
        <w:instrText xml:space="preserve"> ADDIN EN.CITE &lt;EndNote&gt;&lt;Cite&gt;&lt;Author&gt;Walsh&lt;/Author&gt;&lt;Year&gt;1976&lt;/Year&gt;&lt;RecNum&gt;0&lt;/RecNum&gt;&lt;IDText&gt;OPEN-FIELD TEST - CRITICAL-REVIEW&lt;/IDText&gt;&lt;DisplayText&gt;(Walsh and Cummins, 1976, Sousa et al., 2006)&lt;/DisplayText&gt;&lt;record&gt;&lt;dates&gt;&lt;pub-dates&gt;&lt;date&gt;1976&lt;/date&gt;&lt;/pub-dates&gt;&lt;year&gt;1976&lt;/year&gt;&lt;/dates&gt;&lt;urls&gt;&lt;related-urls&gt;&lt;url&gt;&amp;lt;Go to ISI&amp;gt;://WOS:A1976BR22500008&lt;/url&gt;&lt;/related-urls&gt;&lt;/urls&gt;&lt;isbn&gt;0033-2909&lt;/isbn&gt;&lt;titles&gt;&lt;title&gt;OPEN-FIELD TEST - CRITICAL-REVIEW&lt;/title&gt;&lt;secondary-title&gt;Psychological Bulletin&lt;/secondary-title&gt;&lt;/titles&gt;&lt;pages&gt;482-504&lt;/pages&gt;&lt;number&gt;3&lt;/number&gt;&lt;contributors&gt;&lt;authors&gt;&lt;author&gt;Walsh, R. N.&lt;/author&gt;&lt;author&gt;Cummins, R. A.&lt;/author&gt;&lt;/authors&gt;&lt;/contributors&gt;&lt;added-date format="utc"&gt;1324553988&lt;/added-date&gt;&lt;ref-type name="Journal Article"&gt;17&lt;/ref-type&gt;&lt;rec-number&gt;123&lt;/rec-number&gt;&lt;last-updated-date format="utc"&gt;1324553988&lt;/last-updated-date&gt;&lt;accession-num&gt;WOS:A1976BR22500008&lt;/accession-num&gt;&lt;electronic-resource-num&gt;10.1037//0033-2909.83.3.482&lt;/electronic-resource-num&gt;&lt;volume&gt;83&lt;/volume&gt;&lt;/record&gt;&lt;/Cite&gt;&lt;Cite&gt;&lt;Author&gt;Sousa&lt;/Author&gt;&lt;Year&gt;2006&lt;/Year&gt;&lt;RecNum&gt;0&lt;/RecNum&gt;&lt;IDText&gt;A hitchhiker&amp;apos;s guide to behavioral analysis in laboratory rodents&lt;/IDText&gt;&lt;record&gt;&lt;dates&gt;&lt;pub-dates&gt;&lt;date&gt;2006&lt;/date&gt;&lt;/pub-dates&gt;&lt;year&gt;2006&lt;/year&gt;&lt;/dates&gt;&lt;urls&gt;&lt;related-urls&gt;&lt;url&gt;&amp;lt;Go to ISI&amp;gt;://WOS:000237098600002&lt;/url&gt;&lt;/related-urls&gt;&lt;/urls&gt;&lt;isbn&gt;1601-1848&lt;/isbn&gt;&lt;titles&gt;&lt;title&gt;A hitchhiker&amp;apos;s guide to behavioral analysis in laboratory rodents&lt;/title&gt;&lt;secondary-title&gt;Genes Brain and Behavior&lt;/secondary-title&gt;&lt;/titles&gt;&lt;pages&gt;5-24&lt;/pages&gt;&lt;contributors&gt;&lt;authors&gt;&lt;author&gt;Sousa, N.&lt;/author&gt;&lt;author&gt;Almeida, O. F. X.&lt;/author&gt;&lt;author&gt;Wotjak, C. T.&lt;/author&gt;&lt;/authors&gt;&lt;/contributors&gt;&lt;added-date format="utc"&gt;1330369318&lt;/added-date&gt;&lt;ref-type name="Journal Article"&gt;17&lt;/ref-type&gt;&lt;rec-number&gt;168&lt;/rec-number&gt;&lt;last-updated-date format="utc"&gt;1330369318&lt;/last-updated-date&gt;&lt;accession-num&gt;WOS:000237098600002&lt;/accession-num&gt;&lt;electronic-resource-num&gt;10.1111/j.1601-183X.2006.00228.x&lt;/electronic-resource-num&gt;&lt;volume&gt;5&lt;/volume&gt;&lt;/record&gt;&lt;/Cite&gt;&lt;/EndNote&gt;</w:instrText>
      </w:r>
      <w:r w:rsidRPr="00502F0E">
        <w:fldChar w:fldCharType="separate"/>
      </w:r>
      <w:r w:rsidRPr="00502F0E">
        <w:rPr>
          <w:noProof/>
        </w:rPr>
        <w:t>(Walsh and Cummins, 1976, Sousa et al., 2006)</w:t>
      </w:r>
      <w:r w:rsidRPr="00502F0E">
        <w:fldChar w:fldCharType="end"/>
      </w:r>
      <w:r w:rsidRPr="00502F0E">
        <w:t xml:space="preserve"> (Fig.2.</w:t>
      </w:r>
      <w:r w:rsidR="004F1F4C">
        <w:t>2</w:t>
      </w:r>
      <w:r w:rsidRPr="00502F0E">
        <w:t>.</w:t>
      </w:r>
      <w:r w:rsidR="00B168A1">
        <w:t>C.ii</w:t>
      </w:r>
      <w:r w:rsidRPr="00502F0E">
        <w:t>). Fish were initially placed in a small holding tank before transferred to a plastic 11 L capacity tank (Geo, Ferplast).  The tank dimension was 35.6cm (length) x 23.4 cm (height) x 22.8 cm (width) and it was filled to a depth of 3 L with aquarium water. The floor of the testing arena was divided in</w:t>
      </w:r>
      <w:r w:rsidR="009B3715">
        <w:t xml:space="preserve"> </w:t>
      </w:r>
      <w:r w:rsidRPr="00502F0E">
        <w:t>to 24 rectangles, each measuring approximately 5.9 x 5.7 cm</w:t>
      </w:r>
      <w:r w:rsidR="0047514F">
        <w:t>,</w:t>
      </w:r>
      <w:r w:rsidRPr="00502F0E">
        <w:t xml:space="preserve"> using the Viewpoint system, which prevented the fish from becoming distracted by any physical marks on the tank. Individual fish were placed in the experimental tank for a 60-second acclimatization period and then their behaviour was recorded for 180 seconds</w:t>
      </w:r>
      <w:r w:rsidR="00B84574">
        <w:t xml:space="preserve">, following </w:t>
      </w:r>
      <w:r w:rsidR="007C7BD7">
        <w:t>a published protocol</w:t>
      </w:r>
      <w:r w:rsidR="00B84574">
        <w:t xml:space="preserve"> (Ariyomo and Watt. 2012)</w:t>
      </w:r>
      <w:r w:rsidRPr="00502F0E">
        <w:t xml:space="preserve">.  The number of lines crossed as well as the time spent in a frozen state was recorded throughout the experiment. Fish with fewer lines crossed or a higher level of freezing were designated shy, in contrast with bolder individuals who crossed a higher number of lines and spent less time in a frozen state. </w:t>
      </w:r>
    </w:p>
    <w:p w14:paraId="3208E9DF" w14:textId="6458218F" w:rsidR="0048111F" w:rsidRPr="00502F0E" w:rsidRDefault="0048111F" w:rsidP="0030554C">
      <w:pPr>
        <w:spacing w:line="480" w:lineRule="auto"/>
      </w:pPr>
      <w:r w:rsidRPr="00502F0E">
        <w:t xml:space="preserve">An additional measure of boldness is the propensity of an animal to remain close to the walls of the testing environment, a characteristic known as thigmotaxis </w:t>
      </w:r>
      <w:r w:rsidRPr="00502F0E">
        <w:fldChar w:fldCharType="begin"/>
      </w:r>
      <w:r w:rsidRPr="00502F0E">
        <w:instrText xml:space="preserve"> ADDIN EN.CITE &lt;EndNote&gt;&lt;Cite&gt;&lt;Author&gt;Champagne&lt;/Author&gt;&lt;Year&gt;2010&lt;/Year&gt;&lt;RecNum&gt;0&lt;/RecNum&gt;&lt;IDText&gt;Translating rodent behavioral repertoire to zebrafish (Danio rerio): Relevance for stress research&lt;/IDText&gt;&lt;DisplayText&gt;(Champagne et al., 2010)&lt;/DisplayText&gt;&lt;record&gt;&lt;dates&gt;&lt;pub-dates&gt;&lt;date&gt;Dec 10&lt;/date&gt;&lt;/pub-dates&gt;&lt;year&gt;2010&lt;/year&gt;&lt;/dates&gt;&lt;urls&gt;&lt;related-urls&gt;&lt;url&gt;&amp;lt;Go to ISI&amp;gt;://WOS:000281318700023&lt;/url&gt;&lt;/related-urls&gt;&lt;/urls&gt;&lt;isbn&gt;0166-4328&lt;/isbn&gt;&lt;titles&gt;&lt;title&gt;Translating rodent behavioral repertoire to zebrafish (Danio rerio): Relevance for stress research&lt;/title&gt;&lt;secondary-title&gt;Behavioural Brain Research&lt;/secondary-title&gt;&lt;/titles&gt;&lt;pages&gt;332-342&lt;/pages&gt;&lt;number&gt;2&lt;/number&gt;&lt;contributors&gt;&lt;authors&gt;&lt;author&gt;Champagne, Danielle L.&lt;/author&gt;&lt;author&gt;Hoefnagels, Carlijn C. M.&lt;/author&gt;&lt;author&gt;de Kloet, Ronald E.&lt;/author&gt;&lt;author&gt;Richardson, Michael K.&lt;/author&gt;&lt;/authors&gt;&lt;/contributors&gt;&lt;added-date format="utc"&gt;1329860529&lt;/added-date&gt;&lt;ref-type name="Journal Article"&gt;17&lt;/ref-type&gt;&lt;rec-number&gt;164&lt;/rec-number&gt;&lt;last-updated-date format="utc"&gt;1329860529&lt;/last-updated-date&gt;&lt;accession-num&gt;WOS:000281318700023&lt;/accession-num&gt;&lt;electronic-resource-num&gt;10.1016/j.bbr.2010.06.001&lt;/electronic-resource-num&gt;&lt;volume&gt;214&lt;/volume&gt;&lt;/record&gt;&lt;/Cite&gt;&lt;/EndNote&gt;</w:instrText>
      </w:r>
      <w:r w:rsidRPr="00502F0E">
        <w:fldChar w:fldCharType="separate"/>
      </w:r>
      <w:r w:rsidRPr="00502F0E">
        <w:rPr>
          <w:noProof/>
        </w:rPr>
        <w:t>(Champagne et al., 2010)</w:t>
      </w:r>
      <w:r w:rsidRPr="00502F0E">
        <w:fldChar w:fldCharType="end"/>
      </w:r>
      <w:r w:rsidRPr="00502F0E">
        <w:t>. Using the Viewpoint system, the results obtained from the ‘open field test’ were re-</w:t>
      </w:r>
      <w:r w:rsidR="00EE3AED" w:rsidRPr="00502F0E">
        <w:t>analysed</w:t>
      </w:r>
      <w:r w:rsidRPr="00502F0E">
        <w:t xml:space="preserve"> to judge for this behaviour. The floor of the testing arena was divided in to two sections of equal </w:t>
      </w:r>
      <w:r w:rsidR="0047514F">
        <w:t>area</w:t>
      </w:r>
      <w:r w:rsidRPr="00502F0E">
        <w:t>, an inner rectangle (approximately 27 cm (length) x 15 cm (width)) surrounded by an outer portion (Fig.2.3.</w:t>
      </w:r>
      <w:r w:rsidR="00FE0384">
        <w:t>C</w:t>
      </w:r>
      <w:r w:rsidRPr="00502F0E">
        <w:t xml:space="preserve">). The proportion of time spent within the inner section of the testing arena was compared with the time spent in the outer section. An animal that spent a longer time in the periphery of the tank was deemed shy compared to an animal that spends a greater length of time in the middle section of the tank </w:t>
      </w:r>
      <w:r w:rsidRPr="00502F0E">
        <w:fldChar w:fldCharType="begin">
          <w:fldData xml:space="preserve">PEVuZE5vdGU+PENpdGU+PEF1dGhvcj5XYWxzaDwvQXV0aG9yPjxZZWFyPjE5NzY8L1llYXI+PFJl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==
</w:fldData>
        </w:fldChar>
      </w:r>
      <w:r w:rsidRPr="00502F0E">
        <w:instrText xml:space="preserve"> ADDIN EN.CITE </w:instrText>
      </w:r>
      <w:r w:rsidRPr="00502F0E">
        <w:fldChar w:fldCharType="begin">
          <w:fldData xml:space="preserve">PEVuZE5vdGU+PENpdGU+PEF1dGhvcj5XYWxzaDwvQXV0aG9yPjxZZWFyPjE5NzY8L1llYXI+PFJl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==
</w:fldData>
        </w:fldChar>
      </w:r>
      <w:r w:rsidRPr="00502F0E">
        <w:instrText xml:space="preserve"> ADDIN EN.CITE.DATA </w:instrText>
      </w:r>
      <w:r w:rsidRPr="00502F0E">
        <w:fldChar w:fldCharType="end"/>
      </w:r>
      <w:r w:rsidRPr="00502F0E">
        <w:fldChar w:fldCharType="separate"/>
      </w:r>
      <w:r w:rsidRPr="00502F0E">
        <w:rPr>
          <w:noProof/>
        </w:rPr>
        <w:t>(Walsh and Cummins, 1976, Wilson et al., 1993)</w:t>
      </w:r>
      <w:r w:rsidRPr="00502F0E">
        <w:fldChar w:fldCharType="end"/>
      </w:r>
      <w:r w:rsidRPr="00502F0E">
        <w:t xml:space="preserve">. The number of entries into the inner section was also recorded, with a higher number of entries indicating a bolder individual. </w:t>
      </w:r>
    </w:p>
    <w:p w14:paraId="1B00E6EE" w14:textId="77777777" w:rsidR="0048111F" w:rsidRPr="00502F0E" w:rsidRDefault="0048111F" w:rsidP="0030554C">
      <w:pPr>
        <w:spacing w:line="480" w:lineRule="auto"/>
      </w:pPr>
    </w:p>
    <w:p w14:paraId="0CA806EA" w14:textId="77777777" w:rsidR="0048111F" w:rsidRPr="00502F0E" w:rsidRDefault="0048111F" w:rsidP="0030554C">
      <w:pPr>
        <w:pStyle w:val="Heading3"/>
        <w:spacing w:line="480" w:lineRule="auto"/>
      </w:pPr>
      <w:bookmarkStart w:id="44" w:name="_Toc305050575"/>
      <w:r w:rsidRPr="00502F0E">
        <w:t>2.3.2.2 Aggression testing apparatus and procedure</w:t>
      </w:r>
      <w:bookmarkEnd w:id="44"/>
    </w:p>
    <w:p w14:paraId="251DF94E" w14:textId="77777777" w:rsidR="0048111F" w:rsidRPr="00502F0E" w:rsidRDefault="0048111F" w:rsidP="0030554C">
      <w:pPr>
        <w:spacing w:line="480" w:lineRule="auto"/>
        <w:rPr>
          <w:b/>
          <w:i/>
        </w:rPr>
      </w:pPr>
    </w:p>
    <w:p w14:paraId="09F1E4F4" w14:textId="572CC882" w:rsidR="0048111F" w:rsidRPr="00502F0E" w:rsidRDefault="0048111F" w:rsidP="0030554C">
      <w:pPr>
        <w:spacing w:line="480" w:lineRule="auto"/>
      </w:pPr>
      <w:r w:rsidRPr="00502F0E">
        <w:t xml:space="preserve">The mirror test involves placing a zebrafish in an isolated environment with a mirror placed at an inclination to one side of the tank </w:t>
      </w:r>
      <w:r w:rsidRPr="00502F0E">
        <w:fldChar w:fldCharType="begin">
          <w:fldData xml:space="preserve">PEVuZE5vdGU+PENpdGU+PEF1dGhvcj5HZXJsYWk8L0F1dGhvcj48WWVhcj4yMDAwPC9ZZWFyPjxS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</w:fldData>
        </w:fldChar>
      </w:r>
      <w:r w:rsidRPr="00502F0E">
        <w:instrText xml:space="preserve"> ADDIN EN.CITE </w:instrText>
      </w:r>
      <w:r w:rsidRPr="00502F0E">
        <w:fldChar w:fldCharType="begin">
          <w:fldData xml:space="preserve">PEVuZE5vdGU+PENpdGU+PEF1dGhvcj5HZXJsYWk8L0F1dGhvcj48WWVhcj4yMDAwPC9ZZWFyPjxS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</w:fldData>
        </w:fldChar>
      </w:r>
      <w:r w:rsidRPr="00502F0E">
        <w:instrText xml:space="preserve"> ADDIN EN.CITE.DATA </w:instrText>
      </w:r>
      <w:r w:rsidRPr="00502F0E">
        <w:fldChar w:fldCharType="end"/>
      </w:r>
      <w:r w:rsidRPr="00502F0E">
        <w:fldChar w:fldCharType="separate"/>
      </w:r>
      <w:r w:rsidRPr="00502F0E">
        <w:rPr>
          <w:noProof/>
        </w:rPr>
        <w:t>(Gerlai et al., 2000, Moretz et al., 2007)</w:t>
      </w:r>
      <w:r w:rsidRPr="00502F0E">
        <w:fldChar w:fldCharType="end"/>
      </w:r>
      <w:r w:rsidR="00677A34" w:rsidRPr="00677A34">
        <w:t xml:space="preserve"> </w:t>
      </w:r>
      <w:r w:rsidR="00677A34">
        <w:t>(Fig.2.4.</w:t>
      </w:r>
      <w:r w:rsidR="0025616E">
        <w:t>C</w:t>
      </w:r>
      <w:r w:rsidR="00677A34">
        <w:t>)</w:t>
      </w:r>
      <w:r w:rsidRPr="00502F0E">
        <w:t>.  Fish were individually placed in an experimental tank of size 35.6cm (length) x 23.4 cm (height) x 22.8 cm (width) with the floor of the testing arena divided in</w:t>
      </w:r>
      <w:r w:rsidR="009B3715">
        <w:t xml:space="preserve"> </w:t>
      </w:r>
      <w:r w:rsidRPr="00502F0E">
        <w:t>to four equal sections (8.9 cm (length) x 23.4 (height) x 22.8 cm (width</w:t>
      </w:r>
      <w:r w:rsidR="00677A34">
        <w:t xml:space="preserve">)) using the Viewpoint software. </w:t>
      </w:r>
      <w:r w:rsidRPr="00502F0E">
        <w:t xml:space="preserve">A mirror covered by opaque paper was placed at the side of the tank at an angle of 22.5°. After an acclimatization period of 60 seconds, the mirror was uncovered and the fish location and the number of aggressive displays were recorded for </w:t>
      </w:r>
      <w:r w:rsidR="00B84574">
        <w:t>300</w:t>
      </w:r>
      <w:r w:rsidRPr="00502F0E">
        <w:t xml:space="preserve"> seconds</w:t>
      </w:r>
      <w:r w:rsidR="00B84574">
        <w:t xml:space="preserve">, following </w:t>
      </w:r>
      <w:r w:rsidR="007C7BD7">
        <w:t>a published protocol</w:t>
      </w:r>
      <w:r w:rsidR="00B84574">
        <w:t xml:space="preserve"> (Ariyomo and Watt. 2012)</w:t>
      </w:r>
      <w:r w:rsidRPr="00502F0E">
        <w:t>. The number of bites, displays and fast bouts of swimming were recorded as an indication of aggression</w:t>
      </w:r>
      <w:r w:rsidR="000C11EF">
        <w:t>, summarised as antagonistic displays</w:t>
      </w:r>
      <w:r w:rsidRPr="00502F0E">
        <w:t xml:space="preserve">. The time spent in each of the four divisions of the tank was also used to judge whether a fish preferred to be near its mirror image or avoid it, which could also be an indication of its aggressiveness. An increased amount of time spent by a fish in the section where its mirror image </w:t>
      </w:r>
      <w:r w:rsidR="000C11EF">
        <w:t>was</w:t>
      </w:r>
      <w:r w:rsidRPr="00502F0E">
        <w:t xml:space="preserve"> closest (section A) was judged as </w:t>
      </w:r>
      <w:r w:rsidR="000C11EF">
        <w:t xml:space="preserve">a </w:t>
      </w:r>
      <w:r w:rsidRPr="00502F0E">
        <w:t>more aggressive</w:t>
      </w:r>
      <w:r w:rsidR="000C11EF">
        <w:t xml:space="preserve"> individual than one that did not </w:t>
      </w:r>
      <w:r w:rsidRPr="00502F0E">
        <w:fldChar w:fldCharType="begin">
          <w:fldData xml:space="preserve">PEVuZE5vdGU+PENpdGU+PEF1dGhvcj5HZXJsYWk8L0F1dGhvcj48WWVhcj4yMDAwPC9ZZWFyPjxS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</w:fldData>
        </w:fldChar>
      </w:r>
      <w:r w:rsidRPr="00502F0E">
        <w:instrText xml:space="preserve"> ADDIN EN.CITE </w:instrText>
      </w:r>
      <w:r w:rsidRPr="00502F0E">
        <w:fldChar w:fldCharType="begin">
          <w:fldData xml:space="preserve">PEVuZE5vdGU+PENpdGU+PEF1dGhvcj5HZXJsYWk8L0F1dGhvcj48WWVhcj4yMDAwPC9ZZWFyPjxS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</w:fldData>
        </w:fldChar>
      </w:r>
      <w:r w:rsidRPr="00502F0E">
        <w:instrText xml:space="preserve"> ADDIN EN.CITE.DATA </w:instrText>
      </w:r>
      <w:r w:rsidRPr="00502F0E">
        <w:fldChar w:fldCharType="end"/>
      </w:r>
      <w:r w:rsidRPr="00502F0E">
        <w:fldChar w:fldCharType="separate"/>
      </w:r>
      <w:r w:rsidRPr="00502F0E">
        <w:rPr>
          <w:noProof/>
        </w:rPr>
        <w:t>(Gerlai et al., 2000, Norton and Bally-Cuif, 2010)</w:t>
      </w:r>
      <w:r w:rsidRPr="00502F0E">
        <w:fldChar w:fldCharType="end"/>
      </w:r>
      <w:r w:rsidRPr="00502F0E">
        <w:t>. Using the Viewpoint system, an additional preference zone was created on the side of the tank where the mirror was placed (Fig.2.5.</w:t>
      </w:r>
      <w:r w:rsidR="0025616E">
        <w:t>C</w:t>
      </w:r>
      <w:r w:rsidRPr="00502F0E">
        <w:t>). This area, deemed the display section</w:t>
      </w:r>
      <w:r w:rsidR="009B3715">
        <w:t xml:space="preserve"> (a rectangle box the length of the t</w:t>
      </w:r>
      <w:r w:rsidR="007C7BD7">
        <w:t>a</w:t>
      </w:r>
      <w:r w:rsidR="009B3715">
        <w:t>nk and 1.5cm deep)</w:t>
      </w:r>
      <w:r w:rsidRPr="00502F0E">
        <w:t>, was the closest position a fish could get to its mirror image and therefore</w:t>
      </w:r>
      <w:r w:rsidR="000C11EF">
        <w:t>,</w:t>
      </w:r>
      <w:r w:rsidRPr="00502F0E">
        <w:t xml:space="preserve"> the amount of time it spent both in and entering this this section </w:t>
      </w:r>
      <w:r w:rsidR="009B3715">
        <w:t xml:space="preserve">was recorded </w:t>
      </w:r>
      <w:r w:rsidRPr="00502F0E">
        <w:t xml:space="preserve">and this gave a theoretical score of the number of </w:t>
      </w:r>
      <w:r w:rsidR="009B3715">
        <w:t>antagonistic displays</w:t>
      </w:r>
      <w:r w:rsidR="009B3715" w:rsidRPr="00502F0E">
        <w:t xml:space="preserve"> </w:t>
      </w:r>
      <w:r w:rsidRPr="00502F0E">
        <w:t>conducted by the animal.</w:t>
      </w:r>
    </w:p>
    <w:p w14:paraId="1FE92049" w14:textId="6C150CCC" w:rsidR="0048111F" w:rsidRPr="00502F0E" w:rsidRDefault="0048111F" w:rsidP="0030554C">
      <w:pPr>
        <w:pStyle w:val="Heading3"/>
        <w:spacing w:line="480" w:lineRule="auto"/>
      </w:pPr>
      <w:bookmarkStart w:id="45" w:name="_Toc305050576"/>
      <w:r w:rsidRPr="00502F0E">
        <w:t>2.</w:t>
      </w:r>
      <w:r w:rsidR="007E401A">
        <w:t>3</w:t>
      </w:r>
      <w:r w:rsidRPr="00502F0E">
        <w:t>.3.3 Anxiety testing apparatus and procedure</w:t>
      </w:r>
      <w:bookmarkEnd w:id="45"/>
      <w:r w:rsidRPr="00502F0E">
        <w:tab/>
      </w:r>
    </w:p>
    <w:p w14:paraId="4D885A79" w14:textId="77777777" w:rsidR="0048111F" w:rsidRPr="00502F0E" w:rsidRDefault="0048111F" w:rsidP="0030554C">
      <w:pPr>
        <w:spacing w:line="480" w:lineRule="auto"/>
      </w:pPr>
    </w:p>
    <w:p w14:paraId="0303B884" w14:textId="7E98EBB0" w:rsidR="0048111F" w:rsidRPr="00502F0E" w:rsidRDefault="0048111F" w:rsidP="0030554C">
      <w:pPr>
        <w:spacing w:line="480" w:lineRule="auto"/>
      </w:pPr>
      <w:r w:rsidRPr="00502F0E">
        <w:t>The light/dark preference tank, or scototaxis test was used to m</w:t>
      </w:r>
      <w:r w:rsidR="00677A34">
        <w:t xml:space="preserve">easure anxiety in the zebrafish </w:t>
      </w:r>
      <w:r w:rsidR="00677A34" w:rsidRPr="00502F0E">
        <w:t>(Fig 2.6.</w:t>
      </w:r>
      <w:r w:rsidR="00521162">
        <w:t>B</w:t>
      </w:r>
      <w:r w:rsidR="00677A34" w:rsidRPr="00502F0E">
        <w:t xml:space="preserve">). </w:t>
      </w:r>
      <w:r w:rsidRPr="00502F0E">
        <w:t xml:space="preserve"> Here, a tank (30 cm (length) x 20 cm (height) x 20.3 cm (width), Geo, Ferplast) was divided in</w:t>
      </w:r>
      <w:r w:rsidR="00A94717">
        <w:t xml:space="preserve"> </w:t>
      </w:r>
      <w:r w:rsidRPr="00502F0E">
        <w:t>to two equal sections (each 15 cm (length) x 20 cm (height) x 20.3 cm (width)</w:t>
      </w:r>
      <w:r>
        <w:t>)</w:t>
      </w:r>
      <w:r w:rsidRPr="00502F0E">
        <w:t>. The dark section was additionally covered on the top and base in order to produce a stronger co</w:t>
      </w:r>
      <w:r w:rsidR="00677A34">
        <w:t xml:space="preserve">ntrast between the two sections. </w:t>
      </w:r>
      <w:r w:rsidRPr="00502F0E">
        <w:t>In this test, fish were able to move freely between the two sections. Fish were placed individually in the testing environment for an acclimatization period of 60 seconds and then behaviour was recorded for 300 seconds</w:t>
      </w:r>
      <w:r w:rsidR="007C7BD7">
        <w:t>, following a published protocol (Holcombe et al., 2013)</w:t>
      </w:r>
      <w:r w:rsidRPr="00502F0E">
        <w:t xml:space="preserve">. During this test, an animal that spent longer in the dark side of the tank would be deemed more anxious than one that spent more time in the white/light section of the tank </w:t>
      </w:r>
      <w:r w:rsidRPr="00502F0E">
        <w:fldChar w:fldCharType="begin">
          <w:fldData xml:space="preserve">PEVuZE5vdGU+PENpdGU+PEF1dGhvcj5CbGFzZXI8L0F1dGhvcj48WWVhcj4yMDExPC9ZZWFyPjxS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</w:fldData>
        </w:fldChar>
      </w:r>
      <w:r w:rsidRPr="00502F0E">
        <w:instrText xml:space="preserve"> ADDIN EN.CITE </w:instrText>
      </w:r>
      <w:r w:rsidRPr="00502F0E">
        <w:fldChar w:fldCharType="begin">
          <w:fldData xml:space="preserve">PEVuZE5vdGU+PENpdGU+PEF1dGhvcj5CbGFzZXI8L0F1dGhvcj48WWVhcj4yMDExPC9ZZWFyPjxS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</w:fldData>
        </w:fldChar>
      </w:r>
      <w:r w:rsidRPr="00502F0E">
        <w:instrText xml:space="preserve"> ADDIN EN.CITE.DATA </w:instrText>
      </w:r>
      <w:r w:rsidRPr="00502F0E">
        <w:fldChar w:fldCharType="end"/>
      </w:r>
      <w:r w:rsidRPr="00502F0E">
        <w:fldChar w:fldCharType="separate"/>
      </w:r>
      <w:r w:rsidRPr="00502F0E">
        <w:rPr>
          <w:noProof/>
        </w:rPr>
        <w:t>(Blaser and Penalosa, 2011, Serra et al., 1999)</w:t>
      </w:r>
      <w:r w:rsidRPr="00502F0E">
        <w:fldChar w:fldCharType="end"/>
      </w:r>
      <w:r w:rsidRPr="00502F0E">
        <w:t>.</w:t>
      </w:r>
    </w:p>
    <w:p w14:paraId="40CA4A4A" w14:textId="01DC4BF1" w:rsidR="0048111F" w:rsidRDefault="0048111F" w:rsidP="0030554C">
      <w:pPr>
        <w:spacing w:line="480" w:lineRule="auto"/>
      </w:pPr>
      <w:r w:rsidRPr="00502F0E">
        <w:t xml:space="preserve">The novel tank test, although similar in set up to the open field test, obtains results via the vertical patterns of movement </w:t>
      </w:r>
      <w:r w:rsidRPr="00502F0E">
        <w:fldChar w:fldCharType="begin"/>
      </w:r>
      <w:r w:rsidRPr="00502F0E">
        <w:instrText xml:space="preserve"> ADDIN EN.CITE &lt;EndNote&gt;&lt;Cite&gt;&lt;Author&gt;Champagne&lt;/Author&gt;&lt;Year&gt;2010&lt;/Year&gt;&lt;RecNum&gt;0&lt;/RecNum&gt;&lt;IDText&gt;Translating rodent behavioral repertoire to zebrafish (Danio rerio): Relevance for stress research&lt;/IDText&gt;&lt;DisplayText&gt;(Champagne et al., 2010)&lt;/DisplayText&gt;&lt;record&gt;&lt;dates&gt;&lt;pub-dates&gt;&lt;date&gt;Dec 10&lt;/date&gt;&lt;/pub-dates&gt;&lt;year&gt;2010&lt;/year&gt;&lt;/dates&gt;&lt;urls&gt;&lt;related-urls&gt;&lt;url&gt;&amp;lt;Go to ISI&amp;gt;://WOS:000281318700023&lt;/url&gt;&lt;/related-urls&gt;&lt;/urls&gt;&lt;isbn&gt;0166-4328&lt;/isbn&gt;&lt;titles&gt;&lt;title&gt;Translating rodent behavioral repertoire to zebrafish (Danio rerio): Relevance for stress research&lt;/title&gt;&lt;secondary-title&gt;Behavioural Brain Research&lt;/secondary-title&gt;&lt;/titles&gt;&lt;pages&gt;332-342&lt;/pages&gt;&lt;number&gt;2&lt;/number&gt;&lt;contributors&gt;&lt;authors&gt;&lt;author&gt;Champagne, Danielle L.&lt;/author&gt;&lt;author&gt;Hoefnagels, Carlijn C. M.&lt;/author&gt;&lt;author&gt;de Kloet, Ronald E.&lt;/author&gt;&lt;author&gt;Richardson, Michael K.&lt;/author&gt;&lt;/authors&gt;&lt;/contributors&gt;&lt;added-date format="utc"&gt;1329860529&lt;/added-date&gt;&lt;ref-type name="Journal Article"&gt;17&lt;/ref-type&gt;&lt;rec-number&gt;164&lt;/rec-number&gt;&lt;last-updated-date format="utc"&gt;1329860529&lt;/last-updated-date&gt;&lt;accession-num&gt;WOS:000281318700023&lt;/accession-num&gt;&lt;electronic-resource-num&gt;10.1016/j.bbr.2010.06.001&lt;/electronic-resource-num&gt;&lt;volume&gt;214&lt;/volume&gt;&lt;/record&gt;&lt;/Cite&gt;&lt;/EndNote&gt;</w:instrText>
      </w:r>
      <w:r w:rsidRPr="00502F0E">
        <w:fldChar w:fldCharType="separate"/>
      </w:r>
      <w:r w:rsidRPr="00502F0E">
        <w:rPr>
          <w:noProof/>
        </w:rPr>
        <w:t>(Champagne et al., 2010)</w:t>
      </w:r>
      <w:r w:rsidRPr="00502F0E">
        <w:fldChar w:fldCharType="end"/>
      </w:r>
      <w:r w:rsidRPr="00502F0E">
        <w:t xml:space="preserve">. When first confronted with deep water, fish swim to the bottom of the tank and spend the majority of </w:t>
      </w:r>
      <w:r w:rsidR="000C11EF">
        <w:t xml:space="preserve">their </w:t>
      </w:r>
      <w:r w:rsidRPr="00502F0E">
        <w:t>time there. Therefore, a fish that spends longer in the upper section of the tank will be judged as less anxious than a fish that seeks safety for longer at the bottom the tank. In these experiments, a tank was divided in</w:t>
      </w:r>
      <w:r w:rsidR="00A94717">
        <w:t xml:space="preserve"> </w:t>
      </w:r>
      <w:r w:rsidRPr="00502F0E">
        <w:t>to two</w:t>
      </w:r>
      <w:r w:rsidR="000C11EF">
        <w:t xml:space="preserve"> portions</w:t>
      </w:r>
      <w:r w:rsidRPr="00502F0E">
        <w:t xml:space="preserve"> (Fig. 2.</w:t>
      </w:r>
      <w:r w:rsidR="00810758">
        <w:t>7.</w:t>
      </w:r>
      <w:r w:rsidR="009157C0">
        <w:t>C.ii</w:t>
      </w:r>
      <w:r w:rsidRPr="00502F0E">
        <w:t>). A fish was placed into the tank and was recorded for 360 seconds</w:t>
      </w:r>
      <w:r w:rsidR="001A0E96">
        <w:t xml:space="preserve">, following </w:t>
      </w:r>
      <w:r w:rsidR="007C7BD7">
        <w:t>a published protocol</w:t>
      </w:r>
      <w:r w:rsidR="001A0E96">
        <w:t xml:space="preserve"> (Breazeale. 2013)</w:t>
      </w:r>
      <w:r w:rsidRPr="00502F0E">
        <w:t xml:space="preserve">. The location of the fish within the tank throughout the length of the test was measured using the Viewpoint system </w:t>
      </w:r>
      <w:r w:rsidRPr="00502F0E">
        <w:fldChar w:fldCharType="begin"/>
      </w:r>
      <w:r w:rsidRPr="00502F0E">
        <w:instrText xml:space="preserve"> ADDIN EN.CITE &lt;EndNote&gt;&lt;Cite&gt;&lt;Author&gt;Stewart&lt;/Author&gt;&lt;Year&gt;2011&lt;/Year&gt;&lt;RecNum&gt;0&lt;/RecNum&gt;&lt;IDText&gt;Pharmacological modulation of anxiety-like phenotypes in adult zebrafish behavioral models&lt;/IDText&gt;&lt;DisplayText&gt;(Stewart et al., 2011)&lt;/DisplayText&gt;&lt;record&gt;&lt;dates&gt;&lt;pub-dates&gt;&lt;date&gt;Aug 1&lt;/date&gt;&lt;/pub-dates&gt;&lt;year&gt;2011&lt;/year&gt;&lt;/dates&gt;&lt;urls&gt;&lt;related-urls&gt;&lt;url&gt;&amp;lt;Go to ISI&amp;gt;://WOS:000294039200009&lt;/url&gt;&lt;/related-urls&gt;&lt;/urls&gt;&lt;isbn&gt;0278-5846&lt;/isbn&gt;&lt;titles&gt;&lt;title&gt;Pharmacological modulation of anxiety-like phenotypes in adult zebrafish behavioral models&lt;/title&gt;&lt;secondary-title&gt;Progress in Neuro-Psychopharmacology &amp;amp; Biological Psychiatry&lt;/secondary-title&gt;&lt;/titles&gt;&lt;pages&gt;1421-1431&lt;/pages&gt;&lt;number&gt;6&lt;/number&gt;&lt;contributors&gt;&lt;authors&gt;&lt;author&gt;Stewart, Adam&lt;/author&gt;&lt;author&gt;Wu, Nadine&lt;/author&gt;&lt;author&gt;Cachat, Jonathan&lt;/author&gt;&lt;author&gt;Hart, Peter&lt;/author&gt;&lt;author&gt;Gaikwad, Siddharth&lt;/author&gt;&lt;author&gt;Wong, Keith&lt;/author&gt;&lt;author&gt;Utterback, Eli&lt;/author&gt;&lt;author&gt;Gilder, Thomas&lt;/author&gt;&lt;author&gt;Kyzar, Evan&lt;/author&gt;&lt;author&gt;Newman, Alan&lt;/author&gt;&lt;author&gt;Carlos, Dillon&lt;/author&gt;&lt;author&gt;Chang, Katie&lt;/author&gt;&lt;author&gt;Hook, Molly&lt;/author&gt;&lt;author&gt;Rhymes, Catherine&lt;/author&gt;&lt;author&gt;Caffery, Michael&lt;/author&gt;&lt;author&gt;Greenberg, Mitchell&lt;/author&gt;&lt;author&gt;Zadina, James&lt;/author&gt;&lt;author&gt;Kalueff, Allan V.&lt;/author&gt;&lt;/authors&gt;&lt;/contributors&gt;&lt;added-date format="utc"&gt;1330461034&lt;/added-date&gt;&lt;ref-type name="Journal Article"&gt;17&lt;/ref-type&gt;&lt;rec-number&gt;183&lt;/rec-number&gt;&lt;last-updated-date format="utc"&gt;1330461034&lt;/last-updated-date&gt;&lt;accession-num&gt;WOS:000294039200009&lt;/accession-num&gt;&lt;electronic-resource-num&gt;10.1016/j.pnpbp.2010.11.035&lt;/electronic-resource-num&gt;&lt;volume&gt;35&lt;/volume&gt;&lt;/record&gt;&lt;/Cite&gt;&lt;/EndNote&gt;</w:instrText>
      </w:r>
      <w:r w:rsidRPr="00502F0E">
        <w:fldChar w:fldCharType="separate"/>
      </w:r>
      <w:r w:rsidRPr="00502F0E">
        <w:rPr>
          <w:noProof/>
        </w:rPr>
        <w:t>(Stewart et al., 2011)</w:t>
      </w:r>
      <w:r w:rsidRPr="00502F0E">
        <w:fldChar w:fldCharType="end"/>
      </w:r>
      <w:r w:rsidRPr="00502F0E">
        <w:t xml:space="preserve">. </w:t>
      </w:r>
    </w:p>
    <w:p w14:paraId="2B90C46A" w14:textId="77777777" w:rsidR="008F0200" w:rsidRPr="00502F0E" w:rsidRDefault="008F0200" w:rsidP="0030554C">
      <w:pPr>
        <w:spacing w:line="480" w:lineRule="auto"/>
      </w:pPr>
    </w:p>
    <w:p w14:paraId="6BCBE495" w14:textId="47AA3F4A" w:rsidR="0048111F" w:rsidRPr="00502F0E" w:rsidRDefault="0048111F" w:rsidP="0030554C">
      <w:pPr>
        <w:pStyle w:val="Heading3"/>
        <w:spacing w:line="480" w:lineRule="auto"/>
      </w:pPr>
      <w:bookmarkStart w:id="46" w:name="_Toc305050577"/>
      <w:r w:rsidRPr="00502F0E">
        <w:t>2.</w:t>
      </w:r>
      <w:r w:rsidR="007E401A">
        <w:t>3</w:t>
      </w:r>
      <w:r w:rsidRPr="00502F0E">
        <w:t>.3.4 Soci</w:t>
      </w:r>
      <w:r w:rsidR="00DD69A8">
        <w:t>ability</w:t>
      </w:r>
      <w:r w:rsidRPr="00502F0E">
        <w:t xml:space="preserve"> apparatus and procedure</w:t>
      </w:r>
      <w:bookmarkEnd w:id="46"/>
    </w:p>
    <w:p w14:paraId="080D0C50" w14:textId="77777777" w:rsidR="0048111F" w:rsidRPr="00502F0E" w:rsidRDefault="0048111F" w:rsidP="0030554C">
      <w:pPr>
        <w:spacing w:line="480" w:lineRule="auto"/>
      </w:pPr>
    </w:p>
    <w:p w14:paraId="779E06FE" w14:textId="694ACAE1" w:rsidR="0048111F" w:rsidRPr="00502F0E" w:rsidRDefault="0048111F" w:rsidP="0030554C">
      <w:pPr>
        <w:spacing w:line="480" w:lineRule="auto"/>
      </w:pPr>
      <w:r w:rsidRPr="00502F0E">
        <w:t>Social cohesion was measured using a custom-built glass tank (40 x 21 x 25 cm) consisting of a large central chamber flanked by two identical side chambers (7 x 21 x 25 cm) that contained either five conspecifics or remained empty (Fig.2.8.</w:t>
      </w:r>
      <w:r w:rsidR="0025616E">
        <w:t>C</w:t>
      </w:r>
      <w:r w:rsidRPr="00502F0E">
        <w:t>). Individual fish were placed in the central compartment, which was divided in</w:t>
      </w:r>
      <w:r w:rsidR="000C11EF">
        <w:t xml:space="preserve"> </w:t>
      </w:r>
      <w:r w:rsidRPr="00502F0E">
        <w:t>to four equal sections using the Viewpoint system (6.5 x 21 x 25 cm). Due to the nature of the experimental set up, olfactory cues, which may have influenced fish behaviour, were eliminated; instead only a visual representation of the shoal was used. To prevent any side bias, the shoal location was alternated between the two side chambers in the pattern L-R-R-L-R-L-L-R. After 60-second acclimatization period, fish location within the central compartment was recorded for 300 seconds</w:t>
      </w:r>
      <w:r w:rsidR="00A168EF">
        <w:t>, following a published protocol (Ward, Axford and Krause. 2003)</w:t>
      </w:r>
      <w:r w:rsidRPr="00502F0E">
        <w:t xml:space="preserve">. </w:t>
      </w:r>
    </w:p>
    <w:p w14:paraId="047F2561" w14:textId="7F768F07" w:rsidR="0048111F" w:rsidRPr="00502F0E" w:rsidRDefault="0048111F" w:rsidP="0030554C">
      <w:pPr>
        <w:spacing w:line="480" w:lineRule="auto"/>
      </w:pPr>
      <w:r w:rsidRPr="00502F0E">
        <w:t xml:space="preserve">The division of the central compartment into ‘preference zones’ allowed characterization of fish social behaviour </w:t>
      </w:r>
      <w:r w:rsidRPr="00502F0E">
        <w:fldChar w:fldCharType="begin"/>
      </w:r>
      <w:r w:rsidRPr="00502F0E">
        <w:instrText xml:space="preserve"> ADDIN EN.CITE &lt;EndNote&gt;&lt;Cite&gt;&lt;Author&gt;Pritchard&lt;/Author&gt;&lt;Year&gt;2001&lt;/Year&gt;&lt;RecNum&gt;0&lt;/RecNum&gt;&lt;IDText&gt;Shoal choice in zebrafish, Danio rerio: the influence of shoal size and activity&lt;/IDText&gt;&lt;DisplayText&gt;(Pritchard et al., 2001)&lt;/DisplayText&gt;&lt;record&gt;&lt;dates&gt;&lt;pub-dates&gt;&lt;date&gt;Dec&lt;/date&gt;&lt;/pub-dates&gt;&lt;year&gt;2001&lt;/year&gt;&lt;/dates&gt;&lt;urls&gt;&lt;related-urls&gt;&lt;url&gt;&amp;lt;Go to ISI&amp;gt;://WOS:000173470300008&lt;/url&gt;&lt;/related-urls&gt;&lt;/urls&gt;&lt;isbn&gt;0003-3472&lt;/isbn&gt;&lt;titles&gt;&lt;title&gt;Shoal choice in zebrafish, Danio rerio: the influence of shoal size and activity&lt;/title&gt;&lt;secondary-title&gt;Animal Behaviour&lt;/secondary-title&gt;&lt;/titles&gt;&lt;pages&gt;1085-1088&lt;/pages&gt;&lt;contributors&gt;&lt;authors&gt;&lt;author&gt;Pritchard, V. L.&lt;/author&gt;&lt;author&gt;Lawrence, J.&lt;/author&gt;&lt;author&gt;Butlin, R. K.&lt;/author&gt;&lt;author&gt;Krause, J.&lt;/author&gt;&lt;/authors&gt;&lt;/contributors&gt;&lt;added-date format="utc"&gt;1329732302&lt;/added-date&gt;&lt;ref-type name="Journal Article"&gt;17&lt;/ref-type&gt;&lt;rec-number&gt;162&lt;/rec-number&gt;&lt;last-updated-date format="utc"&gt;1329732302&lt;/last-updated-date&gt;&lt;accession-num&gt;WOS:000173470300008&lt;/accession-num&gt;&lt;electronic-resource-num&gt;10.1006/anbe.2001.1858&lt;/electronic-resource-num&gt;&lt;volume&gt;62&lt;/volume&gt;&lt;/record&gt;&lt;/Cite&gt;&lt;/EndNote&gt;</w:instrText>
      </w:r>
      <w:r w:rsidRPr="00502F0E">
        <w:fldChar w:fldCharType="separate"/>
      </w:r>
      <w:r w:rsidRPr="00502F0E">
        <w:rPr>
          <w:noProof/>
        </w:rPr>
        <w:t>(Pritchard et al., 2001)</w:t>
      </w:r>
      <w:r w:rsidRPr="00502F0E">
        <w:fldChar w:fldCharType="end"/>
      </w:r>
      <w:r>
        <w:t>(Fig.2.8.</w:t>
      </w:r>
      <w:r w:rsidR="0025616E">
        <w:t>C</w:t>
      </w:r>
      <w:r>
        <w:t>)</w:t>
      </w:r>
      <w:r w:rsidRPr="00502F0E">
        <w:t xml:space="preserve">. A greater amount of time spent within the section closest to the shoal would indicate group preference as </w:t>
      </w:r>
      <w:r w:rsidR="007F1DE2">
        <w:t>o</w:t>
      </w:r>
      <w:r w:rsidRPr="00502F0E">
        <w:t xml:space="preserve">pposed to a decreased social preference if a fish spent an increased amount of time next to the empty compartment </w:t>
      </w:r>
      <w:r w:rsidRPr="00502F0E">
        <w:fldChar w:fldCharType="begin"/>
      </w:r>
      <w:r w:rsidRPr="00502F0E">
        <w:instrText xml:space="preserve"> ADDIN EN.CITE &lt;EndNote&gt;&lt;Cite&gt;&lt;Author&gt;Miller&lt;/Author&gt;&lt;Year&gt;2007&lt;/Year&gt;&lt;RecNum&gt;0&lt;/RecNum&gt;&lt;IDText&gt;Quantification of shoaling behaviour in zebrafish (Danio rerio)&lt;/IDText&gt;&lt;DisplayText&gt;(Miller and Gerlai, 2007)&lt;/DisplayText&gt;&lt;record&gt;&lt;dates&gt;&lt;pub-dates&gt;&lt;date&gt;Dec 3&lt;/date&gt;&lt;/pub-dates&gt;&lt;year&gt;2007&lt;/year&gt;&lt;/dates&gt;&lt;urls&gt;&lt;related-urls&gt;&lt;url&gt;&amp;lt;Go to ISI&amp;gt;://WOS:000250906500008&lt;/url&gt;&lt;/related-urls&gt;&lt;/urls&gt;&lt;isbn&gt;0166-4328&lt;/isbn&gt;&lt;titles&gt;&lt;title&gt;Quantification of shoaling behaviour in zebrafish (Danio rerio)&lt;/title&gt;&lt;secondary-title&gt;Behavioural Brain Research&lt;/secondary-title&gt;&lt;/titles&gt;&lt;pages&gt;157-166&lt;/pages&gt;&lt;number&gt;2&lt;/number&gt;&lt;contributors&gt;&lt;authors&gt;&lt;author&gt;Miller, Noam&lt;/author&gt;&lt;author&gt;Gerlai, Robert&lt;/author&gt;&lt;/authors&gt;&lt;/contributors&gt;&lt;added-date format="utc"&gt;1330975682&lt;/added-date&gt;&lt;ref-type name="Journal Article"&gt;17&lt;/ref-type&gt;&lt;rec-number&gt;201&lt;/rec-number&gt;&lt;last-updated-date format="utc"&gt;1330975682&lt;/last-updated-date&gt;&lt;accession-num&gt;WOS:000250906500008&lt;/accession-num&gt;&lt;electronic-resource-num&gt;10.1016/j.bbr.2007.07.007&lt;/electronic-resource-num&gt;&lt;volume&gt;184&lt;/volume&gt;&lt;/record&gt;&lt;/Cite&gt;&lt;/EndNote&gt;</w:instrText>
      </w:r>
      <w:r w:rsidRPr="00502F0E">
        <w:fldChar w:fldCharType="separate"/>
      </w:r>
      <w:r w:rsidRPr="00502F0E">
        <w:rPr>
          <w:noProof/>
        </w:rPr>
        <w:t>(Miller and Gerlai, 2007)</w:t>
      </w:r>
      <w:r w:rsidRPr="00502F0E">
        <w:fldChar w:fldCharType="end"/>
      </w:r>
      <w:r w:rsidRPr="00502F0E">
        <w:t>.</w:t>
      </w:r>
    </w:p>
    <w:p w14:paraId="1CC9AB52" w14:textId="77777777" w:rsidR="0048111F" w:rsidRPr="00502F0E" w:rsidRDefault="0048111F" w:rsidP="0030554C">
      <w:pPr>
        <w:spacing w:line="480" w:lineRule="auto"/>
        <w:rPr>
          <w:b/>
          <w:i/>
        </w:rPr>
      </w:pPr>
    </w:p>
    <w:p w14:paraId="7FBE1B4A" w14:textId="0259EE5E" w:rsidR="0048111F" w:rsidRPr="00502F0E" w:rsidRDefault="00704E19" w:rsidP="0030554C">
      <w:pPr>
        <w:pStyle w:val="Heading2"/>
      </w:pPr>
      <w:bookmarkStart w:id="47" w:name="_Toc305050578"/>
      <w:r>
        <w:t>2.</w:t>
      </w:r>
      <w:r w:rsidR="007E401A">
        <w:t>3</w:t>
      </w:r>
      <w:r>
        <w:t>.3.5</w:t>
      </w:r>
      <w:r w:rsidR="0048111F" w:rsidRPr="00502F0E">
        <w:t xml:space="preserve"> Data analysis</w:t>
      </w:r>
      <w:bookmarkEnd w:id="47"/>
    </w:p>
    <w:p w14:paraId="3B29D00F" w14:textId="77777777" w:rsidR="0048111F" w:rsidRPr="00502F0E" w:rsidRDefault="0048111F" w:rsidP="0030554C">
      <w:pPr>
        <w:spacing w:line="480" w:lineRule="auto"/>
      </w:pPr>
    </w:p>
    <w:p w14:paraId="4E1F91C3" w14:textId="7E2C2713" w:rsidR="0048111F" w:rsidRPr="00502F0E" w:rsidRDefault="003A352B" w:rsidP="0030554C">
      <w:pPr>
        <w:spacing w:line="480" w:lineRule="auto"/>
      </w:pPr>
      <w:r>
        <w:t xml:space="preserve">Statistical analyses and graphs were </w:t>
      </w:r>
      <w:r w:rsidR="003815A9">
        <w:t>made</w:t>
      </w:r>
      <w:r>
        <w:t xml:space="preserve"> using </w:t>
      </w:r>
      <w:r w:rsidR="0048111F" w:rsidRPr="00502F0E">
        <w:t>R statistical package, v3.2.1</w:t>
      </w:r>
      <w:r w:rsidR="0010318A">
        <w:t xml:space="preserve"> </w:t>
      </w:r>
      <w:r>
        <w:t xml:space="preserve">(R Development Core Team 2011). </w:t>
      </w:r>
      <w:r w:rsidR="0010318A">
        <w:t xml:space="preserve"> </w:t>
      </w:r>
      <w:r w:rsidR="006117C5">
        <w:t xml:space="preserve">Visualising the quantile-quantile plot for residuals, as well as the </w:t>
      </w:r>
      <w:r w:rsidR="007F194D">
        <w:t>Shapiro-Wilk Normali</w:t>
      </w:r>
      <w:r w:rsidR="003815A9">
        <w:t>ty Test</w:t>
      </w:r>
      <w:r w:rsidR="006117C5">
        <w:t xml:space="preserve"> was used to assess normality,</w:t>
      </w:r>
      <w:r w:rsidR="003815A9">
        <w:t xml:space="preserve"> </w:t>
      </w:r>
      <w:r w:rsidR="00E80281">
        <w:t xml:space="preserve">and if deviations occurred, data </w:t>
      </w:r>
      <w:r w:rsidR="001247DD">
        <w:t>transformation was performed</w:t>
      </w:r>
      <w:r w:rsidR="009545ED">
        <w:t xml:space="preserve"> using log or power transformation</w:t>
      </w:r>
      <w:r w:rsidR="00E80281">
        <w:t xml:space="preserve">.  </w:t>
      </w:r>
      <w:r w:rsidR="009545ED">
        <w:t>Normal d</w:t>
      </w:r>
      <w:r w:rsidR="00E80281">
        <w:t xml:space="preserve">ata was then analysed using </w:t>
      </w:r>
      <w:r w:rsidR="00EB5119">
        <w:t>either an independent</w:t>
      </w:r>
      <w:r w:rsidR="006117C5">
        <w:t xml:space="preserve"> t-test or </w:t>
      </w:r>
      <w:r w:rsidR="00E80281">
        <w:t>t</w:t>
      </w:r>
      <w:r w:rsidR="003815A9">
        <w:t>wo-way A</w:t>
      </w:r>
      <w:r w:rsidR="003815A9" w:rsidRPr="00502F0E">
        <w:t xml:space="preserve">nalysis of </w:t>
      </w:r>
      <w:r w:rsidR="003815A9">
        <w:t>V</w:t>
      </w:r>
      <w:r w:rsidR="003815A9" w:rsidRPr="00502F0E">
        <w:t xml:space="preserve">ariance </w:t>
      </w:r>
      <w:r w:rsidR="003815A9">
        <w:t>(ANOVA)</w:t>
      </w:r>
      <w:r w:rsidR="007F194D">
        <w:t>,</w:t>
      </w:r>
      <w:r w:rsidR="003815A9">
        <w:rPr>
          <w:rFonts w:cs="Lucida Grande"/>
          <w:color w:val="000000"/>
        </w:rPr>
        <w:t xml:space="preserve"> corrected for multiple comparisons </w:t>
      </w:r>
      <w:r w:rsidR="00E80281">
        <w:rPr>
          <w:rFonts w:cs="Lucida Grande"/>
          <w:color w:val="000000"/>
        </w:rPr>
        <w:t>using</w:t>
      </w:r>
      <w:r w:rsidR="00191C2D">
        <w:rPr>
          <w:rFonts w:cs="Lucida Grande"/>
          <w:color w:val="000000"/>
        </w:rPr>
        <w:t xml:space="preserve"> the </w:t>
      </w:r>
      <w:r w:rsidR="003815A9">
        <w:rPr>
          <w:rFonts w:cs="Lucida Grande"/>
          <w:color w:val="000000"/>
        </w:rPr>
        <w:t>Bonferroni method</w:t>
      </w:r>
      <w:r w:rsidR="007F194D">
        <w:rPr>
          <w:rFonts w:cs="Lucida Grande"/>
          <w:color w:val="000000"/>
        </w:rPr>
        <w:t xml:space="preserve"> </w:t>
      </w:r>
      <w:r w:rsidR="00A560F0">
        <w:rPr>
          <w:rFonts w:cs="Lucida Grande"/>
          <w:color w:val="000000"/>
        </w:rPr>
        <w:t xml:space="preserve">(0.05/number of statistical tests = adjusted P value) </w:t>
      </w:r>
      <w:r w:rsidR="007F194D">
        <w:rPr>
          <w:rFonts w:cs="Lucida Grande"/>
          <w:color w:val="000000"/>
        </w:rPr>
        <w:t xml:space="preserve">and post-hoc examination </w:t>
      </w:r>
      <w:r w:rsidR="001247DD">
        <w:rPr>
          <w:rFonts w:cs="Lucida Grande"/>
          <w:color w:val="000000"/>
        </w:rPr>
        <w:t>was conducted through</w:t>
      </w:r>
      <w:r w:rsidR="007F194D">
        <w:rPr>
          <w:rFonts w:cs="Lucida Grande"/>
          <w:color w:val="000000"/>
        </w:rPr>
        <w:t xml:space="preserve"> the</w:t>
      </w:r>
      <w:r w:rsidR="003815A9">
        <w:rPr>
          <w:rFonts w:cs="Lucida Grande"/>
          <w:color w:val="000000"/>
        </w:rPr>
        <w:t xml:space="preserve"> Tukey’s honestly significant difference test.</w:t>
      </w:r>
      <w:r w:rsidR="003815A9" w:rsidRPr="00502F0E">
        <w:rPr>
          <w:rFonts w:cs="Lucida Grande"/>
          <w:color w:val="000000"/>
        </w:rPr>
        <w:t xml:space="preserve"> </w:t>
      </w:r>
      <w:r w:rsidR="005B2B8A">
        <w:rPr>
          <w:rFonts w:cs="Lucida Grande"/>
          <w:color w:val="000000"/>
        </w:rPr>
        <w:t>If normality could no</w:t>
      </w:r>
      <w:r w:rsidR="005C37BF">
        <w:rPr>
          <w:rFonts w:cs="Lucida Grande"/>
          <w:color w:val="000000"/>
        </w:rPr>
        <w:t>t</w:t>
      </w:r>
      <w:r w:rsidR="005B2B8A">
        <w:rPr>
          <w:rFonts w:cs="Lucida Grande"/>
          <w:color w:val="000000"/>
        </w:rPr>
        <w:t xml:space="preserve"> be achieved, non-parametric analysis was conducted</w:t>
      </w:r>
      <w:r w:rsidR="003056B6">
        <w:rPr>
          <w:rFonts w:cs="Lucida Grande"/>
          <w:color w:val="000000"/>
        </w:rPr>
        <w:t xml:space="preserve"> using the Mann-Whitney-</w:t>
      </w:r>
      <w:r w:rsidR="00E80281">
        <w:rPr>
          <w:rFonts w:cs="Lucida Grande"/>
          <w:color w:val="000000"/>
        </w:rPr>
        <w:t>Wilcox</w:t>
      </w:r>
      <w:r w:rsidR="003056B6">
        <w:rPr>
          <w:rFonts w:cs="Lucida Grande"/>
          <w:color w:val="000000"/>
        </w:rPr>
        <w:t>on</w:t>
      </w:r>
      <w:r w:rsidR="00E80281">
        <w:rPr>
          <w:rFonts w:cs="Lucida Grande"/>
          <w:color w:val="000000"/>
        </w:rPr>
        <w:t xml:space="preserve"> test</w:t>
      </w:r>
      <w:r w:rsidR="004F1F4C">
        <w:rPr>
          <w:rFonts w:cs="Lucida Grande"/>
          <w:color w:val="000000"/>
        </w:rPr>
        <w:t xml:space="preserve">, </w:t>
      </w:r>
      <w:r w:rsidR="003056B6">
        <w:rPr>
          <w:rFonts w:cs="Lucida Grande"/>
          <w:color w:val="000000"/>
        </w:rPr>
        <w:t>Kruskal-Wallis test</w:t>
      </w:r>
      <w:r w:rsidR="004F1F4C">
        <w:rPr>
          <w:rFonts w:cs="Lucida Grande"/>
          <w:color w:val="000000"/>
        </w:rPr>
        <w:t xml:space="preserve"> and the Dunn’s post hoc test</w:t>
      </w:r>
      <w:r w:rsidR="003056B6">
        <w:rPr>
          <w:rFonts w:cs="Lucida Grande"/>
          <w:color w:val="000000"/>
        </w:rPr>
        <w:t>.</w:t>
      </w:r>
      <w:r w:rsidR="005B2B8A">
        <w:rPr>
          <w:rFonts w:cs="Lucida Grande"/>
          <w:color w:val="000000"/>
        </w:rPr>
        <w:t xml:space="preserve"> </w:t>
      </w:r>
      <w:r w:rsidR="005C37BF">
        <w:rPr>
          <w:rFonts w:cs="Lucida Grande"/>
          <w:color w:val="000000"/>
        </w:rPr>
        <w:t>I used logistic regression to investigate the factors that affected the tendency of fish to freeze in a behavioural assay. I recorded whether a fish exhibited freezing and used these one-zero scores</w:t>
      </w:r>
      <w:r w:rsidR="001176C7">
        <w:rPr>
          <w:rFonts w:cs="Lucida Grande"/>
          <w:color w:val="000000"/>
        </w:rPr>
        <w:t xml:space="preserve"> as the dependent variable. G</w:t>
      </w:r>
      <w:r w:rsidR="005C37BF">
        <w:rPr>
          <w:rFonts w:cs="Lucida Grande"/>
          <w:color w:val="000000"/>
        </w:rPr>
        <w:t>enotype and sex</w:t>
      </w:r>
      <w:r w:rsidR="001247DD">
        <w:rPr>
          <w:rFonts w:cs="Lucida Grande"/>
          <w:color w:val="000000"/>
        </w:rPr>
        <w:t xml:space="preserve"> </w:t>
      </w:r>
      <w:r w:rsidR="005C37BF">
        <w:rPr>
          <w:rFonts w:cs="Lucida Grande"/>
          <w:color w:val="000000"/>
        </w:rPr>
        <w:t xml:space="preserve">were analyzed for their effects as independent variables. </w:t>
      </w:r>
      <w:r w:rsidR="0048111F" w:rsidRPr="00502F0E">
        <w:rPr>
          <w:rFonts w:cs="Lucida Grande"/>
          <w:color w:val="000000"/>
        </w:rPr>
        <w:t>P&lt;0.05 was set as the threshold for significance</w:t>
      </w:r>
      <w:r w:rsidR="006117C5">
        <w:rPr>
          <w:rFonts w:cs="Lucida Grande"/>
          <w:color w:val="000000"/>
        </w:rPr>
        <w:t xml:space="preserve"> before correction</w:t>
      </w:r>
      <w:r w:rsidR="0048111F" w:rsidRPr="00502F0E">
        <w:rPr>
          <w:rFonts w:cs="Lucida Grande"/>
          <w:color w:val="000000"/>
        </w:rPr>
        <w:t xml:space="preserve"> and the size of the effect was measured using Cohen’s d</w:t>
      </w:r>
      <w:r w:rsidR="009545ED">
        <w:rPr>
          <w:rFonts w:cs="Lucida Grande"/>
          <w:color w:val="000000"/>
        </w:rPr>
        <w:t xml:space="preserve"> and reported as d=n</w:t>
      </w:r>
      <w:r w:rsidR="0048111F" w:rsidRPr="00502F0E">
        <w:rPr>
          <w:rFonts w:cs="Lucida Grande"/>
          <w:color w:val="000000"/>
        </w:rPr>
        <w:t xml:space="preserve"> (Sullivan and Feinn,</w:t>
      </w:r>
      <w:r w:rsidR="00A168EF">
        <w:rPr>
          <w:rFonts w:cs="Lucida Grande"/>
          <w:color w:val="000000"/>
        </w:rPr>
        <w:t xml:space="preserve"> </w:t>
      </w:r>
      <w:r w:rsidR="0048111F" w:rsidRPr="00502F0E">
        <w:rPr>
          <w:rFonts w:cs="Lucida Grande"/>
          <w:color w:val="000000"/>
        </w:rPr>
        <w:t>2012).</w:t>
      </w:r>
      <w:r w:rsidR="0028629C">
        <w:rPr>
          <w:rFonts w:cs="Lucida Grande"/>
          <w:color w:val="000000"/>
        </w:rPr>
        <w:t xml:space="preserve"> </w:t>
      </w:r>
      <w:r w:rsidR="0028629C">
        <w:t>No fish were removed from analysis in this study.</w:t>
      </w:r>
    </w:p>
    <w:p w14:paraId="2C27B62A" w14:textId="77777777" w:rsidR="0048111F" w:rsidRPr="00502F0E" w:rsidRDefault="0048111F" w:rsidP="0030554C">
      <w:pPr>
        <w:spacing w:line="480" w:lineRule="auto"/>
      </w:pPr>
    </w:p>
    <w:p w14:paraId="0A843850" w14:textId="77777777" w:rsidR="0048111F" w:rsidRPr="00502F0E" w:rsidRDefault="0048111F" w:rsidP="0030554C">
      <w:pPr>
        <w:pStyle w:val="Heading2"/>
      </w:pPr>
      <w:bookmarkStart w:id="48" w:name="_Toc305050579"/>
      <w:r w:rsidRPr="00502F0E">
        <w:t>2.4 Result</w:t>
      </w:r>
      <w:r w:rsidR="00704E19">
        <w:t>s</w:t>
      </w:r>
      <w:bookmarkEnd w:id="48"/>
    </w:p>
    <w:p w14:paraId="0D70FA61" w14:textId="77777777" w:rsidR="0048111F" w:rsidRPr="00502F0E" w:rsidRDefault="0048111F" w:rsidP="0030554C">
      <w:pPr>
        <w:spacing w:line="480" w:lineRule="auto"/>
        <w:rPr>
          <w:b/>
        </w:rPr>
      </w:pPr>
    </w:p>
    <w:p w14:paraId="4242203F" w14:textId="7EE3F69D" w:rsidR="0048111F" w:rsidRPr="00502F0E" w:rsidRDefault="0048111F" w:rsidP="0030554C">
      <w:pPr>
        <w:pStyle w:val="Heading3"/>
        <w:spacing w:line="480" w:lineRule="auto"/>
      </w:pPr>
      <w:bookmarkStart w:id="49" w:name="_Toc305050580"/>
      <w:r w:rsidRPr="00502F0E">
        <w:t xml:space="preserve">2.4.1 General activity and length of </w:t>
      </w:r>
      <w:r w:rsidRPr="008F0200">
        <w:rPr>
          <w:i/>
        </w:rPr>
        <w:t>dak</w:t>
      </w:r>
      <w:r w:rsidRPr="008F0200">
        <w:rPr>
          <w:i/>
          <w:vertAlign w:val="superscript"/>
        </w:rPr>
        <w:t>to273</w:t>
      </w:r>
      <w:r w:rsidR="007F1DE2">
        <w:rPr>
          <w:i/>
          <w:vertAlign w:val="superscript"/>
        </w:rPr>
        <w:t>b</w:t>
      </w:r>
      <w:r w:rsidRPr="008F0200">
        <w:rPr>
          <w:i/>
          <w:vertAlign w:val="superscript"/>
        </w:rPr>
        <w:t>+/-</w:t>
      </w:r>
      <w:r w:rsidRPr="00502F0E">
        <w:rPr>
          <w:vertAlign w:val="superscript"/>
        </w:rPr>
        <w:t xml:space="preserve"> </w:t>
      </w:r>
      <w:r w:rsidRPr="00502F0E">
        <w:t>fish</w:t>
      </w:r>
      <w:r w:rsidRPr="00502F0E">
        <w:rPr>
          <w:vertAlign w:val="superscript"/>
        </w:rPr>
        <w:t xml:space="preserve"> </w:t>
      </w:r>
      <w:r w:rsidRPr="00502F0E">
        <w:t>and their wild type siblings</w:t>
      </w:r>
      <w:bookmarkEnd w:id="49"/>
    </w:p>
    <w:p w14:paraId="131322B5" w14:textId="77777777" w:rsidR="003A7349" w:rsidRPr="00502F0E" w:rsidRDefault="003A7349" w:rsidP="0030554C">
      <w:pPr>
        <w:spacing w:line="480" w:lineRule="auto"/>
        <w:rPr>
          <w:b/>
        </w:rPr>
      </w:pPr>
    </w:p>
    <w:p w14:paraId="6982956B" w14:textId="0A78E8D6" w:rsidR="003A7349" w:rsidRDefault="0048111F" w:rsidP="0030554C">
      <w:pPr>
        <w:spacing w:line="480" w:lineRule="auto"/>
      </w:pPr>
      <w:r>
        <w:t xml:space="preserve">To test whether there was a difference in baseline locomotion between </w:t>
      </w:r>
      <w:r w:rsidRPr="008F0200">
        <w:rPr>
          <w:i/>
        </w:rPr>
        <w:t>dak</w:t>
      </w:r>
      <w:r w:rsidRPr="008F0200">
        <w:rPr>
          <w:i/>
          <w:vertAlign w:val="superscript"/>
        </w:rPr>
        <w:t>to273</w:t>
      </w:r>
      <w:r w:rsidR="007F1DE2">
        <w:rPr>
          <w:i/>
          <w:vertAlign w:val="superscript"/>
        </w:rPr>
        <w:t>b</w:t>
      </w:r>
      <w:r w:rsidRPr="008F0200">
        <w:rPr>
          <w:i/>
          <w:vertAlign w:val="superscript"/>
        </w:rPr>
        <w:t>+/-</w:t>
      </w:r>
      <w:r>
        <w:rPr>
          <w:vertAlign w:val="superscript"/>
        </w:rPr>
        <w:t xml:space="preserve"> </w:t>
      </w:r>
      <w:r w:rsidRPr="000308FC">
        <w:t>fish</w:t>
      </w:r>
      <w:r>
        <w:rPr>
          <w:vertAlign w:val="superscript"/>
        </w:rPr>
        <w:t xml:space="preserve"> </w:t>
      </w:r>
      <w:r>
        <w:t xml:space="preserve">and wild type siblings, a segmented screen was placed over the home tank and the number of lines crossed per fish was recorded and subsequently analyzed. </w:t>
      </w:r>
      <w:r w:rsidR="003A7349">
        <w:t>Genotype had no significant effect on the number of lines crossed during locomotion within the home tank</w:t>
      </w:r>
      <w:r w:rsidR="00ED6E3B">
        <w:t>,</w:t>
      </w:r>
      <w:r w:rsidR="003A7349">
        <w:t xml:space="preserve"> suggesting no difference in the baseline activity between the two genotypes (Fig.2.1.A.i: two-wa</w:t>
      </w:r>
      <w:r w:rsidR="0020134D">
        <w:t>y ANOVA: F(1,59)=0.824, p=0.3676</w:t>
      </w:r>
      <w:r w:rsidR="003A7349">
        <w:t>; d=0.22</w:t>
      </w:r>
      <w:r w:rsidR="009545ED">
        <w:t>, n=63</w:t>
      </w:r>
      <w:r w:rsidR="003A7349">
        <w:t>). There was also no effect of sex on the number of lines crossed whilst in the home tank (Fig.2.1.A.ii: two-way ANOVA: F(1,59)=1.541, p=0.2193</w:t>
      </w:r>
      <w:r w:rsidR="009545ED">
        <w:t>, n=63</w:t>
      </w:r>
      <w:r w:rsidR="003A7349">
        <w:t xml:space="preserve">). However, there was an interaction between genotype and sex on the number of lines crossed whilst in the home tank (two-way ANOVA: F(1,59)=7.254, p=0.0092) with </w:t>
      </w:r>
      <w:r w:rsidR="00816C4B">
        <w:t>wild type females crossing significantly fewer lines than wild type males (Tukey HSD</w:t>
      </w:r>
      <w:r w:rsidR="009545ED">
        <w:t xml:space="preserve"> post-hoc test</w:t>
      </w:r>
      <w:r w:rsidR="00816C4B">
        <w:t xml:space="preserve">: p=0.0332). </w:t>
      </w:r>
    </w:p>
    <w:p w14:paraId="7A74FFF8" w14:textId="1537DE05" w:rsidR="0048111F" w:rsidRDefault="00DF1C7E" w:rsidP="0030554C">
      <w:pPr>
        <w:spacing w:line="480" w:lineRule="auto"/>
      </w:pPr>
      <w:r>
        <w:t xml:space="preserve">Analysis of the standard lengths of the two genotypes showed a significant difference </w:t>
      </w:r>
      <w:r w:rsidR="003848E3">
        <w:t xml:space="preserve">with wild type fish being significantly shorter in length </w:t>
      </w:r>
      <w:r w:rsidR="001176C7">
        <w:t xml:space="preserve">than heterozygotes </w:t>
      </w:r>
      <w:r w:rsidR="003848E3">
        <w:t>(Fig.2.1.B: Mann-Whitney rank sum te</w:t>
      </w:r>
      <w:r w:rsidR="009545ED">
        <w:t>st W=295, p=0.0002;</w:t>
      </w:r>
      <w:r w:rsidR="003848E3">
        <w:t xml:space="preserve"> d=-0.99</w:t>
      </w:r>
      <w:r w:rsidR="009545ED">
        <w:t>, n=70</w:t>
      </w:r>
      <w:r w:rsidR="003848E3">
        <w:t>).</w:t>
      </w:r>
    </w:p>
    <w:p w14:paraId="758CCCB2" w14:textId="77777777" w:rsidR="0048111F" w:rsidRPr="00502F0E" w:rsidRDefault="0048111F" w:rsidP="0030554C">
      <w:pPr>
        <w:spacing w:line="480" w:lineRule="auto"/>
      </w:pPr>
    </w:p>
    <w:p w14:paraId="3595AF64" w14:textId="77777777" w:rsidR="0048111F" w:rsidRPr="00502F0E" w:rsidRDefault="0048111F" w:rsidP="0030554C">
      <w:pPr>
        <w:spacing w:line="480" w:lineRule="auto"/>
        <w:rPr>
          <w:b/>
        </w:rPr>
      </w:pPr>
    </w:p>
    <w:p w14:paraId="4A766A5E" w14:textId="77777777" w:rsidR="0048111F" w:rsidRPr="00502F0E" w:rsidRDefault="0048111F" w:rsidP="0030554C">
      <w:pPr>
        <w:spacing w:line="480" w:lineRule="auto"/>
        <w:rPr>
          <w:b/>
        </w:rPr>
      </w:pPr>
    </w:p>
    <w:p w14:paraId="3BDB6639" w14:textId="77777777" w:rsidR="0048111F" w:rsidRPr="00502F0E" w:rsidRDefault="0048111F" w:rsidP="0030554C">
      <w:pPr>
        <w:spacing w:line="480" w:lineRule="auto"/>
        <w:rPr>
          <w:b/>
        </w:rPr>
      </w:pPr>
    </w:p>
    <w:p w14:paraId="6AED7CE2" w14:textId="77777777" w:rsidR="0048111F" w:rsidRPr="00502F0E" w:rsidRDefault="0048111F" w:rsidP="0030554C">
      <w:pPr>
        <w:spacing w:line="480" w:lineRule="auto"/>
        <w:rPr>
          <w:b/>
        </w:rPr>
      </w:pPr>
    </w:p>
    <w:p w14:paraId="33DCE4AF" w14:textId="1B4D2835" w:rsidR="006532E2" w:rsidRDefault="0024639A" w:rsidP="0030554C">
      <w:pPr>
        <w:keepNext/>
        <w:spacing w:line="480" w:lineRule="auto"/>
      </w:pPr>
      <w:r>
        <w:rPr>
          <w:noProof/>
          <w:lang w:val="en-US"/>
        </w:rPr>
        <w:drawing>
          <wp:inline distT="0" distB="0" distL="0" distR="0" wp14:anchorId="52BF1837" wp14:editId="6ED00E72">
            <wp:extent cx="5201920" cy="4105639"/>
            <wp:effectExtent l="0" t="0" r="5080"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920" cy="4105639"/>
                    </a:xfrm>
                    <a:prstGeom prst="rect">
                      <a:avLst/>
                    </a:prstGeom>
                    <a:noFill/>
                    <a:ln>
                      <a:noFill/>
                    </a:ln>
                  </pic:spPr>
                </pic:pic>
              </a:graphicData>
            </a:graphic>
          </wp:inline>
        </w:drawing>
      </w:r>
    </w:p>
    <w:p w14:paraId="2ED51451" w14:textId="656F0040" w:rsidR="0048111F" w:rsidRPr="00502F0E" w:rsidRDefault="006532E2" w:rsidP="0030554C">
      <w:pPr>
        <w:pStyle w:val="Caption"/>
        <w:spacing w:line="480" w:lineRule="auto"/>
      </w:pPr>
      <w:bookmarkStart w:id="50" w:name="_Toc305044632"/>
      <w:r>
        <w:t>Figure 2</w:t>
      </w:r>
      <w:r w:rsidR="00FD5C13">
        <w:t>.</w:t>
      </w:r>
      <w:r w:rsidR="000848F8">
        <w:rPr>
          <w:b w:val="0"/>
          <w:bCs w:val="0"/>
        </w:rPr>
        <w:fldChar w:fldCharType="begin"/>
      </w:r>
      <w:r w:rsidR="000848F8">
        <w:rPr>
          <w:b w:val="0"/>
          <w:bCs w:val="0"/>
        </w:rPr>
        <w:instrText xml:space="preserve"> SEQ Figure \* ARABIC \s 2 </w:instrText>
      </w:r>
      <w:r w:rsidR="000848F8">
        <w:rPr>
          <w:b w:val="0"/>
          <w:bCs w:val="0"/>
        </w:rPr>
        <w:fldChar w:fldCharType="separate"/>
      </w:r>
      <w:r w:rsidR="00846D57">
        <w:rPr>
          <w:noProof/>
        </w:rPr>
        <w:t>1</w:t>
      </w:r>
      <w:r w:rsidR="000848F8">
        <w:rPr>
          <w:b w:val="0"/>
          <w:bCs w:val="0"/>
          <w:noProof/>
        </w:rPr>
        <w:fldChar w:fldCharType="end"/>
      </w:r>
      <w:r>
        <w:t xml:space="preserve"> General activity and length of zebrafish prior to behavioural testing</w:t>
      </w:r>
      <w:r w:rsidR="0048111F" w:rsidRPr="00502F0E">
        <w:t xml:space="preserve"> </w:t>
      </w:r>
      <w:r w:rsidR="0048111F" w:rsidRPr="00917281">
        <w:rPr>
          <w:b w:val="0"/>
        </w:rPr>
        <w:t xml:space="preserve">(A) </w:t>
      </w:r>
      <w:r w:rsidR="00FA3AAB">
        <w:rPr>
          <w:b w:val="0"/>
        </w:rPr>
        <w:t xml:space="preserve">Boxplot of the </w:t>
      </w:r>
      <w:r w:rsidR="0048111F" w:rsidRPr="00917281">
        <w:rPr>
          <w:b w:val="0"/>
        </w:rPr>
        <w:t xml:space="preserve">number of lines crossed whilst in home tanks for (i) genotypes as a whole and (ii) divided into sexes. (B) </w:t>
      </w:r>
      <w:r w:rsidR="00FA3AAB">
        <w:rPr>
          <w:b w:val="0"/>
        </w:rPr>
        <w:t xml:space="preserve">Boxplots for </w:t>
      </w:r>
      <w:r w:rsidR="0048111F" w:rsidRPr="00917281">
        <w:rPr>
          <w:b w:val="0"/>
        </w:rPr>
        <w:t>body length</w:t>
      </w:r>
      <w:r w:rsidR="0003095A">
        <w:rPr>
          <w:b w:val="0"/>
        </w:rPr>
        <w:t xml:space="preserve"> (mm)</w:t>
      </w:r>
      <w:r w:rsidR="0048111F" w:rsidRPr="00917281">
        <w:rPr>
          <w:b w:val="0"/>
        </w:rPr>
        <w:t xml:space="preserve">. </w:t>
      </w:r>
      <w:r w:rsidR="0048111F" w:rsidRPr="00917281">
        <w:rPr>
          <w:rFonts w:cs="Lucida Grande"/>
          <w:b w:val="0"/>
          <w:color w:val="000000"/>
        </w:rPr>
        <w:t>Data represented as median</w:t>
      </w:r>
      <w:r w:rsidR="008731D6">
        <w:rPr>
          <w:rFonts w:cs="Lucida Grande"/>
          <w:b w:val="0"/>
          <w:color w:val="000000"/>
        </w:rPr>
        <w:t xml:space="preserve"> (solid line)</w:t>
      </w:r>
      <w:r w:rsidR="0048111F" w:rsidRPr="00917281">
        <w:rPr>
          <w:rFonts w:cs="Lucida Grande"/>
          <w:b w:val="0"/>
          <w:color w:val="000000"/>
        </w:rPr>
        <w:t>, upper and lower quartiles</w:t>
      </w:r>
      <w:r w:rsidR="00E02AB3">
        <w:rPr>
          <w:rFonts w:cs="Lucida Grande"/>
          <w:b w:val="0"/>
          <w:color w:val="000000"/>
        </w:rPr>
        <w:t xml:space="preserve"> and 95% confidence intervals</w:t>
      </w:r>
      <w:r w:rsidR="0048111F" w:rsidRPr="00917281">
        <w:rPr>
          <w:rFonts w:cs="Lucida Grande"/>
          <w:b w:val="0"/>
          <w:color w:val="000000"/>
        </w:rPr>
        <w:t>. *p&lt;0.05.</w:t>
      </w:r>
      <w:r w:rsidR="0048111F" w:rsidRPr="00917281">
        <w:rPr>
          <w:rFonts w:eastAsia="ＭＳ ゴシック"/>
          <w:b w:val="0"/>
          <w:color w:val="000000"/>
        </w:rPr>
        <w:t xml:space="preserve"> Dots represent individual data points.</w:t>
      </w:r>
      <w:bookmarkEnd w:id="50"/>
    </w:p>
    <w:p w14:paraId="3F793FEB" w14:textId="3975552E" w:rsidR="0048111F" w:rsidRPr="00502F0E" w:rsidRDefault="00704E19" w:rsidP="0030554C">
      <w:pPr>
        <w:pStyle w:val="Heading3"/>
        <w:spacing w:line="480" w:lineRule="auto"/>
      </w:pPr>
      <w:bookmarkStart w:id="51" w:name="_Toc305050581"/>
      <w:r>
        <w:t>2.4.2</w:t>
      </w:r>
      <w:r w:rsidR="0048111F" w:rsidRPr="00502F0E">
        <w:t xml:space="preserve"> Boldness in zebrafish </w:t>
      </w:r>
      <w:r w:rsidR="0048111F" w:rsidRPr="008F0200">
        <w:rPr>
          <w:i/>
        </w:rPr>
        <w:t>dak</w:t>
      </w:r>
      <w:r w:rsidR="0048111F" w:rsidRPr="008F0200">
        <w:rPr>
          <w:i/>
          <w:vertAlign w:val="superscript"/>
        </w:rPr>
        <w:t>to273</w:t>
      </w:r>
      <w:r w:rsidR="000848F8">
        <w:rPr>
          <w:i/>
          <w:vertAlign w:val="superscript"/>
        </w:rPr>
        <w:t>b</w:t>
      </w:r>
      <w:r w:rsidR="0048111F" w:rsidRPr="008F0200">
        <w:rPr>
          <w:i/>
          <w:vertAlign w:val="superscript"/>
        </w:rPr>
        <w:t>+/-</w:t>
      </w:r>
      <w:r w:rsidR="0048111F" w:rsidRPr="00502F0E">
        <w:rPr>
          <w:vertAlign w:val="superscript"/>
        </w:rPr>
        <w:t xml:space="preserve"> </w:t>
      </w:r>
      <w:r w:rsidR="0048111F" w:rsidRPr="00502F0E">
        <w:t>mutants and wild type siblings</w:t>
      </w:r>
      <w:bookmarkEnd w:id="51"/>
    </w:p>
    <w:p w14:paraId="2995E1B4" w14:textId="77777777" w:rsidR="0048111F" w:rsidRPr="00502F0E" w:rsidRDefault="0048111F" w:rsidP="0030554C">
      <w:pPr>
        <w:spacing w:line="480" w:lineRule="auto"/>
        <w:rPr>
          <w:b/>
        </w:rPr>
      </w:pPr>
    </w:p>
    <w:p w14:paraId="6A2A015C" w14:textId="5688D5F5" w:rsidR="00F476A3" w:rsidRDefault="00174F9E" w:rsidP="0030554C">
      <w:pPr>
        <w:tabs>
          <w:tab w:val="left" w:pos="960"/>
          <w:tab w:val="left" w:pos="1418"/>
        </w:tabs>
        <w:spacing w:line="480" w:lineRule="auto"/>
      </w:pPr>
      <w:r>
        <w:t>Analysis showed that there was no significant effect of genotype on the</w:t>
      </w:r>
      <w:r w:rsidR="00EA1A9B">
        <w:t xml:space="preserve"> log </w:t>
      </w:r>
      <w:r w:rsidR="004F1F4C">
        <w:t xml:space="preserve">transformed data </w:t>
      </w:r>
      <w:r w:rsidR="00EA1A9B">
        <w:t>of the</w:t>
      </w:r>
      <w:r>
        <w:t xml:space="preserve"> number of lines crossed during the open field test</w:t>
      </w:r>
      <w:r w:rsidR="00B168A1">
        <w:t xml:space="preserve"> (Fig.2.2.A</w:t>
      </w:r>
      <w:r w:rsidR="00504F70">
        <w:t>.i: t</w:t>
      </w:r>
      <w:r w:rsidR="00F33815">
        <w:t>wo-way ANOVA: F(1,66)=0.4631</w:t>
      </w:r>
      <w:r>
        <w:t>, p=0.4985; d=0.16</w:t>
      </w:r>
      <w:r w:rsidR="001010DC">
        <w:t>, n=113</w:t>
      </w:r>
      <w:r>
        <w:t xml:space="preserve">). </w:t>
      </w:r>
      <w:r w:rsidR="00C03260">
        <w:t xml:space="preserve">No effect </w:t>
      </w:r>
      <w:r w:rsidR="00F33815">
        <w:t>of</w:t>
      </w:r>
      <w:r w:rsidR="00C03260">
        <w:t xml:space="preserve"> sex was seen on the</w:t>
      </w:r>
      <w:r w:rsidR="00EA1A9B">
        <w:t xml:space="preserve"> log of the</w:t>
      </w:r>
      <w:r w:rsidR="00C03260">
        <w:t xml:space="preserve"> number of lines crossed in the </w:t>
      </w:r>
      <w:r w:rsidR="00B168A1">
        <w:t>open field test (Fig.2.2.A</w:t>
      </w:r>
      <w:r w:rsidR="00504F70">
        <w:t>.ii: t</w:t>
      </w:r>
      <w:r w:rsidR="00C03260">
        <w:t>wo-way ANOVA: F(1,66)=0.8802, p=0.3516; d=0.25</w:t>
      </w:r>
      <w:r w:rsidR="001010DC">
        <w:t>, n=113</w:t>
      </w:r>
      <w:r w:rsidR="00C03260">
        <w:t xml:space="preserve">) and no interaction </w:t>
      </w:r>
      <w:r w:rsidR="003848E3">
        <w:t xml:space="preserve">of the transformed data </w:t>
      </w:r>
      <w:r w:rsidR="00C03260">
        <w:t>betw</w:t>
      </w:r>
      <w:r w:rsidR="00504F70">
        <w:t>een genotype and sex was seen (t</w:t>
      </w:r>
      <w:r w:rsidR="00C03260">
        <w:t>wo-way ANOVA: F(1,66)=1.7559, p=</w:t>
      </w:r>
      <w:r w:rsidR="00761703">
        <w:t>0.1897).</w:t>
      </w:r>
    </w:p>
    <w:p w14:paraId="45327A22" w14:textId="3C103CAE" w:rsidR="00761703" w:rsidRDefault="00761703" w:rsidP="0030554C">
      <w:pPr>
        <w:tabs>
          <w:tab w:val="left" w:pos="960"/>
          <w:tab w:val="left" w:pos="1418"/>
        </w:tabs>
        <w:spacing w:line="480" w:lineRule="auto"/>
      </w:pPr>
      <w:r>
        <w:t>No significant effect of genotype was seen on the</w:t>
      </w:r>
      <w:r w:rsidR="00EA1A9B">
        <w:t xml:space="preserve"> log</w:t>
      </w:r>
      <w:r w:rsidR="004F1F4C">
        <w:t xml:space="preserve"> transformed data</w:t>
      </w:r>
      <w:r w:rsidR="00EA1A9B">
        <w:t xml:space="preserve"> of the</w:t>
      </w:r>
      <w:r>
        <w:t xml:space="preserve"> distance swam in the</w:t>
      </w:r>
      <w:r w:rsidR="00B168A1">
        <w:t xml:space="preserve"> open field test (Fig.2.2.B</w:t>
      </w:r>
      <w:r w:rsidR="00504F70">
        <w:t>.i: t</w:t>
      </w:r>
      <w:r>
        <w:t>wo-way ANOVA: F(1,66)=0.8368, p=0.3636;</w:t>
      </w:r>
      <w:r w:rsidRPr="00761703">
        <w:t xml:space="preserve"> </w:t>
      </w:r>
      <w:r>
        <w:t>d=0.25</w:t>
      </w:r>
      <w:r w:rsidR="001010DC">
        <w:t>, n=113</w:t>
      </w:r>
      <w:r>
        <w:t>) and</w:t>
      </w:r>
      <w:r w:rsidR="00B168A1">
        <w:t xml:space="preserve"> neither by sex (Fig.2.2.B</w:t>
      </w:r>
      <w:r w:rsidR="00504F70">
        <w:t>.ii: t</w:t>
      </w:r>
      <w:r>
        <w:t>wo-way ANOVA: F(1,66)=0.3115; d=-0.17</w:t>
      </w:r>
      <w:r w:rsidR="001010DC">
        <w:t>, n=113</w:t>
      </w:r>
      <w:r>
        <w:t xml:space="preserve">). </w:t>
      </w:r>
      <w:r w:rsidR="00D63257">
        <w:t>There was no interaction between genotype and sex on the</w:t>
      </w:r>
      <w:r w:rsidR="00EA1A9B">
        <w:t xml:space="preserve"> log</w:t>
      </w:r>
      <w:r w:rsidR="004F1F4C">
        <w:t xml:space="preserve"> transformed data</w:t>
      </w:r>
      <w:r w:rsidR="00EA1A9B">
        <w:t xml:space="preserve"> of the</w:t>
      </w:r>
      <w:r w:rsidR="00D63257">
        <w:t xml:space="preserve"> distance </w:t>
      </w:r>
      <w:r w:rsidR="00504F70">
        <w:t>swam in the open field test (t</w:t>
      </w:r>
      <w:r w:rsidR="00D63257">
        <w:t xml:space="preserve">wo-way ANOVA: F(1,66)=1.4086, p=0.2395). </w:t>
      </w:r>
    </w:p>
    <w:p w14:paraId="41D7556F" w14:textId="51B4BCB0" w:rsidR="004E5900" w:rsidRDefault="001176C7" w:rsidP="0030554C">
      <w:pPr>
        <w:tabs>
          <w:tab w:val="left" w:pos="960"/>
          <w:tab w:val="left" w:pos="1418"/>
        </w:tabs>
        <w:spacing w:line="480" w:lineRule="auto"/>
      </w:pPr>
      <w:r>
        <w:t xml:space="preserve">A binomial </w:t>
      </w:r>
      <w:r w:rsidR="0012273D">
        <w:t>logistic regression was run to understand the effect of genotype and sex on the tendency to freeze in the OFT.</w:t>
      </w:r>
      <w:r w:rsidR="006C7D25">
        <w:t xml:space="preserve"> </w:t>
      </w:r>
      <w:r w:rsidR="0012273D">
        <w:t>Neither genotype (z=1.764, p=0.078), nor sex (z=-1.009, p=0.3131)</w:t>
      </w:r>
      <w:r w:rsidR="00F33815">
        <w:t>,</w:t>
      </w:r>
      <w:r w:rsidR="0012273D">
        <w:t xml:space="preserve"> had an effect on the probability of freezing</w:t>
      </w:r>
      <w:r w:rsidR="007F2402">
        <w:t xml:space="preserve"> </w:t>
      </w:r>
      <w:r w:rsidR="00B168A1">
        <w:t>(Fig.2.2.C.i)</w:t>
      </w:r>
      <w:r w:rsidR="0012273D">
        <w:t xml:space="preserve">. </w:t>
      </w:r>
    </w:p>
    <w:p w14:paraId="35985C62" w14:textId="77777777" w:rsidR="0048111F" w:rsidRPr="00502F0E" w:rsidRDefault="0048111F" w:rsidP="0030554C">
      <w:pPr>
        <w:tabs>
          <w:tab w:val="left" w:pos="960"/>
          <w:tab w:val="left" w:pos="1418"/>
        </w:tabs>
        <w:spacing w:line="480" w:lineRule="auto"/>
      </w:pPr>
    </w:p>
    <w:p w14:paraId="311CF90A" w14:textId="6CC1D131" w:rsidR="00917281" w:rsidRDefault="00321491" w:rsidP="0030554C">
      <w:pPr>
        <w:keepNext/>
        <w:tabs>
          <w:tab w:val="left" w:pos="960"/>
          <w:tab w:val="left" w:pos="1418"/>
        </w:tabs>
        <w:spacing w:line="480" w:lineRule="auto"/>
      </w:pPr>
      <w:r w:rsidRPr="00321491">
        <w:t xml:space="preserve"> </w:t>
      </w:r>
      <w:r w:rsidR="009157C0">
        <w:rPr>
          <w:noProof/>
          <w:lang w:val="en-US"/>
        </w:rPr>
        <w:drawing>
          <wp:inline distT="0" distB="0" distL="0" distR="0" wp14:anchorId="1DED274D" wp14:editId="466FAB07">
            <wp:extent cx="5201920" cy="5434687"/>
            <wp:effectExtent l="0" t="0" r="5080" b="127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1920" cy="5434687"/>
                    </a:xfrm>
                    <a:prstGeom prst="rect">
                      <a:avLst/>
                    </a:prstGeom>
                    <a:noFill/>
                    <a:ln>
                      <a:noFill/>
                    </a:ln>
                  </pic:spPr>
                </pic:pic>
              </a:graphicData>
            </a:graphic>
          </wp:inline>
        </w:drawing>
      </w:r>
    </w:p>
    <w:p w14:paraId="3F8ABB84" w14:textId="77777777" w:rsidR="0048111F" w:rsidRPr="00502F0E" w:rsidRDefault="00917281" w:rsidP="0030554C">
      <w:pPr>
        <w:pStyle w:val="Caption"/>
        <w:spacing w:line="480" w:lineRule="auto"/>
      </w:pPr>
      <w:bookmarkStart w:id="52" w:name="_Toc305044633"/>
      <w:r>
        <w:t>Figure 2</w:t>
      </w:r>
      <w:r w:rsidR="00FD5C13">
        <w:t>.</w:t>
      </w:r>
      <w:fldSimple w:instr=" SEQ Figure \* ARABIC \s 2 ">
        <w:r w:rsidR="00846D57">
          <w:rPr>
            <w:noProof/>
          </w:rPr>
          <w:t>2</w:t>
        </w:r>
      </w:fldSimple>
      <w:r>
        <w:t xml:space="preserve"> Behavioural parameters measured during the open field test</w:t>
      </w:r>
      <w:bookmarkEnd w:id="52"/>
    </w:p>
    <w:p w14:paraId="21F0588B" w14:textId="4A3EB3BD" w:rsidR="0048111F" w:rsidRDefault="0048111F" w:rsidP="0030554C">
      <w:pPr>
        <w:tabs>
          <w:tab w:val="left" w:pos="960"/>
          <w:tab w:val="left" w:pos="1418"/>
        </w:tabs>
        <w:spacing w:line="480" w:lineRule="auto"/>
      </w:pPr>
      <w:r w:rsidRPr="00502F0E">
        <w:t xml:space="preserve"> </w:t>
      </w:r>
      <w:r w:rsidR="00677A34">
        <w:t xml:space="preserve">(A) </w:t>
      </w:r>
      <w:r w:rsidR="00E06764">
        <w:t>Boxplot</w:t>
      </w:r>
      <w:r w:rsidR="00F33815">
        <w:t>s</w:t>
      </w:r>
      <w:r w:rsidR="00E06764">
        <w:t xml:space="preserve"> of the</w:t>
      </w:r>
      <w:r w:rsidRPr="00502F0E">
        <w:t xml:space="preserve"> number of lines crossed between (i) </w:t>
      </w:r>
      <w:r w:rsidRPr="008F0200">
        <w:rPr>
          <w:i/>
        </w:rPr>
        <w:t>dak</w:t>
      </w:r>
      <w:r w:rsidRPr="008F0200">
        <w:rPr>
          <w:i/>
          <w:vertAlign w:val="superscript"/>
        </w:rPr>
        <w:t>to273</w:t>
      </w:r>
      <w:r w:rsidR="00622A1F">
        <w:rPr>
          <w:i/>
          <w:vertAlign w:val="superscript"/>
        </w:rPr>
        <w:t>b</w:t>
      </w:r>
      <w:r w:rsidRPr="008F0200">
        <w:rPr>
          <w:i/>
          <w:vertAlign w:val="superscript"/>
        </w:rPr>
        <w:t>+/-</w:t>
      </w:r>
      <w:r w:rsidRPr="00502F0E">
        <w:rPr>
          <w:vertAlign w:val="superscript"/>
        </w:rPr>
        <w:t xml:space="preserve"> </w:t>
      </w:r>
      <w:r w:rsidRPr="00502F0E">
        <w:t xml:space="preserve">and </w:t>
      </w:r>
      <w:r w:rsidR="008F0200">
        <w:t>control</w:t>
      </w:r>
      <w:r w:rsidRPr="00502F0E">
        <w:t xml:space="preserve"> siblings and (ii) sexes. (</w:t>
      </w:r>
      <w:r w:rsidR="00622A1F">
        <w:t>B</w:t>
      </w:r>
      <w:r w:rsidRPr="00502F0E">
        <w:t xml:space="preserve">) </w:t>
      </w:r>
      <w:r w:rsidR="00E06764">
        <w:t>Boxplot</w:t>
      </w:r>
      <w:r w:rsidR="00F33815">
        <w:t>s</w:t>
      </w:r>
      <w:r w:rsidR="00E06764">
        <w:t xml:space="preserve"> of the total</w:t>
      </w:r>
      <w:r w:rsidRPr="00502F0E">
        <w:t xml:space="preserve"> distance swam</w:t>
      </w:r>
      <w:r w:rsidR="0003095A">
        <w:t xml:space="preserve"> (m)</w:t>
      </w:r>
      <w:r w:rsidRPr="00502F0E">
        <w:t xml:space="preserve"> between</w:t>
      </w:r>
      <w:r>
        <w:t xml:space="preserve"> </w:t>
      </w:r>
      <w:r w:rsidRPr="00502F0E">
        <w:t xml:space="preserve">(i) </w:t>
      </w:r>
      <w:r w:rsidRPr="008F0200">
        <w:rPr>
          <w:i/>
        </w:rPr>
        <w:t>dak</w:t>
      </w:r>
      <w:r w:rsidRPr="008F0200">
        <w:rPr>
          <w:i/>
          <w:vertAlign w:val="superscript"/>
        </w:rPr>
        <w:t>to273</w:t>
      </w:r>
      <w:r w:rsidR="00622A1F">
        <w:rPr>
          <w:i/>
          <w:vertAlign w:val="superscript"/>
        </w:rPr>
        <w:t>b</w:t>
      </w:r>
      <w:r w:rsidRPr="008F0200">
        <w:rPr>
          <w:i/>
          <w:vertAlign w:val="superscript"/>
        </w:rPr>
        <w:t>+/-</w:t>
      </w:r>
      <w:r w:rsidRPr="00502F0E">
        <w:rPr>
          <w:vertAlign w:val="superscript"/>
        </w:rPr>
        <w:t xml:space="preserve"> </w:t>
      </w:r>
      <w:r w:rsidRPr="00502F0E">
        <w:t xml:space="preserve">and wild type siblings and (ii) sexes. </w:t>
      </w:r>
      <w:r w:rsidR="00E06764" w:rsidRPr="0030554C">
        <w:rPr>
          <w:rFonts w:cs="Lucida Grande"/>
          <w:color w:val="000000"/>
        </w:rPr>
        <w:t>Data represented as median (solid line), upper and lower quartiles and 95% confidence intervals</w:t>
      </w:r>
      <w:r w:rsidRPr="00502F0E">
        <w:rPr>
          <w:rFonts w:cs="Lucida Grande"/>
          <w:color w:val="000000"/>
        </w:rPr>
        <w:t>.</w:t>
      </w:r>
      <w:r w:rsidR="00FA3AAB">
        <w:rPr>
          <w:rFonts w:cs="Lucida Grande"/>
          <w:color w:val="000000"/>
        </w:rPr>
        <w:t xml:space="preserve"> </w:t>
      </w:r>
      <w:r w:rsidR="00D90920">
        <w:rPr>
          <w:rFonts w:cs="Lucida Grande"/>
          <w:color w:val="000000"/>
        </w:rPr>
        <w:t>*p&lt;0.01</w:t>
      </w:r>
      <w:r w:rsidR="00194D96">
        <w:rPr>
          <w:rFonts w:cs="Lucida Grande"/>
          <w:color w:val="000000"/>
        </w:rPr>
        <w:t xml:space="preserve"> with Bonferroni correction. </w:t>
      </w:r>
      <w:r w:rsidR="00FA3AAB">
        <w:rPr>
          <w:rFonts w:cs="Lucida Grande"/>
          <w:color w:val="000000"/>
        </w:rPr>
        <w:t>Data in all boxplots are not transformed to show raw data.</w:t>
      </w:r>
      <w:r w:rsidRPr="00502F0E">
        <w:t xml:space="preserve"> (</w:t>
      </w:r>
      <w:r w:rsidR="00622A1F">
        <w:t>C</w:t>
      </w:r>
      <w:r w:rsidRPr="00502F0E">
        <w:t xml:space="preserve">) (i) </w:t>
      </w:r>
      <w:r w:rsidR="00E06764">
        <w:t xml:space="preserve">Scatterplot </w:t>
      </w:r>
      <w:r w:rsidR="00B44598">
        <w:t xml:space="preserve">showing the </w:t>
      </w:r>
      <w:r w:rsidRPr="00502F0E">
        <w:t>frozen</w:t>
      </w:r>
      <w:r w:rsidR="00B44598">
        <w:t xml:space="preserve"> state of individual fish (1= presence of freezing activity, 0=absence of freezing activity)</w:t>
      </w:r>
      <w:r w:rsidRPr="00502F0E">
        <w:t xml:space="preserve"> during the open field test</w:t>
      </w:r>
      <w:r w:rsidR="00622A1F">
        <w:t xml:space="preserve"> and (ii) </w:t>
      </w:r>
      <w:r w:rsidR="00B168A1">
        <w:t>s</w:t>
      </w:r>
      <w:r w:rsidR="00622A1F" w:rsidRPr="00677A34">
        <w:t xml:space="preserve">chematic of the </w:t>
      </w:r>
      <w:r w:rsidR="00622A1F">
        <w:t xml:space="preserve">OFT. </w:t>
      </w:r>
    </w:p>
    <w:p w14:paraId="5B8F9FEF" w14:textId="77777777" w:rsidR="00F47CC1" w:rsidRDefault="00F47CC1" w:rsidP="0030554C">
      <w:pPr>
        <w:tabs>
          <w:tab w:val="left" w:pos="960"/>
          <w:tab w:val="left" w:pos="1418"/>
        </w:tabs>
        <w:spacing w:line="480" w:lineRule="auto"/>
      </w:pPr>
    </w:p>
    <w:p w14:paraId="253D1D9B" w14:textId="62823EE3" w:rsidR="001010DC" w:rsidRDefault="001010DC" w:rsidP="0030554C">
      <w:pPr>
        <w:tabs>
          <w:tab w:val="left" w:pos="960"/>
          <w:tab w:val="left" w:pos="1418"/>
        </w:tabs>
        <w:spacing w:line="480" w:lineRule="auto"/>
      </w:pPr>
      <w:r>
        <w:t xml:space="preserve">There was no significant effect of genotype on the time spent in the outer section of the tank as a thigmotactic measure during the </w:t>
      </w:r>
      <w:r w:rsidR="00504F70">
        <w:t>OFT</w:t>
      </w:r>
      <w:r>
        <w:t xml:space="preserve"> </w:t>
      </w:r>
      <w:r w:rsidR="004F1F4C">
        <w:t>(Fig2.3.B.i</w:t>
      </w:r>
      <w:r w:rsidR="00504F70">
        <w:t>: t</w:t>
      </w:r>
      <w:r>
        <w:t>wo-way A</w:t>
      </w:r>
      <w:r w:rsidR="009545ED">
        <w:t>NOVA: F(1,109)=1.7403, p=0.1899;</w:t>
      </w:r>
      <w:r>
        <w:t xml:space="preserve"> d=0.18, n=113).There was also no effect of sex on the time spent in the periphery of the tank (Fig</w:t>
      </w:r>
      <w:r w:rsidR="00504F70">
        <w:t>.2.3.B.ii: t</w:t>
      </w:r>
      <w:r>
        <w:t>wo-way ANOVA: F(1,109)=2.1891, p=0.1419; d=0.14, n=113) and there was no interaction between sex and genotype on the time spent in the outer section of the tank as a mea</w:t>
      </w:r>
      <w:r w:rsidR="00504F70">
        <w:t>sure of thigmotaxis (t</w:t>
      </w:r>
      <w:r>
        <w:t xml:space="preserve">wo-way ANOVA: </w:t>
      </w:r>
      <w:r w:rsidR="00504F70">
        <w:t>F(1,109)=0.1319, p=0.7172).</w:t>
      </w:r>
    </w:p>
    <w:p w14:paraId="34A59B20" w14:textId="6ADED1A8" w:rsidR="001010DC" w:rsidRDefault="00504F70" w:rsidP="0030554C">
      <w:pPr>
        <w:tabs>
          <w:tab w:val="left" w:pos="960"/>
          <w:tab w:val="left" w:pos="1418"/>
        </w:tabs>
        <w:spacing w:line="480" w:lineRule="auto"/>
      </w:pPr>
      <w:r>
        <w:t>Furthermore, the genotype of a fish had no effect on the log</w:t>
      </w:r>
      <w:r w:rsidR="004F1F4C">
        <w:t xml:space="preserve"> transformed data</w:t>
      </w:r>
      <w:r>
        <w:t xml:space="preserve"> of the number of entries into the centre of the tank during the OFT (Fig.2.3.C.i: two-way ANOVA: F(1,109)=2.0262, p=0.1575; d=0.2, n=113). There was also no main effect of sex on the number of entries into the centre of the tank in open field test (Fig.2.3.C.ii: two-way ANOVA: F(1,109)=0.5108, p=0.4763; d=0.12, n=113) nor was there an interaction between genotype and sex on the number of entries into the centre of the tank during the OFT (two-way ANOVA: F(1,109)=0.2267, p=0.6349). </w:t>
      </w:r>
    </w:p>
    <w:p w14:paraId="3064B621" w14:textId="77777777" w:rsidR="0048111F" w:rsidRPr="00502F0E" w:rsidRDefault="0048111F" w:rsidP="0030554C">
      <w:pPr>
        <w:tabs>
          <w:tab w:val="left" w:pos="960"/>
          <w:tab w:val="left" w:pos="1418"/>
        </w:tabs>
        <w:spacing w:line="480" w:lineRule="auto"/>
      </w:pPr>
    </w:p>
    <w:p w14:paraId="22ABD7B2" w14:textId="5B35C663" w:rsidR="00917281" w:rsidRDefault="00B7350A" w:rsidP="0030554C">
      <w:pPr>
        <w:keepNext/>
        <w:tabs>
          <w:tab w:val="left" w:pos="960"/>
          <w:tab w:val="left" w:pos="1418"/>
        </w:tabs>
        <w:spacing w:line="480" w:lineRule="auto"/>
      </w:pPr>
      <w:r w:rsidRPr="00B7350A">
        <w:t xml:space="preserve"> </w:t>
      </w:r>
      <w:r>
        <w:rPr>
          <w:noProof/>
          <w:lang w:val="en-US"/>
        </w:rPr>
        <w:drawing>
          <wp:inline distT="0" distB="0" distL="0" distR="0" wp14:anchorId="4CEB1703" wp14:editId="30CFDB8A">
            <wp:extent cx="5201920" cy="5242753"/>
            <wp:effectExtent l="0" t="0" r="508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920" cy="5242753"/>
                    </a:xfrm>
                    <a:prstGeom prst="rect">
                      <a:avLst/>
                    </a:prstGeom>
                    <a:noFill/>
                    <a:ln>
                      <a:noFill/>
                    </a:ln>
                  </pic:spPr>
                </pic:pic>
              </a:graphicData>
            </a:graphic>
          </wp:inline>
        </w:drawing>
      </w:r>
    </w:p>
    <w:p w14:paraId="357E9AFC" w14:textId="06F84659" w:rsidR="0048111F" w:rsidRPr="00917281" w:rsidRDefault="00664B6A" w:rsidP="0030554C">
      <w:pPr>
        <w:pStyle w:val="Caption"/>
        <w:spacing w:line="480" w:lineRule="auto"/>
        <w:rPr>
          <w:b w:val="0"/>
        </w:rPr>
      </w:pPr>
      <w:bookmarkStart w:id="53" w:name="_Toc305044634"/>
      <w:r>
        <w:t>Figure 2</w:t>
      </w:r>
      <w:r w:rsidR="00FD5C13">
        <w:t>.</w:t>
      </w:r>
      <w:fldSimple w:instr=" SEQ Figure \* ARABIC \s 2 ">
        <w:r w:rsidR="00846D57">
          <w:rPr>
            <w:noProof/>
          </w:rPr>
          <w:t>3</w:t>
        </w:r>
      </w:fldSimple>
      <w:r w:rsidR="00917281">
        <w:t xml:space="preserve"> Behavioural parameters of thigmotaxis</w:t>
      </w:r>
      <w:r w:rsidR="00677A34">
        <w:rPr>
          <w:b w:val="0"/>
        </w:rPr>
        <w:t>.</w:t>
      </w:r>
      <w:r w:rsidR="0048111F" w:rsidRPr="00917281">
        <w:rPr>
          <w:b w:val="0"/>
        </w:rPr>
        <w:t>. (</w:t>
      </w:r>
      <w:r w:rsidR="00B7350A">
        <w:rPr>
          <w:b w:val="0"/>
        </w:rPr>
        <w:t>A</w:t>
      </w:r>
      <w:r w:rsidR="0048111F" w:rsidRPr="00917281">
        <w:rPr>
          <w:b w:val="0"/>
        </w:rPr>
        <w:t xml:space="preserve">) </w:t>
      </w:r>
      <w:r w:rsidR="00D976DF">
        <w:rPr>
          <w:b w:val="0"/>
        </w:rPr>
        <w:t>Boxplot of</w:t>
      </w:r>
      <w:r w:rsidR="0048111F" w:rsidRPr="00917281">
        <w:rPr>
          <w:b w:val="0"/>
        </w:rPr>
        <w:t xml:space="preserve"> time spent </w:t>
      </w:r>
      <w:r w:rsidR="0003095A">
        <w:rPr>
          <w:b w:val="0"/>
        </w:rPr>
        <w:t xml:space="preserve">(s) </w:t>
      </w:r>
      <w:r w:rsidR="0048111F" w:rsidRPr="00917281">
        <w:rPr>
          <w:b w:val="0"/>
        </w:rPr>
        <w:t>in the outer portion of the tank for (i) genotypes and (ii) sexes. (</w:t>
      </w:r>
      <w:r w:rsidR="00B7350A">
        <w:rPr>
          <w:b w:val="0"/>
        </w:rPr>
        <w:t>B</w:t>
      </w:r>
      <w:r w:rsidR="0048111F" w:rsidRPr="00917281">
        <w:rPr>
          <w:b w:val="0"/>
        </w:rPr>
        <w:t xml:space="preserve">) </w:t>
      </w:r>
      <w:r w:rsidR="00D976DF">
        <w:rPr>
          <w:b w:val="0"/>
        </w:rPr>
        <w:t>Boxplot of</w:t>
      </w:r>
      <w:r w:rsidR="00B0776C">
        <w:rPr>
          <w:b w:val="0"/>
        </w:rPr>
        <w:t xml:space="preserve"> non-transformed data to show the raw data of </w:t>
      </w:r>
      <w:r w:rsidR="00D976DF">
        <w:rPr>
          <w:b w:val="0"/>
        </w:rPr>
        <w:t>the</w:t>
      </w:r>
      <w:r w:rsidR="0048111F" w:rsidRPr="00917281">
        <w:rPr>
          <w:b w:val="0"/>
        </w:rPr>
        <w:t xml:space="preserve"> number of entries into the inner section for (i) genotypes and (ii) sexes.  </w:t>
      </w:r>
      <w:r w:rsidR="00D976DF" w:rsidRPr="00917281">
        <w:rPr>
          <w:rFonts w:cs="Lucida Grande"/>
          <w:b w:val="0"/>
          <w:color w:val="000000"/>
        </w:rPr>
        <w:t>Data represented as median</w:t>
      </w:r>
      <w:r w:rsidR="00D976DF">
        <w:rPr>
          <w:rFonts w:cs="Lucida Grande"/>
          <w:b w:val="0"/>
          <w:color w:val="000000"/>
        </w:rPr>
        <w:t xml:space="preserve"> (solid line)</w:t>
      </w:r>
      <w:r w:rsidR="00D976DF" w:rsidRPr="00917281">
        <w:rPr>
          <w:rFonts w:cs="Lucida Grande"/>
          <w:b w:val="0"/>
          <w:color w:val="000000"/>
        </w:rPr>
        <w:t>, upper and lower quartiles</w:t>
      </w:r>
      <w:r w:rsidR="00D976DF">
        <w:rPr>
          <w:rFonts w:cs="Lucida Grande"/>
          <w:b w:val="0"/>
          <w:color w:val="000000"/>
        </w:rPr>
        <w:t xml:space="preserve"> and 95% confidence intervals</w:t>
      </w:r>
      <w:r w:rsidR="0048111F" w:rsidRPr="00917281">
        <w:rPr>
          <w:rFonts w:cs="Lucida Grande"/>
          <w:b w:val="0"/>
          <w:color w:val="000000"/>
        </w:rPr>
        <w:t>.</w:t>
      </w:r>
      <w:r w:rsidR="0048111F" w:rsidRPr="00917281">
        <w:rPr>
          <w:rFonts w:eastAsia="ＭＳ ゴシック"/>
          <w:b w:val="0"/>
          <w:color w:val="000000"/>
        </w:rPr>
        <w:t xml:space="preserve"> *P&lt;0.0</w:t>
      </w:r>
      <w:r w:rsidR="00D90920">
        <w:rPr>
          <w:rFonts w:eastAsia="ＭＳ ゴシック"/>
          <w:b w:val="0"/>
          <w:color w:val="000000"/>
        </w:rPr>
        <w:t>1</w:t>
      </w:r>
      <w:r w:rsidR="0048111F" w:rsidRPr="00917281">
        <w:rPr>
          <w:rFonts w:eastAsia="ＭＳ ゴシック"/>
          <w:b w:val="0"/>
          <w:color w:val="000000"/>
        </w:rPr>
        <w:t>.</w:t>
      </w:r>
      <w:bookmarkEnd w:id="53"/>
      <w:r w:rsidR="0048111F" w:rsidRPr="00917281">
        <w:rPr>
          <w:rFonts w:eastAsia="ＭＳ ゴシック"/>
          <w:b w:val="0"/>
          <w:color w:val="000000"/>
        </w:rPr>
        <w:t xml:space="preserve"> </w:t>
      </w:r>
      <w:r w:rsidR="00B7350A" w:rsidRPr="00917281">
        <w:rPr>
          <w:b w:val="0"/>
        </w:rPr>
        <w:t>(</w:t>
      </w:r>
      <w:r w:rsidR="00B7350A">
        <w:rPr>
          <w:b w:val="0"/>
        </w:rPr>
        <w:t>C</w:t>
      </w:r>
      <w:r w:rsidR="00B7350A" w:rsidRPr="00917281">
        <w:rPr>
          <w:b w:val="0"/>
        </w:rPr>
        <w:t>) Schematic of the thigmotaxis test</w:t>
      </w:r>
      <w:r w:rsidR="00B7350A">
        <w:rPr>
          <w:b w:val="0"/>
        </w:rPr>
        <w:t>.</w:t>
      </w:r>
    </w:p>
    <w:p w14:paraId="550C8EC9" w14:textId="06BEDD45" w:rsidR="0048111F" w:rsidRDefault="00704E19" w:rsidP="0030554C">
      <w:pPr>
        <w:pStyle w:val="Heading3"/>
        <w:spacing w:line="480" w:lineRule="auto"/>
      </w:pPr>
      <w:bookmarkStart w:id="54" w:name="_Toc305050582"/>
      <w:r>
        <w:t>2.4.3</w:t>
      </w:r>
      <w:r w:rsidR="0048111F" w:rsidRPr="00502F0E">
        <w:t xml:space="preserve"> Aggression in zebrafish </w:t>
      </w:r>
      <w:r w:rsidR="0048111F" w:rsidRPr="008F0200">
        <w:rPr>
          <w:i/>
        </w:rPr>
        <w:t>dak</w:t>
      </w:r>
      <w:r w:rsidR="0048111F" w:rsidRPr="008F0200">
        <w:rPr>
          <w:i/>
          <w:vertAlign w:val="superscript"/>
        </w:rPr>
        <w:t>to273</w:t>
      </w:r>
      <w:r w:rsidR="000848F8">
        <w:rPr>
          <w:i/>
          <w:vertAlign w:val="superscript"/>
        </w:rPr>
        <w:t>b</w:t>
      </w:r>
      <w:r w:rsidR="0048111F" w:rsidRPr="008F0200">
        <w:rPr>
          <w:i/>
          <w:vertAlign w:val="superscript"/>
        </w:rPr>
        <w:t>+/-</w:t>
      </w:r>
      <w:r w:rsidR="0048111F" w:rsidRPr="00502F0E">
        <w:rPr>
          <w:vertAlign w:val="superscript"/>
        </w:rPr>
        <w:t xml:space="preserve"> </w:t>
      </w:r>
      <w:r w:rsidR="0048111F" w:rsidRPr="00502F0E">
        <w:t>mutants and wild type siblings.</w:t>
      </w:r>
      <w:bookmarkEnd w:id="54"/>
    </w:p>
    <w:p w14:paraId="3561AFE5" w14:textId="77777777" w:rsidR="00C5662F" w:rsidRPr="00C5662F" w:rsidRDefault="00C5662F" w:rsidP="0030554C"/>
    <w:p w14:paraId="77EE4BBA" w14:textId="6B63EBC4" w:rsidR="00C5662F" w:rsidRPr="0030554C" w:rsidRDefault="00C5662F" w:rsidP="0030554C">
      <w:pPr>
        <w:spacing w:line="480" w:lineRule="auto"/>
      </w:pPr>
      <w:r w:rsidRPr="0030554C">
        <w:t>There was no signficant effect of genotype on the time spent in the section closest to the mirror</w:t>
      </w:r>
      <w:r w:rsidR="00472357">
        <w:t>, section A,</w:t>
      </w:r>
      <w:r w:rsidRPr="0030554C">
        <w:t xml:space="preserve"> during the aggression test (</w:t>
      </w:r>
      <w:r w:rsidR="00480812" w:rsidRPr="00480812">
        <w:t>Fig.2.4.A</w:t>
      </w:r>
      <w:r w:rsidRPr="0030554C">
        <w:t xml:space="preserve">.I: two-way ANOVA: F(1,101)=0.6823, p=0.4107; d=-0.12, n=105). However, there was an effect of sex on the time spent in section A during the mirror test, which was </w:t>
      </w:r>
      <w:r w:rsidR="0003095A">
        <w:t xml:space="preserve">borderline </w:t>
      </w:r>
      <w:r w:rsidRPr="0030554C">
        <w:t xml:space="preserve">significant </w:t>
      </w:r>
      <w:r w:rsidR="00472357">
        <w:t>following</w:t>
      </w:r>
      <w:r w:rsidR="009545ED">
        <w:t xml:space="preserve"> B</w:t>
      </w:r>
      <w:r w:rsidR="008C28A3" w:rsidRPr="008C28A3">
        <w:t>onferro</w:t>
      </w:r>
      <w:r w:rsidR="0003095A" w:rsidRPr="0003095A">
        <w:t>ni correction (p&lt;0.01</w:t>
      </w:r>
      <w:r w:rsidRPr="0030554C">
        <w:t>) (Fig</w:t>
      </w:r>
      <w:r w:rsidR="00480812" w:rsidRPr="00480812">
        <w:t>.2.4.A</w:t>
      </w:r>
      <w:r w:rsidRPr="0030554C">
        <w:t xml:space="preserve">.ii: two-way ANOVA: F(1,101)=6.6014, p=0.0116; d=-0.24, n=105). </w:t>
      </w:r>
      <w:r w:rsidR="005A4B3B" w:rsidRPr="0030554C">
        <w:t xml:space="preserve">However, a post-hoc comparison using </w:t>
      </w:r>
      <w:r w:rsidR="00FA618F" w:rsidRPr="0030554C">
        <w:t xml:space="preserve">a </w:t>
      </w:r>
      <w:r w:rsidR="005A4B3B" w:rsidRPr="0030554C">
        <w:t>Tukey</w:t>
      </w:r>
      <w:r w:rsidR="00F47CC1">
        <w:t xml:space="preserve"> </w:t>
      </w:r>
      <w:r w:rsidR="005A4B3B" w:rsidRPr="0030554C">
        <w:t>HSD</w:t>
      </w:r>
      <w:r w:rsidR="00FA618F" w:rsidRPr="0030554C">
        <w:t xml:space="preserve"> test</w:t>
      </w:r>
      <w:r w:rsidR="005A4B3B" w:rsidRPr="0030554C">
        <w:t xml:space="preserve"> yield</w:t>
      </w:r>
      <w:r w:rsidR="00FA618F" w:rsidRPr="0030554C">
        <w:t>ed</w:t>
      </w:r>
      <w:r w:rsidR="005A4B3B" w:rsidRPr="0030554C">
        <w:t xml:space="preserve"> no </w:t>
      </w:r>
      <w:r w:rsidR="00FA618F" w:rsidRPr="0030554C">
        <w:t xml:space="preserve">significant differences. </w:t>
      </w:r>
      <w:r w:rsidRPr="0030554C">
        <w:t xml:space="preserve">No interaction between genotype and sex was found on the time spent in the section </w:t>
      </w:r>
      <w:r w:rsidR="009545ED" w:rsidRPr="009545ED">
        <w:t>closest to the mi</w:t>
      </w:r>
      <w:r w:rsidRPr="0030554C">
        <w:t xml:space="preserve">rror in the aggression test (two-way ANOVA: F(1,101)=0.0789, p=0.7794). </w:t>
      </w:r>
    </w:p>
    <w:p w14:paraId="11EDE413" w14:textId="77777777" w:rsidR="00C5662F" w:rsidRDefault="00C5662F" w:rsidP="0030554C">
      <w:pPr>
        <w:tabs>
          <w:tab w:val="left" w:pos="960"/>
          <w:tab w:val="left" w:pos="1418"/>
        </w:tabs>
        <w:spacing w:line="480" w:lineRule="auto"/>
      </w:pPr>
    </w:p>
    <w:p w14:paraId="57E0C805" w14:textId="32F4A0D1" w:rsidR="005146D1" w:rsidRDefault="005146D1" w:rsidP="0030554C">
      <w:pPr>
        <w:tabs>
          <w:tab w:val="left" w:pos="960"/>
          <w:tab w:val="left" w:pos="1418"/>
        </w:tabs>
        <w:spacing w:line="480" w:lineRule="auto"/>
      </w:pPr>
      <w:r>
        <w:t>The effect of genotype on the number of aggressive displays seen during the mirror test was not significant on</w:t>
      </w:r>
      <w:r w:rsidR="00480812">
        <w:t xml:space="preserve"> the transformed data (Fig.2.4.B</w:t>
      </w:r>
      <w:r>
        <w:t xml:space="preserve">.i: two-way ANOVA: F(1,58)=3.5221, p=0.06559; d=-0.33, n=62). However, there was a significant effect of sex on the transformed number of aggressive displays </w:t>
      </w:r>
      <w:r w:rsidR="00635137">
        <w:t>following</w:t>
      </w:r>
      <w:r w:rsidR="009545ED">
        <w:t xml:space="preserve"> B</w:t>
      </w:r>
      <w:r w:rsidR="0003095A">
        <w:t>onferroni correction (p&lt;0.01</w:t>
      </w:r>
      <w:r>
        <w:t>) (Fig</w:t>
      </w:r>
      <w:r w:rsidR="00480812">
        <w:t>.2.4.B</w:t>
      </w:r>
      <w:r>
        <w:t>.ii: two-way ANOVA: F(1,58)=0.6579, p=0.0031; d=0.45, n=62)</w:t>
      </w:r>
      <w:r w:rsidR="0003095A">
        <w:t>.  Post-hoc analysis revealed that wild type females showed a significantly lower number of aggressive displays compared t</w:t>
      </w:r>
      <w:r w:rsidR="009545ED">
        <w:t>o heterozygous males following B</w:t>
      </w:r>
      <w:r w:rsidR="0003095A">
        <w:t>onferroni correction (p=0.00279).</w:t>
      </w:r>
      <w:r>
        <w:t xml:space="preserve"> </w:t>
      </w:r>
      <w:r w:rsidR="0003095A">
        <w:t>T</w:t>
      </w:r>
      <w:r w:rsidR="009714D6">
        <w:t>here was no interaction between genotype and sex on the number of aggressive displays (two-way ANOVA: F(1,58)=</w:t>
      </w:r>
      <w:r w:rsidR="00CF7052">
        <w:t>0.658, p=0.4206)</w:t>
      </w:r>
      <w:r w:rsidR="0003095A">
        <w:t>.</w:t>
      </w:r>
      <w:r w:rsidR="009714D6">
        <w:t xml:space="preserve"> </w:t>
      </w:r>
    </w:p>
    <w:p w14:paraId="505A785D" w14:textId="77777777" w:rsidR="00480812" w:rsidRDefault="00480812" w:rsidP="0030554C">
      <w:pPr>
        <w:tabs>
          <w:tab w:val="left" w:pos="960"/>
          <w:tab w:val="left" w:pos="1418"/>
        </w:tabs>
        <w:spacing w:line="480" w:lineRule="auto"/>
      </w:pPr>
    </w:p>
    <w:p w14:paraId="116B5D31" w14:textId="52FE84A6" w:rsidR="00CF7052" w:rsidRDefault="00CF7052" w:rsidP="0030554C">
      <w:pPr>
        <w:tabs>
          <w:tab w:val="left" w:pos="960"/>
          <w:tab w:val="left" w:pos="1418"/>
        </w:tabs>
        <w:spacing w:line="480" w:lineRule="auto"/>
      </w:pPr>
      <w:r>
        <w:t>There was no effect of genotype on the transformed number of entries into the display section d</w:t>
      </w:r>
      <w:r w:rsidR="001F3722">
        <w:t>uring the mirror test (Fig.2.5.B</w:t>
      </w:r>
      <w:r>
        <w:t>.i: two-way ANOVA: F(1,100)=0.3475, p=0.5568; d=0.05, n=105)</w:t>
      </w:r>
      <w:r w:rsidR="00A27567">
        <w:t>,</w:t>
      </w:r>
      <w:r>
        <w:t xml:space="preserve"> nor was there an effect of sex (</w:t>
      </w:r>
      <w:r w:rsidR="001F3722">
        <w:t>Fig,2.5.B</w:t>
      </w:r>
      <w:r>
        <w:t xml:space="preserve">.ii: two-way ANOVA: F(1,100)=1.7117, p=0.1938; d=-0.4, n=105). There was also no interaction </w:t>
      </w:r>
      <w:r w:rsidR="00507C74">
        <w:t xml:space="preserve">between sex and genotype </w:t>
      </w:r>
      <w:r>
        <w:t>on the number of</w:t>
      </w:r>
      <w:r w:rsidR="00C757CB">
        <w:t xml:space="preserve"> tr</w:t>
      </w:r>
      <w:r>
        <w:t>a</w:t>
      </w:r>
      <w:r w:rsidR="00C757CB">
        <w:t>n</w:t>
      </w:r>
      <w:r>
        <w:t xml:space="preserve">sformed entries </w:t>
      </w:r>
      <w:r w:rsidR="00507C74">
        <w:t>during the mirror test</w:t>
      </w:r>
      <w:r>
        <w:t xml:space="preserve"> (two-way ANOVA: F(1,100)=0.8087, p=0.3707). </w:t>
      </w:r>
    </w:p>
    <w:p w14:paraId="69EA6301" w14:textId="0676C4D9" w:rsidR="00CF7052" w:rsidRDefault="009E4089" w:rsidP="0030554C">
      <w:pPr>
        <w:tabs>
          <w:tab w:val="left" w:pos="960"/>
          <w:tab w:val="left" w:pos="1418"/>
        </w:tabs>
        <w:spacing w:line="480" w:lineRule="auto"/>
      </w:pPr>
      <w:r>
        <w:t>A Kruskal Wallis</w:t>
      </w:r>
      <w:r w:rsidR="009545ED">
        <w:t xml:space="preserve"> rank sum</w:t>
      </w:r>
      <w:r>
        <w:t xml:space="preserve"> test revealed a non-significant effect of genotype on the time spent in the display section</w:t>
      </w:r>
      <w:r w:rsidR="009545ED">
        <w:t xml:space="preserve"> after B</w:t>
      </w:r>
      <w:r>
        <w:t>onferroni correction (</w:t>
      </w:r>
      <w:r w:rsidR="00A27567">
        <w:t>p&lt;0.01</w:t>
      </w:r>
      <w:r>
        <w:t>) (</w:t>
      </w:r>
      <w:r w:rsidR="001F3722">
        <w:t xml:space="preserve">Fig.2.5.A.i: </w:t>
      </w:r>
      <w:r>
        <w:t>X</w:t>
      </w:r>
      <w:r>
        <w:rPr>
          <w:vertAlign w:val="superscript"/>
        </w:rPr>
        <w:t>2</w:t>
      </w:r>
      <w:r>
        <w:t>(1)=4.2087, p=0.0402; d=-0.4) and no effect of sex on the time spent in the display section (</w:t>
      </w:r>
      <w:r w:rsidR="001F3722">
        <w:t xml:space="preserve">Fig.2.5.A.ii: </w:t>
      </w:r>
      <w:r>
        <w:t>X</w:t>
      </w:r>
      <w:r>
        <w:rPr>
          <w:vertAlign w:val="superscript"/>
        </w:rPr>
        <w:t>2</w:t>
      </w:r>
      <w:r>
        <w:t>(1)=0.9647, p=0.326</w:t>
      </w:r>
      <w:r w:rsidR="00034E2B">
        <w:t>).</w:t>
      </w:r>
    </w:p>
    <w:p w14:paraId="5FE50F54" w14:textId="77777777" w:rsidR="00CF7052" w:rsidRDefault="00CF7052" w:rsidP="0030554C">
      <w:pPr>
        <w:tabs>
          <w:tab w:val="left" w:pos="960"/>
          <w:tab w:val="left" w:pos="1418"/>
        </w:tabs>
        <w:spacing w:line="480" w:lineRule="auto"/>
      </w:pPr>
    </w:p>
    <w:p w14:paraId="47BC64CA" w14:textId="77777777" w:rsidR="00480812" w:rsidRDefault="00480812" w:rsidP="0030554C">
      <w:pPr>
        <w:tabs>
          <w:tab w:val="left" w:pos="960"/>
          <w:tab w:val="left" w:pos="1418"/>
        </w:tabs>
        <w:spacing w:line="480" w:lineRule="auto"/>
      </w:pPr>
    </w:p>
    <w:p w14:paraId="21737FBD" w14:textId="77777777" w:rsidR="00480812" w:rsidRDefault="00480812" w:rsidP="0030554C">
      <w:pPr>
        <w:tabs>
          <w:tab w:val="left" w:pos="960"/>
          <w:tab w:val="left" w:pos="1418"/>
        </w:tabs>
        <w:spacing w:line="480" w:lineRule="auto"/>
      </w:pPr>
    </w:p>
    <w:p w14:paraId="66F82DC8" w14:textId="77777777" w:rsidR="00480812" w:rsidRDefault="00480812" w:rsidP="0030554C">
      <w:pPr>
        <w:tabs>
          <w:tab w:val="left" w:pos="960"/>
          <w:tab w:val="left" w:pos="1418"/>
        </w:tabs>
        <w:spacing w:line="480" w:lineRule="auto"/>
      </w:pPr>
    </w:p>
    <w:p w14:paraId="4E1F7892" w14:textId="00EA4B0C" w:rsidR="0048111F" w:rsidRPr="00502F0E" w:rsidRDefault="0048111F" w:rsidP="0030554C">
      <w:pPr>
        <w:tabs>
          <w:tab w:val="left" w:pos="960"/>
          <w:tab w:val="left" w:pos="1418"/>
        </w:tabs>
        <w:spacing w:line="480" w:lineRule="auto"/>
      </w:pPr>
    </w:p>
    <w:p w14:paraId="4930C7EE" w14:textId="374DB6D2" w:rsidR="00480812" w:rsidRDefault="00480812" w:rsidP="0030554C">
      <w:pPr>
        <w:keepNext/>
        <w:tabs>
          <w:tab w:val="left" w:pos="960"/>
          <w:tab w:val="left" w:pos="1418"/>
        </w:tabs>
        <w:spacing w:line="480" w:lineRule="auto"/>
      </w:pPr>
      <w:r>
        <w:rPr>
          <w:noProof/>
          <w:lang w:val="en-US"/>
        </w:rPr>
        <w:drawing>
          <wp:inline distT="0" distB="0" distL="0" distR="0" wp14:anchorId="1F3C4FD1" wp14:editId="05F2A857">
            <wp:extent cx="5201920" cy="5362065"/>
            <wp:effectExtent l="0" t="0" r="508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920" cy="5362065"/>
                    </a:xfrm>
                    <a:prstGeom prst="rect">
                      <a:avLst/>
                    </a:prstGeom>
                    <a:noFill/>
                    <a:ln>
                      <a:noFill/>
                    </a:ln>
                  </pic:spPr>
                </pic:pic>
              </a:graphicData>
            </a:graphic>
          </wp:inline>
        </w:drawing>
      </w:r>
    </w:p>
    <w:p w14:paraId="385677AE" w14:textId="77777777" w:rsidR="0048111F" w:rsidRPr="00502F0E" w:rsidRDefault="00917281" w:rsidP="0030554C">
      <w:pPr>
        <w:pStyle w:val="Caption"/>
        <w:spacing w:line="480" w:lineRule="auto"/>
      </w:pPr>
      <w:bookmarkStart w:id="55" w:name="_Toc305044635"/>
      <w:r>
        <w:t>Figure 2</w:t>
      </w:r>
      <w:r w:rsidR="00FD5C13">
        <w:t>.</w:t>
      </w:r>
      <w:fldSimple w:instr=" SEQ Figure \* ARABIC \s 2 ">
        <w:r w:rsidR="00846D57">
          <w:rPr>
            <w:noProof/>
          </w:rPr>
          <w:t>4</w:t>
        </w:r>
      </w:fldSimple>
      <w:r>
        <w:t xml:space="preserve"> Behavioural </w:t>
      </w:r>
      <w:r w:rsidR="00EE3AED">
        <w:t>parameters</w:t>
      </w:r>
      <w:r>
        <w:t xml:space="preserve"> measured during the aggression assay</w:t>
      </w:r>
      <w:bookmarkEnd w:id="55"/>
    </w:p>
    <w:p w14:paraId="683A1624" w14:textId="2A5A89C0" w:rsidR="0048111F" w:rsidRPr="00502F0E" w:rsidRDefault="0048111F" w:rsidP="0030554C">
      <w:pPr>
        <w:tabs>
          <w:tab w:val="left" w:pos="960"/>
          <w:tab w:val="left" w:pos="1418"/>
        </w:tabs>
        <w:spacing w:line="480" w:lineRule="auto"/>
      </w:pPr>
      <w:r w:rsidRPr="00502F0E">
        <w:t>(</w:t>
      </w:r>
      <w:r w:rsidR="00480812">
        <w:t>A</w:t>
      </w:r>
      <w:r w:rsidRPr="00502F0E">
        <w:t xml:space="preserve">) </w:t>
      </w:r>
      <w:r w:rsidR="00D976DF">
        <w:t>Boxplot of the</w:t>
      </w:r>
      <w:r w:rsidRPr="00502F0E">
        <w:t xml:space="preserve"> time spent </w:t>
      </w:r>
      <w:r w:rsidR="0003095A">
        <w:t xml:space="preserve">(s) </w:t>
      </w:r>
      <w:r w:rsidRPr="00502F0E">
        <w:t>in section A between (i) genotypes and (ii) sexes. (</w:t>
      </w:r>
      <w:r w:rsidR="00480812">
        <w:t>B</w:t>
      </w:r>
      <w:r w:rsidRPr="00502F0E">
        <w:t xml:space="preserve">) </w:t>
      </w:r>
      <w:r w:rsidR="00D976DF">
        <w:t>Boxplot of the</w:t>
      </w:r>
      <w:r w:rsidRPr="00502F0E">
        <w:t xml:space="preserve"> </w:t>
      </w:r>
      <w:r w:rsidR="00B0776C">
        <w:t xml:space="preserve">non-transformed raw data for the </w:t>
      </w:r>
      <w:r w:rsidRPr="00502F0E">
        <w:t>number of antagonistic displays between (i) genotypes and (ii) sexes</w:t>
      </w:r>
      <w:r w:rsidRPr="0030554C">
        <w:rPr>
          <w:b/>
        </w:rPr>
        <w:t xml:space="preserve">. </w:t>
      </w:r>
      <w:r w:rsidR="00D976DF" w:rsidRPr="0030554C">
        <w:rPr>
          <w:rFonts w:cs="Lucida Grande"/>
          <w:color w:val="000000"/>
        </w:rPr>
        <w:t>Data represented as median (solid line), upper and lower quartiles and 95% confidence intervals</w:t>
      </w:r>
      <w:r w:rsidRPr="0030554C">
        <w:rPr>
          <w:rFonts w:cs="Lucida Grande"/>
          <w:b/>
          <w:color w:val="000000"/>
        </w:rPr>
        <w:t>.</w:t>
      </w:r>
      <w:r w:rsidRPr="00502F0E">
        <w:rPr>
          <w:rFonts w:eastAsia="ＭＳ ゴシック"/>
          <w:color w:val="000000"/>
        </w:rPr>
        <w:t xml:space="preserve"> *P&lt;0.0</w:t>
      </w:r>
      <w:r w:rsidR="00D90920">
        <w:rPr>
          <w:rFonts w:eastAsia="ＭＳ ゴシック"/>
          <w:color w:val="000000"/>
        </w:rPr>
        <w:t>1</w:t>
      </w:r>
      <w:r w:rsidRPr="00502F0E">
        <w:rPr>
          <w:rFonts w:eastAsia="ＭＳ ゴシック"/>
          <w:color w:val="000000"/>
        </w:rPr>
        <w:t>.</w:t>
      </w:r>
      <w:r w:rsidR="00480812">
        <w:rPr>
          <w:rFonts w:eastAsia="ＭＳ ゴシック"/>
          <w:color w:val="000000"/>
        </w:rPr>
        <w:t xml:space="preserve"> </w:t>
      </w:r>
      <w:r w:rsidR="00480812">
        <w:t>(C</w:t>
      </w:r>
      <w:r w:rsidR="00480812" w:rsidRPr="00502F0E">
        <w:t>) Schematic of the mirror test.</w:t>
      </w:r>
    </w:p>
    <w:p w14:paraId="17704B4E" w14:textId="6E634C3C" w:rsidR="00917281" w:rsidRDefault="00C05391" w:rsidP="0030554C">
      <w:pPr>
        <w:keepNext/>
        <w:tabs>
          <w:tab w:val="left" w:pos="960"/>
          <w:tab w:val="left" w:pos="1418"/>
        </w:tabs>
        <w:spacing w:line="480" w:lineRule="auto"/>
      </w:pPr>
      <w:r>
        <w:rPr>
          <w:noProof/>
          <w:lang w:val="en-US"/>
        </w:rPr>
        <w:drawing>
          <wp:inline distT="0" distB="0" distL="0" distR="0" wp14:anchorId="0B45CA7C" wp14:editId="7826BF70">
            <wp:extent cx="5201920" cy="5154633"/>
            <wp:effectExtent l="0" t="0" r="5080" b="1905"/>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1920" cy="5154633"/>
                    </a:xfrm>
                    <a:prstGeom prst="rect">
                      <a:avLst/>
                    </a:prstGeom>
                    <a:noFill/>
                    <a:ln>
                      <a:noFill/>
                    </a:ln>
                  </pic:spPr>
                </pic:pic>
              </a:graphicData>
            </a:graphic>
          </wp:inline>
        </w:drawing>
      </w:r>
    </w:p>
    <w:p w14:paraId="4A05BC36" w14:textId="45C7757F" w:rsidR="0048111F" w:rsidRPr="0030554C" w:rsidRDefault="00917281" w:rsidP="0030554C">
      <w:pPr>
        <w:pStyle w:val="Caption"/>
        <w:spacing w:line="480" w:lineRule="auto"/>
        <w:rPr>
          <w:b w:val="0"/>
        </w:rPr>
      </w:pPr>
      <w:bookmarkStart w:id="56" w:name="_Toc305044636"/>
      <w:r>
        <w:t>Figure 2</w:t>
      </w:r>
      <w:r w:rsidR="00FD5C13">
        <w:t>.</w:t>
      </w:r>
      <w:fldSimple w:instr=" SEQ Figure \* ARABIC \s 2 ">
        <w:r w:rsidR="00846D57">
          <w:rPr>
            <w:noProof/>
          </w:rPr>
          <w:t>5</w:t>
        </w:r>
      </w:fldSimple>
      <w:r>
        <w:t xml:space="preserve"> Behavioural parameters measured during the aggression test for display section</w:t>
      </w:r>
      <w:r w:rsidR="00677A34">
        <w:t xml:space="preserve"> </w:t>
      </w:r>
      <w:r w:rsidR="0048111F" w:rsidRPr="00917281">
        <w:rPr>
          <w:b w:val="0"/>
        </w:rPr>
        <w:t>(</w:t>
      </w:r>
      <w:r w:rsidR="001F3722">
        <w:rPr>
          <w:b w:val="0"/>
        </w:rPr>
        <w:t>A</w:t>
      </w:r>
      <w:r w:rsidR="0048111F" w:rsidRPr="00917281">
        <w:rPr>
          <w:b w:val="0"/>
        </w:rPr>
        <w:t xml:space="preserve">) </w:t>
      </w:r>
      <w:r w:rsidR="00D976DF">
        <w:rPr>
          <w:b w:val="0"/>
        </w:rPr>
        <w:t>Boxplot of the</w:t>
      </w:r>
      <w:r w:rsidR="0048111F" w:rsidRPr="00917281">
        <w:rPr>
          <w:b w:val="0"/>
        </w:rPr>
        <w:t xml:space="preserve"> time spent</w:t>
      </w:r>
      <w:r w:rsidR="00194D96">
        <w:rPr>
          <w:b w:val="0"/>
        </w:rPr>
        <w:t xml:space="preserve"> (s)</w:t>
      </w:r>
      <w:r w:rsidR="0048111F" w:rsidRPr="00917281">
        <w:rPr>
          <w:b w:val="0"/>
        </w:rPr>
        <w:t xml:space="preserve"> in the display section </w:t>
      </w:r>
      <w:r w:rsidR="00D976DF">
        <w:rPr>
          <w:b w:val="0"/>
        </w:rPr>
        <w:t>for</w:t>
      </w:r>
      <w:r w:rsidR="0048111F" w:rsidRPr="00917281">
        <w:rPr>
          <w:b w:val="0"/>
        </w:rPr>
        <w:t xml:space="preserve"> (i) genotypes and (ii) sexes. (</w:t>
      </w:r>
      <w:r w:rsidR="001F3722">
        <w:rPr>
          <w:b w:val="0"/>
        </w:rPr>
        <w:t>B</w:t>
      </w:r>
      <w:r w:rsidR="0048111F" w:rsidRPr="00917281">
        <w:rPr>
          <w:b w:val="0"/>
        </w:rPr>
        <w:t xml:space="preserve">) </w:t>
      </w:r>
      <w:r w:rsidR="00D976DF">
        <w:rPr>
          <w:b w:val="0"/>
        </w:rPr>
        <w:t>Boxplot of the</w:t>
      </w:r>
      <w:r w:rsidR="00B0776C">
        <w:rPr>
          <w:b w:val="0"/>
        </w:rPr>
        <w:t xml:space="preserve"> non-transformed raw data for the</w:t>
      </w:r>
      <w:r w:rsidR="0048111F" w:rsidRPr="00917281">
        <w:rPr>
          <w:b w:val="0"/>
        </w:rPr>
        <w:t xml:space="preserve"> number of entries into the display section of the different (i) genotypes and (ii) sexes. </w:t>
      </w:r>
      <w:r w:rsidR="00D976DF" w:rsidRPr="00917281">
        <w:rPr>
          <w:rFonts w:cs="Lucida Grande"/>
          <w:b w:val="0"/>
          <w:color w:val="000000"/>
        </w:rPr>
        <w:t>Data represented as median</w:t>
      </w:r>
      <w:r w:rsidR="00D976DF">
        <w:rPr>
          <w:rFonts w:cs="Lucida Grande"/>
          <w:b w:val="0"/>
          <w:color w:val="000000"/>
        </w:rPr>
        <w:t xml:space="preserve"> (solid line)</w:t>
      </w:r>
      <w:r w:rsidR="00D976DF" w:rsidRPr="00917281">
        <w:rPr>
          <w:rFonts w:cs="Lucida Grande"/>
          <w:b w:val="0"/>
          <w:color w:val="000000"/>
        </w:rPr>
        <w:t>, upper and lower quartiles</w:t>
      </w:r>
      <w:r w:rsidR="00D976DF">
        <w:rPr>
          <w:rFonts w:cs="Lucida Grande"/>
          <w:b w:val="0"/>
          <w:color w:val="000000"/>
        </w:rPr>
        <w:t xml:space="preserve"> and 95% confidence intervals</w:t>
      </w:r>
      <w:r w:rsidR="0048111F" w:rsidRPr="00917281">
        <w:rPr>
          <w:rFonts w:cs="Lucida Grande"/>
          <w:b w:val="0"/>
          <w:color w:val="000000"/>
        </w:rPr>
        <w:t>.</w:t>
      </w:r>
      <w:r w:rsidR="0048111F" w:rsidRPr="00917281">
        <w:rPr>
          <w:rFonts w:eastAsia="ＭＳ ゴシック"/>
          <w:b w:val="0"/>
          <w:color w:val="000000"/>
        </w:rPr>
        <w:t xml:space="preserve"> *P&lt;0.0</w:t>
      </w:r>
      <w:r w:rsidR="00D90920">
        <w:rPr>
          <w:rFonts w:eastAsia="ＭＳ ゴシック"/>
          <w:b w:val="0"/>
          <w:color w:val="000000"/>
        </w:rPr>
        <w:t>1</w:t>
      </w:r>
      <w:r w:rsidR="0048111F" w:rsidRPr="00917281">
        <w:rPr>
          <w:rFonts w:eastAsia="ＭＳ ゴシック"/>
          <w:b w:val="0"/>
          <w:color w:val="000000"/>
        </w:rPr>
        <w:t>.</w:t>
      </w:r>
      <w:bookmarkEnd w:id="56"/>
      <w:r w:rsidR="001F3722" w:rsidRPr="001F3722">
        <w:rPr>
          <w:b w:val="0"/>
        </w:rPr>
        <w:t xml:space="preserve"> </w:t>
      </w:r>
      <w:r w:rsidR="001F3722">
        <w:rPr>
          <w:b w:val="0"/>
        </w:rPr>
        <w:t>(C</w:t>
      </w:r>
      <w:r w:rsidR="001F3722" w:rsidRPr="00917281">
        <w:rPr>
          <w:b w:val="0"/>
        </w:rPr>
        <w:t>) Schematic of the display section during the mirror test. The red dotted line indicates the boundary for the display section.</w:t>
      </w:r>
    </w:p>
    <w:p w14:paraId="59124B64" w14:textId="77777777" w:rsidR="0048111F" w:rsidRPr="00502F0E" w:rsidRDefault="0048111F" w:rsidP="0030554C">
      <w:pPr>
        <w:spacing w:line="480" w:lineRule="auto"/>
        <w:rPr>
          <w:b/>
        </w:rPr>
      </w:pPr>
    </w:p>
    <w:p w14:paraId="2DE32B1F" w14:textId="34DAA66E" w:rsidR="0048111F" w:rsidRPr="00502F0E" w:rsidRDefault="00704E19" w:rsidP="0030554C">
      <w:pPr>
        <w:pStyle w:val="Heading3"/>
        <w:spacing w:line="480" w:lineRule="auto"/>
      </w:pPr>
      <w:bookmarkStart w:id="57" w:name="_Toc305050583"/>
      <w:r>
        <w:t>2.4.4</w:t>
      </w:r>
      <w:r w:rsidR="0048111F" w:rsidRPr="00502F0E">
        <w:t xml:space="preserve"> </w:t>
      </w:r>
      <w:r w:rsidR="00C21BA5">
        <w:t xml:space="preserve">Anxiety </w:t>
      </w:r>
      <w:r w:rsidR="00C21BA5" w:rsidRPr="00502F0E">
        <w:t xml:space="preserve">in zebrafish </w:t>
      </w:r>
      <w:r w:rsidR="00C21BA5" w:rsidRPr="008F0200">
        <w:rPr>
          <w:i/>
        </w:rPr>
        <w:t>dak</w:t>
      </w:r>
      <w:r w:rsidR="00C21BA5" w:rsidRPr="008F0200">
        <w:rPr>
          <w:i/>
          <w:vertAlign w:val="superscript"/>
        </w:rPr>
        <w:t>to273</w:t>
      </w:r>
      <w:r w:rsidR="000848F8">
        <w:rPr>
          <w:i/>
          <w:vertAlign w:val="superscript"/>
        </w:rPr>
        <w:t>b</w:t>
      </w:r>
      <w:r w:rsidR="00C21BA5" w:rsidRPr="008F0200">
        <w:rPr>
          <w:i/>
          <w:vertAlign w:val="superscript"/>
        </w:rPr>
        <w:t>+/-</w:t>
      </w:r>
      <w:r w:rsidR="00C21BA5" w:rsidRPr="00502F0E">
        <w:rPr>
          <w:vertAlign w:val="superscript"/>
        </w:rPr>
        <w:t xml:space="preserve"> </w:t>
      </w:r>
      <w:r w:rsidR="00C21BA5" w:rsidRPr="00502F0E">
        <w:t>mutants and wild type siblings</w:t>
      </w:r>
      <w:r w:rsidR="00C21BA5">
        <w:t xml:space="preserve"> using the scototaxis test</w:t>
      </w:r>
      <w:bookmarkEnd w:id="57"/>
    </w:p>
    <w:p w14:paraId="0BC038B4" w14:textId="77777777" w:rsidR="00131351" w:rsidRDefault="00131351" w:rsidP="0030554C">
      <w:pPr>
        <w:spacing w:line="480" w:lineRule="auto"/>
        <w:rPr>
          <w:b/>
        </w:rPr>
      </w:pPr>
    </w:p>
    <w:p w14:paraId="684C0610" w14:textId="4B614ABF" w:rsidR="00131351" w:rsidRDefault="00131351" w:rsidP="0030554C">
      <w:pPr>
        <w:spacing w:line="480" w:lineRule="auto"/>
      </w:pPr>
      <w:r w:rsidRPr="0030554C">
        <w:t>There was no effect of genotype on the time spent in the dark section of the tank durin</w:t>
      </w:r>
      <w:r w:rsidR="00521162" w:rsidRPr="00521162">
        <w:t>g the scototaxis test (Fig.2.6.A</w:t>
      </w:r>
      <w:r w:rsidRPr="0030554C">
        <w:t xml:space="preserve">.i: two-way ANOVA: F(1,103)=0.121, p=0.7282; d=0.06, n=107). </w:t>
      </w:r>
      <w:r w:rsidR="00A742F3" w:rsidRPr="0030554C">
        <w:t xml:space="preserve">Whilst there </w:t>
      </w:r>
      <w:r w:rsidRPr="0030554C">
        <w:t>was no</w:t>
      </w:r>
      <w:r w:rsidR="00A742F3" w:rsidRPr="0030554C">
        <w:t xml:space="preserve"> significant</w:t>
      </w:r>
      <w:r w:rsidRPr="0030554C">
        <w:t xml:space="preserve"> effect of sex on the time spent in the dark section (</w:t>
      </w:r>
      <w:r w:rsidR="00521162" w:rsidRPr="00521162">
        <w:t>Fig.2.6.A</w:t>
      </w:r>
      <w:r w:rsidR="00A742F3" w:rsidRPr="0030554C">
        <w:t>.ii: two-way ANOVA: F(1,103)=3.613, p=0.0601),</w:t>
      </w:r>
      <w:r w:rsidR="00D90920">
        <w:t xml:space="preserve"> t</w:t>
      </w:r>
      <w:r w:rsidR="00A742F3" w:rsidRPr="0030554C">
        <w:t>here was</w:t>
      </w:r>
      <w:r w:rsidR="00194D96">
        <w:t xml:space="preserve"> </w:t>
      </w:r>
      <w:r w:rsidR="00A742F3" w:rsidRPr="0030554C">
        <w:t xml:space="preserve">an interaction between genotype and sex on the time spent in the dark section of the tank (two-way ANOVA: F(1,103)=8.464, p=0.0044). </w:t>
      </w:r>
      <w:r w:rsidR="00D90920" w:rsidRPr="00B01B15">
        <w:t>P</w:t>
      </w:r>
      <w:r w:rsidR="00D90920" w:rsidRPr="00E77C81">
        <w:t>ost-hoc analysis revealed a significant difference between wild type male and wild type female fish</w:t>
      </w:r>
      <w:r w:rsidR="00D90920">
        <w:t>, with wild type females spending longer in the dark section of the tank</w:t>
      </w:r>
      <w:r w:rsidR="00307B31">
        <w:t xml:space="preserve"> (p=</w:t>
      </w:r>
      <w:r w:rsidR="00D90920" w:rsidRPr="00E77C81">
        <w:t>0.0</w:t>
      </w:r>
      <w:r w:rsidR="00307B31">
        <w:t>0</w:t>
      </w:r>
      <w:r w:rsidR="00D90920" w:rsidRPr="00E77C81">
        <w:t>5).</w:t>
      </w:r>
    </w:p>
    <w:p w14:paraId="19E59011" w14:textId="77777777" w:rsidR="00B0776C" w:rsidRPr="0030554C" w:rsidRDefault="00B0776C" w:rsidP="0030554C">
      <w:pPr>
        <w:spacing w:line="480" w:lineRule="auto"/>
      </w:pPr>
    </w:p>
    <w:p w14:paraId="02000229" w14:textId="77777777" w:rsidR="00080405" w:rsidRDefault="00080405" w:rsidP="0030554C">
      <w:pPr>
        <w:spacing w:line="480" w:lineRule="auto"/>
        <w:rPr>
          <w:b/>
        </w:rPr>
      </w:pPr>
    </w:p>
    <w:p w14:paraId="555F8542" w14:textId="77777777" w:rsidR="00080405" w:rsidRPr="00502F0E" w:rsidRDefault="00080405" w:rsidP="0030554C">
      <w:pPr>
        <w:spacing w:line="480" w:lineRule="auto"/>
        <w:rPr>
          <w:b/>
        </w:rPr>
      </w:pPr>
    </w:p>
    <w:p w14:paraId="60EF0900" w14:textId="77777777" w:rsidR="00100941" w:rsidRPr="00502F0E" w:rsidRDefault="00100941" w:rsidP="0030554C">
      <w:pPr>
        <w:spacing w:line="480" w:lineRule="auto"/>
        <w:rPr>
          <w:b/>
        </w:rPr>
      </w:pPr>
    </w:p>
    <w:p w14:paraId="4D3922A9" w14:textId="178C96AC" w:rsidR="00917281" w:rsidRDefault="00080405" w:rsidP="0030554C">
      <w:pPr>
        <w:keepNext/>
        <w:tabs>
          <w:tab w:val="left" w:pos="960"/>
          <w:tab w:val="left" w:pos="1418"/>
        </w:tabs>
        <w:spacing w:line="480" w:lineRule="auto"/>
      </w:pPr>
      <w:r>
        <w:rPr>
          <w:noProof/>
          <w:lang w:val="en-US"/>
        </w:rPr>
        <w:drawing>
          <wp:inline distT="0" distB="0" distL="0" distR="0" wp14:anchorId="136E7913" wp14:editId="11E464E9">
            <wp:extent cx="5201920" cy="3319365"/>
            <wp:effectExtent l="0" t="0" r="5080" b="8255"/>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1920" cy="3319365"/>
                    </a:xfrm>
                    <a:prstGeom prst="rect">
                      <a:avLst/>
                    </a:prstGeom>
                    <a:noFill/>
                    <a:ln>
                      <a:noFill/>
                    </a:ln>
                  </pic:spPr>
                </pic:pic>
              </a:graphicData>
            </a:graphic>
          </wp:inline>
        </w:drawing>
      </w:r>
    </w:p>
    <w:p w14:paraId="23F3892F" w14:textId="77777777" w:rsidR="00917281" w:rsidRDefault="00917281" w:rsidP="0030554C">
      <w:pPr>
        <w:pStyle w:val="Caption"/>
        <w:spacing w:line="480" w:lineRule="auto"/>
      </w:pPr>
      <w:bookmarkStart w:id="58" w:name="_Toc305044637"/>
      <w:r>
        <w:t>Figure 2</w:t>
      </w:r>
      <w:r w:rsidR="00FD5C13">
        <w:t>.</w:t>
      </w:r>
      <w:fldSimple w:instr=" SEQ Figure \* ARABIC \s 2 ">
        <w:r w:rsidR="00846D57">
          <w:rPr>
            <w:noProof/>
          </w:rPr>
          <w:t>6</w:t>
        </w:r>
      </w:fldSimple>
      <w:r>
        <w:t xml:space="preserve"> Behavioural parameters measured during the scototaxis test</w:t>
      </w:r>
      <w:bookmarkEnd w:id="58"/>
    </w:p>
    <w:p w14:paraId="50E2971B" w14:textId="5A0830FA" w:rsidR="0048111F" w:rsidRPr="00502F0E" w:rsidRDefault="0048111F" w:rsidP="0030554C">
      <w:pPr>
        <w:tabs>
          <w:tab w:val="left" w:pos="960"/>
          <w:tab w:val="left" w:pos="1418"/>
        </w:tabs>
        <w:spacing w:line="480" w:lineRule="auto"/>
      </w:pPr>
      <w:r w:rsidRPr="00502F0E">
        <w:t>(</w:t>
      </w:r>
      <w:r w:rsidR="00080405">
        <w:t>A</w:t>
      </w:r>
      <w:r w:rsidRPr="00502F0E">
        <w:t xml:space="preserve">) </w:t>
      </w:r>
      <w:r w:rsidR="00D976DF">
        <w:t>Boxplot of the</w:t>
      </w:r>
      <w:r w:rsidRPr="00502F0E">
        <w:t xml:space="preserve"> time spent</w:t>
      </w:r>
      <w:r w:rsidR="00194D96">
        <w:t xml:space="preserve"> (s)</w:t>
      </w:r>
      <w:r w:rsidRPr="00502F0E">
        <w:t xml:space="preserve"> in the dark section throughout the test for (i) genotypes and (ii) sexes. </w:t>
      </w:r>
      <w:r w:rsidR="00D976DF" w:rsidRPr="0030554C">
        <w:rPr>
          <w:rFonts w:cs="Lucida Grande"/>
          <w:color w:val="000000"/>
        </w:rPr>
        <w:t>Data represented as median (solid line), upper and lower quartiles and 95% confidence intervals</w:t>
      </w:r>
      <w:r w:rsidRPr="00502F0E">
        <w:rPr>
          <w:rFonts w:cs="Lucida Grande"/>
          <w:color w:val="000000"/>
        </w:rPr>
        <w:t>.</w:t>
      </w:r>
      <w:r w:rsidRPr="00502F0E">
        <w:rPr>
          <w:rFonts w:eastAsia="ＭＳ ゴシック"/>
          <w:color w:val="000000"/>
        </w:rPr>
        <w:t xml:space="preserve"> *P&lt;0.05.</w:t>
      </w:r>
      <w:r w:rsidR="00080405">
        <w:t xml:space="preserve"> (B</w:t>
      </w:r>
      <w:r w:rsidR="00080405" w:rsidRPr="00502F0E">
        <w:t>) Schematic of the scototaxis test.</w:t>
      </w:r>
    </w:p>
    <w:p w14:paraId="1FCBC825" w14:textId="77777777" w:rsidR="0048111F" w:rsidRPr="00502F0E" w:rsidRDefault="0048111F" w:rsidP="0030554C">
      <w:pPr>
        <w:spacing w:line="480" w:lineRule="auto"/>
        <w:rPr>
          <w:b/>
        </w:rPr>
      </w:pPr>
    </w:p>
    <w:p w14:paraId="67C9E50B" w14:textId="633B57D0" w:rsidR="0048111F" w:rsidRPr="00502F0E" w:rsidRDefault="00704E19" w:rsidP="0030554C">
      <w:pPr>
        <w:pStyle w:val="Heading3"/>
        <w:spacing w:line="480" w:lineRule="auto"/>
      </w:pPr>
      <w:bookmarkStart w:id="59" w:name="_Toc305050584"/>
      <w:r>
        <w:t>2.4.5</w:t>
      </w:r>
      <w:r w:rsidR="0048111F" w:rsidRPr="00502F0E">
        <w:t xml:space="preserve"> </w:t>
      </w:r>
      <w:r w:rsidR="00C21BA5" w:rsidRPr="00C21BA5">
        <w:t xml:space="preserve">Anxiety in zebrafish </w:t>
      </w:r>
      <w:r w:rsidR="00C21BA5" w:rsidRPr="008F0200">
        <w:rPr>
          <w:i/>
        </w:rPr>
        <w:t>dak</w:t>
      </w:r>
      <w:r w:rsidR="00C21BA5" w:rsidRPr="008F0200">
        <w:rPr>
          <w:i/>
          <w:vertAlign w:val="superscript"/>
        </w:rPr>
        <w:t>to273</w:t>
      </w:r>
      <w:r w:rsidR="000848F8">
        <w:rPr>
          <w:i/>
          <w:vertAlign w:val="superscript"/>
        </w:rPr>
        <w:t>b</w:t>
      </w:r>
      <w:r w:rsidR="00C21BA5" w:rsidRPr="008F0200">
        <w:rPr>
          <w:i/>
          <w:vertAlign w:val="superscript"/>
        </w:rPr>
        <w:t>+/-</w:t>
      </w:r>
      <w:r w:rsidR="00C21BA5" w:rsidRPr="00C21BA5">
        <w:rPr>
          <w:vertAlign w:val="superscript"/>
        </w:rPr>
        <w:t xml:space="preserve"> </w:t>
      </w:r>
      <w:r w:rsidR="00C21BA5" w:rsidRPr="00C21BA5">
        <w:t xml:space="preserve">mutants and wild type siblings using the </w:t>
      </w:r>
      <w:r w:rsidR="00C21BA5">
        <w:t>novel tank diving test</w:t>
      </w:r>
      <w:bookmarkEnd w:id="59"/>
    </w:p>
    <w:p w14:paraId="4764BA47" w14:textId="77777777" w:rsidR="0048111F" w:rsidRDefault="0048111F" w:rsidP="0030554C">
      <w:pPr>
        <w:spacing w:line="480" w:lineRule="auto"/>
        <w:rPr>
          <w:b/>
        </w:rPr>
      </w:pPr>
    </w:p>
    <w:p w14:paraId="4B472AF9" w14:textId="37136448" w:rsidR="003C5D44" w:rsidRDefault="00525653" w:rsidP="0030554C">
      <w:pPr>
        <w:spacing w:line="480" w:lineRule="auto"/>
      </w:pPr>
      <w:r w:rsidRPr="0030554C">
        <w:t>There was a significant effect of genotype on the time spent in the lower half of the tank in the NTD</w:t>
      </w:r>
      <w:r w:rsidR="00194D96">
        <w:t>,</w:t>
      </w:r>
      <w:r w:rsidRPr="0030554C">
        <w:t xml:space="preserve"> </w:t>
      </w:r>
      <w:r w:rsidR="00386265">
        <w:t xml:space="preserve">with </w:t>
      </w:r>
      <w:r w:rsidR="00386265" w:rsidRPr="008F0200">
        <w:rPr>
          <w:i/>
        </w:rPr>
        <w:t>dak</w:t>
      </w:r>
      <w:r w:rsidR="00386265" w:rsidRPr="008F0200">
        <w:rPr>
          <w:i/>
          <w:vertAlign w:val="superscript"/>
        </w:rPr>
        <w:t>to273</w:t>
      </w:r>
      <w:r w:rsidR="00386265">
        <w:rPr>
          <w:i/>
          <w:vertAlign w:val="superscript"/>
        </w:rPr>
        <w:t>b</w:t>
      </w:r>
      <w:r w:rsidR="00386265" w:rsidRPr="008F0200">
        <w:rPr>
          <w:i/>
          <w:vertAlign w:val="superscript"/>
        </w:rPr>
        <w:t>+/-</w:t>
      </w:r>
      <w:r w:rsidR="00386265" w:rsidRPr="00C21BA5">
        <w:rPr>
          <w:vertAlign w:val="superscript"/>
        </w:rPr>
        <w:t xml:space="preserve"> </w:t>
      </w:r>
      <w:r w:rsidR="00386265">
        <w:t>heterozygous fish spending significantly less time in the lower half on the tank compared to wild type fish</w:t>
      </w:r>
      <w:r w:rsidR="00194D96">
        <w:t xml:space="preserve"> </w:t>
      </w:r>
      <w:r w:rsidR="009157C0" w:rsidRPr="009157C0">
        <w:t>(Fig.2.7.A</w:t>
      </w:r>
      <w:r w:rsidRPr="0030554C">
        <w:t>.i: Kruskal-Wallis: X</w:t>
      </w:r>
      <w:r w:rsidRPr="0030554C">
        <w:rPr>
          <w:vertAlign w:val="superscript"/>
        </w:rPr>
        <w:t>2</w:t>
      </w:r>
      <w:r w:rsidRPr="0030554C">
        <w:t>(1)=5.1646, p=0.0231; d=0.56, n=92)</w:t>
      </w:r>
      <w:r w:rsidR="00030D6F" w:rsidRPr="00030D6F">
        <w:t xml:space="preserve">, which was insignificant after Bonferroni correction (p&lt;0.01). </w:t>
      </w:r>
      <w:r w:rsidR="003C5D44">
        <w:t>T</w:t>
      </w:r>
      <w:r w:rsidR="00505628">
        <w:t>here was a</w:t>
      </w:r>
      <w:r w:rsidR="003C5D44">
        <w:t>lso a</w:t>
      </w:r>
      <w:r w:rsidR="00505628">
        <w:t xml:space="preserve"> signficant effect of sex on the time spent in the lower half of the tank during the NTD</w:t>
      </w:r>
      <w:r w:rsidR="00CF28A5">
        <w:t xml:space="preserve"> </w:t>
      </w:r>
      <w:r w:rsidR="009157C0">
        <w:t>(Fig.2.7.A</w:t>
      </w:r>
      <w:r w:rsidR="00505628">
        <w:t>.ii: Kruskal Wallis</w:t>
      </w:r>
      <w:r w:rsidR="009545ED">
        <w:t xml:space="preserve"> rank sum test</w:t>
      </w:r>
      <w:r w:rsidR="00505628">
        <w:t>: X</w:t>
      </w:r>
      <w:r w:rsidR="003C5D44">
        <w:rPr>
          <w:vertAlign w:val="superscript"/>
        </w:rPr>
        <w:t>2</w:t>
      </w:r>
      <w:r w:rsidR="003C5D44">
        <w:t>(1)=5.0402, p=0.0247)</w:t>
      </w:r>
      <w:r w:rsidR="00030D6F">
        <w:t>, with heterozygous females spending significantly less time in the lower section of the NTD test compared t</w:t>
      </w:r>
      <w:r w:rsidR="009545ED">
        <w:t>o wild type males (Fig.2.7.A.ii:</w:t>
      </w:r>
      <w:r w:rsidR="00030D6F">
        <w:t xml:space="preserve"> </w:t>
      </w:r>
      <w:r w:rsidR="00B42741">
        <w:t>Dunn’s post-hoc test: p=0.0061</w:t>
      </w:r>
      <w:r w:rsidR="000B52DD">
        <w:t xml:space="preserve">), which was </w:t>
      </w:r>
      <w:r w:rsidR="009545ED">
        <w:t>significant after Bonferroni correction (p&lt;0.01).</w:t>
      </w:r>
      <w:r w:rsidR="00030D6F">
        <w:t xml:space="preserve"> </w:t>
      </w:r>
    </w:p>
    <w:p w14:paraId="5140A9BD" w14:textId="71BA748F" w:rsidR="00A511C4" w:rsidRDefault="003C5D44" w:rsidP="0030554C">
      <w:pPr>
        <w:spacing w:line="480" w:lineRule="auto"/>
      </w:pPr>
      <w:r>
        <w:t>There was no effect of genotype on the number of entries into the upper half of the tank during the NTD test (</w:t>
      </w:r>
      <w:r w:rsidR="009157C0">
        <w:t>Fig.2.7.B</w:t>
      </w:r>
      <w:r>
        <w:t>.i: Kruskal-Wallis</w:t>
      </w:r>
      <w:r w:rsidR="001D0345">
        <w:t xml:space="preserve"> rank sum test</w:t>
      </w:r>
      <w:r>
        <w:t>: X</w:t>
      </w:r>
      <w:r>
        <w:rPr>
          <w:vertAlign w:val="superscript"/>
        </w:rPr>
        <w:t>2</w:t>
      </w:r>
      <w:r>
        <w:t>(1)=2.5199, p=0.1124</w:t>
      </w:r>
      <w:r w:rsidR="001D0345">
        <w:t>;</w:t>
      </w:r>
      <w:r>
        <w:t xml:space="preserve"> d=-0.35), however, there was a significant effect of sex on the number of entries</w:t>
      </w:r>
      <w:r w:rsidR="000B52DD">
        <w:t xml:space="preserve"> </w:t>
      </w:r>
      <w:r w:rsidR="009157C0">
        <w:t>(Fig.2.7.B</w:t>
      </w:r>
      <w:r>
        <w:t>.i: Kruskal-Wallis</w:t>
      </w:r>
      <w:r w:rsidR="001D0345">
        <w:t xml:space="preserve"> rank sum test</w:t>
      </w:r>
      <w:r>
        <w:t>: X</w:t>
      </w:r>
      <w:r>
        <w:rPr>
          <w:vertAlign w:val="superscript"/>
        </w:rPr>
        <w:t>2</w:t>
      </w:r>
      <w:r w:rsidR="00B42741">
        <w:t>(1)=7.9544, p=0.004797</w:t>
      </w:r>
      <w:r w:rsidR="001D0345">
        <w:t xml:space="preserve">: d=-0.42), with heterozygous females </w:t>
      </w:r>
      <w:r w:rsidR="00B42741">
        <w:t xml:space="preserve">exhibiting an increased number of entries in to the upper </w:t>
      </w:r>
      <w:r w:rsidR="001D0345">
        <w:t>half of the tank compared to wild type males (Fig.2.7.B.i: D</w:t>
      </w:r>
      <w:r w:rsidR="00B42741">
        <w:t>unn’s post-hoc test: p=0.0078).</w:t>
      </w:r>
    </w:p>
    <w:p w14:paraId="05DC6886" w14:textId="72613348" w:rsidR="00521162" w:rsidRDefault="00521162" w:rsidP="00521162">
      <w:pPr>
        <w:tabs>
          <w:tab w:val="left" w:pos="960"/>
          <w:tab w:val="left" w:pos="1418"/>
        </w:tabs>
        <w:spacing w:line="480" w:lineRule="auto"/>
      </w:pPr>
      <w:r>
        <w:t xml:space="preserve">A binomial logistic regression was run to understand the effect of genotype and sex on the tendency to freeze </w:t>
      </w:r>
      <w:r w:rsidR="00386265">
        <w:t>during</w:t>
      </w:r>
      <w:r>
        <w:t xml:space="preserve"> the</w:t>
      </w:r>
      <w:r w:rsidR="005F462C">
        <w:t xml:space="preserve"> NTD. Neither genotype (z=-0.617, p=0.537), nor sex (</w:t>
      </w:r>
      <w:r w:rsidR="009157C0">
        <w:t xml:space="preserve">Fig.2.7.C.i: </w:t>
      </w:r>
      <w:r w:rsidR="005F462C">
        <w:t>z=0.875, p=0.381</w:t>
      </w:r>
      <w:r>
        <w:t>) had a significant effect on the probability of freezing</w:t>
      </w:r>
      <w:r w:rsidR="009157C0">
        <w:t xml:space="preserve">. </w:t>
      </w:r>
    </w:p>
    <w:p w14:paraId="38F80134" w14:textId="77777777" w:rsidR="00A511C4" w:rsidRDefault="00A511C4" w:rsidP="0030554C">
      <w:pPr>
        <w:spacing w:line="480" w:lineRule="auto"/>
      </w:pPr>
    </w:p>
    <w:p w14:paraId="4D3D5967" w14:textId="3523BDBF" w:rsidR="00917281" w:rsidRDefault="003A1585" w:rsidP="0030554C">
      <w:pPr>
        <w:keepNext/>
        <w:spacing w:line="480" w:lineRule="auto"/>
      </w:pPr>
      <w:r>
        <w:rPr>
          <w:noProof/>
          <w:lang w:val="en-US"/>
        </w:rPr>
        <w:drawing>
          <wp:inline distT="0" distB="0" distL="0" distR="0" wp14:anchorId="7289263A" wp14:editId="706C3764">
            <wp:extent cx="5201920" cy="6013108"/>
            <wp:effectExtent l="0" t="0" r="5080" b="6985"/>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1920" cy="6013108"/>
                    </a:xfrm>
                    <a:prstGeom prst="rect">
                      <a:avLst/>
                    </a:prstGeom>
                    <a:noFill/>
                    <a:ln>
                      <a:noFill/>
                    </a:ln>
                  </pic:spPr>
                </pic:pic>
              </a:graphicData>
            </a:graphic>
          </wp:inline>
        </w:drawing>
      </w:r>
    </w:p>
    <w:p w14:paraId="459BA7C6" w14:textId="03FF4ABB" w:rsidR="0048111F" w:rsidRPr="00917281" w:rsidRDefault="00917281" w:rsidP="0030554C">
      <w:pPr>
        <w:pStyle w:val="Caption"/>
        <w:spacing w:line="480" w:lineRule="auto"/>
        <w:rPr>
          <w:b w:val="0"/>
        </w:rPr>
      </w:pPr>
      <w:bookmarkStart w:id="60" w:name="_Toc305044638"/>
      <w:r>
        <w:t>Figure 2</w:t>
      </w:r>
      <w:r w:rsidR="00FD5C13">
        <w:t>.</w:t>
      </w:r>
      <w:fldSimple w:instr=" SEQ Figure \* ARABIC \s 2 ">
        <w:r w:rsidR="00846D57">
          <w:rPr>
            <w:noProof/>
          </w:rPr>
          <w:t>7</w:t>
        </w:r>
      </w:fldSimple>
      <w:r>
        <w:t xml:space="preserve"> Behavioural parameters </w:t>
      </w:r>
      <w:r w:rsidR="00EE3AED">
        <w:t>measured</w:t>
      </w:r>
      <w:r>
        <w:t xml:space="preserve"> during the novel tank diving test </w:t>
      </w:r>
      <w:r w:rsidR="0048111F" w:rsidRPr="00917281">
        <w:rPr>
          <w:b w:val="0"/>
        </w:rPr>
        <w:t>(</w:t>
      </w:r>
      <w:r w:rsidR="009157C0">
        <w:rPr>
          <w:b w:val="0"/>
        </w:rPr>
        <w:t>A</w:t>
      </w:r>
      <w:r w:rsidR="0048111F" w:rsidRPr="00917281">
        <w:rPr>
          <w:b w:val="0"/>
        </w:rPr>
        <w:t xml:space="preserve">) </w:t>
      </w:r>
      <w:r w:rsidR="00D976DF">
        <w:rPr>
          <w:b w:val="0"/>
        </w:rPr>
        <w:t>Boxplot of the</w:t>
      </w:r>
      <w:r w:rsidR="0048111F" w:rsidRPr="00917281">
        <w:rPr>
          <w:b w:val="0"/>
        </w:rPr>
        <w:t xml:space="preserve"> time spent</w:t>
      </w:r>
      <w:r w:rsidR="00D90920">
        <w:rPr>
          <w:b w:val="0"/>
        </w:rPr>
        <w:t xml:space="preserve"> (s)</w:t>
      </w:r>
      <w:r w:rsidR="0048111F" w:rsidRPr="00917281">
        <w:rPr>
          <w:b w:val="0"/>
        </w:rPr>
        <w:t xml:space="preserve"> in the bottom half of the test of the different (i) genotypes and (ii) sexes. (</w:t>
      </w:r>
      <w:r w:rsidR="009157C0">
        <w:rPr>
          <w:b w:val="0"/>
        </w:rPr>
        <w:t>B</w:t>
      </w:r>
      <w:r w:rsidR="0048111F" w:rsidRPr="00917281">
        <w:rPr>
          <w:b w:val="0"/>
        </w:rPr>
        <w:t xml:space="preserve">) </w:t>
      </w:r>
      <w:r w:rsidR="00D976DF">
        <w:rPr>
          <w:b w:val="0"/>
        </w:rPr>
        <w:t>Boxplot of the</w:t>
      </w:r>
      <w:r w:rsidR="0048111F" w:rsidRPr="00917281">
        <w:rPr>
          <w:b w:val="0"/>
        </w:rPr>
        <w:t xml:space="preserve"> number of transitions into the upper half of the tank of the different (i) genotypes and (ii) sexes. </w:t>
      </w:r>
      <w:r w:rsidR="00D976DF" w:rsidRPr="00D253F2">
        <w:rPr>
          <w:rFonts w:cs="Lucida Grande"/>
          <w:b w:val="0"/>
          <w:color w:val="000000"/>
        </w:rPr>
        <w:t>Data represented as median (solid line), upper and lower quartiles and 95% confidence intervals</w:t>
      </w:r>
      <w:r w:rsidR="00D976DF" w:rsidRPr="0030554C">
        <w:rPr>
          <w:rFonts w:cs="Lucida Grande"/>
          <w:b w:val="0"/>
          <w:color w:val="000000"/>
        </w:rPr>
        <w:t>.</w:t>
      </w:r>
      <w:r w:rsidR="00D90920" w:rsidRPr="0030554C">
        <w:rPr>
          <w:rFonts w:cs="Lucida Grande"/>
          <w:b w:val="0"/>
          <w:color w:val="000000"/>
        </w:rPr>
        <w:t xml:space="preserve"> *p&lt;0.01</w:t>
      </w:r>
      <w:r w:rsidR="00D90920">
        <w:rPr>
          <w:rFonts w:cs="Lucida Grande"/>
          <w:color w:val="000000"/>
        </w:rPr>
        <w:t>.</w:t>
      </w:r>
      <w:r w:rsidR="00D976DF" w:rsidRPr="00502F0E">
        <w:rPr>
          <w:rFonts w:eastAsia="ＭＳ ゴシック"/>
          <w:color w:val="000000"/>
        </w:rPr>
        <w:t xml:space="preserve"> </w:t>
      </w:r>
      <w:r w:rsidR="0048111F" w:rsidRPr="00917281">
        <w:rPr>
          <w:b w:val="0"/>
        </w:rPr>
        <w:t>(</w:t>
      </w:r>
      <w:r w:rsidR="009157C0">
        <w:rPr>
          <w:b w:val="0"/>
        </w:rPr>
        <w:t>C</w:t>
      </w:r>
      <w:r w:rsidR="0048111F" w:rsidRPr="00917281">
        <w:rPr>
          <w:b w:val="0"/>
        </w:rPr>
        <w:t xml:space="preserve">) </w:t>
      </w:r>
      <w:r w:rsidR="009157C0">
        <w:rPr>
          <w:b w:val="0"/>
        </w:rPr>
        <w:t xml:space="preserve">(i) </w:t>
      </w:r>
      <w:r w:rsidR="00D976DF" w:rsidRPr="0030554C">
        <w:rPr>
          <w:b w:val="0"/>
        </w:rPr>
        <w:t xml:space="preserve">Scatterplot showing the frozen state of individual fish (1= presence of freezing activity, 0=absence of freezing activity) during the </w:t>
      </w:r>
      <w:r w:rsidR="00D976DF">
        <w:rPr>
          <w:b w:val="0"/>
        </w:rPr>
        <w:t>novel tank diving</w:t>
      </w:r>
      <w:r w:rsidR="00D976DF" w:rsidRPr="0030554C">
        <w:rPr>
          <w:b w:val="0"/>
        </w:rPr>
        <w:t xml:space="preserve"> test</w:t>
      </w:r>
      <w:r w:rsidR="009157C0" w:rsidRPr="00D976DF">
        <w:rPr>
          <w:b w:val="0"/>
        </w:rPr>
        <w:t>,</w:t>
      </w:r>
      <w:r w:rsidR="009157C0">
        <w:rPr>
          <w:b w:val="0"/>
        </w:rPr>
        <w:t xml:space="preserve"> </w:t>
      </w:r>
      <w:bookmarkEnd w:id="60"/>
      <w:r w:rsidR="009157C0">
        <w:rPr>
          <w:b w:val="0"/>
        </w:rPr>
        <w:t>(ii</w:t>
      </w:r>
      <w:r w:rsidR="009157C0" w:rsidRPr="00917281">
        <w:rPr>
          <w:b w:val="0"/>
        </w:rPr>
        <w:t>) Schematic of the NTD test.</w:t>
      </w:r>
      <w:r w:rsidR="009157C0">
        <w:rPr>
          <w:b w:val="0"/>
        </w:rPr>
        <w:t xml:space="preserve"> </w:t>
      </w:r>
    </w:p>
    <w:p w14:paraId="7F802B38" w14:textId="77777777" w:rsidR="0048111F" w:rsidRPr="00502F0E" w:rsidRDefault="0048111F" w:rsidP="0030554C">
      <w:pPr>
        <w:spacing w:line="480" w:lineRule="auto"/>
        <w:rPr>
          <w:b/>
        </w:rPr>
      </w:pPr>
    </w:p>
    <w:p w14:paraId="730710CE" w14:textId="76A4A5CB" w:rsidR="0048111F" w:rsidRPr="00502F0E" w:rsidRDefault="00704E19" w:rsidP="0030554C">
      <w:pPr>
        <w:pStyle w:val="Heading3"/>
        <w:spacing w:line="480" w:lineRule="auto"/>
      </w:pPr>
      <w:bookmarkStart w:id="61" w:name="_Toc305050585"/>
      <w:r>
        <w:t>2.4.6</w:t>
      </w:r>
      <w:r w:rsidR="00C21BA5">
        <w:t xml:space="preserve"> </w:t>
      </w:r>
      <w:r w:rsidR="00C21BA5" w:rsidRPr="00C21BA5">
        <w:t xml:space="preserve">Social preference in zebrafish </w:t>
      </w:r>
      <w:r w:rsidR="00C21BA5" w:rsidRPr="008F0200">
        <w:rPr>
          <w:i/>
        </w:rPr>
        <w:t>dak</w:t>
      </w:r>
      <w:r w:rsidR="00C21BA5" w:rsidRPr="008F0200">
        <w:rPr>
          <w:i/>
          <w:vertAlign w:val="superscript"/>
        </w:rPr>
        <w:t>to273</w:t>
      </w:r>
      <w:r w:rsidR="000848F8">
        <w:rPr>
          <w:i/>
          <w:vertAlign w:val="superscript"/>
        </w:rPr>
        <w:t>b</w:t>
      </w:r>
      <w:r w:rsidR="00C21BA5" w:rsidRPr="008F0200">
        <w:rPr>
          <w:i/>
          <w:vertAlign w:val="superscript"/>
        </w:rPr>
        <w:t>+/-</w:t>
      </w:r>
      <w:r w:rsidR="00C21BA5" w:rsidRPr="00C21BA5">
        <w:rPr>
          <w:vertAlign w:val="superscript"/>
        </w:rPr>
        <w:t xml:space="preserve"> </w:t>
      </w:r>
      <w:r w:rsidR="00C21BA5" w:rsidRPr="00C21BA5">
        <w:t>mutants and wild type siblings</w:t>
      </w:r>
      <w:bookmarkEnd w:id="61"/>
      <w:r w:rsidR="00C21BA5">
        <w:t xml:space="preserve"> </w:t>
      </w:r>
    </w:p>
    <w:p w14:paraId="711CACA3" w14:textId="77777777" w:rsidR="0048111F" w:rsidRDefault="0048111F" w:rsidP="0030554C">
      <w:pPr>
        <w:spacing w:line="480" w:lineRule="auto"/>
        <w:rPr>
          <w:b/>
        </w:rPr>
      </w:pPr>
    </w:p>
    <w:p w14:paraId="3B1623F4" w14:textId="7FA7258F" w:rsidR="00793B28" w:rsidRPr="00D90920" w:rsidRDefault="00793B28" w:rsidP="0030554C">
      <w:pPr>
        <w:spacing w:line="480" w:lineRule="auto"/>
        <w:rPr>
          <w:b/>
        </w:rPr>
      </w:pPr>
      <w:r w:rsidRPr="00502F0E">
        <w:t xml:space="preserve">There </w:t>
      </w:r>
      <w:r>
        <w:t>was</w:t>
      </w:r>
      <w:r w:rsidRPr="00502F0E">
        <w:t xml:space="preserve"> no</w:t>
      </w:r>
      <w:r>
        <w:t xml:space="preserve"> significant difference</w:t>
      </w:r>
      <w:r w:rsidRPr="00502F0E">
        <w:t xml:space="preserve"> in the time spent in each section during the socia</w:t>
      </w:r>
      <w:r w:rsidR="00A56E18">
        <w:t>bility</w:t>
      </w:r>
      <w:r w:rsidRPr="00502F0E">
        <w:t xml:space="preserve"> paradigm between </w:t>
      </w:r>
      <w:r w:rsidRPr="008F0200">
        <w:rPr>
          <w:i/>
        </w:rPr>
        <w:t>dak</w:t>
      </w:r>
      <w:r w:rsidRPr="008F0200">
        <w:rPr>
          <w:i/>
          <w:vertAlign w:val="superscript"/>
        </w:rPr>
        <w:t>to27</w:t>
      </w:r>
      <w:r>
        <w:rPr>
          <w:i/>
          <w:vertAlign w:val="superscript"/>
        </w:rPr>
        <w:t>b</w:t>
      </w:r>
      <w:r w:rsidRPr="008F0200">
        <w:rPr>
          <w:i/>
          <w:vertAlign w:val="superscript"/>
        </w:rPr>
        <w:t>3+/-</w:t>
      </w:r>
      <w:r w:rsidRPr="00502F0E">
        <w:rPr>
          <w:vertAlign w:val="superscript"/>
        </w:rPr>
        <w:t xml:space="preserve"> </w:t>
      </w:r>
      <w:r w:rsidRPr="00502F0E">
        <w:t>mutant</w:t>
      </w:r>
      <w:r w:rsidRPr="00502F0E">
        <w:rPr>
          <w:vertAlign w:val="superscript"/>
        </w:rPr>
        <w:t xml:space="preserve"> </w:t>
      </w:r>
      <w:r w:rsidRPr="00502F0E">
        <w:t>fis</w:t>
      </w:r>
      <w:r>
        <w:t>h and wild type siblings (</w:t>
      </w:r>
      <w:r w:rsidRPr="00502F0E">
        <w:t>two-way ANOVA</w:t>
      </w:r>
      <w:r>
        <w:t xml:space="preserve"> F(1,240)=0.03</w:t>
      </w:r>
      <w:r w:rsidRPr="00502F0E">
        <w:t>, p=0.826</w:t>
      </w:r>
      <w:r w:rsidR="001D0345">
        <w:t>; n=61</w:t>
      </w:r>
      <w:r>
        <w:t>).</w:t>
      </w:r>
      <w:r w:rsidR="00D90920">
        <w:rPr>
          <w:b/>
        </w:rPr>
        <w:t xml:space="preserve"> </w:t>
      </w:r>
      <w:r w:rsidRPr="0030554C">
        <w:t xml:space="preserve">Analysis showed there was no effect of genotype on the time spent in the section closest to the shoal, section A, during the social </w:t>
      </w:r>
      <w:r w:rsidR="00A56E18">
        <w:t>preference</w:t>
      </w:r>
      <w:r w:rsidRPr="0030554C">
        <w:t xml:space="preserve"> test (</w:t>
      </w:r>
      <w:r>
        <w:t>Fig. 2.8.A.i: two-way</w:t>
      </w:r>
      <w:r w:rsidR="001D0345">
        <w:t xml:space="preserve"> ANOVA: F(1,57)=0.663, p=0.4190;</w:t>
      </w:r>
      <w:r>
        <w:t xml:space="preserve"> d=0.24). Furthermore, there was also no main effect of sex on the time spent closest to the shoal (Fig.2.8.a.ii: two-way ANOVA: F(1,57)=0.708, p=0.4038)</w:t>
      </w:r>
      <w:r w:rsidR="00D90920">
        <w:t>,</w:t>
      </w:r>
      <w:r>
        <w:t xml:space="preserve"> nor was there an interaction between genotype and sex on the time spent in the section closest to the shoal in the social cohesion paradigm (two-way ANOVA: F(1,57)=0.7889, p=0.0701). </w:t>
      </w:r>
    </w:p>
    <w:p w14:paraId="5B6E1A23" w14:textId="4D227C2D" w:rsidR="00793B28" w:rsidRDefault="00B4603A" w:rsidP="0030554C">
      <w:pPr>
        <w:spacing w:line="480" w:lineRule="auto"/>
      </w:pPr>
      <w:r>
        <w:t>Additional analysis showed no effect of genotype on the number of entries into the section closest to the shoal, section A (Fig.2.8.B.i: two-way ANOVA: F(1,57)=0.496, p=0.484</w:t>
      </w:r>
      <w:r w:rsidR="001D0345">
        <w:t>;</w:t>
      </w:r>
      <w:r w:rsidR="0045497A">
        <w:t xml:space="preserve"> d=0.18</w:t>
      </w:r>
      <w:r>
        <w:t xml:space="preserve">).  </w:t>
      </w:r>
      <w:r w:rsidR="0045497A">
        <w:t xml:space="preserve">Sex also had no effect on the number of entries into the section closest to the shoal (Fig.2.8.B.ii: two-way ANOVA: F(1,57)=0.112, p=0.740: d=0.02) and there was no interaction between genotype and sex on the number of entrie into the section closest to the shoal in the social </w:t>
      </w:r>
      <w:r w:rsidR="00A56E18">
        <w:t>preference</w:t>
      </w:r>
      <w:r w:rsidR="0045497A">
        <w:t xml:space="preserve"> assay (two-way ANOVA: F(1,57)=0.361, p=0.550). </w:t>
      </w:r>
    </w:p>
    <w:p w14:paraId="3679BA25" w14:textId="52816EFA" w:rsidR="00917281" w:rsidRDefault="00472357" w:rsidP="0030554C">
      <w:pPr>
        <w:keepNext/>
        <w:spacing w:line="480" w:lineRule="auto"/>
      </w:pPr>
      <w:r>
        <w:rPr>
          <w:noProof/>
          <w:lang w:val="en-US"/>
        </w:rPr>
        <w:drawing>
          <wp:inline distT="0" distB="0" distL="0" distR="0" wp14:anchorId="199C9193" wp14:editId="20F1A1FF">
            <wp:extent cx="5201920" cy="5271449"/>
            <wp:effectExtent l="0" t="0" r="508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1920" cy="5271449"/>
                    </a:xfrm>
                    <a:prstGeom prst="rect">
                      <a:avLst/>
                    </a:prstGeom>
                    <a:noFill/>
                    <a:ln>
                      <a:noFill/>
                    </a:ln>
                  </pic:spPr>
                </pic:pic>
              </a:graphicData>
            </a:graphic>
          </wp:inline>
        </w:drawing>
      </w:r>
    </w:p>
    <w:p w14:paraId="2172C2EB" w14:textId="7217DCEE" w:rsidR="00E443C5" w:rsidRPr="0030554C" w:rsidRDefault="00917281" w:rsidP="0030554C">
      <w:pPr>
        <w:pStyle w:val="Caption"/>
        <w:spacing w:line="480" w:lineRule="auto"/>
        <w:rPr>
          <w:b w:val="0"/>
        </w:rPr>
      </w:pPr>
      <w:bookmarkStart w:id="62" w:name="_Toc305044639"/>
      <w:r>
        <w:t>Figure 2</w:t>
      </w:r>
      <w:r w:rsidR="00FD5C13">
        <w:t>.</w:t>
      </w:r>
      <w:fldSimple w:instr=" SEQ Figure \* ARABIC \s 2 ">
        <w:r w:rsidR="00846D57">
          <w:rPr>
            <w:noProof/>
          </w:rPr>
          <w:t>8</w:t>
        </w:r>
      </w:fldSimple>
      <w:r>
        <w:t xml:space="preserve"> Behavioural parameters measured during the social cohesion paradigm</w:t>
      </w:r>
      <w:r w:rsidR="00677A34" w:rsidRPr="00677A34">
        <w:rPr>
          <w:b w:val="0"/>
        </w:rPr>
        <w:t xml:space="preserve"> </w:t>
      </w:r>
      <w:r w:rsidR="0048111F" w:rsidRPr="00917281">
        <w:rPr>
          <w:b w:val="0"/>
        </w:rPr>
        <w:t>(</w:t>
      </w:r>
      <w:r w:rsidR="00472357">
        <w:rPr>
          <w:b w:val="0"/>
        </w:rPr>
        <w:t>A</w:t>
      </w:r>
      <w:r w:rsidR="0048111F" w:rsidRPr="00917281">
        <w:rPr>
          <w:b w:val="0"/>
        </w:rPr>
        <w:t xml:space="preserve">) </w:t>
      </w:r>
      <w:r w:rsidR="00A56E18">
        <w:rPr>
          <w:b w:val="0"/>
        </w:rPr>
        <w:t>Boxplot of the</w:t>
      </w:r>
      <w:r w:rsidR="0048111F" w:rsidRPr="00917281">
        <w:rPr>
          <w:b w:val="0"/>
        </w:rPr>
        <w:t xml:space="preserve"> time spent </w:t>
      </w:r>
      <w:r w:rsidR="00D90920">
        <w:rPr>
          <w:b w:val="0"/>
        </w:rPr>
        <w:t xml:space="preserve">(s) </w:t>
      </w:r>
      <w:r w:rsidR="0048111F" w:rsidRPr="00917281">
        <w:rPr>
          <w:b w:val="0"/>
        </w:rPr>
        <w:t>in the section closest to the shoal, section A, between genotypes (i) and (ii) sexes. (</w:t>
      </w:r>
      <w:r w:rsidR="00472357">
        <w:rPr>
          <w:b w:val="0"/>
        </w:rPr>
        <w:t>B</w:t>
      </w:r>
      <w:r w:rsidR="0048111F" w:rsidRPr="00917281">
        <w:rPr>
          <w:b w:val="0"/>
        </w:rPr>
        <w:t xml:space="preserve">) </w:t>
      </w:r>
      <w:r w:rsidR="00A56E18">
        <w:rPr>
          <w:b w:val="0"/>
        </w:rPr>
        <w:t>Boxplot of the</w:t>
      </w:r>
      <w:r w:rsidR="0048111F" w:rsidRPr="00917281">
        <w:rPr>
          <w:b w:val="0"/>
        </w:rPr>
        <w:t xml:space="preserve"> </w:t>
      </w:r>
      <w:r w:rsidR="00A56E18">
        <w:rPr>
          <w:b w:val="0"/>
        </w:rPr>
        <w:t>number of entries into the section closest to the shoal, section A</w:t>
      </w:r>
      <w:r w:rsidR="009B6A04">
        <w:rPr>
          <w:b w:val="0"/>
        </w:rPr>
        <w:t xml:space="preserve"> between genotypes</w:t>
      </w:r>
      <w:r w:rsidR="0048111F" w:rsidRPr="00917281">
        <w:rPr>
          <w:b w:val="0"/>
        </w:rPr>
        <w:t xml:space="preserve"> (i) and (ii) sexes. </w:t>
      </w:r>
      <w:r w:rsidR="009B6A04" w:rsidRPr="00D253F2">
        <w:rPr>
          <w:rFonts w:cs="Lucida Grande"/>
          <w:b w:val="0"/>
          <w:color w:val="000000"/>
        </w:rPr>
        <w:t>Data represented as median (solid line), upper and lower quartiles and 95% confidence intervals</w:t>
      </w:r>
      <w:r w:rsidR="009B6A04" w:rsidRPr="00502F0E">
        <w:rPr>
          <w:rFonts w:cs="Lucida Grande"/>
          <w:color w:val="000000"/>
        </w:rPr>
        <w:t>.</w:t>
      </w:r>
      <w:r w:rsidR="009B6A04" w:rsidRPr="00502F0E">
        <w:rPr>
          <w:rFonts w:eastAsia="ＭＳ ゴシック"/>
          <w:color w:val="000000"/>
        </w:rPr>
        <w:t xml:space="preserve"> </w:t>
      </w:r>
      <w:r w:rsidR="0048111F" w:rsidRPr="00917281">
        <w:rPr>
          <w:rFonts w:eastAsia="ＭＳ ゴシック"/>
          <w:b w:val="0"/>
          <w:color w:val="000000"/>
        </w:rPr>
        <w:t>*P&lt;0.0</w:t>
      </w:r>
      <w:r w:rsidR="00D90920">
        <w:rPr>
          <w:rFonts w:eastAsia="ＭＳ ゴシック"/>
          <w:b w:val="0"/>
          <w:color w:val="000000"/>
        </w:rPr>
        <w:t>16</w:t>
      </w:r>
      <w:r w:rsidR="0048111F" w:rsidRPr="00917281">
        <w:rPr>
          <w:rFonts w:eastAsia="ＭＳ ゴシック"/>
          <w:b w:val="0"/>
          <w:color w:val="000000"/>
        </w:rPr>
        <w:t>.</w:t>
      </w:r>
      <w:bookmarkEnd w:id="62"/>
      <w:r w:rsidR="00472357">
        <w:rPr>
          <w:rFonts w:eastAsia="ＭＳ ゴシック"/>
          <w:b w:val="0"/>
          <w:color w:val="000000"/>
        </w:rPr>
        <w:t xml:space="preserve"> </w:t>
      </w:r>
      <w:r w:rsidR="00472357">
        <w:rPr>
          <w:b w:val="0"/>
        </w:rPr>
        <w:t>(C</w:t>
      </w:r>
      <w:r w:rsidR="00472357" w:rsidRPr="00917281">
        <w:rPr>
          <w:b w:val="0"/>
        </w:rPr>
        <w:t xml:space="preserve">) Schematic diagram of the social </w:t>
      </w:r>
      <w:r w:rsidR="009B6A04">
        <w:rPr>
          <w:b w:val="0"/>
        </w:rPr>
        <w:t>preference</w:t>
      </w:r>
      <w:r w:rsidR="00472357" w:rsidRPr="00917281">
        <w:rPr>
          <w:b w:val="0"/>
        </w:rPr>
        <w:t xml:space="preserve"> paradigm.</w:t>
      </w:r>
    </w:p>
    <w:p w14:paraId="13AC8DB9" w14:textId="77777777" w:rsidR="0048111F" w:rsidRPr="00502F0E" w:rsidRDefault="00C21BA5" w:rsidP="0030554C">
      <w:pPr>
        <w:pStyle w:val="Heading2"/>
      </w:pPr>
      <w:bookmarkStart w:id="63" w:name="_Toc305050586"/>
      <w:r>
        <w:t xml:space="preserve">2.5 </w:t>
      </w:r>
      <w:r w:rsidR="0048111F" w:rsidRPr="00502F0E">
        <w:t>Discussion</w:t>
      </w:r>
      <w:bookmarkEnd w:id="63"/>
    </w:p>
    <w:p w14:paraId="532CC46D" w14:textId="77777777" w:rsidR="00E443C5" w:rsidRPr="00502F0E" w:rsidRDefault="00E443C5" w:rsidP="0030554C">
      <w:pPr>
        <w:spacing w:line="480" w:lineRule="auto"/>
        <w:rPr>
          <w:rFonts w:eastAsia="ＭＳ ゴシック"/>
          <w:b/>
          <w:color w:val="000000"/>
        </w:rPr>
      </w:pPr>
    </w:p>
    <w:p w14:paraId="0277BBFE" w14:textId="5A05A986" w:rsidR="0048111F" w:rsidRPr="00502F0E" w:rsidRDefault="0048111F" w:rsidP="0030554C">
      <w:pPr>
        <w:spacing w:line="480" w:lineRule="auto"/>
        <w:rPr>
          <w:rFonts w:eastAsia="ＭＳ ゴシック"/>
          <w:color w:val="000000"/>
        </w:rPr>
      </w:pPr>
      <w:r w:rsidRPr="00502F0E">
        <w:rPr>
          <w:rFonts w:eastAsia="ＭＳ ゴシック"/>
          <w:color w:val="000000"/>
        </w:rPr>
        <w:t>The exostosin genes (</w:t>
      </w:r>
      <w:r w:rsidRPr="00502F0E">
        <w:rPr>
          <w:rFonts w:eastAsia="ＭＳ ゴシック"/>
          <w:i/>
          <w:color w:val="000000"/>
        </w:rPr>
        <w:t>EXT1</w:t>
      </w:r>
      <w:r w:rsidRPr="00502F0E">
        <w:rPr>
          <w:rFonts w:eastAsia="ＭＳ ゴシック"/>
          <w:color w:val="000000"/>
        </w:rPr>
        <w:t xml:space="preserve"> and </w:t>
      </w:r>
      <w:r w:rsidRPr="00502F0E">
        <w:rPr>
          <w:rFonts w:eastAsia="ＭＳ ゴシック"/>
          <w:i/>
          <w:color w:val="000000"/>
        </w:rPr>
        <w:t>EXT2</w:t>
      </w:r>
      <w:r w:rsidRPr="00502F0E">
        <w:rPr>
          <w:rFonts w:eastAsia="ＭＳ ゴシック"/>
          <w:color w:val="000000"/>
        </w:rPr>
        <w:t xml:space="preserve">) are vital for the synthesis of heparan sulfate (HS) in many mammals. Due to its role in regulating of a wide-range of cell-signalling events, genetic manipulation of the genes responsible for its synthesis may provide evidence for its role in the adult brain. To investigate the role of the </w:t>
      </w:r>
      <w:r w:rsidR="00735EE5">
        <w:rPr>
          <w:rFonts w:eastAsia="ＭＳ ゴシック"/>
          <w:i/>
          <w:color w:val="000000"/>
        </w:rPr>
        <w:t>ext</w:t>
      </w:r>
      <w:r w:rsidRPr="00502F0E">
        <w:rPr>
          <w:rFonts w:eastAsia="ＭＳ ゴシック"/>
          <w:i/>
          <w:color w:val="000000"/>
        </w:rPr>
        <w:t>2</w:t>
      </w:r>
      <w:r w:rsidRPr="00502F0E">
        <w:rPr>
          <w:rFonts w:eastAsia="ＭＳ ゴシック"/>
          <w:color w:val="000000"/>
        </w:rPr>
        <w:t xml:space="preserve"> gene in zebrafish, I utilized a variety of different behavioural paradigms to ascertain whether a behavioural phenotype exist</w:t>
      </w:r>
      <w:r w:rsidR="00B01B15">
        <w:rPr>
          <w:rFonts w:eastAsia="ＭＳ ゴシック"/>
          <w:color w:val="000000"/>
        </w:rPr>
        <w:t>s</w:t>
      </w:r>
      <w:r w:rsidRPr="00502F0E">
        <w:rPr>
          <w:rFonts w:eastAsia="ＭＳ ゴシック"/>
          <w:color w:val="000000"/>
        </w:rPr>
        <w:t xml:space="preserve"> in </w:t>
      </w:r>
      <w:r w:rsidR="00735EE5">
        <w:rPr>
          <w:rFonts w:eastAsia="ＭＳ ゴシック"/>
          <w:i/>
          <w:color w:val="000000"/>
        </w:rPr>
        <w:t>ext</w:t>
      </w:r>
      <w:r w:rsidRPr="00502F0E">
        <w:rPr>
          <w:rFonts w:eastAsia="ＭＳ ゴシック"/>
          <w:i/>
          <w:color w:val="000000"/>
        </w:rPr>
        <w:t>2</w:t>
      </w:r>
      <w:r w:rsidRPr="00502F0E">
        <w:rPr>
          <w:rFonts w:eastAsia="ＭＳ ゴシック"/>
          <w:color w:val="000000"/>
        </w:rPr>
        <w:t xml:space="preserve"> heterozygous mutant zebrafish, denoted </w:t>
      </w:r>
      <w:r w:rsidRPr="008F0200">
        <w:rPr>
          <w:rFonts w:eastAsia="ＭＳ ゴシック"/>
          <w:i/>
          <w:color w:val="000000"/>
        </w:rPr>
        <w:t>dak</w:t>
      </w:r>
      <w:r w:rsidRPr="008F0200">
        <w:rPr>
          <w:rFonts w:eastAsia="ＭＳ ゴシック"/>
          <w:i/>
          <w:color w:val="000000"/>
          <w:vertAlign w:val="superscript"/>
        </w:rPr>
        <w:t>to273b+/-</w:t>
      </w:r>
      <w:r w:rsidRPr="008F0200">
        <w:rPr>
          <w:rFonts w:eastAsia="ＭＳ ゴシック"/>
          <w:i/>
          <w:color w:val="000000"/>
        </w:rPr>
        <w:t>.</w:t>
      </w:r>
      <w:r w:rsidRPr="00502F0E">
        <w:rPr>
          <w:rFonts w:eastAsia="ＭＳ ゴシック"/>
          <w:color w:val="000000"/>
        </w:rPr>
        <w:t xml:space="preserve"> I initially implemented the open field test (OFT) to assay for the level of boldness through exploratory behaviour. Results indicated no differences in the parameters measured during the OFT between </w:t>
      </w:r>
      <w:r w:rsidRPr="008F0200">
        <w:rPr>
          <w:i/>
        </w:rPr>
        <w:t>dak</w:t>
      </w:r>
      <w:r w:rsidRPr="008F0200">
        <w:rPr>
          <w:i/>
          <w:vertAlign w:val="superscript"/>
        </w:rPr>
        <w:t>to273+/-</w:t>
      </w:r>
      <w:r w:rsidRPr="00502F0E">
        <w:rPr>
          <w:vertAlign w:val="superscript"/>
        </w:rPr>
        <w:t xml:space="preserve"> </w:t>
      </w:r>
      <w:r w:rsidRPr="00502F0E">
        <w:t>mutant</w:t>
      </w:r>
      <w:r w:rsidRPr="00502F0E">
        <w:rPr>
          <w:vertAlign w:val="superscript"/>
        </w:rPr>
        <w:t xml:space="preserve"> </w:t>
      </w:r>
      <w:r w:rsidRPr="00502F0E">
        <w:t xml:space="preserve">fish and their wild type siblings. This included exploratory behaviour analyzed through the number of lines crossed, distance swam and also time spent frozen. Furthermore, no differences were seen in </w:t>
      </w:r>
      <w:r w:rsidR="00EE3AED">
        <w:t>thigmotaxic</w:t>
      </w:r>
      <w:r w:rsidRPr="00502F0E">
        <w:t xml:space="preserve"> behaviour</w:t>
      </w:r>
      <w:r w:rsidR="00B800E2">
        <w:t>,</w:t>
      </w:r>
      <w:r w:rsidRPr="00502F0E">
        <w:t xml:space="preserve"> with </w:t>
      </w:r>
      <w:r w:rsidR="00EE3AED" w:rsidRPr="00502F0E">
        <w:t>comparable</w:t>
      </w:r>
      <w:r w:rsidRPr="00502F0E">
        <w:t xml:space="preserve"> times spent</w:t>
      </w:r>
      <w:r w:rsidR="00735EE5">
        <w:t xml:space="preserve"> in </w:t>
      </w:r>
      <w:r w:rsidR="00B800E2">
        <w:t>the inner section of the tank,</w:t>
      </w:r>
      <w:r w:rsidR="00507C74">
        <w:t xml:space="preserve"> as well as the number of entries</w:t>
      </w:r>
      <w:r w:rsidRPr="00502F0E">
        <w:t xml:space="preserve"> in</w:t>
      </w:r>
      <w:r w:rsidR="00507C74">
        <w:t>to</w:t>
      </w:r>
      <w:r w:rsidRPr="00502F0E">
        <w:t xml:space="preserve"> the </w:t>
      </w:r>
      <w:r w:rsidR="00B800E2">
        <w:t xml:space="preserve">centre </w:t>
      </w:r>
      <w:r w:rsidRPr="00502F0E">
        <w:t xml:space="preserve">of the tank between </w:t>
      </w:r>
      <w:r w:rsidRPr="008F0200">
        <w:rPr>
          <w:rFonts w:eastAsia="ＭＳ ゴシック"/>
          <w:i/>
          <w:color w:val="000000"/>
        </w:rPr>
        <w:t>dak</w:t>
      </w:r>
      <w:r w:rsidRPr="008F0200">
        <w:rPr>
          <w:rFonts w:eastAsia="ＭＳ ゴシック"/>
          <w:i/>
          <w:color w:val="000000"/>
          <w:vertAlign w:val="superscript"/>
        </w:rPr>
        <w:t>to273b</w:t>
      </w:r>
      <w:r w:rsidRPr="008F0200">
        <w:rPr>
          <w:i/>
          <w:vertAlign w:val="superscript"/>
        </w:rPr>
        <w:t>+/-</w:t>
      </w:r>
      <w:r w:rsidRPr="00502F0E">
        <w:t xml:space="preserve"> mutant fish and control fish. These results were seen when looking at the sample population as a whole and also when comparing between the sexes of the two genotypes. Similar findings in </w:t>
      </w:r>
      <w:r w:rsidR="00735EE5">
        <w:rPr>
          <w:i/>
        </w:rPr>
        <w:t>ext</w:t>
      </w:r>
      <w:r w:rsidRPr="00502F0E">
        <w:rPr>
          <w:i/>
        </w:rPr>
        <w:t>2</w:t>
      </w:r>
      <w:r w:rsidRPr="00502F0E">
        <w:t xml:space="preserve"> mutants in fish have been reported previously</w:t>
      </w:r>
      <w:r>
        <w:t xml:space="preserve"> (</w:t>
      </w:r>
      <w:r w:rsidRPr="00502F0E">
        <w:t xml:space="preserve">Wheat, Unpublished). Together, these results suggest that the </w:t>
      </w:r>
      <w:r w:rsidR="00735EE5">
        <w:rPr>
          <w:i/>
        </w:rPr>
        <w:t>ext</w:t>
      </w:r>
      <w:r w:rsidRPr="00502F0E">
        <w:rPr>
          <w:i/>
        </w:rPr>
        <w:t>2</w:t>
      </w:r>
      <w:r w:rsidRPr="00502F0E">
        <w:t xml:space="preserve"> gene does not contribute to bold-shy spectrum of behaviours in the zebrafish. </w:t>
      </w:r>
    </w:p>
    <w:p w14:paraId="0D011BF3" w14:textId="1B831FE1" w:rsidR="00386265" w:rsidRPr="009833FE" w:rsidRDefault="0048111F" w:rsidP="0030554C">
      <w:pPr>
        <w:spacing w:line="480" w:lineRule="auto"/>
      </w:pPr>
      <w:r w:rsidRPr="00502F0E">
        <w:t>The mirror test was utilized to assay for the intrinsic level of aggression a fish possesses. Here, if a fish spends a larger amount of time in the section where the mirror appears closest (section A)</w:t>
      </w:r>
      <w:r w:rsidR="00B800E2">
        <w:t>,</w:t>
      </w:r>
      <w:r w:rsidRPr="00502F0E">
        <w:t xml:space="preserve"> it suggests a more aggressive individual than one that spends a larger amount of time in the section furthest away (section D). Furthermore, the number of antagonistic displays, time spent in the display section</w:t>
      </w:r>
      <w:r w:rsidR="00B800E2">
        <w:t>,</w:t>
      </w:r>
      <w:r w:rsidRPr="00502F0E">
        <w:t xml:space="preserve"> and entries into the display section</w:t>
      </w:r>
      <w:r w:rsidR="00B800E2">
        <w:t>,</w:t>
      </w:r>
      <w:r w:rsidRPr="00502F0E">
        <w:t xml:space="preserve"> are also indicative of a higher basal level of aggression.</w:t>
      </w:r>
      <w:r w:rsidR="00507C74">
        <w:t xml:space="preserve"> N</w:t>
      </w:r>
      <w:r w:rsidRPr="00502F0E">
        <w:t>o difference w</w:t>
      </w:r>
      <w:r w:rsidR="00DD649C">
        <w:t xml:space="preserve">as </w:t>
      </w:r>
      <w:r w:rsidRPr="00502F0E">
        <w:t xml:space="preserve">seen in the time spent in section A during the mirror test between </w:t>
      </w:r>
      <w:r w:rsidRPr="008F0200">
        <w:rPr>
          <w:rFonts w:eastAsia="ＭＳ ゴシック"/>
          <w:i/>
          <w:color w:val="000000"/>
        </w:rPr>
        <w:t>dak</w:t>
      </w:r>
      <w:r w:rsidRPr="008F0200">
        <w:rPr>
          <w:rFonts w:eastAsia="ＭＳ ゴシック"/>
          <w:i/>
          <w:color w:val="000000"/>
          <w:vertAlign w:val="superscript"/>
        </w:rPr>
        <w:t>to273b</w:t>
      </w:r>
      <w:r w:rsidRPr="008F0200">
        <w:rPr>
          <w:i/>
          <w:vertAlign w:val="superscript"/>
        </w:rPr>
        <w:t>+/-</w:t>
      </w:r>
      <w:r w:rsidRPr="00502F0E">
        <w:t xml:space="preserve"> mutant fish and control fish</w:t>
      </w:r>
      <w:r w:rsidR="00DD649C">
        <w:t>, and despite an effect of sex on the time spent in the sect</w:t>
      </w:r>
      <w:r w:rsidR="00B800E2">
        <w:t>ion closest to the mirror</w:t>
      </w:r>
      <w:r w:rsidR="00DD649C">
        <w:t xml:space="preserve">, post-hoc anaylsis did not yield further details of </w:t>
      </w:r>
      <w:r w:rsidR="00735EE5">
        <w:t>a</w:t>
      </w:r>
      <w:r w:rsidR="00DD649C">
        <w:t xml:space="preserve"> </w:t>
      </w:r>
      <w:r w:rsidR="00735EE5">
        <w:t>difference</w:t>
      </w:r>
      <w:r w:rsidR="00DD649C">
        <w:t>. No significant differences were seen</w:t>
      </w:r>
      <w:r w:rsidR="00507C74">
        <w:t xml:space="preserve"> in the number of entries into the display section </w:t>
      </w:r>
      <w:r w:rsidR="00DD649C">
        <w:t xml:space="preserve">between </w:t>
      </w:r>
      <w:r w:rsidR="00DD649C" w:rsidRPr="008F0200">
        <w:rPr>
          <w:rFonts w:eastAsia="ＭＳ ゴシック"/>
          <w:i/>
          <w:color w:val="000000"/>
        </w:rPr>
        <w:t>dak</w:t>
      </w:r>
      <w:r w:rsidR="00DD649C" w:rsidRPr="008F0200">
        <w:rPr>
          <w:rFonts w:eastAsia="ＭＳ ゴシック"/>
          <w:i/>
          <w:color w:val="000000"/>
          <w:vertAlign w:val="superscript"/>
        </w:rPr>
        <w:t>to273b</w:t>
      </w:r>
      <w:r w:rsidR="00DD649C" w:rsidRPr="008F0200">
        <w:rPr>
          <w:i/>
          <w:vertAlign w:val="superscript"/>
        </w:rPr>
        <w:t>+/-</w:t>
      </w:r>
      <w:r w:rsidR="00DD649C" w:rsidRPr="00502F0E">
        <w:t xml:space="preserve"> mutant fish and control fish</w:t>
      </w:r>
      <w:r w:rsidR="00DD649C">
        <w:t>.</w:t>
      </w:r>
      <w:r w:rsidR="00B800E2">
        <w:t xml:space="preserve"> </w:t>
      </w:r>
      <w:r w:rsidR="00DD649C">
        <w:t>However, a</w:t>
      </w:r>
      <w:r w:rsidR="00310ACD">
        <w:t>n effect of sex was seen on the number of antagonistic displays</w:t>
      </w:r>
      <w:r w:rsidR="008A2056">
        <w:t xml:space="preserve"> during the mirror test</w:t>
      </w:r>
      <w:r w:rsidR="00B800E2">
        <w:t xml:space="preserve">, </w:t>
      </w:r>
      <w:r w:rsidR="009833FE">
        <w:t xml:space="preserve">with </w:t>
      </w:r>
      <w:r w:rsidR="00B800E2">
        <w:t>f</w:t>
      </w:r>
      <w:r w:rsidR="00310ACD" w:rsidRPr="00502F0E">
        <w:t xml:space="preserve">emale </w:t>
      </w:r>
      <w:r w:rsidR="00310ACD">
        <w:t>wild type</w:t>
      </w:r>
      <w:r w:rsidR="009833FE">
        <w:t xml:space="preserve"> fish presenting</w:t>
      </w:r>
      <w:r w:rsidR="00516D43">
        <w:t xml:space="preserve"> </w:t>
      </w:r>
      <w:r w:rsidR="00310ACD" w:rsidRPr="00502F0E">
        <w:t xml:space="preserve">significantly </w:t>
      </w:r>
      <w:r w:rsidR="00516D43">
        <w:t>fewer</w:t>
      </w:r>
      <w:r w:rsidR="00310ACD" w:rsidRPr="00502F0E">
        <w:t xml:space="preserve"> antagonistic displays compared to </w:t>
      </w:r>
      <w:r w:rsidR="00310ACD">
        <w:t>heterozygous males</w:t>
      </w:r>
      <w:r w:rsidR="00B800E2">
        <w:t>.</w:t>
      </w:r>
      <w:r w:rsidR="008A2056">
        <w:t xml:space="preserve"> </w:t>
      </w:r>
      <w:r w:rsidR="00B800E2">
        <w:t>This suggests that</w:t>
      </w:r>
      <w:r w:rsidR="008A2056">
        <w:t xml:space="preserve"> there may be a </w:t>
      </w:r>
      <w:r w:rsidR="00B800E2">
        <w:t>subtle</w:t>
      </w:r>
      <w:r w:rsidR="005310C8">
        <w:t xml:space="preserve"> </w:t>
      </w:r>
      <w:r w:rsidR="008A2056">
        <w:t>difference in aggression between the two genotypes</w:t>
      </w:r>
      <w:r w:rsidR="009833FE">
        <w:t xml:space="preserve">, </w:t>
      </w:r>
      <w:r w:rsidR="005310C8">
        <w:t>with an effect of sex</w:t>
      </w:r>
      <w:r w:rsidR="008A2056">
        <w:t xml:space="preserve">. Furthermore, </w:t>
      </w:r>
      <w:r w:rsidRPr="00502F0E">
        <w:t xml:space="preserve">mutant fish </w:t>
      </w:r>
      <w:r w:rsidR="00735EE5">
        <w:t>appeared</w:t>
      </w:r>
      <w:r w:rsidR="00B800E2">
        <w:t xml:space="preserve"> to spend</w:t>
      </w:r>
      <w:r w:rsidRPr="00502F0E">
        <w:t xml:space="preserve"> a greater amount of time in the display section, that is the section closest to the mirror, across the entire length of the tank, compared to control fish</w:t>
      </w:r>
      <w:r w:rsidR="009833FE">
        <w:t>.</w:t>
      </w:r>
      <w:r w:rsidR="00735EE5">
        <w:t xml:space="preserve"> This result however was not significant following multiple correction application.</w:t>
      </w:r>
      <w:r w:rsidR="008A2056">
        <w:t xml:space="preserve"> These results su</w:t>
      </w:r>
      <w:r w:rsidRPr="00502F0E">
        <w:t xml:space="preserve">ggest that </w:t>
      </w:r>
      <w:r w:rsidRPr="008F0200">
        <w:rPr>
          <w:rFonts w:eastAsia="ＭＳ ゴシック"/>
          <w:i/>
          <w:color w:val="000000"/>
        </w:rPr>
        <w:t>dak</w:t>
      </w:r>
      <w:r w:rsidRPr="008F0200">
        <w:rPr>
          <w:rFonts w:eastAsia="ＭＳ ゴシック"/>
          <w:i/>
          <w:color w:val="000000"/>
          <w:vertAlign w:val="superscript"/>
        </w:rPr>
        <w:t>to273b</w:t>
      </w:r>
      <w:r w:rsidRPr="008F0200">
        <w:rPr>
          <w:i/>
          <w:vertAlign w:val="superscript"/>
        </w:rPr>
        <w:t>+/-</w:t>
      </w:r>
      <w:r w:rsidRPr="00502F0E">
        <w:t xml:space="preserve"> mutant fish </w:t>
      </w:r>
      <w:r w:rsidR="008A2056">
        <w:t xml:space="preserve">may </w:t>
      </w:r>
      <w:r w:rsidRPr="00502F0E">
        <w:t xml:space="preserve">have a </w:t>
      </w:r>
      <w:r w:rsidR="008A2056">
        <w:t>small increase in the</w:t>
      </w:r>
      <w:r w:rsidR="008A2056" w:rsidRPr="00502F0E">
        <w:t xml:space="preserve"> </w:t>
      </w:r>
      <w:r w:rsidRPr="00502F0E">
        <w:t xml:space="preserve">level of aggression compared to </w:t>
      </w:r>
      <w:r w:rsidR="008A2056">
        <w:t xml:space="preserve">their </w:t>
      </w:r>
      <w:r w:rsidRPr="00502F0E">
        <w:t xml:space="preserve">wild type siblings, </w:t>
      </w:r>
      <w:r w:rsidR="009833FE">
        <w:t xml:space="preserve">therefore </w:t>
      </w:r>
      <w:r w:rsidRPr="00502F0E">
        <w:t xml:space="preserve">suggesting that </w:t>
      </w:r>
      <w:r w:rsidR="009833FE">
        <w:rPr>
          <w:i/>
        </w:rPr>
        <w:t>ext</w:t>
      </w:r>
      <w:r w:rsidRPr="00502F0E">
        <w:rPr>
          <w:i/>
        </w:rPr>
        <w:t xml:space="preserve">2 </w:t>
      </w:r>
      <w:r w:rsidRPr="00502F0E">
        <w:t xml:space="preserve">may </w:t>
      </w:r>
      <w:r w:rsidR="005310C8">
        <w:t xml:space="preserve">have a </w:t>
      </w:r>
      <w:r w:rsidR="00735EE5">
        <w:t>subtle</w:t>
      </w:r>
      <w:r w:rsidR="005310C8">
        <w:t xml:space="preserve"> role </w:t>
      </w:r>
      <w:r w:rsidRPr="00502F0E">
        <w:t>in regulating aggression in zebrafish</w:t>
      </w:r>
      <w:r w:rsidR="005310C8">
        <w:t xml:space="preserve">. </w:t>
      </w:r>
      <w:r w:rsidRPr="00502F0E">
        <w:t>The results here however, contradict earlier findings seen in zebrafish that reported a decrease in antagonistic displays</w:t>
      </w:r>
      <w:r w:rsidR="009833FE">
        <w:t>,</w:t>
      </w:r>
      <w:r w:rsidRPr="00502F0E">
        <w:t xml:space="preserve"> and therefore </w:t>
      </w:r>
      <w:r w:rsidR="00516D43">
        <w:t xml:space="preserve">decreased </w:t>
      </w:r>
      <w:r w:rsidRPr="00502F0E">
        <w:t xml:space="preserve">aggression in the </w:t>
      </w:r>
      <w:r w:rsidR="00516D43">
        <w:rPr>
          <w:i/>
        </w:rPr>
        <w:t>ext</w:t>
      </w:r>
      <w:r w:rsidRPr="00502F0E">
        <w:rPr>
          <w:i/>
        </w:rPr>
        <w:t>2</w:t>
      </w:r>
      <w:r w:rsidRPr="00502F0E">
        <w:t xml:space="preserve"> mutant zebrafish (Wheat, unpublished). </w:t>
      </w:r>
      <w:r w:rsidR="0088528C">
        <w:t>The cause for the</w:t>
      </w:r>
      <w:r w:rsidR="00516D43">
        <w:t xml:space="preserve"> difference seen between these two experiments </w:t>
      </w:r>
      <w:r w:rsidR="0088528C">
        <w:t>is unknown</w:t>
      </w:r>
      <w:r w:rsidR="00516D43">
        <w:t xml:space="preserve">, </w:t>
      </w:r>
      <w:r w:rsidR="0084757B">
        <w:t>however it could be explained by differences in</w:t>
      </w:r>
      <w:r w:rsidR="0088528C">
        <w:t xml:space="preserve"> experimental design</w:t>
      </w:r>
      <w:r w:rsidR="0084757B">
        <w:t>, data collection</w:t>
      </w:r>
      <w:r w:rsidR="0088528C">
        <w:t xml:space="preserve"> and experimenter differences. </w:t>
      </w:r>
    </w:p>
    <w:p w14:paraId="7B6B40ED" w14:textId="0DDB5203" w:rsidR="00386265" w:rsidRDefault="005310C8" w:rsidP="0030554C">
      <w:pPr>
        <w:spacing w:line="480" w:lineRule="auto"/>
      </w:pPr>
      <w:r>
        <w:t xml:space="preserve">Mice </w:t>
      </w:r>
      <w:r w:rsidR="00735EE5">
        <w:t>that</w:t>
      </w:r>
      <w:r>
        <w:t xml:space="preserve"> have </w:t>
      </w:r>
      <w:r w:rsidRPr="0030554C">
        <w:rPr>
          <w:i/>
        </w:rPr>
        <w:t>EXT1</w:t>
      </w:r>
      <w:r w:rsidR="00386265">
        <w:rPr>
          <w:i/>
        </w:rPr>
        <w:t xml:space="preserve"> </w:t>
      </w:r>
      <w:r>
        <w:t>condition</w:t>
      </w:r>
      <w:r w:rsidR="00516D43">
        <w:t>al</w:t>
      </w:r>
      <w:r>
        <w:t>ly inactivated in their post-natal neurons</w:t>
      </w:r>
      <w:r w:rsidR="00735EE5">
        <w:t xml:space="preserve">, </w:t>
      </w:r>
      <w:r w:rsidR="0048111F" w:rsidRPr="00502F0E">
        <w:rPr>
          <w:rFonts w:eastAsia="ＭＳ ゴシック"/>
          <w:color w:val="000000"/>
        </w:rPr>
        <w:t>show deficits in anxiety-related behaviours</w:t>
      </w:r>
      <w:r w:rsidR="0048111F">
        <w:rPr>
          <w:rFonts w:eastAsia="ＭＳ ゴシック"/>
          <w:color w:val="000000"/>
        </w:rPr>
        <w:t xml:space="preserve"> </w:t>
      </w:r>
      <w:r w:rsidR="0048111F">
        <w:rPr>
          <w:rFonts w:eastAsia="ＭＳ ゴシック"/>
          <w:color w:val="000000"/>
        </w:rPr>
        <w:fldChar w:fldCharType="begin" w:fldLock="1"/>
      </w:r>
      <w:r w:rsidR="0048111F">
        <w:rPr>
          <w:rFonts w:eastAsia="ＭＳ ゴシック"/>
          <w:color w:val="000000"/>
        </w:rPr>
        <w:instrText>ADDIN CSL_CITATION { "citationItems" : [ { "id" : "ITEM-1", "itemData" : { "DOI" : "10.1073/pnas.1117881109", "author" : [ { "dropping-particle" : "", "family" : "Irie", "given" : "Fumitoshi", "non-dropping-particle" : "", "parse-names" : false, "suffix" : "" }, { "dropping-particle" : "", "family" : "Badie-mahdavi", "given" : "Hedieh", "non-dropping-particle" : "", "parse-names" : false, "suffix" : "" }, { "dropping-particle" : "", "family" : "Yamaguchi", "given" : "Yu", "non-dropping-particle" : "", "parse-names" : false, "suffix" : "" } ], "id" : "ITEM-1", "issue" : "13", "issued" : { "date-parts" : [ [ "2012" ] ] }, "page" : "5052-5056", "title" : "stereotypies in mice lacking heparan sulfate", "type" : "article-journal", "volume" : "109" }, "uris" : [ "http://www.mendeley.com/documents/?uuid=fe9f15a1-7814-415f-94de-03416851e83c" ] } ], "mendeley" : { "formattedCitation" : "(Irie et al. 2012)", "plainTextFormattedCitation" : "(Irie et al. 2012)", "previouslyFormattedCitation" : "(Irie et al. 2012)" }, "properties" : { "noteIndex" : 0 }, "schema" : "https://github.com/citation-style-language/schema/raw/master/csl-citation.json" }</w:instrText>
      </w:r>
      <w:r w:rsidR="0048111F">
        <w:rPr>
          <w:rFonts w:eastAsia="ＭＳ ゴシック"/>
          <w:color w:val="000000"/>
        </w:rPr>
        <w:fldChar w:fldCharType="separate"/>
      </w:r>
      <w:r w:rsidR="0048111F" w:rsidRPr="007B7730">
        <w:rPr>
          <w:rFonts w:eastAsia="ＭＳ ゴシック"/>
          <w:noProof/>
          <w:color w:val="000000"/>
        </w:rPr>
        <w:t>(Irie et al. 2012)</w:t>
      </w:r>
      <w:r w:rsidR="0048111F">
        <w:rPr>
          <w:rFonts w:eastAsia="ＭＳ ゴシック"/>
          <w:color w:val="000000"/>
        </w:rPr>
        <w:fldChar w:fldCharType="end"/>
      </w:r>
      <w:r w:rsidR="0048111F" w:rsidRPr="00502F0E">
        <w:rPr>
          <w:rFonts w:eastAsia="ＭＳ ゴシック"/>
          <w:color w:val="000000"/>
        </w:rPr>
        <w:t xml:space="preserve">. </w:t>
      </w:r>
      <w:r w:rsidR="0048111F" w:rsidRPr="00502F0E">
        <w:t xml:space="preserve">To test for anxiety, two behavioural assays were used in this study, the </w:t>
      </w:r>
      <w:r>
        <w:t>light/dark (scototaxis) test</w:t>
      </w:r>
      <w:r w:rsidR="0048111F" w:rsidRPr="00502F0E">
        <w:t xml:space="preserve"> and the </w:t>
      </w:r>
      <w:r>
        <w:t>novel tank diving</w:t>
      </w:r>
      <w:r w:rsidR="0048111F" w:rsidRPr="00502F0E">
        <w:t xml:space="preserve"> test. In zebrafish, when presented with </w:t>
      </w:r>
      <w:r w:rsidR="00F02437">
        <w:t xml:space="preserve">a </w:t>
      </w:r>
      <w:r w:rsidR="0048111F" w:rsidRPr="00502F0E">
        <w:t xml:space="preserve">tank composing of a light and dark section, adult fish show a robust preference for the dark section of the tank. Although no difference was observed between the two genotypes as a whole in the time spent in the two sections, a significant difference was seen between </w:t>
      </w:r>
      <w:r w:rsidR="00386265">
        <w:t>wild type</w:t>
      </w:r>
      <w:r w:rsidR="00386265" w:rsidRPr="00502F0E">
        <w:t xml:space="preserve"> </w:t>
      </w:r>
      <w:r w:rsidR="0048111F" w:rsidRPr="00502F0E">
        <w:t xml:space="preserve">fish. Here, </w:t>
      </w:r>
      <w:r w:rsidR="00386265">
        <w:t>wild type</w:t>
      </w:r>
      <w:r w:rsidR="00386265" w:rsidRPr="00502F0E">
        <w:t xml:space="preserve"> </w:t>
      </w:r>
      <w:r w:rsidR="0048111F" w:rsidRPr="00502F0E">
        <w:t xml:space="preserve">female fish spent significantly </w:t>
      </w:r>
      <w:r w:rsidR="00386265">
        <w:t>more</w:t>
      </w:r>
      <w:r w:rsidR="00386265" w:rsidRPr="00502F0E">
        <w:t xml:space="preserve"> </w:t>
      </w:r>
      <w:r w:rsidR="0048111F" w:rsidRPr="00502F0E">
        <w:t xml:space="preserve">time in the dark section compared to wild type </w:t>
      </w:r>
      <w:r w:rsidR="00386265">
        <w:t>male</w:t>
      </w:r>
      <w:r w:rsidR="00386265" w:rsidRPr="00502F0E">
        <w:t xml:space="preserve"> </w:t>
      </w:r>
      <w:r w:rsidR="0048111F" w:rsidRPr="00502F0E">
        <w:t>fish</w:t>
      </w:r>
      <w:r w:rsidR="00D4098C">
        <w:t>,</w:t>
      </w:r>
      <w:r w:rsidR="00735EE5">
        <w:t xml:space="preserve"> suggesting that they are more anixous than males of the same genotype.</w:t>
      </w:r>
      <w:r w:rsidR="0048111F" w:rsidRPr="00502F0E">
        <w:t xml:space="preserve"> </w:t>
      </w:r>
    </w:p>
    <w:p w14:paraId="5E4FD06D" w14:textId="3C1078C2" w:rsidR="0048111F" w:rsidRPr="00502F0E" w:rsidRDefault="00386265" w:rsidP="0030554C">
      <w:pPr>
        <w:spacing w:line="480" w:lineRule="auto"/>
      </w:pPr>
      <w:r>
        <w:t xml:space="preserve">To further test whether there was any behavioural differences between </w:t>
      </w:r>
      <w:r w:rsidR="005B77D2" w:rsidRPr="008F0200">
        <w:rPr>
          <w:rFonts w:eastAsia="ＭＳ ゴシック"/>
          <w:i/>
          <w:color w:val="000000"/>
        </w:rPr>
        <w:t>dak</w:t>
      </w:r>
      <w:r w:rsidR="005B77D2" w:rsidRPr="008F0200">
        <w:rPr>
          <w:rFonts w:eastAsia="ＭＳ ゴシック"/>
          <w:i/>
          <w:color w:val="000000"/>
          <w:vertAlign w:val="superscript"/>
        </w:rPr>
        <w:t>to273b</w:t>
      </w:r>
      <w:r w:rsidR="005B77D2" w:rsidRPr="008F0200">
        <w:rPr>
          <w:i/>
          <w:vertAlign w:val="superscript"/>
        </w:rPr>
        <w:t>+/</w:t>
      </w:r>
      <w:r w:rsidR="005B77D2">
        <w:rPr>
          <w:i/>
          <w:vertAlign w:val="superscript"/>
        </w:rPr>
        <w:t xml:space="preserve">- </w:t>
      </w:r>
      <w:r w:rsidR="005B77D2">
        <w:t xml:space="preserve">heterozygous and wild type fish in regards to anxiety, I also used the novel tank diving test. </w:t>
      </w:r>
      <w:r w:rsidR="0048111F" w:rsidRPr="00502F0E">
        <w:t xml:space="preserve">During this paradigm, </w:t>
      </w:r>
      <w:r w:rsidR="0048111F" w:rsidRPr="008F0200">
        <w:rPr>
          <w:rFonts w:eastAsia="ＭＳ ゴシック"/>
          <w:i/>
          <w:color w:val="000000"/>
        </w:rPr>
        <w:t>dak</w:t>
      </w:r>
      <w:r w:rsidR="0048111F" w:rsidRPr="008F0200">
        <w:rPr>
          <w:rFonts w:eastAsia="ＭＳ ゴシック"/>
          <w:i/>
          <w:color w:val="000000"/>
          <w:vertAlign w:val="superscript"/>
        </w:rPr>
        <w:t>to273b</w:t>
      </w:r>
      <w:r w:rsidR="0048111F" w:rsidRPr="008F0200">
        <w:rPr>
          <w:i/>
          <w:vertAlign w:val="superscript"/>
        </w:rPr>
        <w:t>+/-</w:t>
      </w:r>
      <w:r w:rsidR="0048111F" w:rsidRPr="00502F0E">
        <w:t xml:space="preserve"> mutant fish spent a significantly decreased amount of time in the lower half of the tank compared to their wild </w:t>
      </w:r>
      <w:r w:rsidR="0084757B">
        <w:t xml:space="preserve">type </w:t>
      </w:r>
      <w:r w:rsidR="0048111F" w:rsidRPr="00502F0E">
        <w:t>siblings</w:t>
      </w:r>
      <w:r w:rsidR="00030D6F">
        <w:t xml:space="preserve">, but </w:t>
      </w:r>
      <w:r w:rsidR="00460019">
        <w:t>this difference was non-</w:t>
      </w:r>
      <w:r w:rsidR="00030D6F">
        <w:t>significant after Bonferroni correction</w:t>
      </w:r>
      <w:r w:rsidR="0048111F" w:rsidRPr="00502F0E">
        <w:t xml:space="preserve">. </w:t>
      </w:r>
      <w:r w:rsidR="00182533">
        <w:t>However, further analysis showed that heterozygous females spent significantly less time than wild type males i</w:t>
      </w:r>
      <w:r w:rsidR="0084757B">
        <w:t>n the lower section of tank. Fur</w:t>
      </w:r>
      <w:r w:rsidR="00182533">
        <w:t>th</w:t>
      </w:r>
      <w:r w:rsidR="0084757B">
        <w:t>er</w:t>
      </w:r>
      <w:r w:rsidR="00182533">
        <w:t xml:space="preserve">more, heterozygous female fish also performed significantly more transitions into the upper half of the tank during the novel tank diving test. </w:t>
      </w:r>
      <w:r w:rsidR="00460019">
        <w:t xml:space="preserve">No </w:t>
      </w:r>
      <w:r w:rsidR="0084757B">
        <w:t xml:space="preserve">difference </w:t>
      </w:r>
      <w:r w:rsidR="005B77D2">
        <w:t>in the level of freezing</w:t>
      </w:r>
      <w:r w:rsidR="0048111F" w:rsidRPr="00502F0E">
        <w:t xml:space="preserve"> was seen</w:t>
      </w:r>
      <w:r w:rsidR="00460019">
        <w:t xml:space="preserve"> between the two genotypes</w:t>
      </w:r>
      <w:r w:rsidR="0048111F" w:rsidRPr="00502F0E">
        <w:t xml:space="preserve">. These results parallel those seen in mice that have had </w:t>
      </w:r>
      <w:r w:rsidR="0048111F" w:rsidRPr="00502F0E">
        <w:rPr>
          <w:i/>
        </w:rPr>
        <w:t xml:space="preserve">Ext1 </w:t>
      </w:r>
      <w:r w:rsidR="0048111F" w:rsidRPr="00502F0E">
        <w:t xml:space="preserve">conditionally knocked-out in their post-natal neurons. </w:t>
      </w:r>
      <w:r w:rsidR="0048111F" w:rsidRPr="008F0200">
        <w:rPr>
          <w:i/>
        </w:rPr>
        <w:t>Ext1</w:t>
      </w:r>
      <w:r w:rsidR="0048111F" w:rsidRPr="008F0200">
        <w:rPr>
          <w:i/>
          <w:vertAlign w:val="superscript"/>
        </w:rPr>
        <w:t>CKO</w:t>
      </w:r>
      <w:r w:rsidR="0048111F" w:rsidRPr="008F0200">
        <w:rPr>
          <w:i/>
        </w:rPr>
        <w:t xml:space="preserve"> </w:t>
      </w:r>
      <w:r w:rsidR="0048111F" w:rsidRPr="00502F0E">
        <w:t>mice spent an increased amount of time in the open arms during the elevated plus maze (EPM) test, in contrast to wild type mice</w:t>
      </w:r>
      <w:r w:rsidR="00F02437">
        <w:t>,</w:t>
      </w:r>
      <w:r w:rsidR="0048111F" w:rsidRPr="00502F0E">
        <w:t xml:space="preserve"> that remained mostly in the closed arms</w:t>
      </w:r>
      <w:r w:rsidR="0048111F">
        <w:t xml:space="preserve"> </w:t>
      </w:r>
      <w:r w:rsidR="0048111F">
        <w:fldChar w:fldCharType="begin" w:fldLock="1"/>
      </w:r>
      <w:r w:rsidR="0048111F">
        <w:instrText>ADDIN CSL_CITATION { "citationItems" : [ { "id" : "ITEM-1", "itemData" : { "DOI" : "10.1073/pnas.1117881109", "author" : [ { "dropping-particle" : "", "family" : "Irie", "given" : "Fumitoshi", "non-dropping-particle" : "", "parse-names" : false, "suffix" : "" }, { "dropping-particle" : "", "family" : "Badie-mahdavi", "given" : "Hedieh", "non-dropping-particle" : "", "parse-names" : false, "suffix" : "" }, { "dropping-particle" : "", "family" : "Yamaguchi", "given" : "Yu", "non-dropping-particle" : "", "parse-names" : false, "suffix" : "" } ], "id" : "ITEM-1", "issue" : "13", "issued" : { "date-parts" : [ [ "2012" ] ] }, "page" : "5052-5056", "title" : "stereotypies in mice lacking heparan sulfate", "type" : "article-journal", "volume" : "109" }, "uris" : [ "http://www.mendeley.com/documents/?uuid=fe9f15a1-7814-415f-94de-03416851e83c" ] } ], "mendeley" : { "formattedCitation" : "(Irie et al. 2012)", "plainTextFormattedCitation" : "(Irie et al. 2012)", "previouslyFormattedCitation" : "(Irie et al. 2012)" }, "properties" : { "noteIndex" : 0 }, "schema" : "https://github.com/citation-style-language/schema/raw/master/csl-citation.json" }</w:instrText>
      </w:r>
      <w:r w:rsidR="0048111F">
        <w:fldChar w:fldCharType="separate"/>
      </w:r>
      <w:r w:rsidR="0048111F" w:rsidRPr="007B7730">
        <w:rPr>
          <w:noProof/>
        </w:rPr>
        <w:t>(Irie et al. 2012)</w:t>
      </w:r>
      <w:r w:rsidR="0048111F">
        <w:fldChar w:fldCharType="end"/>
      </w:r>
      <w:r w:rsidR="0048111F" w:rsidRPr="00502F0E">
        <w:t xml:space="preserve">. Furthermore, </w:t>
      </w:r>
      <w:r w:rsidR="0048111F" w:rsidRPr="008F0200">
        <w:rPr>
          <w:i/>
        </w:rPr>
        <w:t>Ext1</w:t>
      </w:r>
      <w:r w:rsidR="0048111F" w:rsidRPr="008F0200">
        <w:rPr>
          <w:i/>
          <w:vertAlign w:val="superscript"/>
        </w:rPr>
        <w:t>CKO</w:t>
      </w:r>
      <w:r w:rsidR="0048111F" w:rsidRPr="00502F0E">
        <w:t xml:space="preserve"> mice also spent an increased amount of time in the brightly illumination side of the light/dark box test compared to WT mice. These results, </w:t>
      </w:r>
      <w:r w:rsidR="005B77D2">
        <w:t xml:space="preserve">with effects </w:t>
      </w:r>
      <w:r w:rsidR="0048111F" w:rsidRPr="00502F0E">
        <w:t xml:space="preserve">seen both in fish and mice suggest that animals in with defects </w:t>
      </w:r>
      <w:r w:rsidR="0048111F" w:rsidRPr="00D4098C">
        <w:t>in</w:t>
      </w:r>
      <w:r w:rsidR="0048111F" w:rsidRPr="00502F0E">
        <w:t xml:space="preserve"> </w:t>
      </w:r>
      <w:r w:rsidR="00D4098C">
        <w:t>their exostosin</w:t>
      </w:r>
      <w:r w:rsidR="0048111F" w:rsidRPr="00502F0E">
        <w:rPr>
          <w:i/>
        </w:rPr>
        <w:t xml:space="preserve"> </w:t>
      </w:r>
      <w:r w:rsidR="0048111F" w:rsidRPr="00502F0E">
        <w:t xml:space="preserve">genes </w:t>
      </w:r>
      <w:r w:rsidR="005B77D2">
        <w:t xml:space="preserve">may </w:t>
      </w:r>
      <w:r w:rsidR="0048111F" w:rsidRPr="00502F0E">
        <w:t xml:space="preserve">show behavioural deficits in regards to anxiety-like behaviours. </w:t>
      </w:r>
    </w:p>
    <w:p w14:paraId="6C9BFCE6" w14:textId="5EF574BB" w:rsidR="00460019" w:rsidRDefault="0048111F" w:rsidP="0030554C">
      <w:pPr>
        <w:spacing w:line="480" w:lineRule="auto"/>
        <w:rPr>
          <w:rFonts w:eastAsia="ＭＳ ゴシック"/>
          <w:color w:val="000000"/>
        </w:rPr>
      </w:pPr>
      <w:r w:rsidRPr="00502F0E">
        <w:rPr>
          <w:rFonts w:eastAsia="ＭＳ ゴシック"/>
          <w:color w:val="000000"/>
        </w:rPr>
        <w:t xml:space="preserve">Despite a deficit in social interaction seen in mice, fish carrying heterozygous mutations in the </w:t>
      </w:r>
      <w:r w:rsidR="00D4098C">
        <w:rPr>
          <w:rFonts w:eastAsia="ＭＳ ゴシック"/>
          <w:i/>
          <w:color w:val="000000"/>
        </w:rPr>
        <w:t>ext</w:t>
      </w:r>
      <w:r w:rsidRPr="00502F0E">
        <w:rPr>
          <w:rFonts w:eastAsia="ＭＳ ゴシック"/>
          <w:i/>
          <w:color w:val="000000"/>
        </w:rPr>
        <w:t xml:space="preserve">2 </w:t>
      </w:r>
      <w:r w:rsidRPr="00502F0E">
        <w:rPr>
          <w:rFonts w:eastAsia="ＭＳ ゴシック"/>
          <w:color w:val="000000"/>
        </w:rPr>
        <w:t xml:space="preserve">gene showed no such impairments and spent a similar amount </w:t>
      </w:r>
      <w:r w:rsidR="005B77D2">
        <w:rPr>
          <w:rFonts w:eastAsia="ＭＳ ゴシック"/>
          <w:color w:val="000000"/>
        </w:rPr>
        <w:t xml:space="preserve">of time </w:t>
      </w:r>
      <w:r w:rsidRPr="00502F0E">
        <w:rPr>
          <w:rFonts w:eastAsia="ＭＳ ゴシック"/>
          <w:color w:val="000000"/>
        </w:rPr>
        <w:t>as wild type fish next to a shoal of fish</w:t>
      </w:r>
      <w:r w:rsidR="0084757B">
        <w:rPr>
          <w:rFonts w:eastAsia="ＭＳ ゴシック"/>
          <w:color w:val="000000"/>
        </w:rPr>
        <w:t>,</w:t>
      </w:r>
      <w:r w:rsidR="005B77D2">
        <w:rPr>
          <w:rFonts w:eastAsia="ＭＳ ゴシック"/>
          <w:color w:val="000000"/>
        </w:rPr>
        <w:t xml:space="preserve"> as well as no difference in the number of entries into the section closest to the</w:t>
      </w:r>
      <w:r w:rsidR="00460019">
        <w:rPr>
          <w:rFonts w:eastAsia="ＭＳ ゴシック"/>
          <w:color w:val="000000"/>
        </w:rPr>
        <w:t xml:space="preserve"> shoal.</w:t>
      </w:r>
    </w:p>
    <w:p w14:paraId="7C859BD7" w14:textId="77777777" w:rsidR="0084757B" w:rsidRDefault="0084757B" w:rsidP="0030554C">
      <w:pPr>
        <w:spacing w:line="480" w:lineRule="auto"/>
        <w:rPr>
          <w:rFonts w:eastAsia="ＭＳ ゴシック"/>
          <w:color w:val="000000"/>
        </w:rPr>
      </w:pPr>
    </w:p>
    <w:p w14:paraId="12879121" w14:textId="6DBAF96C" w:rsidR="00512C09" w:rsidRDefault="00460019" w:rsidP="00512C09">
      <w:pPr>
        <w:spacing w:line="480" w:lineRule="auto"/>
        <w:rPr>
          <w:rFonts w:eastAsia="ＭＳ ゴシック"/>
          <w:color w:val="000000"/>
        </w:rPr>
      </w:pPr>
      <w:r>
        <w:t>In the present study, a multiple comparison correction method was used to compensate for the number of statistical tests performed when analy</w:t>
      </w:r>
      <w:r w:rsidR="00976773">
        <w:t>sing the different behaviours between</w:t>
      </w:r>
      <w:r>
        <w:t xml:space="preserve"> the two zebrafish genotypes. Therefore, despite several of the parameters being significantly different between </w:t>
      </w:r>
      <w:r w:rsidRPr="008F0200">
        <w:rPr>
          <w:rFonts w:eastAsia="ＭＳ ゴシック"/>
          <w:i/>
          <w:color w:val="000000"/>
        </w:rPr>
        <w:t>dak</w:t>
      </w:r>
      <w:r w:rsidRPr="008F0200">
        <w:rPr>
          <w:rFonts w:eastAsia="ＭＳ ゴシック"/>
          <w:i/>
          <w:color w:val="000000"/>
          <w:vertAlign w:val="superscript"/>
        </w:rPr>
        <w:t>to273b</w:t>
      </w:r>
      <w:r w:rsidRPr="008F0200">
        <w:rPr>
          <w:i/>
          <w:vertAlign w:val="superscript"/>
        </w:rPr>
        <w:t>+/-</w:t>
      </w:r>
      <w:r w:rsidRPr="00502F0E">
        <w:t xml:space="preserve"> </w:t>
      </w:r>
      <w:r>
        <w:t xml:space="preserve">heterozygous and control fish, </w:t>
      </w:r>
      <w:r w:rsidR="0084757B">
        <w:t>these</w:t>
      </w:r>
      <w:r>
        <w:t xml:space="preserve"> differences were rejected when using the adjusted threshold for significance under the</w:t>
      </w:r>
      <w:r w:rsidR="00191C2D">
        <w:t xml:space="preserve"> </w:t>
      </w:r>
      <w:r>
        <w:t xml:space="preserve">Bonferroni method. Therefore, the </w:t>
      </w:r>
      <w:r w:rsidR="0084757B">
        <w:t>behavioural conclusions</w:t>
      </w:r>
      <w:r>
        <w:t xml:space="preserve"> reported here must be taken with caution. Additional behavioural analysis on an increased sample size and supplementary mutant alleles of the dackel gene would help elucidate whether the differences seen in this study are conclusive. </w:t>
      </w:r>
      <w:r w:rsidR="0048111F" w:rsidRPr="00502F0E">
        <w:rPr>
          <w:rFonts w:eastAsia="ＭＳ ゴシック"/>
          <w:color w:val="000000"/>
        </w:rPr>
        <w:t>I</w:t>
      </w:r>
      <w:r>
        <w:rPr>
          <w:rFonts w:eastAsia="ＭＳ ゴシック"/>
          <w:color w:val="000000"/>
        </w:rPr>
        <w:t>n spite of this, these results</w:t>
      </w:r>
      <w:r w:rsidR="0048111F" w:rsidRPr="00502F0E">
        <w:rPr>
          <w:rFonts w:eastAsia="ＭＳ ゴシック"/>
          <w:color w:val="000000"/>
        </w:rPr>
        <w:t xml:space="preserve"> show how zebrafish with mutations in the </w:t>
      </w:r>
      <w:r w:rsidR="00512C09">
        <w:rPr>
          <w:rFonts w:eastAsia="ＭＳ ゴシック"/>
          <w:i/>
          <w:color w:val="000000"/>
        </w:rPr>
        <w:t>ext</w:t>
      </w:r>
      <w:r w:rsidR="0048111F" w:rsidRPr="00502F0E">
        <w:rPr>
          <w:rFonts w:eastAsia="ＭＳ ゴシック"/>
          <w:i/>
          <w:color w:val="000000"/>
        </w:rPr>
        <w:t xml:space="preserve">2 </w:t>
      </w:r>
      <w:r w:rsidR="0048111F" w:rsidRPr="00502F0E">
        <w:rPr>
          <w:rFonts w:eastAsia="ＭＳ ゴシック"/>
          <w:color w:val="000000"/>
        </w:rPr>
        <w:t>gene show several</w:t>
      </w:r>
      <w:r w:rsidR="00976773">
        <w:rPr>
          <w:rFonts w:eastAsia="ＭＳ ゴシック"/>
          <w:color w:val="000000"/>
        </w:rPr>
        <w:t xml:space="preserve"> </w:t>
      </w:r>
      <w:r w:rsidR="0084757B">
        <w:rPr>
          <w:rFonts w:eastAsia="ＭＳ ゴシック"/>
          <w:color w:val="000000"/>
        </w:rPr>
        <w:t>possible</w:t>
      </w:r>
      <w:r w:rsidR="0048111F" w:rsidRPr="00502F0E">
        <w:rPr>
          <w:rFonts w:eastAsia="ＭＳ ゴシック"/>
          <w:color w:val="000000"/>
        </w:rPr>
        <w:t xml:space="preserve"> impairments in behaviour </w:t>
      </w:r>
      <w:r>
        <w:rPr>
          <w:rFonts w:eastAsia="ＭＳ ゴシック"/>
          <w:color w:val="000000"/>
        </w:rPr>
        <w:t>within</w:t>
      </w:r>
      <w:r w:rsidR="00976773">
        <w:rPr>
          <w:rFonts w:eastAsia="ＭＳ ゴシック"/>
          <w:color w:val="000000"/>
        </w:rPr>
        <w:t xml:space="preserve"> their</w:t>
      </w:r>
      <w:r>
        <w:rPr>
          <w:rFonts w:eastAsia="ＭＳ ゴシック"/>
          <w:color w:val="000000"/>
        </w:rPr>
        <w:t xml:space="preserve"> </w:t>
      </w:r>
      <w:r w:rsidR="0048111F" w:rsidRPr="00502F0E">
        <w:rPr>
          <w:rFonts w:eastAsia="ＭＳ ゴシック"/>
          <w:color w:val="000000"/>
        </w:rPr>
        <w:t>aggression and anxiety-like responses</w:t>
      </w:r>
      <w:r w:rsidR="0084757B">
        <w:rPr>
          <w:rFonts w:eastAsia="ＭＳ ゴシック"/>
          <w:color w:val="000000"/>
        </w:rPr>
        <w:t xml:space="preserve"> compared to wild type siblings</w:t>
      </w:r>
      <w:r w:rsidR="0048111F" w:rsidRPr="00502F0E">
        <w:rPr>
          <w:rFonts w:eastAsia="ＭＳ ゴシック"/>
          <w:color w:val="000000"/>
        </w:rPr>
        <w:t xml:space="preserve">. </w:t>
      </w:r>
      <w:r w:rsidR="008F0200">
        <w:rPr>
          <w:rFonts w:eastAsia="ＭＳ ゴシック"/>
          <w:color w:val="000000"/>
        </w:rPr>
        <w:t xml:space="preserve">Mice with mutations in the </w:t>
      </w:r>
      <w:r w:rsidR="008F0200" w:rsidRPr="008F0200">
        <w:rPr>
          <w:rFonts w:eastAsia="ＭＳ ゴシック"/>
          <w:i/>
          <w:color w:val="000000"/>
        </w:rPr>
        <w:t>E</w:t>
      </w:r>
      <w:r w:rsidR="00512C09">
        <w:rPr>
          <w:rFonts w:eastAsia="ＭＳ ゴシック"/>
          <w:i/>
          <w:color w:val="000000"/>
        </w:rPr>
        <w:t>xt</w:t>
      </w:r>
      <w:r w:rsidR="008F0200" w:rsidRPr="008F0200">
        <w:rPr>
          <w:rFonts w:eastAsia="ＭＳ ゴシック"/>
          <w:i/>
          <w:color w:val="000000"/>
        </w:rPr>
        <w:t>1</w:t>
      </w:r>
      <w:r w:rsidR="008F0200">
        <w:rPr>
          <w:rFonts w:eastAsia="ＭＳ ゴシック"/>
          <w:i/>
          <w:color w:val="000000"/>
        </w:rPr>
        <w:t xml:space="preserve"> </w:t>
      </w:r>
      <w:r w:rsidR="008F0200">
        <w:rPr>
          <w:rFonts w:eastAsia="ＭＳ ゴシック"/>
          <w:color w:val="000000"/>
        </w:rPr>
        <w:t xml:space="preserve">show </w:t>
      </w:r>
      <w:r w:rsidR="00066884">
        <w:rPr>
          <w:rFonts w:eastAsia="ＭＳ ゴシック"/>
          <w:color w:val="000000"/>
        </w:rPr>
        <w:t xml:space="preserve">a wider, and more prominent range of behavioural phenotypes. The reason I may see an alleviated phenotype in this study is from the use of heterozygotes fish, due to the homozygous lethal nature of this allele (Clement et al, 2008). Therefore, some HS may still be able to be </w:t>
      </w:r>
      <w:r w:rsidR="00EE3AED">
        <w:rPr>
          <w:rFonts w:eastAsia="ＭＳ ゴシック"/>
          <w:color w:val="000000"/>
        </w:rPr>
        <w:t>synthesized</w:t>
      </w:r>
      <w:r w:rsidR="00066884">
        <w:rPr>
          <w:rFonts w:eastAsia="ＭＳ ゴシック"/>
          <w:color w:val="000000"/>
        </w:rPr>
        <w:t xml:space="preserve"> from the functional allele and retain normal behaviour</w:t>
      </w:r>
      <w:r>
        <w:rPr>
          <w:rFonts w:eastAsia="ＭＳ ゴシック"/>
          <w:color w:val="000000"/>
        </w:rPr>
        <w:t xml:space="preserve"> in the zebrafish.</w:t>
      </w:r>
      <w:r w:rsidR="00066884">
        <w:rPr>
          <w:rFonts w:eastAsia="ＭＳ ゴシック"/>
          <w:color w:val="000000"/>
        </w:rPr>
        <w:t xml:space="preserve"> However</w:t>
      </w:r>
      <w:r w:rsidR="0048111F" w:rsidRPr="00502F0E">
        <w:rPr>
          <w:rFonts w:eastAsia="ＭＳ ゴシック"/>
          <w:color w:val="000000"/>
        </w:rPr>
        <w:t>, several of the behaviour</w:t>
      </w:r>
      <w:r w:rsidR="00066884">
        <w:rPr>
          <w:rFonts w:eastAsia="ＭＳ ゴシック"/>
          <w:color w:val="000000"/>
        </w:rPr>
        <w:t>s</w:t>
      </w:r>
      <w:r w:rsidR="0048111F" w:rsidRPr="00502F0E">
        <w:rPr>
          <w:rFonts w:eastAsia="ＭＳ ゴシック"/>
          <w:color w:val="000000"/>
        </w:rPr>
        <w:t xml:space="preserve"> seen in </w:t>
      </w:r>
      <w:r w:rsidR="00066884">
        <w:rPr>
          <w:rFonts w:eastAsia="ＭＳ ゴシック"/>
          <w:color w:val="000000"/>
        </w:rPr>
        <w:t>zebra</w:t>
      </w:r>
      <w:r w:rsidR="0048111F" w:rsidRPr="00502F0E">
        <w:rPr>
          <w:rFonts w:eastAsia="ＭＳ ゴシック"/>
          <w:color w:val="000000"/>
        </w:rPr>
        <w:t>fish</w:t>
      </w:r>
      <w:r w:rsidR="00066884">
        <w:rPr>
          <w:rFonts w:eastAsia="ＭＳ ゴシック"/>
          <w:color w:val="000000"/>
        </w:rPr>
        <w:t xml:space="preserve"> through this study and previously (Wheat, </w:t>
      </w:r>
      <w:r w:rsidR="00512C09">
        <w:rPr>
          <w:rFonts w:eastAsia="ＭＳ ゴシック"/>
          <w:color w:val="000000"/>
        </w:rPr>
        <w:t>unpublished</w:t>
      </w:r>
      <w:r w:rsidR="00066884">
        <w:rPr>
          <w:rFonts w:eastAsia="ＭＳ ゴシック"/>
          <w:color w:val="000000"/>
        </w:rPr>
        <w:t>),</w:t>
      </w:r>
      <w:r>
        <w:rPr>
          <w:rFonts w:eastAsia="ＭＳ ゴシック"/>
          <w:color w:val="000000"/>
        </w:rPr>
        <w:t xml:space="preserve"> </w:t>
      </w:r>
      <w:r w:rsidR="0048111F" w:rsidRPr="00502F0E">
        <w:rPr>
          <w:rFonts w:eastAsia="ＭＳ ゴシック"/>
          <w:color w:val="000000"/>
        </w:rPr>
        <w:t xml:space="preserve">recapitulate the behaviours seen in both rodents and humans who also carry mutations within the exostosin genes. These results imply that the exostosin genes may </w:t>
      </w:r>
      <w:r w:rsidR="0084757B">
        <w:rPr>
          <w:rFonts w:eastAsia="ＭＳ ゴシック"/>
          <w:color w:val="000000"/>
        </w:rPr>
        <w:t xml:space="preserve">potentially </w:t>
      </w:r>
      <w:r w:rsidR="0048111F" w:rsidRPr="00502F0E">
        <w:rPr>
          <w:rFonts w:eastAsia="ＭＳ ゴシック"/>
          <w:color w:val="000000"/>
        </w:rPr>
        <w:t xml:space="preserve">govern similar roles </w:t>
      </w:r>
      <w:r w:rsidR="00BB6719">
        <w:rPr>
          <w:rFonts w:eastAsia="ＭＳ ゴシック"/>
          <w:color w:val="000000"/>
        </w:rPr>
        <w:t xml:space="preserve">between species and that therefore their functions have been </w:t>
      </w:r>
      <w:r w:rsidR="00EE3AED">
        <w:rPr>
          <w:rFonts w:eastAsia="ＭＳ ゴシック"/>
          <w:color w:val="000000"/>
        </w:rPr>
        <w:t>maintained</w:t>
      </w:r>
      <w:r w:rsidR="00BB6719">
        <w:rPr>
          <w:rFonts w:eastAsia="ＭＳ ゴシック"/>
          <w:color w:val="000000"/>
        </w:rPr>
        <w:t xml:space="preserve"> throughout</w:t>
      </w:r>
      <w:r w:rsidR="0048111F" w:rsidRPr="00502F0E">
        <w:rPr>
          <w:rFonts w:eastAsia="ＭＳ ゴシック"/>
          <w:color w:val="000000"/>
        </w:rPr>
        <w:t xml:space="preserve"> evolution</w:t>
      </w:r>
      <w:r w:rsidR="00512C09">
        <w:rPr>
          <w:rFonts w:eastAsia="ＭＳ ゴシック"/>
          <w:color w:val="000000"/>
        </w:rPr>
        <w:t>.</w:t>
      </w:r>
      <w:r w:rsidR="0084757B">
        <w:rPr>
          <w:rFonts w:eastAsia="ＭＳ ゴシック"/>
          <w:color w:val="000000"/>
        </w:rPr>
        <w:t xml:space="preserve"> However, more work needs to be conducted on the </w:t>
      </w:r>
      <w:r w:rsidR="0084757B" w:rsidRPr="0030554C">
        <w:rPr>
          <w:rFonts w:eastAsia="ＭＳ ゴシック"/>
          <w:i/>
          <w:color w:val="000000"/>
        </w:rPr>
        <w:t>ext2</w:t>
      </w:r>
      <w:r w:rsidR="0084757B">
        <w:rPr>
          <w:rFonts w:eastAsia="ＭＳ ゴシック"/>
          <w:color w:val="000000"/>
        </w:rPr>
        <w:t xml:space="preserve"> gene in regards to zebrafish before one can say this with conviction.  </w:t>
      </w:r>
    </w:p>
    <w:p w14:paraId="6C71AE1E" w14:textId="77777777" w:rsidR="00460019" w:rsidRDefault="00460019" w:rsidP="0030554C">
      <w:pPr>
        <w:spacing w:line="480" w:lineRule="auto"/>
        <w:rPr>
          <w:rFonts w:eastAsia="ＭＳ ゴシック"/>
          <w:color w:val="000000"/>
        </w:rPr>
      </w:pPr>
    </w:p>
    <w:p w14:paraId="6031A643" w14:textId="77777777" w:rsidR="00460019" w:rsidRDefault="00460019" w:rsidP="0030554C">
      <w:pPr>
        <w:spacing w:line="480" w:lineRule="auto"/>
        <w:rPr>
          <w:rFonts w:eastAsia="ＭＳ ゴシック"/>
          <w:color w:val="000000"/>
        </w:rPr>
      </w:pPr>
    </w:p>
    <w:p w14:paraId="6BC451CC" w14:textId="77777777" w:rsidR="00460019" w:rsidRDefault="00460019" w:rsidP="0030554C">
      <w:pPr>
        <w:spacing w:line="480" w:lineRule="auto"/>
        <w:rPr>
          <w:rFonts w:eastAsia="ＭＳ ゴシック"/>
          <w:color w:val="000000"/>
        </w:rPr>
      </w:pPr>
    </w:p>
    <w:p w14:paraId="6582E9CE" w14:textId="77777777" w:rsidR="00460019" w:rsidRDefault="00460019" w:rsidP="0030554C">
      <w:pPr>
        <w:spacing w:line="480" w:lineRule="auto"/>
        <w:rPr>
          <w:rFonts w:eastAsia="ＭＳ ゴシック"/>
          <w:color w:val="000000"/>
        </w:rPr>
      </w:pPr>
    </w:p>
    <w:p w14:paraId="6A5076D9" w14:textId="77777777" w:rsidR="00460019" w:rsidRDefault="00460019" w:rsidP="0030554C">
      <w:pPr>
        <w:spacing w:line="480" w:lineRule="auto"/>
        <w:rPr>
          <w:rFonts w:eastAsia="ＭＳ ゴシック"/>
          <w:color w:val="000000"/>
        </w:rPr>
      </w:pPr>
    </w:p>
    <w:p w14:paraId="2BEC5C11" w14:textId="77777777" w:rsidR="00460019" w:rsidRDefault="00460019" w:rsidP="0030554C">
      <w:pPr>
        <w:spacing w:line="480" w:lineRule="auto"/>
        <w:rPr>
          <w:rFonts w:eastAsia="ＭＳ ゴシック"/>
          <w:color w:val="000000"/>
        </w:rPr>
      </w:pPr>
    </w:p>
    <w:p w14:paraId="2594CDF8" w14:textId="77777777" w:rsidR="00460019" w:rsidRDefault="00460019" w:rsidP="0030554C">
      <w:pPr>
        <w:spacing w:line="480" w:lineRule="auto"/>
        <w:rPr>
          <w:rFonts w:eastAsia="ＭＳ ゴシック"/>
          <w:color w:val="000000"/>
        </w:rPr>
      </w:pPr>
    </w:p>
    <w:p w14:paraId="58AE7C1B" w14:textId="77777777" w:rsidR="00460019" w:rsidRDefault="00460019" w:rsidP="0030554C">
      <w:pPr>
        <w:spacing w:line="480" w:lineRule="auto"/>
        <w:rPr>
          <w:rFonts w:eastAsia="ＭＳ ゴシック"/>
          <w:color w:val="000000"/>
        </w:rPr>
      </w:pPr>
    </w:p>
    <w:p w14:paraId="38DC0FEB" w14:textId="77777777" w:rsidR="00460019" w:rsidRDefault="00460019" w:rsidP="0030554C">
      <w:pPr>
        <w:spacing w:line="480" w:lineRule="auto"/>
        <w:rPr>
          <w:rFonts w:eastAsia="ＭＳ ゴシック"/>
          <w:color w:val="000000"/>
        </w:rPr>
      </w:pPr>
    </w:p>
    <w:p w14:paraId="6D5B8ABA" w14:textId="77777777" w:rsidR="00460019" w:rsidRDefault="00460019" w:rsidP="0030554C">
      <w:pPr>
        <w:spacing w:line="480" w:lineRule="auto"/>
        <w:rPr>
          <w:rFonts w:eastAsia="ＭＳ ゴシック"/>
          <w:color w:val="000000"/>
        </w:rPr>
      </w:pPr>
    </w:p>
    <w:p w14:paraId="6BE5F209" w14:textId="77777777" w:rsidR="00460019" w:rsidRDefault="00460019" w:rsidP="0030554C">
      <w:pPr>
        <w:spacing w:line="480" w:lineRule="auto"/>
        <w:rPr>
          <w:rFonts w:eastAsia="ＭＳ ゴシック"/>
          <w:color w:val="000000"/>
        </w:rPr>
      </w:pPr>
    </w:p>
    <w:p w14:paraId="6F8335D5" w14:textId="77777777" w:rsidR="00460019" w:rsidRDefault="00460019" w:rsidP="0030554C">
      <w:pPr>
        <w:spacing w:line="480" w:lineRule="auto"/>
        <w:rPr>
          <w:rFonts w:eastAsia="ＭＳ ゴシック"/>
          <w:color w:val="000000"/>
        </w:rPr>
      </w:pPr>
    </w:p>
    <w:p w14:paraId="17B5223E" w14:textId="77777777" w:rsidR="00460019" w:rsidRDefault="00460019" w:rsidP="0030554C">
      <w:pPr>
        <w:spacing w:line="480" w:lineRule="auto"/>
        <w:rPr>
          <w:rFonts w:eastAsia="ＭＳ ゴシック"/>
          <w:color w:val="000000"/>
        </w:rPr>
      </w:pPr>
    </w:p>
    <w:p w14:paraId="1AEF73BA" w14:textId="77777777" w:rsidR="00460019" w:rsidRDefault="00460019" w:rsidP="0030554C">
      <w:pPr>
        <w:spacing w:line="480" w:lineRule="auto"/>
        <w:rPr>
          <w:rFonts w:eastAsia="ＭＳ ゴシック"/>
          <w:color w:val="000000"/>
        </w:rPr>
      </w:pPr>
    </w:p>
    <w:p w14:paraId="6F3759D2" w14:textId="77777777" w:rsidR="00460019" w:rsidRDefault="00460019" w:rsidP="0030554C">
      <w:pPr>
        <w:spacing w:line="480" w:lineRule="auto"/>
        <w:rPr>
          <w:rFonts w:eastAsia="ＭＳ ゴシック"/>
          <w:color w:val="000000"/>
        </w:rPr>
      </w:pPr>
    </w:p>
    <w:p w14:paraId="397DB06C" w14:textId="77777777" w:rsidR="00460019" w:rsidRDefault="00460019" w:rsidP="0030554C">
      <w:pPr>
        <w:spacing w:line="480" w:lineRule="auto"/>
        <w:rPr>
          <w:rFonts w:eastAsia="ＭＳ ゴシック"/>
          <w:color w:val="000000"/>
        </w:rPr>
      </w:pPr>
    </w:p>
    <w:p w14:paraId="73A38A47" w14:textId="77777777" w:rsidR="00460019" w:rsidRDefault="00460019" w:rsidP="0030554C">
      <w:pPr>
        <w:spacing w:line="480" w:lineRule="auto"/>
        <w:rPr>
          <w:rFonts w:eastAsia="ＭＳ ゴシック"/>
          <w:color w:val="000000"/>
        </w:rPr>
      </w:pPr>
    </w:p>
    <w:p w14:paraId="63FCA9AC" w14:textId="77777777" w:rsidR="00460019" w:rsidRDefault="00460019" w:rsidP="0030554C">
      <w:pPr>
        <w:spacing w:line="480" w:lineRule="auto"/>
        <w:rPr>
          <w:rFonts w:eastAsia="ＭＳ ゴシック"/>
          <w:color w:val="000000"/>
        </w:rPr>
      </w:pPr>
    </w:p>
    <w:p w14:paraId="199C711B" w14:textId="77777777" w:rsidR="0048111F" w:rsidRDefault="0048111F" w:rsidP="0030554C">
      <w:pPr>
        <w:spacing w:line="480" w:lineRule="auto"/>
        <w:rPr>
          <w:rFonts w:eastAsia="ＭＳ ゴシック"/>
          <w:color w:val="000000"/>
        </w:rPr>
      </w:pPr>
    </w:p>
    <w:p w14:paraId="615BC6DD" w14:textId="77777777" w:rsidR="00825F68" w:rsidRDefault="00825F68" w:rsidP="0030554C">
      <w:pPr>
        <w:pStyle w:val="Heading1"/>
        <w:spacing w:line="480" w:lineRule="auto"/>
      </w:pPr>
      <w:bookmarkStart w:id="64" w:name="_Toc305050588"/>
      <w:r>
        <w:t xml:space="preserve">Chapter 3: </w:t>
      </w:r>
      <w:r w:rsidRPr="00623FE5">
        <w:t xml:space="preserve">Generation of zebrafish </w:t>
      </w:r>
      <w:r w:rsidRPr="00E74A6C">
        <w:rPr>
          <w:i/>
        </w:rPr>
        <w:t>Kiss1</w:t>
      </w:r>
      <w:r w:rsidRPr="00623FE5">
        <w:t xml:space="preserve"> and associated receptor mutants using Clustered Regularly Interspaced Short Palindromic Repeats (CRISPR) technology</w:t>
      </w:r>
      <w:bookmarkEnd w:id="64"/>
    </w:p>
    <w:p w14:paraId="18E8F20B" w14:textId="77777777" w:rsidR="00825F68" w:rsidRDefault="00825F68" w:rsidP="0030554C">
      <w:pPr>
        <w:spacing w:line="480" w:lineRule="auto"/>
      </w:pPr>
    </w:p>
    <w:p w14:paraId="3B9A451F" w14:textId="77777777" w:rsidR="00825F68" w:rsidRDefault="00825F68" w:rsidP="0030554C">
      <w:pPr>
        <w:pStyle w:val="Heading2"/>
      </w:pPr>
      <w:bookmarkStart w:id="65" w:name="_Toc305050589"/>
      <w:r>
        <w:t xml:space="preserve">3.1 </w:t>
      </w:r>
      <w:r w:rsidRPr="00623FE5">
        <w:t>Abstract</w:t>
      </w:r>
      <w:bookmarkEnd w:id="65"/>
    </w:p>
    <w:p w14:paraId="285A87C9" w14:textId="77777777" w:rsidR="00825F68" w:rsidRPr="00AC67B7" w:rsidRDefault="00825F68" w:rsidP="0030554C">
      <w:pPr>
        <w:spacing w:line="480" w:lineRule="auto"/>
      </w:pPr>
    </w:p>
    <w:p w14:paraId="3417F579" w14:textId="25CAD37D" w:rsidR="00825F68" w:rsidRPr="0065251D" w:rsidRDefault="00825F68" w:rsidP="0030554C">
      <w:pPr>
        <w:spacing w:line="480" w:lineRule="auto"/>
      </w:pPr>
      <w:r>
        <w:t>Recently the CRISPR/Cas9 system, which was originally discovered as a means of adaptive immunity in prokaryotes</w:t>
      </w:r>
      <w:r w:rsidR="00E25A28">
        <w:t>,</w:t>
      </w:r>
      <w:r>
        <w:t xml:space="preserve"> has been modified to allow genome editing in a variety of eukaryotic systems. The production of targeted double strand breaks in almost any gene allows for the rapid and robust production of mutants for a variety of neuroscience applications. Here, I use the CRISPR/Cas9 system to successfully mutate </w:t>
      </w:r>
      <w:r w:rsidRPr="0065251D">
        <w:rPr>
          <w:i/>
        </w:rPr>
        <w:t>Kiss1</w:t>
      </w:r>
      <w:r>
        <w:rPr>
          <w:i/>
        </w:rPr>
        <w:t xml:space="preserve">, </w:t>
      </w:r>
      <w:r>
        <w:t xml:space="preserve">the gene encoding the neuropeptide kisspeptin 1 in the zebrafish. </w:t>
      </w:r>
      <w:r w:rsidR="00221C4A">
        <w:t>Kisspeptin has previously been implicated in a variety of biological roles, namely reproduction in a large number of vertebrates. However, recently it has been suggested that it may participate in the modulation of fear behaviour in the zebrafish.</w:t>
      </w:r>
      <w:r w:rsidR="00850FA4">
        <w:t xml:space="preserve"> To further elucidate the function of kisspeptin system in the zebrafish, I used the CRISPR/Cas9 system to </w:t>
      </w:r>
      <w:r w:rsidR="00675891">
        <w:t xml:space="preserve">genetically modify </w:t>
      </w:r>
      <w:r w:rsidR="00850FA4">
        <w:t xml:space="preserve">both </w:t>
      </w:r>
      <w:r w:rsidR="00850FA4" w:rsidRPr="0030554C">
        <w:rPr>
          <w:i/>
        </w:rPr>
        <w:t>Kiss1</w:t>
      </w:r>
      <w:r>
        <w:t xml:space="preserve">, and its associated receptor, </w:t>
      </w:r>
      <w:r>
        <w:rPr>
          <w:i/>
        </w:rPr>
        <w:t>K</w:t>
      </w:r>
      <w:r w:rsidRPr="00AC67B7">
        <w:rPr>
          <w:i/>
        </w:rPr>
        <w:t>iss1rb</w:t>
      </w:r>
      <w:r w:rsidR="006A4317">
        <w:rPr>
          <w:i/>
        </w:rPr>
        <w:t>.</w:t>
      </w:r>
      <w:r w:rsidR="006A4317">
        <w:t xml:space="preserve"> E</w:t>
      </w:r>
      <w:r w:rsidR="00675891">
        <w:t>fficient knock down was later</w:t>
      </w:r>
      <w:r w:rsidR="00850FA4">
        <w:t xml:space="preserve"> verified by immunohistochemistry and quantitative </w:t>
      </w:r>
      <w:r w:rsidR="00675891">
        <w:t>real-time PCR. This is the first study to show CRISPR/Cas9 generated mutants of the kisspeptin system in the zebrafish.</w:t>
      </w:r>
    </w:p>
    <w:p w14:paraId="1630F96D" w14:textId="77777777" w:rsidR="00825F68" w:rsidRPr="00623FE5" w:rsidRDefault="00825F68" w:rsidP="0030554C">
      <w:pPr>
        <w:pStyle w:val="Heading2"/>
      </w:pPr>
      <w:bookmarkStart w:id="66" w:name="_Toc305050590"/>
      <w:r>
        <w:t xml:space="preserve">3.2 </w:t>
      </w:r>
      <w:r w:rsidRPr="00623FE5">
        <w:t>Introduction</w:t>
      </w:r>
      <w:bookmarkEnd w:id="66"/>
    </w:p>
    <w:p w14:paraId="6FDD9599" w14:textId="77777777" w:rsidR="00825F68" w:rsidRPr="00623FE5" w:rsidRDefault="00825F68" w:rsidP="0030554C">
      <w:pPr>
        <w:spacing w:line="480" w:lineRule="auto"/>
      </w:pPr>
    </w:p>
    <w:p w14:paraId="66D7197F" w14:textId="289D5557" w:rsidR="00342DCA" w:rsidRDefault="00825F68" w:rsidP="0030554C">
      <w:pPr>
        <w:spacing w:line="480" w:lineRule="auto"/>
      </w:pPr>
      <w:r>
        <w:t xml:space="preserve">The use of N-ethyl N-nitrosourea (ENU) </w:t>
      </w:r>
      <w:r w:rsidR="00311017">
        <w:t xml:space="preserve">in </w:t>
      </w:r>
      <w:r>
        <w:t xml:space="preserve">chemical mutagenesis </w:t>
      </w:r>
      <w:r w:rsidR="006A4317">
        <w:t xml:space="preserve">to </w:t>
      </w:r>
      <w:r>
        <w:t>induc</w:t>
      </w:r>
      <w:r w:rsidR="006A4317">
        <w:t>e</w:t>
      </w:r>
      <w:r>
        <w:t xml:space="preserve"> single nucleotide polymorphisms (SNPs) or small deletions in the zebrafish genome is the traditional method of mutagenesis. However, this allows no control of the gene being modified </w:t>
      </w:r>
      <w:r>
        <w:fldChar w:fldCharType="begin" w:fldLock="1"/>
      </w:r>
      <w:r w:rsidR="00253B59">
        <w:instrText>ADDIN CSL_CITATION { "citationItems" : [ { "id" : "ITEM-1", "itemData" : { "author" : [ { "dropping-particle" : "", "family" : "Driever", "given" : "W", "non-dropping-particle" : "", "parse-names" : false, "suffix" : "" }, { "dropping-particle" : "", "family" : "Schier", "given" : "A F", "non-dropping-particle" : "", "parse-names" : false, "suffix" : "" }, { "dropping-particle" : "", "family" : "Neuhauss", "given" : "S C F", "non-dropping-particle" : "", "parse-names" : false, "suffix" : "" }, { "dropping-particle" : "", "family" : "Malicki", "given" : "J", "non-dropping-particle" : "", "parse-names" : false, "suffix" : "" }, { "dropping-particle" : "", "family" : "Stemple", "given" : "D L", "non-dropping-particle" : "", "parse-names" : false, "suffix" : "" }, { "dropping-particle" : "", "family" : "Stainier", "given" : "D Y R", "non-dropping-particle" : "", "parse-names" : false, "suffix" : "" } ], "id" : "ITEM-1", "issued" : { "date-parts" : [ [ "1996" ] ] }, "page" : "37-46", "title" : "A genetic screen for mutations affecting embryogenesis in zebrafish", "type" : "article-journal" }, "uris" : [ "http://www.mendeley.com/documents/?uuid=d9c4aaa8-6bc1-4d5d-a32d-4908f70d6d5d" ] } ], "mendeley" : { "formattedCitation" : "(Driever et al. 1996)", "plainTextFormattedCitation" : "(Driever et al. 1996)", "previouslyFormattedCitation" : "(Driever et al. 1996)" }, "properties" : { "noteIndex" : 0 }, "schema" : "https://github.com/citation-style-language/schema/raw/master/csl-citation.json" }</w:instrText>
      </w:r>
      <w:r>
        <w:fldChar w:fldCharType="separate"/>
      </w:r>
      <w:r w:rsidRPr="00C13BFF">
        <w:rPr>
          <w:noProof/>
        </w:rPr>
        <w:t>(Driever et al. 1996)</w:t>
      </w:r>
      <w:r>
        <w:fldChar w:fldCharType="end"/>
      </w:r>
      <w:r>
        <w:t xml:space="preserve">.  </w:t>
      </w:r>
      <w:r w:rsidRPr="00623FE5">
        <w:t>Precise inactivation of choice genes by various methods</w:t>
      </w:r>
      <w:r w:rsidR="00675891">
        <w:t>,</w:t>
      </w:r>
      <w:r w:rsidRPr="00623FE5">
        <w:t xml:space="preserve"> including homologous recombination</w:t>
      </w:r>
      <w:r w:rsidR="00675891">
        <w:t>,</w:t>
      </w:r>
      <w:r w:rsidRPr="00623FE5">
        <w:t xml:space="preserve"> is vital for those who wish to study the function and interaction of genes. As with any technique there is a constant challenge to improve upon both the efficiency and speed in which to obtain optimal results. Most targeted genome inactivation methods exhibit caveats that inhi</w:t>
      </w:r>
      <w:r>
        <w:t>bit productivity. For example, recombineering methods</w:t>
      </w:r>
      <w:r w:rsidRPr="00623FE5">
        <w:t xml:space="preserve"> are extremely time consuming</w:t>
      </w:r>
      <w:r>
        <w:t xml:space="preserve"> and have a low germline transmission rate </w:t>
      </w:r>
      <w:r>
        <w:fldChar w:fldCharType="begin" w:fldLock="1"/>
      </w:r>
      <w:r w:rsidR="00253B59">
        <w:instrText>ADDIN CSL_CITATION { "citationItems" : [ { "id" : "ITEM-1", "itemData" : { "DOI" : "10.1038/nprot.2011.416", "ISSN" : "1750-2799", "PMID" : "22134125", "abstract" : "Bacterial artificial chromosomes (BACs) are widely used in studies of vertebrate gene regulation and function because they often closely recapitulate the expression patterns of endogenous genes. Here we report a step-by-step protocol for efficient BAC transgenesis in zebrafish using the medaka Tol2 transposon. Using recombineering in Escherichia coli, we introduce the iTol2 cassette in the BAC plasmid backbone, which contains the inverted minimal cis-sequences required for Tol2 transposition, and a reporter gene to replace a target locus in the BAC. Microinjection of the Tol2-BAC and a codon-optimized transposase mRNA into fertilized eggs results in clean integrations in the genome and transmission to the germline at a rate of \u223c15%. A single person can prepare a dozen constructs within 3 weeks, and obtain transgenic fish within approximately 3-4 months. Our protocol drastically reduces the labor involved in BAC transgenesis and will greatly facilitate biological and biomedical studies in model vertebrates.", "author" : [ { "dropping-particle" : "", "family" : "Suster", "given" : "Maximiliano L", "non-dropping-particle" : "", "parse-names" : false, "suffix" : "" }, { "dropping-particle" : "", "family" : "Abe", "given" : "Gembu", "non-dropping-particle" : "", "parse-names" : false, "suffix" : "" }, { "dropping-particle" : "", "family" : "Schouw", "given" : "Anders", "non-dropping-particle" : "", "parse-names" : false, "suffix" : "" }, { "dropping-particle" : "", "family" : "Kawakami", "given" : "Koichi", "non-dropping-particle" : "", "parse-names" : false, "suffix" : "" } ], "container-title" : "Nature protocols", "id" : "ITEM-1", "issue" : "12", "issued" : { "date-parts" : [ [ "2011", "12" ] ] }, "page" : "1998-2021", "publisher" : "Nature Publishing Group", "title" : "Transposon-mediated BAC transgenesis in zebrafish.", "type" : "article-journal", "volume" : "6" }, "uris" : [ "http://www.mendeley.com/documents/?uuid=b39fd5ba-fce9-4669-a878-6a9c58534417" ] } ], "mendeley" : { "formattedCitation" : "(Suster et al. 2011)", "plainTextFormattedCitation" : "(Suster et al. 2011)", "previouslyFormattedCitation" : "(Suster et al. 2011)" }, "properties" : { "noteIndex" : 0 }, "schema" : "https://github.com/citation-style-language/schema/raw/master/csl-citation.json" }</w:instrText>
      </w:r>
      <w:r>
        <w:fldChar w:fldCharType="separate"/>
      </w:r>
      <w:r w:rsidRPr="00C13BFF">
        <w:rPr>
          <w:noProof/>
        </w:rPr>
        <w:t>(Suster et al. 2011)</w:t>
      </w:r>
      <w:r>
        <w:fldChar w:fldCharType="end"/>
      </w:r>
      <w:r>
        <w:t>. Morpholinos which</w:t>
      </w:r>
      <w:r w:rsidRPr="00623FE5">
        <w:t xml:space="preserve"> produce </w:t>
      </w:r>
      <w:r>
        <w:t xml:space="preserve">a quick knockdown of a gene, </w:t>
      </w:r>
      <w:r w:rsidRPr="00623FE5">
        <w:t>often</w:t>
      </w:r>
      <w:r>
        <w:t xml:space="preserve"> produce</w:t>
      </w:r>
      <w:r w:rsidRPr="00623FE5">
        <w:t xml:space="preserve"> a transient response</w:t>
      </w:r>
      <w:r>
        <w:t xml:space="preserve"> and their actions may terminate before phenotypes are discernable </w:t>
      </w:r>
      <w:r>
        <w:fldChar w:fldCharType="begin" w:fldLock="1"/>
      </w:r>
      <w:r w:rsidR="00253B59">
        <w:instrText>ADDIN CSL_CITATION { "citationItems" : [ { "id" : "ITEM-1", "itemData" : { "author" : [ { "dropping-particle" : "", "family" : "Corey", "given" : "David R", "non-dropping-particle" : "", "parse-names" : false, "suffix" : "" }, { "dropping-particle" : "", "family" : "Abrams", "given" : "John M", "non-dropping-particle" : "", "parse-names" : false, "suffix" : "" } ], "id" : "ITEM-1", "issued" : { "date-parts" : [ [ "2001" ] ] }, "page" : "3-5", "title" : "Minireview Morpholino antisense oligonucleotides : tools for investigating vertebrate development", "type" : "article-journal" }, "uris" : [ "http://www.mendeley.com/documents/?uuid=04c51b85-af9f-491f-96f3-890ce99f3faa" ] }, { "id" : "ITEM-2", "itemData" : { "DOI" : "10.1371/journal.pone.0083293", "author" : [ { "dropping-particle" : "", "family" : "Gebruers", "given" : "Evelien", "non-dropping-particle" : "", "parse-names" : false, "suffix" : "" }, { "dropping-particle" : "", "family" : "Cordero-maldonado", "given" : "Mar\u00eda Lorena", "non-dropping-particle" : "", "parse-names" : false, "suffix" : "" }, { "dropping-particle" : "", "family" : "Gray", "given" : "Alexander I", "non-dropping-particle" : "", "parse-names" : false, "suffix" : "" }, { "dropping-particle" : "", "family" : "Clements", "given" : "Carol", "non-dropping-particle" : "", "parse-names" : false, "suffix" : "" }, { "dropping-particle" : "", "family" : "Alan", "given" : "L", "non-dropping-particle" : "", "parse-names" : false, "suffix" : "" }, { "dropping-particle" : "", "family" : "Edrada-ebel", "given" : "Ruangelie", "non-dropping-particle" : "", "parse-names" : false, "suffix" : "" }, { "dropping-particle" : "De", "family" : "Witte", "given" : "Peter A M", "non-dropping-particle" : "", "parse-names" : false, "suffix" : "" }, { "dropping-particle" : "", "family" : "Crawford", "given" : "Alexander D", "non-dropping-particle" : "", "parse-names" : false, "suffix" : "" }, { "dropping-particle" : "V", "family" : "Esguerra", "given" : "Camila", "non-dropping-particle" : "", "parse-names" : false, "suffix" : "" } ], "id" : "ITEM-2", "issue" : "12", "issued" : { "date-parts" : [ [ "2013" ] ] }, "page" : "1-14", "title" : "A Phenotypic Screen in Zebrafish Identifies a Novel Small-Molecule Inducer of Ectopic Tail Formation Suggestive of Alterations in Non-Canonical Wnt / PCP Signaling", "type" : "article-journal", "volume" : "8" }, "uris" : [ "http://www.mendeley.com/documents/?uuid=f2de4b08-0d5f-4b08-875b-c40d317bf38c" ] } ], "mendeley" : { "formattedCitation" : "(Corey &amp; Abrams 2001; Gebruers et al. 2013)", "plainTextFormattedCitation" : "(Corey &amp; Abrams 2001; Gebruers et al. 2013)", "previouslyFormattedCitation" : "(Corey &amp; Abrams 2001; Gebruers et al. 2013)" }, "properties" : { "noteIndex" : 0 }, "schema" : "https://github.com/citation-style-language/schema/raw/master/csl-citation.json" }</w:instrText>
      </w:r>
      <w:r>
        <w:fldChar w:fldCharType="separate"/>
      </w:r>
      <w:r w:rsidRPr="00C13BFF">
        <w:rPr>
          <w:noProof/>
        </w:rPr>
        <w:t>(Corey &amp; Abrams 2001; Gebruers et al. 2013)</w:t>
      </w:r>
      <w:r>
        <w:fldChar w:fldCharType="end"/>
      </w:r>
      <w:r w:rsidRPr="00623FE5">
        <w:t>. The bacterial type II clustered regularly interspaced short palindromic repeats (CRISPR) – associated system (Cas) is the latest player in genome editing and provides a robust method for target</w:t>
      </w:r>
      <w:r>
        <w:t xml:space="preserve">ed mutagenesis </w:t>
      </w:r>
      <w:r>
        <w:fldChar w:fldCharType="begin" w:fldLock="1"/>
      </w:r>
      <w:r w:rsidR="00253B59">
        <w:instrText>ADDIN CSL_CITATION { "citationItems" : [ { "id" : "ITEM-1", "itemData" : { "DOI" : "10.1038/nbt.2501", "ISSN" : "1546-1696", "PMID" : "23360964", "abstract" : "In bacteria, foreign nucleic acids are silenced by clustered, regularly interspaced, short palindromic repeats (CRISPR)--CRISPR-associated (Cas) systems. Bacterial type II CRISPR systems have been adapted to create guide RNAs that direct site-specific DNA cleavage by the Cas9 endonuclease in cultured cells. Here we show that the CRISPR-Cas system functions in vivo to induce targeted genetic modifications in zebrafish embryos with efficiencies similar to those obtained using zinc finger nucleases and transcription activator-like effector nucleases.", "author" : [ { "dropping-particle" : "", "family" : "Hwang", "given" : "Woong Y", "non-dropping-particle" : "", "parse-names" : false, "suffix" : "" }, { "dropping-particle" : "", "family" : "Fu", "given" : "Yanfang", "non-dropping-particle" : "", "parse-names" : false, "suffix" : "" }, { "dropping-particle" : "", "family" : "Reyon", "given" : "Deepak", "non-dropping-particle" : "", "parse-names" : false, "suffix" : "" }, { "dropping-particle" : "", "family" : "Maeder", "given" : "Morgan L", "non-dropping-particle" : "", "parse-names" : false, "suffix" : "" }, { "dropping-particle" : "", "family" : "Tsai", "given" : "Shengdar Q", "non-dropping-particle" : "", "parse-names" : false, "suffix" : "" }, { "dropping-particle" : "", "family" : "Sander", "given" : "Jeffry D", "non-dropping-particle" : "", "parse-names" : false, "suffix" : "" }, { "dropping-particle" : "", "family" : "Peterson", "given" : "Randall T", "non-dropping-particle" : "", "parse-names" : false, "suffix" : "" }, { "dropping-particle" : "", "family" : "Yeh", "given" : "J-R Joanna", "non-dropping-particle" : "", "parse-names" : false, "suffix" : "" }, { "dropping-particle" : "", "family" : "Joung", "given" : "J Keith", "non-dropping-particle" : "", "parse-names" : false, "suffix" : "" } ], "container-title" : "Nature biotechnology", "id" : "ITEM-1", "issue" : "3", "issued" : { "date-parts" : [ [ "2013", "3" ] ] }, "page" : "227-9", "publisher" : "Nature Publishing Group", "title" : "Efficient genome editing in zebrafish using a CRISPR-Cas system.", "type" : "article-journal", "volume" : "31" }, "uris" : [ "http://www.mendeley.com/documents/?uuid=56aa4a06-90f5-41a7-9394-98e110bf9453" ] } ], "mendeley" : { "formattedCitation" : "(Hwang et al. 2013)", "plainTextFormattedCitation" : "(Hwang et al. 2013)", "previouslyFormattedCitation" : "(Hwang et al. 2013)" }, "properties" : { "noteIndex" : 0 }, "schema" : "https://github.com/citation-style-language/schema/raw/master/csl-citation.json" }</w:instrText>
      </w:r>
      <w:r>
        <w:fldChar w:fldCharType="separate"/>
      </w:r>
      <w:r w:rsidRPr="00C13BFF">
        <w:rPr>
          <w:noProof/>
        </w:rPr>
        <w:t>(Hwang et al. 2013)</w:t>
      </w:r>
      <w:r>
        <w:fldChar w:fldCharType="end"/>
      </w:r>
      <w:r>
        <w:t>.</w:t>
      </w:r>
      <w:r w:rsidRPr="00623FE5">
        <w:t xml:space="preserve"> In contrast to </w:t>
      </w:r>
      <w:r w:rsidR="00675891">
        <w:t>Transcription Activator-Like Effector Nucleases (</w:t>
      </w:r>
      <w:r w:rsidRPr="00623FE5">
        <w:t>TALENs</w:t>
      </w:r>
      <w:r w:rsidR="00675891">
        <w:t xml:space="preserve">) </w:t>
      </w:r>
      <w:r w:rsidRPr="00623FE5">
        <w:t xml:space="preserve">or Zinc Fingers (ZF), the modified CRISPR/Cas9 system can direct a common nuclease to a specific DNA sequence by a short, readily generated RNA. Therefore, the only need is to create </w:t>
      </w:r>
      <w:r>
        <w:t>a specific gRNA oligo of &lt;100 nucleotides (nt)</w:t>
      </w:r>
      <w:r w:rsidRPr="00623FE5">
        <w:t xml:space="preserve"> for each new target sequence, as the Cas9 protein is universal for all different target sites. Efficient target recognition by the CRISPR/Cas9 system requires 20 </w:t>
      </w:r>
      <w:r>
        <w:t>nt</w:t>
      </w:r>
      <w:r w:rsidRPr="00623FE5">
        <w:t xml:space="preserve"> of homology between the </w:t>
      </w:r>
      <w:r>
        <w:t>s</w:t>
      </w:r>
      <w:r w:rsidRPr="00623FE5">
        <w:t>gRNA and its genomic target. Cleavage also requires that the 3</w:t>
      </w:r>
      <w:r w:rsidRPr="00623FE5">
        <w:rPr>
          <w:lang w:val="fr-FR"/>
        </w:rPr>
        <w:t xml:space="preserve">’ </w:t>
      </w:r>
      <w:r w:rsidRPr="00623FE5">
        <w:t xml:space="preserve">end of the genomic target sequence contains a 3 base pair (bp) proto-spacer adjacent motif (PAM) sequence, NGG, which differentiates self from invading DNA in the endogenous system (Jinek et al., 2012). </w:t>
      </w:r>
    </w:p>
    <w:p w14:paraId="64C6C384" w14:textId="77777777" w:rsidR="00342DCA" w:rsidRDefault="00342DCA" w:rsidP="0030554C">
      <w:pPr>
        <w:spacing w:line="480" w:lineRule="auto"/>
      </w:pPr>
    </w:p>
    <w:p w14:paraId="38478CA6" w14:textId="334BA9CD" w:rsidR="00342DCA" w:rsidRDefault="00342DCA" w:rsidP="0030554C">
      <w:pPr>
        <w:spacing w:line="480" w:lineRule="auto"/>
      </w:pPr>
      <w:r>
        <w:rPr>
          <w:noProof/>
          <w:lang w:val="en-US"/>
        </w:rPr>
        <w:drawing>
          <wp:inline distT="0" distB="0" distL="0" distR="0" wp14:anchorId="4341354C" wp14:editId="333C81C8">
            <wp:extent cx="5203825" cy="4491355"/>
            <wp:effectExtent l="0" t="0" r="3175" b="4445"/>
            <wp:docPr id="4" name="Picture 4" descr="Charlie SSD:Users:charlottelupton:Desktop:Screen Shot 2016-02-15 at 22.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SSD:Users:charlottelupton:Desktop:Screen Shot 2016-02-15 at 22.11.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3825" cy="4491355"/>
                    </a:xfrm>
                    <a:prstGeom prst="rect">
                      <a:avLst/>
                    </a:prstGeom>
                    <a:noFill/>
                    <a:ln>
                      <a:noFill/>
                    </a:ln>
                  </pic:spPr>
                </pic:pic>
              </a:graphicData>
            </a:graphic>
          </wp:inline>
        </w:drawing>
      </w:r>
    </w:p>
    <w:p w14:paraId="2BEB9326" w14:textId="3F67A434" w:rsidR="00342DCA" w:rsidRPr="001165CA" w:rsidRDefault="00342DCA" w:rsidP="0030554C">
      <w:pPr>
        <w:spacing w:line="480" w:lineRule="auto"/>
      </w:pPr>
      <w:r w:rsidRPr="0030554C">
        <w:rPr>
          <w:b/>
        </w:rPr>
        <w:t xml:space="preserve">Figure 3.1 </w:t>
      </w:r>
      <w:r w:rsidR="003D47A6" w:rsidRPr="0030554C">
        <w:rPr>
          <w:b/>
        </w:rPr>
        <w:t>Targetting of double strand breaks using the CRISPR/Cas9 technology</w:t>
      </w:r>
      <w:r w:rsidR="003D47A6">
        <w:t>. (A) Two elements are required for the creation of double strand breaks. The synthetic guide RNA (sgRNA) possesses a region</w:t>
      </w:r>
      <w:r w:rsidR="00005021">
        <w:t>,</w:t>
      </w:r>
      <w:r w:rsidR="003D47A6">
        <w:t xml:space="preserve"> which is complementary to the target site in the DNA and a region for binding to the Cas9 protein. The yellow circle denotes the Cas9 protein; the cleavage sites by the arrowheads and the protospacer adjacent motif (PAM, NGG) in the red. (B) Generati</w:t>
      </w:r>
      <w:r w:rsidR="001165CA">
        <w:t>on of the sgRNA by the PCR transcription-based</w:t>
      </w:r>
      <w:r w:rsidR="003D47A6">
        <w:t xml:space="preserve"> method requires two oligonucleotides.</w:t>
      </w:r>
      <w:r w:rsidR="001165CA">
        <w:t xml:space="preserve"> The forward primer contains the T7 promoter (blue) and the GGn</w:t>
      </w:r>
      <w:r w:rsidR="001165CA" w:rsidRPr="0030554C">
        <w:rPr>
          <w:vertAlign w:val="subscript"/>
        </w:rPr>
        <w:t>18</w:t>
      </w:r>
      <w:r w:rsidR="001165CA">
        <w:t xml:space="preserve"> target-sequence and the reverse contains the remainder of the sgRNA after the target site.</w:t>
      </w:r>
      <w:r w:rsidR="002D742C">
        <w:t xml:space="preserve"> (Image taken from Bassett et al. 2013).</w:t>
      </w:r>
    </w:p>
    <w:p w14:paraId="72CBCFEF" w14:textId="77777777" w:rsidR="003D47A6" w:rsidRDefault="003D47A6" w:rsidP="0030554C">
      <w:pPr>
        <w:spacing w:line="480" w:lineRule="auto"/>
      </w:pPr>
    </w:p>
    <w:p w14:paraId="22C107F8" w14:textId="64F9F8B2" w:rsidR="00825F68" w:rsidRPr="00623FE5" w:rsidRDefault="00825F68" w:rsidP="0030554C">
      <w:pPr>
        <w:spacing w:line="480" w:lineRule="auto"/>
      </w:pPr>
      <w:r w:rsidRPr="00623FE5">
        <w:t xml:space="preserve">Ultimately, sgRNA target sites are designed by seeking sequences consistent with GG-N18-NGG on either the sense or anti-sense strand of DNA. Several well-designed web based sources allow for identification of targets from a chosen DNA source, such as ZiFiT Targeter (Sander, Zaback, Joung, Voytas, &amp; Dobbs, 2007) or CHOPCHOP (Montague, Cruz, Gagnon, Church, &amp; Valen, 2014). </w:t>
      </w:r>
    </w:p>
    <w:p w14:paraId="625B7275" w14:textId="77777777" w:rsidR="00825F68" w:rsidRPr="00623FE5" w:rsidRDefault="00825F68" w:rsidP="0030554C">
      <w:pPr>
        <w:pStyle w:val="Body"/>
        <w:spacing w:line="480" w:lineRule="auto"/>
        <w:rPr>
          <w:rFonts w:asciiTheme="minorHAnsi" w:hAnsiTheme="minorHAnsi"/>
          <w:u w:color="585756"/>
          <w:shd w:val="clear" w:color="auto" w:fill="FFFFFF"/>
        </w:rPr>
      </w:pPr>
      <w:r w:rsidRPr="00623FE5">
        <w:rPr>
          <w:rFonts w:asciiTheme="minorHAnsi" w:hAnsiTheme="minorHAnsi"/>
        </w:rPr>
        <w:t>There are several techniques which can be used to assess for successful genome modifications when using the CRISPR/Cas9 technology, for example, T7 endonuclease assays</w:t>
      </w:r>
      <w:r>
        <w:rPr>
          <w:rFonts w:asciiTheme="minorHAnsi" w:hAnsiTheme="minorHAnsi"/>
        </w:rPr>
        <w:t xml:space="preserve"> </w:t>
      </w:r>
      <w:r>
        <w:rPr>
          <w:rFonts w:asciiTheme="minorHAnsi" w:hAnsiTheme="minorHAnsi"/>
        </w:rPr>
        <w:fldChar w:fldCharType="begin" w:fldLock="1"/>
      </w:r>
      <w:r w:rsidR="00253B59">
        <w:rPr>
          <w:rFonts w:asciiTheme="minorHAnsi" w:hAnsiTheme="minorHAnsi"/>
        </w:rPr>
        <w:instrText>ADDIN CSL_CITATION { "citationItems" : [ { "id" : "ITEM-1", "itemData" : { "DOI" : "10.1038/srep06420", "ISSN" : "2045-2322", "author" : [ { "dropping-particle" : "", "family" : "Zhu", "given" : "Xiaoxiao", "non-dropping-particle" : "", "parse-names" : false, "suffix" : "" }, { "dropping-particle" : "", "family" : "Xu", "given" : "Yajie", "non-dropping-particle" : "", "parse-names" : false, "suffix" : "" }, { "dropping-particle" : "", "family" : "Yu", "given" : "Shanshan", "non-dropping-particle" : "", "parse-names" : false, "suffix" : "" }, { "dropping-particle" : "", "family" : "Lu", "given" : "Lu", "non-dropping-particle" : "", "parse-names" : false, "suffix" : "" }, { "dropping-particle" : "", "family" : "Ding", "given" : "Mingqin", "non-dropping-particle" : "", "parse-names" : false, "suffix" : "" }, { "dropping-particle" : "", "family" : "Cheng", "given" : "Jing", "non-dropping-particle" : "", "parse-names" : false, "suffix" : "" }, { "dropping-particle" : "", "family" : "Song", "given" : "Guoxu", "non-dropping-particle" : "", "parse-names" : false, "suffix" : "" }, { "dropping-particle" : "", "family" : "Gao", "given" : "Xing", "non-dropping-particle" : "", "parse-names" : false, "suffix" : "" }, { "dropping-particle" : "", "family" : "Yao", "given" : "Liangming", "non-dropping-particle" : "", "parse-names" : false, "suffix" : "" }, { "dropping-particle" : "", "family" : "Fan", "given" : "Dongdong", "non-dropping-particle" : "", "parse-names" : false, "suffix" : "" }, { "dropping-particle" : "", "family" : "Meng", "given" : "Shu", "non-dropping-particle" : "", "parse-names" : false, "suffix" : "" }, { "dropping-particle" : "", "family" : "Zhang", "given" : "Xuewen", "non-dropping-particle" : "", "parse-names" : false, "suffix" : "" }, { "dropping-particle" : "", "family" : "Hu", "given" : "Shengdi", "non-dropping-particle" : "", "parse-names" : false, "suffix" : "" }, { "dropping-particle" : "", "family" : "Tian", "given" : "Yong", "non-dropping-particle" : "", "parse-names" : false, "suffix" : "" } ], "container-title" : "Scientific Reports", "id" : "ITEM-1", "issued" : { "date-parts" : [ [ "2014" ] ] }, "page" : "6420", "title" : "An Efficient Genotyping Method for Genome-modified Animals and Human Cells Generated with CRISPR/Cas9 System", "type" : "article-journal", "volume" : "4" }, "uris" : [ "http://www.mendeley.com/documents/?uuid=2ec7ab43-6194-444d-9723-b35ff1aff7b8" ] } ], "mendeley" : { "formattedCitation" : "(Zhu et al. 2014)", "plainTextFormattedCitation" : "(Zhu et al. 2014)", "previouslyFormattedCitation" : "(Zhu et al. 2014)" }, "properties" : { "noteIndex" : 0 }, "schema" : "https://github.com/citation-style-language/schema/raw/master/csl-citation.json" }</w:instrText>
      </w:r>
      <w:r>
        <w:rPr>
          <w:rFonts w:asciiTheme="minorHAnsi" w:hAnsiTheme="minorHAnsi"/>
        </w:rPr>
        <w:fldChar w:fldCharType="separate"/>
      </w:r>
      <w:r w:rsidRPr="00C13BFF">
        <w:rPr>
          <w:rFonts w:asciiTheme="minorHAnsi" w:hAnsiTheme="minorHAnsi"/>
          <w:noProof/>
        </w:rPr>
        <w:t>(Zhu et al. 2014)</w:t>
      </w:r>
      <w:r>
        <w:rPr>
          <w:rFonts w:asciiTheme="minorHAnsi" w:hAnsiTheme="minorHAnsi"/>
        </w:rPr>
        <w:fldChar w:fldCharType="end"/>
      </w:r>
      <w:r w:rsidRPr="00623FE5">
        <w:rPr>
          <w:rFonts w:asciiTheme="minorHAnsi" w:hAnsiTheme="minorHAnsi"/>
        </w:rPr>
        <w:t xml:space="preserve"> or restriction enzymes digests </w:t>
      </w:r>
      <w:r>
        <w:rPr>
          <w:rFonts w:asciiTheme="minorHAnsi" w:hAnsiTheme="minorHAnsi"/>
        </w:rPr>
        <w:fldChar w:fldCharType="begin" w:fldLock="1"/>
      </w:r>
      <w:r w:rsidR="00253B59">
        <w:rPr>
          <w:rFonts w:asciiTheme="minorHAnsi" w:hAnsiTheme="minorHAnsi"/>
        </w:rPr>
        <w:instrText>ADDIN CSL_CITATION { "citationItems" : [ { "id" : "ITEM-1", "itemData" : { "DOI" : "10.1038/nprot.2013.143", "ISSN" : "1750-2799", "PMID" : "24157548", "abstract" : "Targeted nucleases are powerful tools for mediating genome alteration with high precision. The RNA-guided Cas9 nuclease from the microbial clustered regularly interspaced short palindromic repeats (CRISPR) adaptive immune system can be used to facilitate efficient genome engineering in eukaryotic cells by simply specifying a 20-nt targeting sequence within its guide RNA. Here we describe a set of tools for Cas9-mediated genome editing via nonhomologous end joining (NHEJ) or homology-directed repair (HDR) in mammalian cells, as well as generation of modified cell lines for downstream functional studies. To minimize off-target cleavage, we further describe a double-nicking strategy using the Cas9 nickase mutant with paired guide RNAs. This protocol provides experimentally derived guidelines for the selection of target sites, evaluation of cleavage efficiency and analysis of off-target activity. Beginning with target design, gene modifications can be achieved within as little as 1-2 weeks, and modified clonal cell lines can be derived within 2-3 weeks.", "author" : [ { "dropping-particle" : "", "family" : "Ran", "given" : "F Ann", "non-dropping-particle" : "", "parse-names" : false, "suffix" : "" }, { "dropping-particle" : "", "family" : "Hsu", "given" : "Patrick D", "non-dropping-particle" : "", "parse-names" : false, "suffix" : "" }, { "dropping-particle" : "", "family" : "Wright", "given" : "Jason", "non-dropping-particle" : "", "parse-names" : false, "suffix" : "" }, { "dropping-particle" : "", "family" : "Agarwala", "given" : "Vineeta", "non-dropping-particle" : "", "parse-names" : false, "suffix" : "" }, { "dropping-particle" : "", "family" : "Scott", "given" : "David a", "non-dropping-particle" : "", "parse-names" : false, "suffix" : "" }, { "dropping-particle" : "", "family" : "Zhang", "given" : "Feng", "non-dropping-particle" : "", "parse-names" : false, "suffix" : "" } ], "container-title" : "Nature protocols", "id" : "ITEM-1", "issue" : "11", "issued" : { "date-parts" : [ [ "2013", "11" ] ] }, "page" : "2281-308", "title" : "Genome engineering using the CRISPR-Cas9 system.", "type" : "article-journal", "volume" : "8" }, "uris" : [ "http://www.mendeley.com/documents/?uuid=70fc3dcb-99b1-4958-be1e-ecadcfca74bf" ] } ], "mendeley" : { "formattedCitation" : "(Ran et al. 2013)", "plainTextFormattedCitation" : "(Ran et al. 2013)", "previouslyFormattedCitation" : "(Ran et al. 2013)" }, "properties" : { "noteIndex" : 0 }, "schema" : "https://github.com/citation-style-language/schema/raw/master/csl-citation.json" }</w:instrText>
      </w:r>
      <w:r>
        <w:rPr>
          <w:rFonts w:asciiTheme="minorHAnsi" w:hAnsiTheme="minorHAnsi"/>
        </w:rPr>
        <w:fldChar w:fldCharType="separate"/>
      </w:r>
      <w:r w:rsidRPr="00C13BFF">
        <w:rPr>
          <w:rFonts w:asciiTheme="minorHAnsi" w:hAnsiTheme="minorHAnsi"/>
          <w:noProof/>
        </w:rPr>
        <w:t>(Ran et al. 2013)</w:t>
      </w:r>
      <w:r>
        <w:rPr>
          <w:rFonts w:asciiTheme="minorHAnsi" w:hAnsiTheme="minorHAnsi"/>
        </w:rPr>
        <w:fldChar w:fldCharType="end"/>
      </w:r>
      <w:r>
        <w:rPr>
          <w:rFonts w:asciiTheme="minorHAnsi" w:hAnsiTheme="minorHAnsi"/>
        </w:rPr>
        <w:t xml:space="preserve"> </w:t>
      </w:r>
      <w:r w:rsidRPr="00623FE5">
        <w:rPr>
          <w:rFonts w:asciiTheme="minorHAnsi" w:hAnsiTheme="minorHAnsi"/>
        </w:rPr>
        <w:t>which are both used extensively. An alternative option is High Resolution Melt Analysis (HRMA). HRMA is a post PCR analysis method that is highly efficient at detecting differences in nucleic acid sequences</w:t>
      </w:r>
      <w:r>
        <w:rPr>
          <w:rFonts w:asciiTheme="minorHAnsi" w:hAnsiTheme="minorHAnsi"/>
        </w:rPr>
        <w:t xml:space="preserve"> </w:t>
      </w:r>
      <w:r>
        <w:rPr>
          <w:rFonts w:asciiTheme="minorHAnsi" w:hAnsiTheme="minorHAnsi"/>
        </w:rPr>
        <w:fldChar w:fldCharType="begin" w:fldLock="1"/>
      </w:r>
      <w:r w:rsidR="00253B59">
        <w:rPr>
          <w:rFonts w:asciiTheme="minorHAnsi" w:hAnsiTheme="minorHAnsi"/>
        </w:rPr>
        <w:instrText>ADDIN CSL_CITATION { "citationItems" : [ { "id" : "ITEM-1", "itemData" : { "DOI" : "10.1371/journal.pgen.1002861", "author" : [ { "dropping-particle" : "", "family" : "Dahlem", "given" : "Timothy J", "non-dropping-particle" : "", "parse-names" : false, "suffix" : "" }, { "dropping-particle" : "", "family" : "Hoshijima", "given" : "Kazuyuki", "non-dropping-particle" : "", "parse-names" : false, "suffix" : "" }, { "dropping-particle" : "", "family" : "Jurynec", "given" : "Michael J", "non-dropping-particle" : "", "parse-names" : false, "suffix" : "" }, { "dropping-particle" : "", "family" : "Gunther", "given" : "Derrick", "non-dropping-particle" : "", "parse-names" : false, "suffix" : "" }, { "dropping-particle" : "", "family" : "Starker", "given" : "Colby G", "non-dropping-particle" : "", "parse-names" : false, "suffix" : "" }, { "dropping-particle" : "", "family" : "Locke", "given" : "Alexandra S", "non-dropping-particle" : "", "parse-names" : false, "suffix" : "" }, { "dropping-particle" : "", "family" : "Weis", "given" : "Allison M", "non-dropping-particle" : "", "parse-names" : false, "suffix" : "" }, { "dropping-particle" : "", "family" : "Voytas", "given" : "Daniel F", "non-dropping-particle" : "", "parse-names" : false, "suffix" : "" }, { "dropping-particle" : "", "family" : "Grunwald", "given" : "David Jonah", "non-dropping-particle" : "", "parse-names" : false, "suffix" : "" } ], "id" : "ITEM-1", "issue" : "8", "issued" : { "date-parts" : [ [ "2012" ] ] }, "title" : "Simple Methods for Generating and Detecting Locus- Specific Mutations Induced with TALENs in the Zebrafish Genome", "type" : "article-journal", "volume" : "8" }, "uris" : [ "http://www.mendeley.com/documents/?uuid=570e5e9d-a83b-4384-ba43-c340dd68d2e5" ] } ], "mendeley" : { "formattedCitation" : "(Dahlem et al. 2012)", "plainTextFormattedCitation" : "(Dahlem et al. 2012)", "previouslyFormattedCitation" : "(Dahlem et al. 2012)" }, "properties" : { "noteIndex" : 0 }, "schema" : "https://github.com/citation-style-language/schema/raw/master/csl-citation.json" }</w:instrText>
      </w:r>
      <w:r>
        <w:rPr>
          <w:rFonts w:asciiTheme="minorHAnsi" w:hAnsiTheme="minorHAnsi"/>
        </w:rPr>
        <w:fldChar w:fldCharType="separate"/>
      </w:r>
      <w:r w:rsidRPr="00C13BFF">
        <w:rPr>
          <w:rFonts w:asciiTheme="minorHAnsi" w:hAnsiTheme="minorHAnsi"/>
          <w:noProof/>
        </w:rPr>
        <w:t>(Dahlem et al. 2012)</w:t>
      </w:r>
      <w:r>
        <w:rPr>
          <w:rFonts w:asciiTheme="minorHAnsi" w:hAnsiTheme="minorHAnsi"/>
        </w:rPr>
        <w:fldChar w:fldCharType="end"/>
      </w:r>
      <w:r w:rsidRPr="00623FE5">
        <w:rPr>
          <w:rFonts w:asciiTheme="minorHAnsi" w:hAnsiTheme="minorHAnsi"/>
        </w:rPr>
        <w:t xml:space="preserve">. Implementation of a </w:t>
      </w:r>
      <w:r w:rsidRPr="00623FE5">
        <w:rPr>
          <w:rFonts w:asciiTheme="minorHAnsi" w:hAnsiTheme="minorHAnsi"/>
          <w:u w:color="585756"/>
          <w:shd w:val="clear" w:color="auto" w:fill="FFFFFF"/>
        </w:rPr>
        <w:t>quantitative real-time PCR (qRT-PCR) based technique allows single base pair change resolution within an amplified region of interest. With HRMA, the melt curve of the qRT-PCR reaction is produced using a low ramp rate of 1% during amplicon melting such that slight differences in melting temperature, as well as melt curve shape due to base pair changes, can be detected. The HRMA software can then normalize raw melt curve data and assi</w:t>
      </w:r>
      <w:r>
        <w:rPr>
          <w:rFonts w:asciiTheme="minorHAnsi" w:hAnsiTheme="minorHAnsi"/>
          <w:u w:color="585756"/>
          <w:shd w:val="clear" w:color="auto" w:fill="FFFFFF"/>
        </w:rPr>
        <w:t xml:space="preserve">gn variant calls to the samples </w:t>
      </w:r>
      <w:r>
        <w:rPr>
          <w:rFonts w:asciiTheme="minorHAnsi" w:hAnsiTheme="minorHAnsi"/>
          <w:u w:color="585756"/>
          <w:shd w:val="clear" w:color="auto" w:fill="FFFFFF"/>
        </w:rPr>
        <w:fldChar w:fldCharType="begin" w:fldLock="1"/>
      </w:r>
      <w:r w:rsidR="00253B59">
        <w:rPr>
          <w:rFonts w:asciiTheme="minorHAnsi" w:hAnsiTheme="minorHAnsi"/>
          <w:u w:color="585756"/>
          <w:shd w:val="clear" w:color="auto" w:fill="FFFFFF"/>
        </w:rPr>
        <w:instrText>ADDIN CSL_CITATION { "citationItems" : [ { "id" : "ITEM-1", "itemData" : { "DOI" : "10.2478/v10140-009-0014-8", "ISSN" : "1392-0138", "author" : [ { "dropping-particle" : "", "family" : "Brat\u010dikov", "given" : "Maksim", "non-dropping-particle" : "", "parse-names" : false, "suffix" : "" }, { "dropping-particle" : "", "family" : "Mauricas", "given" : "Mykolas", "non-dropping-particle" : "", "parse-names" : false, "suffix" : "" } ], "container-title" : "Acta medica Lituanica", "id" : "ITEM-1", "issue" : "3", "issued" : { "date-parts" : [ [ "2009", "12", "1" ] ] }, "page" : "98-102", "title" : "The use of high-resolution melting analysis for &lt;i&gt;Salmonella&lt;/i&gt; spp. CRISPR sequence genotyping", "type" : "article-journal", "volume" : "16" }, "uris" : [ "http://www.mendeley.com/documents/?uuid=c960f0c2-43d1-4980-af9b-3f09f24c4e41" ] } ], "mendeley" : { "formattedCitation" : "(Brat\u010dikov &amp; Mauricas 2009)", "plainTextFormattedCitation" : "(Brat\u010dikov &amp; Mauricas 2009)", "previouslyFormattedCitation" : "(Brat\u010dikov &amp; Mauricas 2009)" }, "properties" : { "noteIndex" : 0 }, "schema" : "https://github.com/citation-style-language/schema/raw/master/csl-citation.json" }</w:instrText>
      </w:r>
      <w:r>
        <w:rPr>
          <w:rFonts w:asciiTheme="minorHAnsi" w:hAnsiTheme="minorHAnsi"/>
          <w:u w:color="585756"/>
          <w:shd w:val="clear" w:color="auto" w:fill="FFFFFF"/>
        </w:rPr>
        <w:fldChar w:fldCharType="separate"/>
      </w:r>
      <w:r w:rsidRPr="00C13BFF">
        <w:rPr>
          <w:rFonts w:asciiTheme="minorHAnsi" w:hAnsiTheme="minorHAnsi"/>
          <w:noProof/>
          <w:u w:color="585756"/>
          <w:shd w:val="clear" w:color="auto" w:fill="FFFFFF"/>
        </w:rPr>
        <w:t>(Bratčikov &amp; Mauricas 2009)</w:t>
      </w:r>
      <w:r>
        <w:rPr>
          <w:rFonts w:asciiTheme="minorHAnsi" w:hAnsiTheme="minorHAnsi"/>
          <w:u w:color="585756"/>
          <w:shd w:val="clear" w:color="auto" w:fill="FFFFFF"/>
        </w:rPr>
        <w:fldChar w:fldCharType="end"/>
      </w:r>
      <w:r>
        <w:rPr>
          <w:rFonts w:asciiTheme="minorHAnsi" w:hAnsiTheme="minorHAnsi"/>
          <w:u w:color="585756"/>
          <w:shd w:val="clear" w:color="auto" w:fill="FFFFFF"/>
        </w:rPr>
        <w:t>.</w:t>
      </w:r>
    </w:p>
    <w:p w14:paraId="6942E9A3" w14:textId="3E38C0D9" w:rsidR="00825F68" w:rsidRDefault="00825F68" w:rsidP="0030554C">
      <w:pPr>
        <w:pStyle w:val="Body"/>
        <w:spacing w:line="480" w:lineRule="auto"/>
        <w:rPr>
          <w:rFonts w:asciiTheme="minorHAnsi" w:hAnsiTheme="minorHAnsi"/>
          <w:u w:color="585756"/>
          <w:shd w:val="clear" w:color="auto" w:fill="FFFFFF"/>
        </w:rPr>
      </w:pPr>
      <w:r>
        <w:rPr>
          <w:rFonts w:asciiTheme="minorHAnsi" w:hAnsiTheme="minorHAnsi"/>
          <w:u w:color="585756"/>
          <w:shd w:val="clear" w:color="auto" w:fill="FFFFFF"/>
        </w:rPr>
        <w:t>In the present work, I</w:t>
      </w:r>
      <w:r w:rsidRPr="00623FE5">
        <w:rPr>
          <w:rFonts w:asciiTheme="minorHAnsi" w:hAnsiTheme="minorHAnsi"/>
          <w:u w:color="585756"/>
          <w:shd w:val="clear" w:color="auto" w:fill="FFFFFF"/>
        </w:rPr>
        <w:t xml:space="preserve"> use the </w:t>
      </w:r>
      <w:r>
        <w:rPr>
          <w:rFonts w:asciiTheme="minorHAnsi" w:hAnsiTheme="minorHAnsi"/>
          <w:u w:color="585756"/>
          <w:shd w:val="clear" w:color="auto" w:fill="FFFFFF"/>
        </w:rPr>
        <w:t xml:space="preserve">CRISPR/Cas9 system </w:t>
      </w:r>
      <w:r w:rsidRPr="00623FE5">
        <w:rPr>
          <w:rFonts w:asciiTheme="minorHAnsi" w:hAnsiTheme="minorHAnsi"/>
          <w:u w:color="585756"/>
          <w:shd w:val="clear" w:color="auto" w:fill="FFFFFF"/>
        </w:rPr>
        <w:t>to induce mutations withi</w:t>
      </w:r>
      <w:r>
        <w:rPr>
          <w:rFonts w:asciiTheme="minorHAnsi" w:hAnsiTheme="minorHAnsi"/>
          <w:u w:color="585756"/>
          <w:shd w:val="clear" w:color="auto" w:fill="FFFFFF"/>
        </w:rPr>
        <w:t xml:space="preserve">n </w:t>
      </w:r>
      <w:r w:rsidRPr="00442C09">
        <w:rPr>
          <w:rFonts w:asciiTheme="minorHAnsi" w:hAnsiTheme="minorHAnsi"/>
          <w:i/>
          <w:u w:color="585756"/>
          <w:shd w:val="clear" w:color="auto" w:fill="FFFFFF"/>
        </w:rPr>
        <w:t>Kiss1</w:t>
      </w:r>
      <w:r>
        <w:rPr>
          <w:rFonts w:asciiTheme="minorHAnsi" w:hAnsiTheme="minorHAnsi"/>
          <w:u w:color="585756"/>
          <w:shd w:val="clear" w:color="auto" w:fill="FFFFFF"/>
        </w:rPr>
        <w:t xml:space="preserve"> and the receptor genes, </w:t>
      </w:r>
      <w:r w:rsidRPr="00572A94">
        <w:rPr>
          <w:rFonts w:asciiTheme="minorHAnsi" w:hAnsiTheme="minorHAnsi"/>
          <w:i/>
          <w:u w:color="585756"/>
          <w:shd w:val="clear" w:color="auto" w:fill="FFFFFF"/>
        </w:rPr>
        <w:t>Kiss1ra</w:t>
      </w:r>
      <w:r>
        <w:rPr>
          <w:rFonts w:asciiTheme="minorHAnsi" w:hAnsiTheme="minorHAnsi"/>
          <w:u w:color="585756"/>
          <w:shd w:val="clear" w:color="auto" w:fill="FFFFFF"/>
        </w:rPr>
        <w:t xml:space="preserve"> and </w:t>
      </w:r>
      <w:r w:rsidRPr="00572A94">
        <w:rPr>
          <w:rFonts w:asciiTheme="minorHAnsi" w:hAnsiTheme="minorHAnsi"/>
          <w:i/>
          <w:u w:color="585756"/>
          <w:shd w:val="clear" w:color="auto" w:fill="FFFFFF"/>
        </w:rPr>
        <w:t>Kiss1rb</w:t>
      </w:r>
      <w:r w:rsidR="00005021" w:rsidRPr="0030554C">
        <w:rPr>
          <w:rFonts w:asciiTheme="minorHAnsi" w:hAnsiTheme="minorHAnsi"/>
          <w:u w:color="585756"/>
          <w:shd w:val="clear" w:color="auto" w:fill="FFFFFF"/>
        </w:rPr>
        <w:t>,</w:t>
      </w:r>
      <w:r w:rsidR="00675891">
        <w:rPr>
          <w:rFonts w:asciiTheme="minorHAnsi" w:hAnsiTheme="minorHAnsi"/>
          <w:i/>
          <w:u w:color="585756"/>
          <w:shd w:val="clear" w:color="auto" w:fill="FFFFFF"/>
        </w:rPr>
        <w:t xml:space="preserve"> </w:t>
      </w:r>
      <w:r w:rsidR="00675891">
        <w:rPr>
          <w:rFonts w:asciiTheme="minorHAnsi" w:hAnsiTheme="minorHAnsi"/>
          <w:u w:color="585756"/>
          <w:shd w:val="clear" w:color="auto" w:fill="FFFFFF"/>
        </w:rPr>
        <w:t>to help illuminate the function of the kisspeptin system in the zebrafish</w:t>
      </w:r>
      <w:r>
        <w:rPr>
          <w:rFonts w:asciiTheme="minorHAnsi" w:hAnsiTheme="minorHAnsi"/>
          <w:i/>
          <w:u w:color="585756"/>
          <w:shd w:val="clear" w:color="auto" w:fill="FFFFFF"/>
        </w:rPr>
        <w:t>.</w:t>
      </w:r>
      <w:r w:rsidR="00675891">
        <w:rPr>
          <w:rFonts w:asciiTheme="minorHAnsi" w:hAnsiTheme="minorHAnsi"/>
          <w:i/>
          <w:u w:color="585756"/>
          <w:shd w:val="clear" w:color="auto" w:fill="FFFFFF"/>
        </w:rPr>
        <w:t xml:space="preserve"> </w:t>
      </w:r>
      <w:r w:rsidR="00675891">
        <w:rPr>
          <w:rFonts w:asciiTheme="minorHAnsi" w:hAnsiTheme="minorHAnsi"/>
          <w:u w:color="585756"/>
          <w:shd w:val="clear" w:color="auto" w:fill="FFFFFF"/>
        </w:rPr>
        <w:t xml:space="preserve">Previous work using </w:t>
      </w:r>
      <w:r w:rsidR="00045DB4">
        <w:rPr>
          <w:rFonts w:asciiTheme="minorHAnsi" w:hAnsiTheme="minorHAnsi"/>
          <w:u w:color="585756"/>
          <w:shd w:val="clear" w:color="auto" w:fill="FFFFFF"/>
        </w:rPr>
        <w:t xml:space="preserve">saporin, a ribosome inactivating protein, which inhibits protein synthesis and ultimately induces cell death, has shown how kisspeptin 1 regulates the fear response in the zebrafish (Ogawa et al. 2014). However, additional analysis showed no impairment within anxiety-like responses </w:t>
      </w:r>
      <w:r w:rsidR="00A879E7">
        <w:rPr>
          <w:rFonts w:asciiTheme="minorHAnsi" w:hAnsiTheme="minorHAnsi"/>
          <w:u w:color="585756"/>
          <w:shd w:val="clear" w:color="auto" w:fill="FFFFFF"/>
        </w:rPr>
        <w:t>from</w:t>
      </w:r>
      <w:r w:rsidR="00045DB4">
        <w:rPr>
          <w:rFonts w:asciiTheme="minorHAnsi" w:hAnsiTheme="minorHAnsi"/>
          <w:u w:color="585756"/>
          <w:shd w:val="clear" w:color="auto" w:fill="FFFFFF"/>
        </w:rPr>
        <w:t xml:space="preserve"> a reduction in kisspeptin 1 neurons in the zebrafish (Ogawa et al. 2014). Furthermore, the ventral raphe, which receives afferent fibres from the kisspeptin 1 expressing ventral habenula </w:t>
      </w:r>
      <w:r w:rsidR="00A879E7">
        <w:rPr>
          <w:rFonts w:asciiTheme="minorHAnsi" w:hAnsiTheme="minorHAnsi"/>
          <w:u w:color="585756"/>
          <w:shd w:val="clear" w:color="auto" w:fill="FFFFFF"/>
        </w:rPr>
        <w:t>neurons,</w:t>
      </w:r>
      <w:r w:rsidR="00045DB4">
        <w:rPr>
          <w:rFonts w:asciiTheme="minorHAnsi" w:hAnsiTheme="minorHAnsi"/>
          <w:u w:color="585756"/>
          <w:shd w:val="clear" w:color="auto" w:fill="FFFFFF"/>
        </w:rPr>
        <w:t xml:space="preserve"> has recently been implicated in learning in the zebrafish (Amo et al. 2014).  </w:t>
      </w:r>
      <w:r w:rsidRPr="00623FE5">
        <w:rPr>
          <w:rFonts w:asciiTheme="minorHAnsi" w:hAnsiTheme="minorHAnsi"/>
          <w:u w:color="585756"/>
          <w:shd w:val="clear" w:color="auto" w:fill="FFFFFF"/>
        </w:rPr>
        <w:t>The</w:t>
      </w:r>
      <w:r w:rsidR="00A879E7">
        <w:rPr>
          <w:rFonts w:asciiTheme="minorHAnsi" w:hAnsiTheme="minorHAnsi"/>
          <w:u w:color="585756"/>
          <w:shd w:val="clear" w:color="auto" w:fill="FFFFFF"/>
        </w:rPr>
        <w:t>refore, the</w:t>
      </w:r>
      <w:r w:rsidRPr="00623FE5">
        <w:rPr>
          <w:rFonts w:asciiTheme="minorHAnsi" w:hAnsiTheme="minorHAnsi"/>
          <w:u w:color="585756"/>
          <w:shd w:val="clear" w:color="auto" w:fill="FFFFFF"/>
        </w:rPr>
        <w:t xml:space="preserve"> resulting mutants </w:t>
      </w:r>
      <w:r w:rsidR="00A879E7">
        <w:rPr>
          <w:rFonts w:asciiTheme="minorHAnsi" w:hAnsiTheme="minorHAnsi"/>
          <w:u w:color="585756"/>
          <w:shd w:val="clear" w:color="auto" w:fill="FFFFFF"/>
        </w:rPr>
        <w:t xml:space="preserve">developed in this study </w:t>
      </w:r>
      <w:r w:rsidRPr="00623FE5">
        <w:rPr>
          <w:rFonts w:asciiTheme="minorHAnsi" w:hAnsiTheme="minorHAnsi"/>
          <w:u w:color="585756"/>
          <w:shd w:val="clear" w:color="auto" w:fill="FFFFFF"/>
        </w:rPr>
        <w:t xml:space="preserve">will be used in variety of behavioural assays </w:t>
      </w:r>
      <w:r>
        <w:rPr>
          <w:rFonts w:asciiTheme="minorHAnsi" w:hAnsiTheme="minorHAnsi"/>
          <w:u w:color="585756"/>
          <w:shd w:val="clear" w:color="auto" w:fill="FFFFFF"/>
        </w:rPr>
        <w:t xml:space="preserve">to </w:t>
      </w:r>
      <w:r w:rsidR="00E742EA">
        <w:rPr>
          <w:rFonts w:asciiTheme="minorHAnsi" w:hAnsiTheme="minorHAnsi"/>
          <w:u w:color="585756"/>
          <w:shd w:val="clear" w:color="auto" w:fill="FFFFFF"/>
        </w:rPr>
        <w:t xml:space="preserve">further </w:t>
      </w:r>
      <w:r>
        <w:rPr>
          <w:rFonts w:asciiTheme="minorHAnsi" w:hAnsiTheme="minorHAnsi"/>
          <w:u w:color="585756"/>
          <w:shd w:val="clear" w:color="auto" w:fill="FFFFFF"/>
        </w:rPr>
        <w:t xml:space="preserve">investigate the function of kisspeptin1 </w:t>
      </w:r>
      <w:r w:rsidR="00EE3AED">
        <w:rPr>
          <w:rFonts w:asciiTheme="minorHAnsi" w:hAnsiTheme="minorHAnsi"/>
          <w:u w:color="585756"/>
          <w:shd w:val="clear" w:color="auto" w:fill="FFFFFF"/>
        </w:rPr>
        <w:t>signaling</w:t>
      </w:r>
      <w:r>
        <w:rPr>
          <w:rFonts w:asciiTheme="minorHAnsi" w:hAnsiTheme="minorHAnsi"/>
          <w:u w:color="585756"/>
          <w:shd w:val="clear" w:color="auto" w:fill="FFFFFF"/>
        </w:rPr>
        <w:t xml:space="preserve"> in zebrafish. </w:t>
      </w:r>
      <w:r w:rsidRPr="00623FE5">
        <w:rPr>
          <w:rFonts w:asciiTheme="minorHAnsi" w:hAnsiTheme="minorHAnsi"/>
          <w:u w:color="585756"/>
          <w:shd w:val="clear" w:color="auto" w:fill="FFFFFF"/>
        </w:rPr>
        <w:t xml:space="preserve"> </w:t>
      </w:r>
    </w:p>
    <w:p w14:paraId="470A0B13" w14:textId="77777777" w:rsidR="00825F68" w:rsidRPr="00100AFC" w:rsidRDefault="00825F68" w:rsidP="0030554C">
      <w:pPr>
        <w:pStyle w:val="Body"/>
        <w:spacing w:line="480" w:lineRule="auto"/>
        <w:rPr>
          <w:rFonts w:asciiTheme="minorHAnsi" w:hAnsiTheme="minorHAnsi"/>
          <w:u w:color="585756"/>
          <w:shd w:val="clear" w:color="auto" w:fill="FFFFFF"/>
        </w:rPr>
      </w:pPr>
    </w:p>
    <w:p w14:paraId="6757B137" w14:textId="77777777" w:rsidR="00825F68" w:rsidRPr="00AC67B7" w:rsidRDefault="00825F68" w:rsidP="0030554C">
      <w:pPr>
        <w:pStyle w:val="Heading2"/>
        <w:rPr>
          <w:u w:color="585756"/>
          <w:shd w:val="clear" w:color="auto" w:fill="FFFFFF"/>
        </w:rPr>
      </w:pPr>
      <w:bookmarkStart w:id="67" w:name="_Toc305050591"/>
      <w:r>
        <w:t xml:space="preserve">3.3 </w:t>
      </w:r>
      <w:r w:rsidRPr="00AC67B7">
        <w:t>Materials and methods</w:t>
      </w:r>
      <w:bookmarkEnd w:id="67"/>
    </w:p>
    <w:p w14:paraId="2A36789A" w14:textId="77777777" w:rsidR="00825F68" w:rsidRDefault="00825F68" w:rsidP="0030554C">
      <w:pPr>
        <w:pStyle w:val="Heading3"/>
        <w:spacing w:line="480" w:lineRule="auto"/>
      </w:pPr>
      <w:bookmarkStart w:id="68" w:name="_Toc305050592"/>
      <w:r>
        <w:t xml:space="preserve">3.3.1 </w:t>
      </w:r>
      <w:r w:rsidRPr="00623FE5">
        <w:t>Animals</w:t>
      </w:r>
      <w:bookmarkEnd w:id="68"/>
    </w:p>
    <w:p w14:paraId="06BD7BD3" w14:textId="77777777" w:rsidR="00825F68" w:rsidRPr="005711DA" w:rsidRDefault="00825F68" w:rsidP="0030554C">
      <w:pPr>
        <w:spacing w:line="480" w:lineRule="auto"/>
      </w:pPr>
    </w:p>
    <w:p w14:paraId="2E43F2E5" w14:textId="28AB242C" w:rsidR="00825F68" w:rsidRPr="00623FE5" w:rsidRDefault="00825F68" w:rsidP="0030554C">
      <w:pPr>
        <w:tabs>
          <w:tab w:val="left" w:pos="6096"/>
        </w:tabs>
        <w:spacing w:line="480" w:lineRule="auto"/>
      </w:pPr>
      <w:r w:rsidRPr="00623FE5">
        <w:t xml:space="preserve">All procedures were carried out in accordance with the Institutional Animal Care and Use Committee (IACUC) standards </w:t>
      </w:r>
      <w:r>
        <w:t>of the Biological Resource Centre at Biopolis, Singapore (IACUC Protocol number: 120730)</w:t>
      </w:r>
      <w:r w:rsidRPr="00623FE5">
        <w:t xml:space="preserve">. </w:t>
      </w:r>
      <w:r>
        <w:t xml:space="preserve">Adult Tg(elavl3:GCaMP6f) </w:t>
      </w:r>
      <w:r w:rsidR="00005021">
        <w:t xml:space="preserve">fish </w:t>
      </w:r>
      <w:r>
        <w:t xml:space="preserve">were in crossed according to Westerfield., M (2000) and fertilized embryos were used for microinjections.   </w:t>
      </w:r>
    </w:p>
    <w:p w14:paraId="7FC9F93A" w14:textId="77777777" w:rsidR="00825F68" w:rsidRPr="00623FE5" w:rsidRDefault="00825F68" w:rsidP="0030554C">
      <w:pPr>
        <w:pStyle w:val="Heading3"/>
        <w:spacing w:line="480" w:lineRule="auto"/>
      </w:pPr>
      <w:bookmarkStart w:id="69" w:name="_Toc305050593"/>
      <w:r>
        <w:t xml:space="preserve">3.3.2 </w:t>
      </w:r>
      <w:r w:rsidRPr="00623FE5">
        <w:t>Cas9 mRNA production</w:t>
      </w:r>
      <w:bookmarkEnd w:id="69"/>
    </w:p>
    <w:p w14:paraId="026B3590" w14:textId="77777777" w:rsidR="00825F68" w:rsidRPr="00623FE5" w:rsidRDefault="00825F68" w:rsidP="0030554C">
      <w:pPr>
        <w:tabs>
          <w:tab w:val="left" w:pos="6096"/>
        </w:tabs>
        <w:spacing w:line="480" w:lineRule="auto"/>
        <w:rPr>
          <w:i/>
        </w:rPr>
      </w:pPr>
    </w:p>
    <w:p w14:paraId="65F282CB" w14:textId="48976215" w:rsidR="00825F68" w:rsidRPr="00623FE5" w:rsidRDefault="00825F68" w:rsidP="0030554C">
      <w:pPr>
        <w:tabs>
          <w:tab w:val="left" w:pos="6096"/>
        </w:tabs>
        <w:spacing w:line="480" w:lineRule="auto"/>
      </w:pPr>
      <w:r w:rsidRPr="00623FE5">
        <w:t>The Cas9 expression vecto</w:t>
      </w:r>
      <w:r>
        <w:t>rs MLM3613 (Addgene #42251, Hwang et al., 2013</w:t>
      </w:r>
      <w:r w:rsidRPr="00623FE5">
        <w:t>) or pT3Ts-nls-zCas9-nls (plasmid #46757, Jao et al, 2013)</w:t>
      </w:r>
      <w:r w:rsidR="00005021">
        <w:t>,</w:t>
      </w:r>
      <w:r w:rsidRPr="00623FE5">
        <w:t xml:space="preserve"> were linearized using PmeI or XBaI respectively (New England Biolabs).</w:t>
      </w:r>
      <w:r>
        <w:t xml:space="preserve"> Digests comprised of the following components; 1ug plasmid template, 1ul restriction enzyme, 5ul Cutsmart buffer (New England Biolabs) and ddH</w:t>
      </w:r>
      <w:r w:rsidRPr="00DC11E5">
        <w:rPr>
          <w:vertAlign w:val="subscript"/>
        </w:rPr>
        <w:t>2</w:t>
      </w:r>
      <w:r>
        <w:t>O up to 50ul and incubated at 37°C for 60 min.</w:t>
      </w:r>
      <w:r w:rsidRPr="00623FE5">
        <w:t xml:space="preserve"> </w:t>
      </w:r>
      <w:r>
        <w:t xml:space="preserve">The restriction enzyme digest </w:t>
      </w:r>
      <w:r w:rsidRPr="00623FE5">
        <w:t>was</w:t>
      </w:r>
      <w:r>
        <w:t xml:space="preserve"> terminated using a method of</w:t>
      </w:r>
      <w:r w:rsidRPr="00623FE5">
        <w:t xml:space="preserve"> PCR purification (Qiaquick PCR purification Kit, Qiagen). Cas9 mRNA was produced by in vitro transcription of 1ug template using the mMes</w:t>
      </w:r>
      <w:r>
        <w:t xml:space="preserve">sage mMachine T3/T7 kit (1ug </w:t>
      </w:r>
      <w:r w:rsidR="00EE3AED">
        <w:t>linearized</w:t>
      </w:r>
      <w:r>
        <w:t xml:space="preserve"> Cas9, 10ul 2x NTP/CAP, 2ul 10x reaction buffer, 2ul enzyme mix, nuclease free water up to 20ul, Ambion) for two hours at 37°C.  Capped, polyadenylated Cas9 mRNA was made using</w:t>
      </w:r>
      <w:r w:rsidRPr="00623FE5">
        <w:t xml:space="preserve"> the Poly(A</w:t>
      </w:r>
      <w:r>
        <w:t>) kit (Ambion). Briefly, reactions consisted of 36ul nuclease free H</w:t>
      </w:r>
      <w:r w:rsidRPr="00DC11E5">
        <w:rPr>
          <w:vertAlign w:val="subscript"/>
        </w:rPr>
        <w:t>2</w:t>
      </w:r>
      <w:r>
        <w:t>O, 20ul 5x EPAP buffer, 10ul 35nM MnCl2 and 10ul ATP solution, incubated at 37°C for 60 min, followed by addition of 4ul E-PAP (Ambion), and incubated for a further 60 min. The reaction was precipitated using 30ul lithium chloride solution (Ambion) and placed at -20°C overnight to aid precipitation. The following day, samples were microcentrifuged at 13,000 rpm for 30 min, washed with 70% ethanol and microcentrifuged for an additional 30 min. RNA was eluted in 30ul nuclease free H</w:t>
      </w:r>
      <w:r w:rsidRPr="00DC11E5">
        <w:rPr>
          <w:vertAlign w:val="subscript"/>
        </w:rPr>
        <w:t>2</w:t>
      </w:r>
      <w:r>
        <w:t xml:space="preserve">O, aliquoted in to 1ul samples and stored at -80°C until use. A 1ul sample was run on a 1% agarose gel alongside the RiboRuler High Range ladder (Thermo Scientific) to check for correct size of product (~3kb). </w:t>
      </w:r>
    </w:p>
    <w:p w14:paraId="23908968" w14:textId="77777777" w:rsidR="00825F68" w:rsidRPr="00623FE5" w:rsidRDefault="00825F68" w:rsidP="0030554C">
      <w:pPr>
        <w:pStyle w:val="Heading3"/>
        <w:spacing w:line="480" w:lineRule="auto"/>
      </w:pPr>
      <w:bookmarkStart w:id="70" w:name="_Toc305050594"/>
      <w:r>
        <w:t xml:space="preserve">3.3.3 </w:t>
      </w:r>
      <w:r w:rsidRPr="00623FE5">
        <w:t>sgRNA design</w:t>
      </w:r>
      <w:bookmarkEnd w:id="70"/>
      <w:r w:rsidRPr="00623FE5">
        <w:t xml:space="preserve"> </w:t>
      </w:r>
    </w:p>
    <w:p w14:paraId="7AF41539" w14:textId="77777777" w:rsidR="00825F68" w:rsidRPr="00623FE5" w:rsidRDefault="00825F68" w:rsidP="0030554C">
      <w:pPr>
        <w:tabs>
          <w:tab w:val="left" w:pos="6096"/>
        </w:tabs>
        <w:spacing w:line="480" w:lineRule="auto"/>
      </w:pPr>
    </w:p>
    <w:p w14:paraId="00DF1FA0" w14:textId="77777777" w:rsidR="00825F68" w:rsidRPr="00E742EA" w:rsidRDefault="00825F68" w:rsidP="0030554C">
      <w:pPr>
        <w:tabs>
          <w:tab w:val="left" w:pos="6096"/>
        </w:tabs>
        <w:spacing w:line="480" w:lineRule="auto"/>
      </w:pPr>
      <w:r w:rsidRPr="00E742EA">
        <w:t xml:space="preserve">The sequences for zebrafish </w:t>
      </w:r>
      <w:r w:rsidRPr="00565488">
        <w:rPr>
          <w:i/>
        </w:rPr>
        <w:t>Kiss1</w:t>
      </w:r>
      <w:r w:rsidRPr="00E742EA">
        <w:t xml:space="preserve">, </w:t>
      </w:r>
      <w:r w:rsidRPr="00E742EA">
        <w:rPr>
          <w:i/>
        </w:rPr>
        <w:t>Kiss1ra</w:t>
      </w:r>
      <w:r w:rsidRPr="00E742EA">
        <w:t xml:space="preserve"> and </w:t>
      </w:r>
      <w:r w:rsidRPr="00E742EA">
        <w:rPr>
          <w:i/>
        </w:rPr>
        <w:t>Kiss1rb</w:t>
      </w:r>
      <w:r w:rsidRPr="00E742EA">
        <w:t xml:space="preserve"> were downloaded from Ensembl at www.ensembl.org/ (Flicek et al., 2014) or the UCSC Genome Bioinformatics Site at http://genome.ucsc.edu/ (DiBiase, Harte, Zhou, Zon, &amp; Kent, 2006). (ENSDARG00000075829.2,ENSDARG00000002728, ENSDARG00000067563 respectively). sgRNA target sites that conformed to the sequence GGN</w:t>
      </w:r>
      <w:r w:rsidRPr="0030554C">
        <w:rPr>
          <w:vertAlign w:val="subscript"/>
        </w:rPr>
        <w:t>18</w:t>
      </w:r>
      <w:r w:rsidRPr="0030554C">
        <w:t xml:space="preserve">NGG on either the sense or antisense strand were identified using </w:t>
      </w:r>
      <w:r w:rsidRPr="00E742EA">
        <w:t>ZiFiT Targeter at http://zifit.partners.org/ZiFiT/ (Sander et al., 2007).  The Basic Local Alignment Search Tool (BLAST) w</w:t>
      </w:r>
      <w:r w:rsidRPr="00565488">
        <w:t>as used to test for off-targets and only those tar</w:t>
      </w:r>
      <w:r w:rsidRPr="00E742EA">
        <w:t>get sites that yielded no identical off-targets were used.</w:t>
      </w:r>
    </w:p>
    <w:p w14:paraId="0ACCF09B" w14:textId="77777777" w:rsidR="00825F68" w:rsidRDefault="00825F68" w:rsidP="0030554C">
      <w:pPr>
        <w:tabs>
          <w:tab w:val="left" w:pos="6096"/>
        </w:tabs>
        <w:spacing w:line="480" w:lineRule="auto"/>
      </w:pPr>
    </w:p>
    <w:p w14:paraId="7337159E" w14:textId="77777777" w:rsidR="00825F68" w:rsidRPr="00623FE5" w:rsidRDefault="00825F68" w:rsidP="0030554C">
      <w:pPr>
        <w:pStyle w:val="Heading3"/>
        <w:spacing w:line="480" w:lineRule="auto"/>
      </w:pPr>
      <w:bookmarkStart w:id="71" w:name="_Toc305050595"/>
      <w:r>
        <w:t xml:space="preserve">3.3.4 </w:t>
      </w:r>
      <w:r w:rsidRPr="00B24924">
        <w:t>sgRNA production</w:t>
      </w:r>
      <w:bookmarkEnd w:id="71"/>
    </w:p>
    <w:p w14:paraId="2345334B" w14:textId="77777777" w:rsidR="00825F68" w:rsidRPr="00623FE5" w:rsidRDefault="00825F68" w:rsidP="0030554C">
      <w:pPr>
        <w:tabs>
          <w:tab w:val="left" w:pos="6096"/>
        </w:tabs>
        <w:spacing w:before="240" w:line="480" w:lineRule="auto"/>
      </w:pPr>
      <w:r w:rsidRPr="00623FE5">
        <w:rPr>
          <w:bCs/>
        </w:rPr>
        <w:t>The chosen</w:t>
      </w:r>
      <w:r w:rsidRPr="00623FE5">
        <w:t xml:space="preserve"> target sites were integrated into a forward primer (GAAATTAATACGACTCACTATA</w:t>
      </w:r>
      <w:r w:rsidR="007F1DE2">
        <w:t>G</w:t>
      </w:r>
      <w:r w:rsidRPr="00623FE5">
        <w:t>GN</w:t>
      </w:r>
      <w:r w:rsidRPr="00623FE5">
        <w:rPr>
          <w:vertAlign w:val="subscript"/>
        </w:rPr>
        <w:t>18</w:t>
      </w:r>
      <w:r w:rsidRPr="00623FE5">
        <w:t>GTTTTAGAGCTAGAAATAGC, Bassett et al., 2013). PCR was performed with Phusion High-Fidelity polymerase (ThermoScientific) with no template and a universal reverse primer that defined the remainder of the sgRNA sequence (AAAAGCACCGACTCGGTGCCAC</w:t>
      </w:r>
      <w:r>
        <w:t>TTTTTCAAGTTGATAACGGACTAGCCTT ATT</w:t>
      </w:r>
      <w:r w:rsidRPr="00623FE5">
        <w:t xml:space="preserve">TTAACTTGCTATTTCTAGCTCTAAC) </w:t>
      </w:r>
      <w:r w:rsidRPr="00623FE5">
        <w:rPr>
          <w:u w:color="585756"/>
          <w:shd w:val="clear" w:color="auto" w:fill="FFFFFF"/>
        </w:rPr>
        <w:t>in a 50µl reaction volume</w:t>
      </w:r>
      <w:r>
        <w:rPr>
          <w:u w:color="585756"/>
          <w:shd w:val="clear" w:color="auto" w:fill="FFFFFF"/>
        </w:rPr>
        <w:t xml:space="preserve"> (36.5ul H</w:t>
      </w:r>
      <w:r w:rsidRPr="00240946">
        <w:rPr>
          <w:u w:color="585756"/>
          <w:shd w:val="clear" w:color="auto" w:fill="FFFFFF"/>
          <w:vertAlign w:val="subscript"/>
        </w:rPr>
        <w:t>2</w:t>
      </w:r>
      <w:r>
        <w:rPr>
          <w:u w:color="585756"/>
          <w:shd w:val="clear" w:color="auto" w:fill="FFFFFF"/>
        </w:rPr>
        <w:t>O, 10 ul 5x HF Buffer, 1ul custom forward primer, 1ul universal reverse primer, 1ul dNTPs).</w:t>
      </w:r>
      <w:r w:rsidRPr="00623FE5">
        <w:rPr>
          <w:u w:color="585756"/>
          <w:shd w:val="clear" w:color="auto" w:fill="FFFFFF"/>
        </w:rPr>
        <w:t xml:space="preserve"> The PCR reaction was cycled as follows: 98°C 30s, 29 cycles of [98°C 10s, 60°C 30s, 72°C 15 s], 72°C 10 min. PCR products were purified (QIAquick PCR purification kit, Qiagen) and 0.1ug was transcribed using the </w:t>
      </w:r>
      <w:r w:rsidRPr="00623FE5">
        <w:t>MEGAshortscript</w:t>
      </w:r>
      <w:r w:rsidRPr="00623FE5">
        <w:rPr>
          <w:vertAlign w:val="superscript"/>
        </w:rPr>
        <w:t>TM</w:t>
      </w:r>
      <w:r w:rsidRPr="00623FE5">
        <w:t xml:space="preserve"> T7 Transcription Kit (Life Technologies). </w:t>
      </w:r>
      <w:r>
        <w:t xml:space="preserve">The following mixture was performed at room temperature; 1ul of each dNTP solution (ATP, CTP, GTP, UTP), 1ul 10x reaction buffer, 0.1ug purified PCR product and 1ul of T7 enzyme). After 37°C incubation for 2 hours, and DNase (Qiagen) treatment for 30 min, </w:t>
      </w:r>
      <w:r w:rsidRPr="00623FE5">
        <w:t>sgRNAs were purified using ammonium acetate precipitat</w:t>
      </w:r>
      <w:r>
        <w:t xml:space="preserve">ion (2.5ul 0.1M EDTA (Promega), 5ul 5M ammonium acetate solution (Qiagen), 115ul 100% ethanol) and stored in 1ul aliquots at -80°C until needed. </w:t>
      </w:r>
    </w:p>
    <w:p w14:paraId="30CD7ADF" w14:textId="77777777" w:rsidR="00825F68" w:rsidRPr="00623FE5" w:rsidRDefault="00825F68" w:rsidP="0030554C">
      <w:pPr>
        <w:pStyle w:val="Heading3"/>
        <w:spacing w:line="480" w:lineRule="auto"/>
      </w:pPr>
      <w:bookmarkStart w:id="72" w:name="_Toc305050596"/>
      <w:r>
        <w:t xml:space="preserve">3.3.5 </w:t>
      </w:r>
      <w:r w:rsidRPr="00623FE5">
        <w:t>Embryo microinjection</w:t>
      </w:r>
      <w:bookmarkEnd w:id="72"/>
    </w:p>
    <w:p w14:paraId="55EF8072" w14:textId="77777777" w:rsidR="00825F68" w:rsidRPr="00623FE5" w:rsidRDefault="00825F68" w:rsidP="0030554C">
      <w:pPr>
        <w:tabs>
          <w:tab w:val="left" w:pos="6096"/>
        </w:tabs>
        <w:spacing w:line="480" w:lineRule="auto"/>
      </w:pPr>
    </w:p>
    <w:p w14:paraId="601F8189" w14:textId="224B2C4F" w:rsidR="00825F68" w:rsidRPr="00623FE5" w:rsidRDefault="00825F68" w:rsidP="0030554C">
      <w:pPr>
        <w:tabs>
          <w:tab w:val="left" w:pos="6096"/>
        </w:tabs>
        <w:spacing w:line="480" w:lineRule="auto"/>
      </w:pPr>
      <w:r w:rsidRPr="00623FE5">
        <w:t xml:space="preserve">A mixture containing </w:t>
      </w:r>
      <w:r>
        <w:t xml:space="preserve">approximately </w:t>
      </w:r>
      <w:r w:rsidRPr="00623FE5">
        <w:t xml:space="preserve">1ug Cas9 mRNA and 400ng/ul of sgRNA(s) was injected into </w:t>
      </w:r>
      <w:r>
        <w:t>the animal pole of</w:t>
      </w:r>
      <w:r w:rsidRPr="00623FE5">
        <w:t xml:space="preserve"> </w:t>
      </w:r>
      <w:r>
        <w:t xml:space="preserve">Tg(elavl3:GCaMP6f) </w:t>
      </w:r>
      <w:r w:rsidRPr="00623FE5">
        <w:t xml:space="preserve">embryos </w:t>
      </w:r>
      <w:r>
        <w:t xml:space="preserve">at the one-cell stage using an electronically regulated air-pressure micro-injector (Harvard Apparatus). Needles were produced by pulling Borosilicate Glass 0.75mm with filament by a P-1000 Next Generation Micropipette Puller, Sutter instruments. Approximately 200-300 embryos were injected for each set of sgRNA preparations. The injected </w:t>
      </w:r>
      <w:r w:rsidR="00EE3AED">
        <w:t>embryos</w:t>
      </w:r>
      <w:r>
        <w:t xml:space="preserve"> were washed with E3 medium and kept in 10cm diameter petri dishes at 28.5°C until 5dpf. </w:t>
      </w:r>
    </w:p>
    <w:p w14:paraId="33B942BB" w14:textId="77777777" w:rsidR="00825F68" w:rsidRPr="00623FE5" w:rsidRDefault="00825F68" w:rsidP="0030554C">
      <w:pPr>
        <w:pStyle w:val="Heading3"/>
        <w:spacing w:line="480" w:lineRule="auto"/>
      </w:pPr>
      <w:bookmarkStart w:id="73" w:name="_Toc305050597"/>
      <w:r>
        <w:t xml:space="preserve">3.3.6 </w:t>
      </w:r>
      <w:r w:rsidRPr="00623FE5">
        <w:t>Genomic DNA extraction</w:t>
      </w:r>
      <w:bookmarkEnd w:id="73"/>
    </w:p>
    <w:p w14:paraId="6541D13B" w14:textId="77777777" w:rsidR="00825F68" w:rsidRPr="00623FE5" w:rsidRDefault="00825F68" w:rsidP="0030554C">
      <w:pPr>
        <w:pStyle w:val="ListParagraph"/>
        <w:tabs>
          <w:tab w:val="left" w:pos="6096"/>
        </w:tabs>
        <w:spacing w:line="480" w:lineRule="auto"/>
        <w:ind w:left="0"/>
        <w:rPr>
          <w:rFonts w:eastAsiaTheme="minorEastAsia"/>
          <w:i/>
        </w:rPr>
      </w:pPr>
    </w:p>
    <w:p w14:paraId="2904A159" w14:textId="5CD7E605" w:rsidR="00825F68" w:rsidRPr="00FB1A39" w:rsidRDefault="00825F68" w:rsidP="0030554C">
      <w:pPr>
        <w:spacing w:line="480" w:lineRule="auto"/>
      </w:pPr>
      <w:r w:rsidRPr="00FB1A39">
        <w:t>Genomic DNA from single 24 hpf embryos or from adult fin clips were extracted using a 100ul TE buffer (Promega) solution containing 20ug/ul proteinase K. Adult fish were anaesthetized with 0.4mg/ml tricaine solution (Sigma-Aldrich) and placed into individual tanks immediately following tail biopsies. Samples were incubated at 55</w:t>
      </w:r>
      <w:r w:rsidRPr="00FB1A39">
        <w:rPr>
          <w:b/>
          <w:bCs/>
        </w:rPr>
        <w:t>°</w:t>
      </w:r>
      <w:r w:rsidRPr="00FB1A39">
        <w:t>C for 60 minutes (individual embryos) or 90 minutes (adult fin clips) and then at 100°C for 10 minutes. Following brief centrifugation, 2.5ul (individual embryos) or 0.5ul (adult fin clips) of the DNA extraction were used in a 25ul genotyping PCR. Standard PCR conditions comprised of the following protocol: 95°C for 3 min; 35 cycles of [95°C for 30 s, primer annealing temperature for 30 s (</w:t>
      </w:r>
      <w:r w:rsidRPr="00FB1A39">
        <w:rPr>
          <w:i/>
        </w:rPr>
        <w:t>Kiss1</w:t>
      </w:r>
      <w:r w:rsidR="007B7D31" w:rsidRPr="0030554C">
        <w:t>:</w:t>
      </w:r>
      <w:r w:rsidRPr="00FB1A39">
        <w:t xml:space="preserve"> 54°C, </w:t>
      </w:r>
      <w:r w:rsidRPr="00FB1A39">
        <w:rPr>
          <w:i/>
        </w:rPr>
        <w:t>Kiss1ra</w:t>
      </w:r>
      <w:r w:rsidR="007B7D31" w:rsidRPr="0030554C">
        <w:t>:</w:t>
      </w:r>
      <w:r w:rsidRPr="007B7D31">
        <w:t xml:space="preserve"> </w:t>
      </w:r>
      <w:r w:rsidRPr="00FB1A39">
        <w:t>54°C</w:t>
      </w:r>
      <w:r w:rsidR="007B7D31">
        <w:t>,</w:t>
      </w:r>
      <w:r w:rsidRPr="00FB1A39">
        <w:t xml:space="preserve"> </w:t>
      </w:r>
      <w:r w:rsidRPr="00FB1A39">
        <w:rPr>
          <w:i/>
        </w:rPr>
        <w:t>Kiss1rb</w:t>
      </w:r>
      <w:r w:rsidR="007B7D31" w:rsidRPr="0030554C">
        <w:t>:</w:t>
      </w:r>
      <w:r w:rsidRPr="007B7D31">
        <w:t xml:space="preserve"> </w:t>
      </w:r>
      <w:r w:rsidRPr="00FB1A39">
        <w:t>54.4°), 72°C 30 s], 72°C for 10 min and held at 16°C until ready for use. PCR products were run on a 1-2% agarose gel depending on the size of the final product.</w:t>
      </w:r>
    </w:p>
    <w:p w14:paraId="31AE8FCD" w14:textId="77777777" w:rsidR="00825F68" w:rsidRPr="00623FE5" w:rsidRDefault="00825F68" w:rsidP="0030554C">
      <w:pPr>
        <w:pStyle w:val="Heading3"/>
        <w:spacing w:line="480" w:lineRule="auto"/>
      </w:pPr>
      <w:bookmarkStart w:id="74" w:name="_Toc305050598"/>
      <w:r>
        <w:t>3.3.7 Primer design for High Resolution Melt Analysis (HRMA)</w:t>
      </w:r>
      <w:bookmarkEnd w:id="74"/>
    </w:p>
    <w:p w14:paraId="10CF755B" w14:textId="77777777" w:rsidR="00825F68" w:rsidRPr="00623FE5" w:rsidRDefault="00825F68" w:rsidP="0030554C">
      <w:pPr>
        <w:tabs>
          <w:tab w:val="left" w:pos="6096"/>
        </w:tabs>
        <w:spacing w:line="480" w:lineRule="auto"/>
      </w:pPr>
    </w:p>
    <w:p w14:paraId="01D5DB49" w14:textId="5D6EA403" w:rsidR="00825F68" w:rsidRPr="00623FE5" w:rsidRDefault="003C36F6" w:rsidP="0030554C">
      <w:pPr>
        <w:tabs>
          <w:tab w:val="left" w:pos="6096"/>
        </w:tabs>
        <w:spacing w:line="480" w:lineRule="auto"/>
      </w:pPr>
      <w:r>
        <w:t xml:space="preserve">Genome editing techniques may produce deletions or insertions of a small number of bases within a DNA sequence that would prove difficult to assess by a polymerase chain reaction (PCR) whose resolution is approximately 20bp. Therefore, the technique of HRMA was utilized in this study which is capable of identifying single bp changes within a DNA sequence. </w:t>
      </w:r>
      <w:r w:rsidR="00825F68" w:rsidRPr="00623FE5">
        <w:t>Oligonucleotides were made which would encompass the presumptive CRISPR cleavage site and give a product size of between 100-220 nucleotides in length. The melting temperatu</w:t>
      </w:r>
      <w:r w:rsidR="00825F68">
        <w:t>re of the primers were set at 60</w:t>
      </w:r>
      <w:r w:rsidR="00825F68" w:rsidRPr="00623FE5">
        <w:t xml:space="preserve">°C and made using Primer 3 (Untergasser et al, 2012). These primers were then BLAST-searched against primer BLAST and also NCBI database to ensure specificity for the selected gene and were also analyzed using </w:t>
      </w:r>
      <w:r w:rsidR="00825F68">
        <w:rPr>
          <w:rFonts w:cs="Arial"/>
        </w:rPr>
        <w:t>uMelt</w:t>
      </w:r>
      <w:r w:rsidR="00825F68" w:rsidRPr="00623FE5">
        <w:rPr>
          <w:rFonts w:cs="Arial"/>
          <w:vertAlign w:val="superscript"/>
        </w:rPr>
        <w:t xml:space="preserve">SM </w:t>
      </w:r>
      <w:r w:rsidR="00825F68" w:rsidRPr="00623FE5">
        <w:rPr>
          <w:rFonts w:cs="Arial"/>
        </w:rPr>
        <w:t xml:space="preserve">(Melting Curve Prediction Software for Single, Batch, and Multiplex PCR Products, Dwight et al, 2011) Software, which predicts the fluorescent high resolution DNA melting curve of PCR products. </w:t>
      </w:r>
      <w:r w:rsidR="00825F68" w:rsidRPr="00623FE5">
        <w:t xml:space="preserve">Selected primers were then synthesized and delivered in TE buffer at a concentration of 100uM </w:t>
      </w:r>
      <w:r w:rsidR="00825F68">
        <w:t xml:space="preserve">by Integrated DNA Technologies and are listed in table 1. </w:t>
      </w:r>
    </w:p>
    <w:p w14:paraId="044A2DFB" w14:textId="77777777" w:rsidR="00825F68" w:rsidRPr="00623FE5" w:rsidRDefault="00825F68" w:rsidP="0030554C">
      <w:pPr>
        <w:pStyle w:val="Heading3"/>
        <w:spacing w:line="480" w:lineRule="auto"/>
      </w:pPr>
      <w:bookmarkStart w:id="75" w:name="_Toc305050599"/>
      <w:r>
        <w:t>3.3.8 Genome editing detection using HRM analysis</w:t>
      </w:r>
      <w:bookmarkEnd w:id="75"/>
    </w:p>
    <w:p w14:paraId="2CD29AFA" w14:textId="77777777" w:rsidR="00825F68" w:rsidRPr="00623FE5" w:rsidRDefault="00825F68" w:rsidP="0030554C">
      <w:pPr>
        <w:tabs>
          <w:tab w:val="left" w:pos="6096"/>
        </w:tabs>
        <w:spacing w:line="480" w:lineRule="auto"/>
      </w:pPr>
    </w:p>
    <w:p w14:paraId="26903A69" w14:textId="77777777" w:rsidR="00825F68" w:rsidRPr="00623FE5" w:rsidRDefault="00825F68" w:rsidP="0030554C">
      <w:pPr>
        <w:tabs>
          <w:tab w:val="left" w:pos="6096"/>
        </w:tabs>
        <w:spacing w:line="480" w:lineRule="auto"/>
      </w:pPr>
      <w:r w:rsidRPr="00623FE5">
        <w:t>HRMA was performed using the MeltDoctor</w:t>
      </w:r>
      <w:r w:rsidRPr="00623FE5">
        <w:rPr>
          <w:vertAlign w:val="superscript"/>
        </w:rPr>
        <w:t xml:space="preserve">TM </w:t>
      </w:r>
      <w:r w:rsidRPr="00623FE5">
        <w:t>HRM Mastermix (Life Technologies, 5ul MeltDoctor</w:t>
      </w:r>
      <w:r w:rsidRPr="00623FE5">
        <w:rPr>
          <w:vertAlign w:val="superscript"/>
        </w:rPr>
        <w:t xml:space="preserve">TM </w:t>
      </w:r>
      <w:r w:rsidRPr="00623FE5">
        <w:t xml:space="preserve">HRM Mastermix, 1ul Diluted DNA (20ng/ul), 0.3ul Forward and Reverse primer (10uM) and 3.4ul nuclease free </w:t>
      </w:r>
      <w:r w:rsidRPr="00623FE5">
        <w:rPr>
          <w:u w:color="585756"/>
          <w:shd w:val="clear" w:color="auto" w:fill="FFFFFF"/>
        </w:rPr>
        <w:t>H</w:t>
      </w:r>
      <w:r w:rsidRPr="00623FE5">
        <w:rPr>
          <w:u w:color="585756"/>
          <w:shd w:val="clear" w:color="auto" w:fill="FFFFFF"/>
          <w:vertAlign w:val="subscript"/>
        </w:rPr>
        <w:t>2</w:t>
      </w:r>
      <w:r w:rsidRPr="00623FE5">
        <w:rPr>
          <w:u w:color="585756"/>
          <w:shd w:val="clear" w:color="auto" w:fill="FFFFFF"/>
        </w:rPr>
        <w:t xml:space="preserve">O) under the following conditions: </w:t>
      </w:r>
      <w:r w:rsidRPr="00623FE5">
        <w:t>95°C 10 min, 40 cycles of [95°C 15s, 60°C 1 min], 95°C 10s, 60°C 1 min, 95°C 15s, 60°C 15s on the 7500 Fast Real – Time P</w:t>
      </w:r>
      <w:r>
        <w:t>CR system (Applied Biosystems).</w:t>
      </w:r>
      <w:r w:rsidRPr="00623FE5">
        <w:t xml:space="preserve"> </w:t>
      </w:r>
      <w:r>
        <w:t>Nucleic acid concentration was measured using a Nanodrop</w:t>
      </w:r>
      <w:r>
        <w:sym w:font="Symbol" w:char="F0D2"/>
      </w:r>
      <w:r>
        <w:t xml:space="preserve"> ND-1000 (Thermoscientific). Concentrations of nucleic acids were measured by the absorbance at 260 nm and the purity of the sample was quantified by the ratio of sample absorbance at 260/280 nm. A lower limit of 1.10 was set as the boundary for an acceptable reading for the 260/280 values due to impurities interfering with the HRMA analysis. During each HRMA reaction, 3 wild type samples were used as controls and each test sample was run as a replicate.</w:t>
      </w:r>
    </w:p>
    <w:p w14:paraId="061D9152" w14:textId="77777777" w:rsidR="00825F68" w:rsidRPr="00623FE5" w:rsidRDefault="00825F68" w:rsidP="0030554C">
      <w:pPr>
        <w:pStyle w:val="Heading3"/>
        <w:spacing w:line="480" w:lineRule="auto"/>
      </w:pPr>
      <w:bookmarkStart w:id="76" w:name="_Toc305050600"/>
      <w:r>
        <w:t xml:space="preserve">3.3.9 </w:t>
      </w:r>
      <w:r w:rsidRPr="00623FE5">
        <w:t>Quantitative PCR analysis of gene expression</w:t>
      </w:r>
      <w:bookmarkEnd w:id="76"/>
    </w:p>
    <w:p w14:paraId="375CB757" w14:textId="77777777" w:rsidR="00825F68" w:rsidRDefault="00825F68" w:rsidP="0030554C">
      <w:pPr>
        <w:tabs>
          <w:tab w:val="left" w:pos="6096"/>
        </w:tabs>
        <w:spacing w:line="480" w:lineRule="auto"/>
      </w:pPr>
    </w:p>
    <w:p w14:paraId="7AF25DCE" w14:textId="77777777" w:rsidR="00825F68" w:rsidRPr="00623FE5" w:rsidRDefault="00825F68" w:rsidP="0030554C">
      <w:pPr>
        <w:tabs>
          <w:tab w:val="left" w:pos="6096"/>
        </w:tabs>
        <w:spacing w:line="480" w:lineRule="auto"/>
      </w:pPr>
      <w:r>
        <w:t xml:space="preserve">Relative abundance of </w:t>
      </w:r>
      <w:r w:rsidRPr="00E74A6C">
        <w:rPr>
          <w:i/>
        </w:rPr>
        <w:t>Kiss1</w:t>
      </w:r>
      <w:r>
        <w:t xml:space="preserve"> and kisspeptin receptor mRNAs </w:t>
      </w:r>
      <w:r w:rsidRPr="00623FE5">
        <w:t>were tested</w:t>
      </w:r>
      <w:r>
        <w:t xml:space="preserve"> by normalizing against a reference gene whilst undergoing the </w:t>
      </w:r>
      <w:r w:rsidR="00EE3AED">
        <w:t>comparative</w:t>
      </w:r>
      <w:r>
        <w:t xml:space="preserve"> threshold cycle method</w:t>
      </w:r>
      <w:r w:rsidRPr="00623FE5">
        <w:t xml:space="preserve"> in adult (F3) mutant zebrafish and wild type </w:t>
      </w:r>
      <w:r>
        <w:t xml:space="preserve">control </w:t>
      </w:r>
      <w:r w:rsidRPr="00623FE5">
        <w:t>siblings. Adult fish were anesthetize</w:t>
      </w:r>
      <w:r>
        <w:t>d in 0.4</w:t>
      </w:r>
      <w:r w:rsidRPr="00623FE5">
        <w:t xml:space="preserve">% Tricaine and submersed in ice for 15 minutes for euthanization (Gupta and Mullins, 2010). After decapitation with surgical scissors, brain dissection was performed in Ringer’s solution by cutting along the dorsal side of the </w:t>
      </w:r>
      <w:r>
        <w:t>head</w:t>
      </w:r>
      <w:r w:rsidRPr="00623FE5">
        <w:t xml:space="preserve"> and pulling the two halves </w:t>
      </w:r>
      <w:r>
        <w:t xml:space="preserve">of the skull </w:t>
      </w:r>
      <w:r w:rsidRPr="00623FE5">
        <w:t xml:space="preserve">apart. </w:t>
      </w:r>
      <w:r>
        <w:t>RNA extraction was performed using the RNeasy Mini Kit (Qiagen). Individual</w:t>
      </w:r>
      <w:r w:rsidRPr="00623FE5">
        <w:t xml:space="preserve"> </w:t>
      </w:r>
      <w:r>
        <w:t>brains were immediately placed in</w:t>
      </w:r>
      <w:r w:rsidRPr="00623FE5">
        <w:t>to</w:t>
      </w:r>
      <w:r>
        <w:t xml:space="preserve"> a 1.5 ml Eppendorf tube containing 350ul RLT buffer on ice and homogenized using a rotor-startor homogenizer (pellet pestle</w:t>
      </w:r>
      <w:r>
        <w:sym w:font="Symbol" w:char="F0D2"/>
      </w:r>
      <w:r>
        <w:t xml:space="preserve"> motor, Kontes). </w:t>
      </w:r>
      <w:r w:rsidRPr="00623FE5">
        <w:t xml:space="preserve"> Reverse transcription was performed using 0.1ug of total RNA using the </w:t>
      </w:r>
      <w:r w:rsidRPr="00623FE5">
        <w:rPr>
          <w:color w:val="000000"/>
        </w:rPr>
        <w:t>SuperScript®III First-Strand Synthesis SuperMix (Invitrogen). The following was added to the reverse transcription reaction: 0.1ug RNA, 1ul Oligo(dT) 20 (50uM), 1ul dNTPs (10mM) and nuclease free water up to 13ul. The mixture was incubated at 65</w:t>
      </w:r>
      <w:r w:rsidRPr="00623FE5">
        <w:rPr>
          <w:rFonts w:cs="Lucida Grande"/>
          <w:b/>
          <w:color w:val="000000"/>
        </w:rPr>
        <w:t>°</w:t>
      </w:r>
      <w:r w:rsidRPr="00623FE5">
        <w:rPr>
          <w:rFonts w:cs="Lucida Grande"/>
          <w:color w:val="000000"/>
        </w:rPr>
        <w:t>C for 5 min</w:t>
      </w:r>
      <w:r>
        <w:rPr>
          <w:rFonts w:cs="Lucida Grande"/>
          <w:color w:val="000000"/>
        </w:rPr>
        <w:t xml:space="preserve"> and placed on ice for 1 min</w:t>
      </w:r>
      <w:r w:rsidRPr="00623FE5">
        <w:rPr>
          <w:rFonts w:cs="Lucida Grande"/>
          <w:color w:val="000000"/>
        </w:rPr>
        <w:t>. Next, 4ul 5x first str</w:t>
      </w:r>
      <w:r>
        <w:rPr>
          <w:rFonts w:cs="Lucida Grande"/>
          <w:color w:val="000000"/>
        </w:rPr>
        <w:t>and buffer, 1ul 0.1M DTT, 1ul RN</w:t>
      </w:r>
      <w:r w:rsidRPr="00623FE5">
        <w:rPr>
          <w:rFonts w:cs="Lucida Grande"/>
          <w:color w:val="000000"/>
        </w:rPr>
        <w:t>ase out inhibitor and 1ul Superscript III RT were added. This was incubated at 50</w:t>
      </w:r>
      <w:r w:rsidRPr="00623FE5">
        <w:rPr>
          <w:rFonts w:cs="Lucida Grande"/>
          <w:b/>
          <w:color w:val="000000"/>
        </w:rPr>
        <w:t>°</w:t>
      </w:r>
      <w:r w:rsidRPr="00623FE5">
        <w:rPr>
          <w:rFonts w:cs="Lucida Grande"/>
          <w:color w:val="000000"/>
        </w:rPr>
        <w:t>C for 60 minutes and inactivated at 70</w:t>
      </w:r>
      <w:r w:rsidRPr="00623FE5">
        <w:rPr>
          <w:rFonts w:cs="Lucida Grande"/>
          <w:b/>
          <w:color w:val="000000"/>
        </w:rPr>
        <w:t>°</w:t>
      </w:r>
      <w:r w:rsidRPr="00623FE5">
        <w:rPr>
          <w:rFonts w:cs="Lucida Grande"/>
          <w:color w:val="000000"/>
        </w:rPr>
        <w:t xml:space="preserve">C for 15 minutes. </w:t>
      </w:r>
      <w:r>
        <w:rPr>
          <w:rFonts w:cs="Lucida Grande"/>
          <w:color w:val="000000"/>
        </w:rPr>
        <w:t xml:space="preserve">Nucleic acid quantification was gaged using 1 ul of the cDNA sample on a </w:t>
      </w:r>
      <w:r>
        <w:t>Nanodrop</w:t>
      </w:r>
      <w:r>
        <w:sym w:font="Symbol" w:char="F0D2"/>
      </w:r>
      <w:r>
        <w:t xml:space="preserve"> ND-1000 (Thermoscientific) and RNA integrity (260/280) was between 1.8-2.0 for all samples.</w:t>
      </w:r>
    </w:p>
    <w:p w14:paraId="3F059E39" w14:textId="77777777" w:rsidR="00825F68" w:rsidRPr="00623FE5" w:rsidRDefault="00825F68" w:rsidP="0030554C">
      <w:pPr>
        <w:tabs>
          <w:tab w:val="left" w:pos="6096"/>
        </w:tabs>
        <w:spacing w:line="480" w:lineRule="auto"/>
        <w:rPr>
          <w:color w:val="000000"/>
        </w:rPr>
      </w:pPr>
      <w:r w:rsidRPr="00623FE5">
        <w:rPr>
          <w:rFonts w:cs="Lucida Grande"/>
          <w:color w:val="000000"/>
        </w:rPr>
        <w:t xml:space="preserve">Quantitative Real-Time PCR was performed using the </w:t>
      </w:r>
      <w:r w:rsidRPr="00623FE5">
        <w:rPr>
          <w:color w:val="000000"/>
        </w:rPr>
        <w:t xml:space="preserve">SYBR GreenER™ qPCR SuperMix Universal (Invitrogen), following manufacturer’s instructions in a 7500-fast real time PCR machine (Applied Biosystems). The reaction comprised of the following: 5ul EXPRESS SYBR GreenER™ MasterMix, 200nM final concentration of both forward and revere primers, 0.2ul ROX reference Dye (25uM). </w:t>
      </w:r>
    </w:p>
    <w:p w14:paraId="5593CA3F" w14:textId="77777777" w:rsidR="00825F68" w:rsidRDefault="00825F68" w:rsidP="0030554C">
      <w:pPr>
        <w:tabs>
          <w:tab w:val="left" w:pos="6096"/>
        </w:tabs>
        <w:spacing w:line="480" w:lineRule="auto"/>
        <w:rPr>
          <w:rFonts w:cs="Lucida Grande"/>
          <w:color w:val="000000"/>
        </w:rPr>
      </w:pPr>
      <w:r w:rsidRPr="00623FE5">
        <w:rPr>
          <w:color w:val="000000"/>
        </w:rPr>
        <w:t xml:space="preserve">The threshold cycle for each sample was obtained and normalized against a reference gene, </w:t>
      </w:r>
      <w:r w:rsidRPr="00E74A6C">
        <w:rPr>
          <w:rFonts w:cs="Lucida Grande"/>
          <w:i/>
          <w:color w:val="000000"/>
        </w:rPr>
        <w:t>β-actin</w:t>
      </w:r>
      <w:r>
        <w:rPr>
          <w:rFonts w:cs="Lucida Grande"/>
          <w:color w:val="000000"/>
        </w:rPr>
        <w:t xml:space="preserve"> </w:t>
      </w:r>
      <w:r>
        <w:rPr>
          <w:rFonts w:cs="Lucida Grande"/>
          <w:color w:val="000000"/>
        </w:rPr>
        <w:fldChar w:fldCharType="begin" w:fldLock="1"/>
      </w:r>
      <w:r w:rsidR="00253B59">
        <w:rPr>
          <w:rFonts w:cs="Lucida Grande"/>
          <w:color w:val="000000"/>
        </w:rPr>
        <w:instrText>ADDIN CSL_CITATION { "citationItems" : [ { "id" : "ITEM-1", "itemData" : { "DOI" : "10.1210/en.2008-0940", "ISSN" : "1945-7170", "PMID" : "18927220", "abstract" : "Newly discovered kisspeptin (metastin), encoded by the Kiss1/KISS1 gene, is considered as a major gatekeeper of puberty through the regulation of GnRH. In the present study, we cloned a novel kisspeptin gene (kiss2) in the zebrafish Danio rerio and the medaka Oryzias latipes, which encodes a sequence of 125 and 115 amino acids, respectively, and its core sequence (FNLNPFGLRF, F-F form) is different from the previously characterized kiss1 (YNLNSFGLRY, Y-Y form). Our in silico data mining shows kiss1 and kiss2 are highly conserved across nonmammalian vertebrate species, and we have identified two putative kisspeptins in the platypus and three forms in Xenopus. In the brain of zebrafish and medaka, in situ hybridization and laser capture microdissection coupled with real-time PCR showed kiss1 mRNA expression in the ventromedial habenula and the periventricular hypothalamic nucleus. The kiss2 mRNA expression was observed in the posterior tuberal nucleus and the periventricular hypothalamic nucleus. Quantitative real-time PCR analysis during zebrafish development showed a significant increase in zebrafish kiss1, kiss2 (P &lt; 0.002), gnrh2, and gnrh3 (P &lt; 0.001) mRNA levels at the start of the pubertal phase and remained high in adulthood. In sexually mature female zebrafish, Kiss2 but not Kiss1 administration significantly increased FSH-beta (2.7-fold, P &lt; 0.05) and LH-beta (8-fold, P &lt; 0.01) mRNA levels in the pituitary. These results suggest that the habenular Kiss1 and the hypothalamic Kiss2 are potential regulators of reproduction including puberty and that Kiss2 is the predominant regulator of gonadotropin synthesis in fish.", "author" : [ { "dropping-particle" : "", "family" : "Kitahashi", "given" : "Takashi", "non-dropping-particle" : "", "parse-names" : false, "suffix" : "" }, { "dropping-particle" : "", "family" : "Ogawa", "given" : "Satoshi", "non-dropping-particle" : "", "parse-names" : false, "suffix" : "" }, { "dropping-particle" : "", "family" : "Parhar", "given" : "Ishwar S", "non-dropping-particle" : "", "parse-names" : false, "suffix" : "" } ], "container-title" : "Endocrinology", "id" : "ITEM-1", "issue" : "2", "issued" : { "date-parts" : [ [ "2009", "3" ] ] }, "page" : "821-31", "title" : "Cloning and expression of kiss2 in the zebrafish and medaka.", "type" : "article-journal", "volume" : "150" }, "uris" : [ "http://www.mendeley.com/documents/?uuid=841600dc-943c-4250-b036-33548c42117b" ] } ], "mendeley" : { "formattedCitation" : "(Kitahashi et al. 2009)", "plainTextFormattedCitation" : "(Kitahashi et al. 2009)", "previouslyFormattedCitation" : "(Kitahashi et al. 2009)" }, "properties" : { "noteIndex" : 0 }, "schema" : "https://github.com/citation-style-language/schema/raw/master/csl-citation.json" }</w:instrText>
      </w:r>
      <w:r>
        <w:rPr>
          <w:rFonts w:cs="Lucida Grande"/>
          <w:color w:val="000000"/>
        </w:rPr>
        <w:fldChar w:fldCharType="separate"/>
      </w:r>
      <w:r w:rsidRPr="00C13BFF">
        <w:rPr>
          <w:rFonts w:cs="Lucida Grande"/>
          <w:noProof/>
          <w:color w:val="000000"/>
        </w:rPr>
        <w:t>(Kitahashi et al. 2009)</w:t>
      </w:r>
      <w:r>
        <w:rPr>
          <w:rFonts w:cs="Lucida Grande"/>
          <w:color w:val="000000"/>
        </w:rPr>
        <w:fldChar w:fldCharType="end"/>
      </w:r>
      <w:r w:rsidRPr="00623FE5">
        <w:rPr>
          <w:rFonts w:cs="Lucida Grande"/>
          <w:color w:val="000000"/>
        </w:rPr>
        <w:t xml:space="preserve"> using the 2</w:t>
      </w:r>
      <w:r w:rsidRPr="00623FE5">
        <w:rPr>
          <w:rFonts w:cs="Lucida Grande"/>
          <w:color w:val="000000"/>
          <w:vertAlign w:val="superscript"/>
        </w:rPr>
        <w:t>-∆∆Ct</w:t>
      </w:r>
      <w:r w:rsidRPr="00623FE5">
        <w:rPr>
          <w:rFonts w:cs="Lucida Grande"/>
          <w:color w:val="000000"/>
        </w:rPr>
        <w:t xml:space="preserve"> method that represents relative mRNA levels. The resulting PCR product was ran on a 2% TAE gel to ensure specificity by a single band at the anticipated size. PCR efficiency</w:t>
      </w:r>
      <w:r>
        <w:rPr>
          <w:rFonts w:cs="Lucida Grande"/>
          <w:color w:val="000000"/>
        </w:rPr>
        <w:t xml:space="preserve"> </w:t>
      </w:r>
      <w:r w:rsidRPr="00623FE5">
        <w:rPr>
          <w:rFonts w:cs="Lucida Grande"/>
          <w:color w:val="000000"/>
        </w:rPr>
        <w:t>was guaranteed through the amplification of serial di</w:t>
      </w:r>
      <w:r>
        <w:rPr>
          <w:rFonts w:cs="Lucida Grande"/>
          <w:color w:val="000000"/>
        </w:rPr>
        <w:t xml:space="preserve">lutions (1000; 200; 40; 8; 1.6 ng/ul) of brain cDNA samples and the resulting Cq values were plotted against the log concentration of the template. Furthermore, where possible RT-qPCR sample sets contained a no template control (NTC) to detect for contamination as well as a no enzyme control (NEC) to ensure any amplification seen was from the synthesized cDNA and not genomic DNA or other contamination. </w:t>
      </w:r>
    </w:p>
    <w:p w14:paraId="21C2AF0D" w14:textId="77777777" w:rsidR="00825F68" w:rsidRPr="00FE64FB" w:rsidRDefault="00825F68" w:rsidP="0030554C">
      <w:pPr>
        <w:tabs>
          <w:tab w:val="left" w:pos="6096"/>
        </w:tabs>
        <w:spacing w:line="480" w:lineRule="auto"/>
        <w:rPr>
          <w:rFonts w:cs="Lucida Grande"/>
          <w:color w:val="000000"/>
        </w:rPr>
      </w:pPr>
    </w:p>
    <w:p w14:paraId="44C2493C" w14:textId="77777777" w:rsidR="00825F68" w:rsidRDefault="00825F68" w:rsidP="0030554C">
      <w:pPr>
        <w:pStyle w:val="Heading3"/>
        <w:spacing w:line="480" w:lineRule="auto"/>
      </w:pPr>
      <w:bookmarkStart w:id="77" w:name="_Toc305050601"/>
      <w:r>
        <w:t xml:space="preserve">3.3.10 </w:t>
      </w:r>
      <w:r w:rsidRPr="00E93797">
        <w:t xml:space="preserve">Sequencing </w:t>
      </w:r>
      <w:r>
        <w:t>of PCR and HRM amplicons</w:t>
      </w:r>
      <w:bookmarkEnd w:id="77"/>
    </w:p>
    <w:p w14:paraId="6C804F85" w14:textId="77777777" w:rsidR="00825F68" w:rsidRDefault="00825F68" w:rsidP="0030554C">
      <w:pPr>
        <w:tabs>
          <w:tab w:val="left" w:pos="6096"/>
        </w:tabs>
        <w:spacing w:line="480" w:lineRule="auto"/>
        <w:rPr>
          <w:rFonts w:cs="Lucida Grande"/>
          <w:b/>
          <w:color w:val="000000"/>
        </w:rPr>
      </w:pPr>
    </w:p>
    <w:p w14:paraId="1177A186" w14:textId="77777777" w:rsidR="00825F68" w:rsidRDefault="00825F68" w:rsidP="0030554C">
      <w:pPr>
        <w:tabs>
          <w:tab w:val="left" w:pos="6096"/>
        </w:tabs>
        <w:spacing w:line="480" w:lineRule="auto"/>
        <w:rPr>
          <w:rFonts w:cs="Lucida Grande"/>
          <w:color w:val="000000"/>
        </w:rPr>
      </w:pPr>
      <w:r>
        <w:rPr>
          <w:rFonts w:cs="Lucida Grande"/>
          <w:color w:val="000000"/>
        </w:rPr>
        <w:t>Forward and reverse ends of the products from either PCR amplification using genotyping primers or the amplicon from HRM analysis were sequenced using BigDye</w:t>
      </w:r>
      <w:r>
        <w:rPr>
          <w:rFonts w:cs="Lucida Grande"/>
          <w:color w:val="000000"/>
        </w:rPr>
        <w:sym w:font="Symbol" w:char="F0D2"/>
      </w:r>
      <w:r>
        <w:rPr>
          <w:rFonts w:cs="Lucida Grande"/>
          <w:color w:val="000000"/>
        </w:rPr>
        <w:t xml:space="preserve"> Terminator v3.1 Cycle Sequencing Kit (Applied biosystems) with either the forward or reverse primer. The following PCR conditions were used; 95°C 3 min, 24 cycles of [95°C for 10 s, 55°C for 20 s, 60°C 4 min] and then held at 16°C until use.  </w:t>
      </w:r>
    </w:p>
    <w:p w14:paraId="357C3D10" w14:textId="77777777" w:rsidR="00825F68" w:rsidRPr="006A4950" w:rsidRDefault="00825F68" w:rsidP="0030554C">
      <w:pPr>
        <w:tabs>
          <w:tab w:val="left" w:pos="6096"/>
        </w:tabs>
        <w:spacing w:line="480" w:lineRule="auto"/>
        <w:rPr>
          <w:rFonts w:cs="Lucida Grande"/>
          <w:b/>
          <w:color w:val="000000"/>
        </w:rPr>
      </w:pPr>
    </w:p>
    <w:p w14:paraId="7A3F6F2B" w14:textId="77777777" w:rsidR="00825F68" w:rsidRDefault="00825F68" w:rsidP="0030554C">
      <w:pPr>
        <w:pStyle w:val="Heading3"/>
        <w:spacing w:line="480" w:lineRule="auto"/>
      </w:pPr>
      <w:bookmarkStart w:id="78" w:name="_Toc305050602"/>
      <w:r>
        <w:t>3.3.11 Immunohistochemis</w:t>
      </w:r>
      <w:r w:rsidRPr="006A4950">
        <w:t xml:space="preserve">try (IHC) of zebrafish </w:t>
      </w:r>
      <w:r w:rsidRPr="00100AFC">
        <w:rPr>
          <w:i/>
        </w:rPr>
        <w:t>Kiss 1</w:t>
      </w:r>
      <w:r>
        <w:t xml:space="preserve"> gene</w:t>
      </w:r>
      <w:bookmarkEnd w:id="78"/>
    </w:p>
    <w:p w14:paraId="6E98B516" w14:textId="77777777" w:rsidR="00825F68" w:rsidRDefault="00825F68" w:rsidP="0030554C">
      <w:pPr>
        <w:tabs>
          <w:tab w:val="left" w:pos="6096"/>
        </w:tabs>
        <w:spacing w:line="480" w:lineRule="auto"/>
        <w:rPr>
          <w:rFonts w:cs="Lucida Grande"/>
          <w:b/>
          <w:color w:val="000000"/>
        </w:rPr>
      </w:pPr>
    </w:p>
    <w:p w14:paraId="7367FF8E" w14:textId="0E316328" w:rsidR="00825F68" w:rsidRPr="00C75EA7" w:rsidRDefault="00825F68" w:rsidP="0030554C">
      <w:pPr>
        <w:spacing w:line="480" w:lineRule="auto"/>
      </w:pPr>
      <w:r>
        <w:t xml:space="preserve">To study the kisspeptin system in the zebrafish, I used a polyclonal antiserum for prepro-zebrafish Kiss1 </w:t>
      </w:r>
      <w:r>
        <w:fldChar w:fldCharType="begin" w:fldLock="1"/>
      </w:r>
      <w:r w:rsidR="00264DB3">
        <w:instrText>ADDIN CSL_CITATION { "citationItems" : [ { "id" : "ITEM-1", "itemData" : { "DOI" : "10.1210/en.2010-0948", "ISBN" : "1945-7170 (Electronic)\\r0013-7227 (Linking)", "ISSN" : "00137227", "PMID" : "21325050", "abstract" : "Kisspeptins are new actors in the neuroendocrine regulation of reproduction. In vertebrates, the number of kiss genes varies from none to three. Zebrafish have two kiss genes, kiss1 and kiss2, and two kiss receptors (GPR54), kiss1r and kiss2r. To provide detailed information on the organization of the kiss systems in zebrafish, antibodies were raised against the C terminus of zebrafish preproKiss1 and preproKiss2. Immunohistochemistry fully confirmed in situ hybridization data, showing that kiss1-expressing neurons are only located in the habenular nucleus, while kiss2-expressing neurons are found in the dorsal and ventral hypothalamus. Kiss1-expressing cells project only to the interpeduncular and raphe nuclei and strongly expressed the kiss1r receptor. In contrast, kiss2-expressing cells are mostly present in the dorsal and ventral hypothalamus and project widely into the subpallium, the preoptic area, the thalamus, the ventral and caudal hypothalamus, and the mesencephalon. All these regions strongly expressed the kiss2r messengers. Kiss2 fibers profusely innervate the ventral forebrain and notably made close apposition with GnRH3 neurons. Estrogen treatment of juvenile fish with estradiol causes increase in kiss2 and kiss2r expression. In the pituitary gland, no proKiss2- positive fibers were detected, while positive cells were observed in the pars intermedia. In addition to proposing a successful strategy to develop antibodies to kisspeptins, these data indicate that the kiss2 systems of zebrafish are implicated in reproductive events, while the kiss1 gene would play other functions that remain to be established.", "author" : [ { "dropping-particle" : "", "family" : "Servili", "given" : "Arianna", "non-dropping-particle" : "", "parse-names" : false, "suffix" : "" }, { "dropping-particle" : "", "family" : "Page", "given" : "Yann", "non-dropping-particle" : "Le", "parse-names" : false, "suffix" : "" }, { "dropping-particle" : "", "family" : "Leprince", "given" : "J\u00e9r\u00f4me", "non-dropping-particle" : "", "parse-names" : false, "suffix" : "" }, { "dropping-particle" : "", "family" : "Caraty", "given" : "Alain", "non-dropping-particle" : "", "parse-names" : false, "suffix" : "" }, { "dropping-particle" : "", "family" : "Escobar", "given" : "Sebastian", "non-dropping-particle" : "", "parse-names" : false, "suffix" : "" }, { "dropping-particle" : "", "family" : "Parhar", "given" : "Ishwar S.", "non-dropping-particle" : "", "parse-names" : false, "suffix" : "" }, { "dropping-particle" : "", "family" : "Seong", "given" : "Jae Yong", "non-dropping-particle" : "", "parse-names" : false, "suffix" : "" }, { "dropping-particle" : "", "family" : "Vaudry", "given" : "Hubert", "non-dropping-particle" : "", "parse-names" : false, "suffix" : "" }, { "dropping-particle" : "", "family" : "Kah", "given" : "Olivier", "non-dropping-particle" : "", "parse-names" : false, "suffix" : "" } ], "container-title" : "Endocrinology", "id" : "ITEM-1", "issue" : "4", "issued" : { "date-parts" : [ [ "2011" ] ] }, "page" : "1527-1540", "title" : "Organization of two independent kisspeptin systems derived from evolutionary-ancient kiss genes in the brain of zebrafish", "type" : "article-journal", "volume" : "152" }, "uris" : [ "http://www.mendeley.com/documents/?uuid=639d570a-e0c9-4ed1-88a4-4cdccf04bde0" ] } ], "mendeley" : { "formattedCitation" : "(Servili, Le Page, Leprince, Caraty, Escobar, Ishwar S. Parhar, et al. 2011)", "manualFormatting" : "(Servili, et al. 2011)", "plainTextFormattedCitation" : "(Servili, Le Page, Leprince, Caraty, Escobar, Ishwar S. Parhar, et al. 2011)", "previouslyFormattedCitation" : "(Servili, Le Page, Leprince, Caraty, Escobar, Ishwar S. Parhar, et al. 2011)" }, "properties" : { "noteIndex" : 0 }, "schema" : "https://github.com/citation-style-language/schema/raw/master/csl-citation.json" }</w:instrText>
      </w:r>
      <w:r>
        <w:fldChar w:fldCharType="separate"/>
      </w:r>
      <w:r w:rsidR="00253B59" w:rsidRPr="00253B59">
        <w:rPr>
          <w:noProof/>
        </w:rPr>
        <w:t>(Servili, et al. 2011)</w:t>
      </w:r>
      <w:r>
        <w:fldChar w:fldCharType="end"/>
      </w:r>
      <w:r>
        <w:t>. Fish were fixed in 4% PFA after genotyping to identify homozygous mutant and wild type sibling fish at 7 dpf. Following overnight incubation in 100% MeOH and washing with PBS containing 0.1% Triton X, samples were permeabilized in blocking solution (PBS, 3% bovine serum albumin (BSA) (Sigma Aldritch), 1% DMSO and 0.1% Triton X-100) for one hour at room temperature and then incubated in the prepro-zebrafish Kiss1 antiserum in a 1:500 dilution overnight. After washing in PBS, the samples were then incubated in (1:1000) Goat Anti-Rabbit IgG (Alexa Fluor</w:t>
      </w:r>
      <w:r w:rsidRPr="00D033C8">
        <w:rPr>
          <w:rFonts w:ascii="Lucida Grande" w:hAnsi="Lucida Grande" w:cs="Lucida Grande"/>
          <w:b/>
          <w:color w:val="000000"/>
        </w:rPr>
        <w:t>®</w:t>
      </w:r>
      <w:r>
        <w:rPr>
          <w:rFonts w:ascii="Lucida Grande" w:hAnsi="Lucida Grande" w:cs="Lucida Grande"/>
          <w:b/>
          <w:color w:val="000000"/>
        </w:rPr>
        <w:t xml:space="preserve"> </w:t>
      </w:r>
      <w:r w:rsidRPr="001B6E7F">
        <w:rPr>
          <w:rFonts w:cs="Lucida Grande"/>
          <w:color w:val="000000"/>
        </w:rPr>
        <w:t>647)</w:t>
      </w:r>
      <w:r>
        <w:rPr>
          <w:rFonts w:cs="Lucida Grande"/>
          <w:color w:val="000000"/>
        </w:rPr>
        <w:t xml:space="preserve"> for one hour. </w:t>
      </w:r>
      <w:r w:rsidR="00EE3AED">
        <w:rPr>
          <w:rFonts w:cs="Lucida Grande"/>
          <w:color w:val="000000"/>
        </w:rPr>
        <w:t>Specimens</w:t>
      </w:r>
      <w:r>
        <w:rPr>
          <w:rFonts w:cs="Lucida Grande"/>
          <w:color w:val="000000"/>
        </w:rPr>
        <w:t xml:space="preserve"> were mounted in 2% LMA in PBS and imaged using a Zeiss LSM 510 Meta Confocal (Zeiss). The fluorophores were excited by an Argon laser at 488nm and 633nm using a C-Apochromat 40x/1.2 W Corr objective lens. The emission spectra collected for </w:t>
      </w:r>
      <w:r>
        <w:t>Alexa Fluor</w:t>
      </w:r>
      <w:r w:rsidRPr="00D033C8">
        <w:rPr>
          <w:rFonts w:ascii="Lucida Grande" w:hAnsi="Lucida Grande" w:cs="Lucida Grande"/>
          <w:b/>
          <w:color w:val="000000"/>
        </w:rPr>
        <w:t>®</w:t>
      </w:r>
      <w:r>
        <w:rPr>
          <w:rFonts w:ascii="Lucida Grande" w:hAnsi="Lucida Grande" w:cs="Lucida Grande"/>
          <w:b/>
          <w:color w:val="000000"/>
        </w:rPr>
        <w:t xml:space="preserve"> </w:t>
      </w:r>
      <w:r>
        <w:rPr>
          <w:rFonts w:cs="Lucida Grande"/>
          <w:color w:val="000000"/>
        </w:rPr>
        <w:t xml:space="preserve">488 at band pass 505nm to 530nm and for </w:t>
      </w:r>
      <w:r>
        <w:t>Alexa Fluor</w:t>
      </w:r>
      <w:r w:rsidRPr="00D033C8">
        <w:rPr>
          <w:rFonts w:ascii="Lucida Grande" w:hAnsi="Lucida Grande" w:cs="Lucida Grande"/>
          <w:b/>
          <w:color w:val="000000"/>
        </w:rPr>
        <w:t>®</w:t>
      </w:r>
      <w:r>
        <w:rPr>
          <w:rFonts w:ascii="Lucida Grande" w:hAnsi="Lucida Grande" w:cs="Lucida Grande"/>
          <w:b/>
          <w:color w:val="000000"/>
        </w:rPr>
        <w:t xml:space="preserve"> </w:t>
      </w:r>
      <w:r w:rsidRPr="001B6E7F">
        <w:rPr>
          <w:rFonts w:cs="Lucida Grande"/>
          <w:color w:val="000000"/>
        </w:rPr>
        <w:t>647</w:t>
      </w:r>
      <w:r>
        <w:rPr>
          <w:rFonts w:cs="Lucida Grande"/>
          <w:color w:val="000000"/>
        </w:rPr>
        <w:t xml:space="preserve"> at long pass 650nm. Stacks of images were Z-projected to make a maximum image with ImageJ 1.49v. </w:t>
      </w:r>
    </w:p>
    <w:p w14:paraId="77C3E072" w14:textId="77777777" w:rsidR="00825F68" w:rsidRPr="00623FE5" w:rsidRDefault="00825F68" w:rsidP="0030554C">
      <w:pPr>
        <w:pStyle w:val="Heading3"/>
        <w:spacing w:line="480" w:lineRule="auto"/>
      </w:pPr>
      <w:bookmarkStart w:id="79" w:name="_Toc305050603"/>
      <w:r>
        <w:t xml:space="preserve">3.3.12 </w:t>
      </w:r>
      <w:r w:rsidRPr="00623FE5">
        <w:t>Statistical analysis</w:t>
      </w:r>
      <w:bookmarkEnd w:id="79"/>
    </w:p>
    <w:p w14:paraId="30866AFA" w14:textId="77777777" w:rsidR="00825F68" w:rsidRPr="00623FE5" w:rsidRDefault="00825F68" w:rsidP="0030554C">
      <w:pPr>
        <w:tabs>
          <w:tab w:val="left" w:pos="6096"/>
        </w:tabs>
        <w:spacing w:line="480" w:lineRule="auto"/>
        <w:rPr>
          <w:b/>
        </w:rPr>
      </w:pPr>
    </w:p>
    <w:p w14:paraId="2FC2D283" w14:textId="77777777" w:rsidR="00825F68" w:rsidRPr="00623FE5" w:rsidRDefault="00825F68" w:rsidP="0030554C">
      <w:pPr>
        <w:tabs>
          <w:tab w:val="left" w:pos="6096"/>
        </w:tabs>
        <w:spacing w:line="480" w:lineRule="auto"/>
      </w:pPr>
      <w:r>
        <w:t>Data were</w:t>
      </w:r>
      <w:r w:rsidRPr="00623FE5">
        <w:t xml:space="preserve"> expressed as mean values </w:t>
      </w:r>
      <w:r w:rsidRPr="00623FE5">
        <w:rPr>
          <w:rFonts w:eastAsia="ＭＳ ゴシック"/>
          <w:color w:val="000000"/>
        </w:rPr>
        <w:t xml:space="preserve">± standard error of the mean (SEM). Differences in expression were analyzed using </w:t>
      </w:r>
      <w:r>
        <w:rPr>
          <w:rFonts w:eastAsia="ＭＳ ゴシック"/>
          <w:color w:val="000000"/>
        </w:rPr>
        <w:t>one-way analysis of variance (ANOVA)</w:t>
      </w:r>
      <w:r w:rsidRPr="00623FE5">
        <w:rPr>
          <w:rFonts w:eastAsia="ＭＳ ゴシック"/>
          <w:color w:val="000000"/>
        </w:rPr>
        <w:t xml:space="preserve"> to assess statistically significant results</w:t>
      </w:r>
      <w:r>
        <w:rPr>
          <w:rFonts w:eastAsia="ＭＳ ゴシック"/>
          <w:color w:val="000000"/>
        </w:rPr>
        <w:t>. Analyses were</w:t>
      </w:r>
      <w:r w:rsidRPr="00623FE5">
        <w:rPr>
          <w:rFonts w:eastAsia="ＭＳ ゴシック"/>
          <w:color w:val="000000"/>
        </w:rPr>
        <w:t xml:space="preserve"> performed using R Statistical Computing and Graphics software, version 3.2.1. </w:t>
      </w:r>
    </w:p>
    <w:p w14:paraId="6012AF53" w14:textId="77777777" w:rsidR="00825F68" w:rsidRPr="007F2C2A" w:rsidRDefault="00825F68" w:rsidP="0030554C">
      <w:pPr>
        <w:pStyle w:val="Heading2"/>
      </w:pPr>
      <w:bookmarkStart w:id="80" w:name="_Toc305050604"/>
      <w:r>
        <w:t xml:space="preserve">3.4 </w:t>
      </w:r>
      <w:r w:rsidRPr="00623FE5">
        <w:t>Results</w:t>
      </w:r>
      <w:bookmarkEnd w:id="80"/>
    </w:p>
    <w:p w14:paraId="47DCE4C9" w14:textId="77777777" w:rsidR="00825F68" w:rsidRPr="00623FE5" w:rsidRDefault="00825F68" w:rsidP="0030554C">
      <w:pPr>
        <w:pStyle w:val="Heading3"/>
        <w:spacing w:line="480" w:lineRule="auto"/>
      </w:pPr>
      <w:bookmarkStart w:id="81" w:name="_Toc305050605"/>
      <w:r>
        <w:t>3.4.1 eGFP locus disruption by CRISPR/Cas9 in NBT:GCaMP5 zebrafish</w:t>
      </w:r>
      <w:bookmarkEnd w:id="81"/>
    </w:p>
    <w:p w14:paraId="0041C080" w14:textId="77777777" w:rsidR="00825F68" w:rsidRPr="00623FE5" w:rsidRDefault="00825F68" w:rsidP="0030554C">
      <w:pPr>
        <w:spacing w:line="480" w:lineRule="auto"/>
      </w:pPr>
    </w:p>
    <w:p w14:paraId="75829AEE" w14:textId="36CF95F4" w:rsidR="00825F68" w:rsidRPr="00623FE5" w:rsidRDefault="00825F68" w:rsidP="0030554C">
      <w:pPr>
        <w:spacing w:line="480" w:lineRule="auto"/>
      </w:pPr>
      <w:r w:rsidRPr="00623FE5">
        <w:t>To test the capabilities of the CRISPR/Cas9 system</w:t>
      </w:r>
      <w:r>
        <w:t xml:space="preserve"> in the zebrafish</w:t>
      </w:r>
      <w:r w:rsidRPr="00623FE5">
        <w:t xml:space="preserve">, I </w:t>
      </w:r>
      <w:r>
        <w:t>used</w:t>
      </w:r>
      <w:r w:rsidRPr="00623FE5">
        <w:t xml:space="preserve"> an sgRNA </w:t>
      </w:r>
      <w:r>
        <w:t>designed to target</w:t>
      </w:r>
      <w:r w:rsidRPr="00623FE5">
        <w:t xml:space="preserve"> the eGFP reporter locus </w:t>
      </w:r>
      <w:r>
        <w:t>(</w:t>
      </w:r>
      <w:r w:rsidR="00A26F3C">
        <w:t>T</w:t>
      </w:r>
      <w:r>
        <w:t xml:space="preserve">able 1) </w:t>
      </w:r>
      <w:r>
        <w:fldChar w:fldCharType="begin" w:fldLock="1"/>
      </w:r>
      <w:r w:rsidR="00253B59">
        <w:instrText>ADDIN CSL_CITATION { "citationItems" : [ { "id" : "ITEM-1", "itemData" : { "DOI" : "10.1016/j.celrep.2013.06.020", "ISSN" : "2211-1247", "PMID" : "23827738", "abstract" : "Here, we present a simple and highly efficient method for generating and detecting mutations of\u00a0any gene in Drosophila melanogaster through the\u00a0use of the CRISPR/Cas9 system (clustered regularly\u00a0interspaced palindromic repeats/CRISPR-associated). We show that injection of RNA into the Drosophila embryo can induce highly efficient mutagenesis of desired target genes in up to 88% of injected flies. These mutations can be transmitted through the germline to make stable lines. Our system provides at least a 10-fold improvement in efficiency over previously published reports, enabling wider application of this technique. We also describe a simple and highly sensitive method of detecting mutations in the target gene by high-resolution melt analysis and discuss how the new technology enables the study of gene function.", "author" : [ { "dropping-particle" : "", "family" : "Bassett", "given" : "Andrew R", "non-dropping-particle" : "", "parse-names" : false, "suffix" : "" }, { "dropping-particle" : "", "family" : "Tibbit", "given" : "Charlotte", "non-dropping-particle" : "", "parse-names" : false, "suffix" : "" }, { "dropping-particle" : "", "family" : "Ponting", "given" : "Chris P", "non-dropping-particle" : "", "parse-names" : false, "suffix" : "" }, { "dropping-particle" : "", "family" : "Liu", "given" : "Ji-Long", "non-dropping-particle" : "", "parse-names" : false, "suffix" : "" } ], "container-title" : "Cell reports", "id" : "ITEM-1", "issue" : "1", "issued" : { "date-parts" : [ [ "2013", "7", "11" ] ] }, "page" : "220-8", "publisher" : "The Authors", "title" : "Highly efficient targeted mutagenesis of Drosophila with the CRISPR/Cas9 system.", "type" : "article-journal", "volume" : "4" }, "uris" : [ "http://www.mendeley.com/documents/?uuid=2931e0cb-91be-4585-8492-62930429bb9e" ] } ], "mendeley" : { "formattedCitation" : "(Bassett et al. 2013)", "plainTextFormattedCitation" : "(Bassett et al. 2013)", "previouslyFormattedCitation" : "(Bassett et al. 2013)" }, "properties" : { "noteIndex" : 0 }, "schema" : "https://github.com/citation-style-language/schema/raw/master/csl-citation.json" }</w:instrText>
      </w:r>
      <w:r>
        <w:fldChar w:fldCharType="separate"/>
      </w:r>
      <w:r w:rsidRPr="00C13BFF">
        <w:rPr>
          <w:noProof/>
        </w:rPr>
        <w:t>(Bassett et al. 2013)</w:t>
      </w:r>
      <w:r>
        <w:fldChar w:fldCharType="end"/>
      </w:r>
      <w:r>
        <w:t xml:space="preserve"> </w:t>
      </w:r>
      <w:r w:rsidRPr="00623FE5">
        <w:t>in</w:t>
      </w:r>
      <w:r>
        <w:t xml:space="preserve"> the transgenic line Tg(NBT:GCaMP5) (Fig.3.</w:t>
      </w:r>
      <w:r w:rsidR="00342DCA">
        <w:t>2</w:t>
      </w:r>
      <w:r>
        <w:t>).</w:t>
      </w:r>
      <w:r w:rsidRPr="00623FE5">
        <w:t xml:space="preserve"> </w:t>
      </w:r>
      <w:r>
        <w:t xml:space="preserve">The neural-specific beta tubulin promoter (NBT) drives expression of GCaMP5, a green fluorescent protein in the nervous system of the zebrafish. </w:t>
      </w:r>
      <w:r w:rsidRPr="00623FE5">
        <w:t xml:space="preserve">Successful mutagenesis within this locus would give a readily distinguishable phenotype, </w:t>
      </w:r>
      <w:r>
        <w:t xml:space="preserve">by a lack of fluorescence </w:t>
      </w:r>
      <w:r w:rsidRPr="00623FE5">
        <w:t xml:space="preserve">and </w:t>
      </w:r>
      <w:r>
        <w:t xml:space="preserve">thus a competent readout of </w:t>
      </w:r>
      <w:r w:rsidRPr="00623FE5">
        <w:t xml:space="preserve">CRISPR efficiency. The resulting injections produced a startling phenotype with an almost complete lack of fluorescence in the majority of fish </w:t>
      </w:r>
      <w:r>
        <w:t>injected (Fig.3.</w:t>
      </w:r>
      <w:r w:rsidR="00342DCA">
        <w:t>2</w:t>
      </w:r>
      <w:r>
        <w:t>.B). At 6 days post fertilization (dpf) there was a</w:t>
      </w:r>
      <w:r w:rsidRPr="00623FE5">
        <w:t xml:space="preserve"> lack of fluorescence in 82% (82/100) of eGFP </w:t>
      </w:r>
      <w:r>
        <w:t>s</w:t>
      </w:r>
      <w:r w:rsidRPr="00623FE5">
        <w:t>gRNA + Cas9 injected larvae, compared with a 5% (2/39)</w:t>
      </w:r>
      <w:r>
        <w:t xml:space="preserve"> rate in the un-injected larvae (Fig.3.</w:t>
      </w:r>
      <w:r w:rsidR="00342DCA">
        <w:t>2</w:t>
      </w:r>
      <w:r>
        <w:t>.C). Furthermore, after sequencing of four Tg(NBT;GcaMP5) injected embryos with the Cas9 and eGFP sgRNA mixture that showed a lack of fluorescence, all revealed a series of deletions which occurred very near to the PAM of the eGFP target site (Fig.3.</w:t>
      </w:r>
      <w:r w:rsidR="00342DCA">
        <w:t>2</w:t>
      </w:r>
      <w:r>
        <w:t xml:space="preserve">.D). However, sequencing of an uninjected fish that retained </w:t>
      </w:r>
      <w:r w:rsidR="00EE3AED">
        <w:t>fluorescence</w:t>
      </w:r>
      <w:r>
        <w:t xml:space="preserve"> showed an undisturbed sequence. This indicated that the lack of fluorescence was in fact due to the actions of the CRISPR/Cas injections and not the result of an aberrant factor.  A slightly higher death rate was seen i</w:t>
      </w:r>
      <w:r w:rsidRPr="00623FE5">
        <w:t xml:space="preserve">n the injected embryos </w:t>
      </w:r>
      <w:r>
        <w:t xml:space="preserve">compared to uninjected embryos </w:t>
      </w:r>
      <w:r w:rsidRPr="00623FE5">
        <w:t>across the 6 days (37.8% vs 20.5%)</w:t>
      </w:r>
      <w:r>
        <w:t xml:space="preserve">. </w:t>
      </w:r>
      <w:r w:rsidRPr="00623FE5">
        <w:t xml:space="preserve"> </w:t>
      </w:r>
      <w:r>
        <w:t>However, these results suggested that not only was the</w:t>
      </w:r>
      <w:r w:rsidRPr="00623FE5">
        <w:t xml:space="preserve"> CRISPR/Cas sy</w:t>
      </w:r>
      <w:r>
        <w:t xml:space="preserve">stem working efficiently but also that it was </w:t>
      </w:r>
      <w:r w:rsidRPr="00623FE5">
        <w:t xml:space="preserve">tolerable at a cell </w:t>
      </w:r>
      <w:r>
        <w:t>survival level.</w:t>
      </w:r>
    </w:p>
    <w:p w14:paraId="2E7E91A7" w14:textId="77777777" w:rsidR="00825F68" w:rsidRPr="00623FE5" w:rsidRDefault="00825F68" w:rsidP="0030554C">
      <w:pPr>
        <w:spacing w:line="480" w:lineRule="auto"/>
      </w:pPr>
    </w:p>
    <w:p w14:paraId="48A678D4" w14:textId="77777777" w:rsidR="00917281" w:rsidRDefault="00825F68" w:rsidP="0030554C">
      <w:pPr>
        <w:pStyle w:val="Heading3"/>
        <w:spacing w:line="480" w:lineRule="auto"/>
      </w:pPr>
      <w:r>
        <w:rPr>
          <w:noProof/>
          <w:lang w:val="en-US"/>
        </w:rPr>
        <w:drawing>
          <wp:inline distT="0" distB="0" distL="0" distR="0" wp14:anchorId="6DE3DEF7" wp14:editId="59ED8990">
            <wp:extent cx="5270500" cy="2333625"/>
            <wp:effectExtent l="0" t="0" r="12700" b="317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333625"/>
                    </a:xfrm>
                    <a:prstGeom prst="rect">
                      <a:avLst/>
                    </a:prstGeom>
                    <a:noFill/>
                    <a:ln>
                      <a:noFill/>
                    </a:ln>
                  </pic:spPr>
                </pic:pic>
              </a:graphicData>
            </a:graphic>
          </wp:inline>
        </w:drawing>
      </w:r>
    </w:p>
    <w:p w14:paraId="35762998" w14:textId="4675833C" w:rsidR="00917281" w:rsidRDefault="00917281" w:rsidP="0030554C">
      <w:pPr>
        <w:pStyle w:val="Caption"/>
        <w:spacing w:line="480" w:lineRule="auto"/>
      </w:pPr>
      <w:bookmarkStart w:id="82" w:name="_Toc305044640"/>
      <w:r>
        <w:t>Figure 3</w:t>
      </w:r>
      <w:r w:rsidR="00FD5C13">
        <w:t>.</w:t>
      </w:r>
      <w:r w:rsidR="00342DCA">
        <w:t xml:space="preserve">2 </w:t>
      </w:r>
      <w:r>
        <w:t>Disruption of GCaMP5 loci by the CRISPR/Cas9 system</w:t>
      </w:r>
      <w:bookmarkEnd w:id="82"/>
    </w:p>
    <w:p w14:paraId="11267820" w14:textId="77777777" w:rsidR="00825F68" w:rsidRDefault="00825F68" w:rsidP="0030554C">
      <w:pPr>
        <w:pStyle w:val="Heading3"/>
        <w:spacing w:line="480" w:lineRule="auto"/>
        <w:rPr>
          <w:b w:val="0"/>
        </w:rPr>
      </w:pPr>
      <w:bookmarkStart w:id="83" w:name="_Toc305050606"/>
      <w:r w:rsidRPr="009406E2">
        <w:rPr>
          <w:b w:val="0"/>
        </w:rPr>
        <w:t xml:space="preserve">Dorsal views of </w:t>
      </w:r>
      <w:r>
        <w:rPr>
          <w:b w:val="0"/>
        </w:rPr>
        <w:t xml:space="preserve">(A) </w:t>
      </w:r>
      <w:r w:rsidRPr="009406E2">
        <w:rPr>
          <w:b w:val="0"/>
        </w:rPr>
        <w:t xml:space="preserve">6dpf </w:t>
      </w:r>
      <w:r>
        <w:rPr>
          <w:b w:val="0"/>
        </w:rPr>
        <w:t>Tg(</w:t>
      </w:r>
      <w:r w:rsidRPr="009406E2">
        <w:rPr>
          <w:b w:val="0"/>
        </w:rPr>
        <w:t>NBT:GCaMP5</w:t>
      </w:r>
      <w:r>
        <w:rPr>
          <w:b w:val="0"/>
        </w:rPr>
        <w:t>) un-injected and (B) Tg(</w:t>
      </w:r>
      <w:r w:rsidRPr="009406E2">
        <w:rPr>
          <w:b w:val="0"/>
        </w:rPr>
        <w:t>NBT:GCaMP5</w:t>
      </w:r>
      <w:r>
        <w:rPr>
          <w:b w:val="0"/>
        </w:rPr>
        <w:t>)</w:t>
      </w:r>
      <w:r w:rsidRPr="009406E2">
        <w:rPr>
          <w:b w:val="0"/>
        </w:rPr>
        <w:t xml:space="preserve"> + eGFP sgRNA + Cas9 injected (B) fish. </w:t>
      </w:r>
      <w:r>
        <w:rPr>
          <w:b w:val="0"/>
        </w:rPr>
        <w:t xml:space="preserve">(C) Percentages of fluorescent and </w:t>
      </w:r>
      <w:r w:rsidR="00EE3AED">
        <w:rPr>
          <w:b w:val="0"/>
        </w:rPr>
        <w:t>non-fluorescent</w:t>
      </w:r>
      <w:r>
        <w:rPr>
          <w:b w:val="0"/>
        </w:rPr>
        <w:t xml:space="preserve"> fish. (D</w:t>
      </w:r>
      <w:r w:rsidRPr="009406E2">
        <w:rPr>
          <w:b w:val="0"/>
        </w:rPr>
        <w:t>) Sequencing results from an un-injected and non-fluorescing injected fish shows a deletion upstream of the PAM sequence, highlighted in red. The CRISPR target site is underlined in black.</w:t>
      </w:r>
      <w:bookmarkEnd w:id="83"/>
    </w:p>
    <w:p w14:paraId="0BDB172E" w14:textId="77777777" w:rsidR="00825F68" w:rsidRDefault="00825F68" w:rsidP="0030554C">
      <w:pPr>
        <w:spacing w:line="480" w:lineRule="auto"/>
      </w:pPr>
    </w:p>
    <w:p w14:paraId="6F14F1FC" w14:textId="77777777" w:rsidR="00825F68" w:rsidRPr="00816521" w:rsidRDefault="00825F68" w:rsidP="0030554C">
      <w:pPr>
        <w:pStyle w:val="Heading3"/>
        <w:spacing w:line="480" w:lineRule="auto"/>
      </w:pPr>
      <w:bookmarkStart w:id="84" w:name="_Toc305050607"/>
      <w:r>
        <w:t>3</w:t>
      </w:r>
      <w:r w:rsidRPr="008B6C67">
        <w:t>.4.2</w:t>
      </w:r>
      <w:r>
        <w:rPr>
          <w:i/>
        </w:rPr>
        <w:t xml:space="preserve"> </w:t>
      </w:r>
      <w:r w:rsidRPr="00816521">
        <w:rPr>
          <w:i/>
        </w:rPr>
        <w:t xml:space="preserve">Kiss1 </w:t>
      </w:r>
      <w:r>
        <w:t>gene disruption by CRISPR/Cas9 technology in zebrafish</w:t>
      </w:r>
      <w:bookmarkEnd w:id="84"/>
    </w:p>
    <w:p w14:paraId="013B4F77" w14:textId="77777777" w:rsidR="00825F68" w:rsidRDefault="00825F68" w:rsidP="0030554C">
      <w:pPr>
        <w:spacing w:line="480" w:lineRule="auto"/>
      </w:pPr>
    </w:p>
    <w:p w14:paraId="5B643809" w14:textId="2061BD52" w:rsidR="00825F68" w:rsidRDefault="00825F68" w:rsidP="0030554C">
      <w:pPr>
        <w:spacing w:line="480" w:lineRule="auto"/>
        <w:rPr>
          <w:color w:val="000000"/>
        </w:rPr>
      </w:pPr>
      <w:r w:rsidRPr="006C5D6F">
        <w:t xml:space="preserve">Following the success of eGFP sgRNA CRISPR/Cas injections, two </w:t>
      </w:r>
      <w:r>
        <w:t>s</w:t>
      </w:r>
      <w:r w:rsidRPr="006C5D6F">
        <w:t xml:space="preserve">gRNAs were designed to target the signal peptide sequence in </w:t>
      </w:r>
      <w:r>
        <w:t xml:space="preserve">exon 1 of the zebrafish </w:t>
      </w:r>
      <w:r w:rsidRPr="00100AFC">
        <w:rPr>
          <w:i/>
        </w:rPr>
        <w:t>Kiss1</w:t>
      </w:r>
      <w:r>
        <w:t xml:space="preserve"> gene. (Fig.3.</w:t>
      </w:r>
      <w:r w:rsidR="00342DCA">
        <w:t>3</w:t>
      </w:r>
      <w:r>
        <w:t xml:space="preserve">.A, Table 2). </w:t>
      </w:r>
      <w:r w:rsidRPr="006C5D6F">
        <w:t>Zebrafish embryos</w:t>
      </w:r>
      <w:r>
        <w:t xml:space="preserve"> obtained from a Tg(elavl3:GCaMP6f) incross</w:t>
      </w:r>
      <w:r w:rsidRPr="006C5D6F">
        <w:t xml:space="preserve"> were injected with 1nl of a mixture containing Cas9 mRNA (880ng/ul) and the two sgRNAs (</w:t>
      </w:r>
      <w:r>
        <w:t xml:space="preserve">T1.1 and T1.2, </w:t>
      </w:r>
      <w:r w:rsidRPr="006C5D6F">
        <w:t>400ng/ul) into the animal pole of one-cell stage embryos.  Effective</w:t>
      </w:r>
      <w:r>
        <w:t xml:space="preserve"> RNA guided mutagenesis of the </w:t>
      </w:r>
      <w:r w:rsidRPr="00FE48AF">
        <w:rPr>
          <w:i/>
        </w:rPr>
        <w:t>Kiss1</w:t>
      </w:r>
      <w:r w:rsidRPr="006C5D6F">
        <w:t xml:space="preserve"> gene resulted in a variety of mutant alleles in the F0 injected embryos that could be readily d</w:t>
      </w:r>
      <w:r>
        <w:t xml:space="preserve">etected by </w:t>
      </w:r>
      <w:r>
        <w:rPr>
          <w:color w:val="000000"/>
        </w:rPr>
        <w:t xml:space="preserve">high resolution melt analysis (HRMA) </w:t>
      </w:r>
      <w:r>
        <w:t>(Fig.3.</w:t>
      </w:r>
      <w:r w:rsidR="00342DCA">
        <w:t>3</w:t>
      </w:r>
      <w:r>
        <w:t>.B)</w:t>
      </w:r>
      <w:r>
        <w:rPr>
          <w:color w:val="000000"/>
        </w:rPr>
        <w:t>. The HRMA method involves the</w:t>
      </w:r>
      <w:r w:rsidRPr="006C5D6F">
        <w:rPr>
          <w:color w:val="000000"/>
        </w:rPr>
        <w:t xml:space="preserve"> conduction </w:t>
      </w:r>
      <w:r>
        <w:rPr>
          <w:color w:val="000000"/>
        </w:rPr>
        <w:t>of a q</w:t>
      </w:r>
      <w:r w:rsidRPr="006C5D6F">
        <w:rPr>
          <w:color w:val="000000"/>
        </w:rPr>
        <w:t>PCR reaction using</w:t>
      </w:r>
      <w:r>
        <w:rPr>
          <w:color w:val="000000"/>
        </w:rPr>
        <w:t xml:space="preserve"> specifically designed primers to produce short amplicons, which cover a predicted mutation site (Table 1). </w:t>
      </w:r>
      <w:r w:rsidRPr="006C5D6F">
        <w:rPr>
          <w:color w:val="000000"/>
        </w:rPr>
        <w:t>Genetic variation due t</w:t>
      </w:r>
      <w:r>
        <w:rPr>
          <w:color w:val="000000"/>
        </w:rPr>
        <w:t>o insertions or deletions are</w:t>
      </w:r>
      <w:r w:rsidRPr="006C5D6F">
        <w:rPr>
          <w:color w:val="000000"/>
        </w:rPr>
        <w:t xml:space="preserve"> distinguished from wild type sequences </w:t>
      </w:r>
      <w:r>
        <w:rPr>
          <w:color w:val="000000"/>
        </w:rPr>
        <w:t>due to</w:t>
      </w:r>
      <w:r w:rsidRPr="006C5D6F">
        <w:rPr>
          <w:color w:val="000000"/>
        </w:rPr>
        <w:t xml:space="preserve"> </w:t>
      </w:r>
      <w:r w:rsidR="007B7D31" w:rsidRPr="006C5D6F">
        <w:rPr>
          <w:color w:val="000000"/>
        </w:rPr>
        <w:t>there</w:t>
      </w:r>
      <w:r w:rsidRPr="006C5D6F">
        <w:rPr>
          <w:color w:val="000000"/>
        </w:rPr>
        <w:t xml:space="preserve"> melting temperatures</w:t>
      </w:r>
      <w:r>
        <w:rPr>
          <w:color w:val="000000"/>
        </w:rPr>
        <w:t xml:space="preserve"> and therefore varying shape of melt curves</w:t>
      </w:r>
      <w:r w:rsidRPr="006C5D6F">
        <w:rPr>
          <w:color w:val="000000"/>
        </w:rPr>
        <w:t xml:space="preserve">. </w:t>
      </w:r>
      <w:r>
        <w:rPr>
          <w:color w:val="000000"/>
        </w:rPr>
        <w:t>Successful genome editing</w:t>
      </w:r>
      <w:r w:rsidRPr="006C5D6F">
        <w:rPr>
          <w:color w:val="000000"/>
        </w:rPr>
        <w:t xml:space="preserve"> was i</w:t>
      </w:r>
      <w:r>
        <w:rPr>
          <w:color w:val="000000"/>
        </w:rPr>
        <w:t>mplied after HRM analysis from</w:t>
      </w:r>
      <w:r w:rsidRPr="006C5D6F">
        <w:rPr>
          <w:color w:val="000000"/>
        </w:rPr>
        <w:t xml:space="preserve"> the</w:t>
      </w:r>
      <w:r>
        <w:rPr>
          <w:color w:val="000000"/>
        </w:rPr>
        <w:t xml:space="preserve"> initial</w:t>
      </w:r>
      <w:r w:rsidRPr="006C5D6F">
        <w:rPr>
          <w:color w:val="000000"/>
        </w:rPr>
        <w:t xml:space="preserve"> </w:t>
      </w:r>
      <w:r>
        <w:rPr>
          <w:color w:val="000000"/>
        </w:rPr>
        <w:t xml:space="preserve">sample of </w:t>
      </w:r>
      <w:r w:rsidRPr="006C5D6F">
        <w:rPr>
          <w:color w:val="000000"/>
        </w:rPr>
        <w:t xml:space="preserve">F0 generation of </w:t>
      </w:r>
      <w:r w:rsidRPr="00FE48AF">
        <w:rPr>
          <w:i/>
          <w:color w:val="000000"/>
        </w:rPr>
        <w:t>Kiss1</w:t>
      </w:r>
      <w:r>
        <w:rPr>
          <w:color w:val="000000"/>
        </w:rPr>
        <w:t xml:space="preserve"> sgRNA injected zebrafish </w:t>
      </w:r>
      <w:r w:rsidRPr="006C5D6F">
        <w:rPr>
          <w:color w:val="000000"/>
        </w:rPr>
        <w:t xml:space="preserve">with the melt curves </w:t>
      </w:r>
      <w:r>
        <w:rPr>
          <w:color w:val="000000"/>
        </w:rPr>
        <w:t>showing</w:t>
      </w:r>
      <w:r w:rsidRPr="006C5D6F">
        <w:rPr>
          <w:color w:val="000000"/>
        </w:rPr>
        <w:t xml:space="preserve"> distinct diffe</w:t>
      </w:r>
      <w:r>
        <w:rPr>
          <w:color w:val="000000"/>
        </w:rPr>
        <w:t>rences from the wild type samples (Fig.3.</w:t>
      </w:r>
      <w:r w:rsidR="00342DCA">
        <w:rPr>
          <w:color w:val="000000"/>
        </w:rPr>
        <w:t>3</w:t>
      </w:r>
      <w:r>
        <w:rPr>
          <w:color w:val="000000"/>
        </w:rPr>
        <w:t xml:space="preserve">.B, Table 3). </w:t>
      </w:r>
      <w:r w:rsidRPr="006C5D6F">
        <w:rPr>
          <w:color w:val="000000"/>
        </w:rPr>
        <w:t>Sanger sequencing conf</w:t>
      </w:r>
      <w:r>
        <w:rPr>
          <w:color w:val="000000"/>
        </w:rPr>
        <w:t>irmed this high mutation rate showing that</w:t>
      </w:r>
      <w:r w:rsidRPr="006C5D6F">
        <w:rPr>
          <w:color w:val="000000"/>
        </w:rPr>
        <w:t xml:space="preserve"> 88.8% (</w:t>
      </w:r>
      <w:r>
        <w:rPr>
          <w:color w:val="000000"/>
        </w:rPr>
        <w:t>8/9) of the injected fish assayed by HRMA possessed a</w:t>
      </w:r>
      <w:r w:rsidRPr="006C5D6F">
        <w:rPr>
          <w:color w:val="000000"/>
        </w:rPr>
        <w:t xml:space="preserve"> mosaic </w:t>
      </w:r>
      <w:r>
        <w:rPr>
          <w:color w:val="000000"/>
        </w:rPr>
        <w:t xml:space="preserve">sequence </w:t>
      </w:r>
      <w:r w:rsidRPr="006C5D6F">
        <w:rPr>
          <w:color w:val="000000"/>
        </w:rPr>
        <w:t xml:space="preserve">surrounding the </w:t>
      </w:r>
      <w:r>
        <w:rPr>
          <w:color w:val="000000"/>
        </w:rPr>
        <w:t>PAM site of target T1.1 (Fig.3.</w:t>
      </w:r>
      <w:r w:rsidR="00342DCA">
        <w:rPr>
          <w:color w:val="000000"/>
        </w:rPr>
        <w:t>3</w:t>
      </w:r>
      <w:r>
        <w:rPr>
          <w:color w:val="000000"/>
        </w:rPr>
        <w:t xml:space="preserve">.Ci). Validation of the high mutation rate seen at the </w:t>
      </w:r>
      <w:r w:rsidRPr="00100AFC">
        <w:rPr>
          <w:i/>
          <w:color w:val="000000"/>
        </w:rPr>
        <w:t>Kiss1</w:t>
      </w:r>
      <w:r>
        <w:rPr>
          <w:color w:val="000000"/>
        </w:rPr>
        <w:t xml:space="preserve"> loci was achieved with additional screening of injected embryos (Fig.3.</w:t>
      </w:r>
      <w:r w:rsidR="00342DCA">
        <w:rPr>
          <w:color w:val="000000"/>
        </w:rPr>
        <w:t>3</w:t>
      </w:r>
      <w:r>
        <w:rPr>
          <w:color w:val="000000"/>
        </w:rPr>
        <w:t xml:space="preserve">.C,ii). Here, 100% (8/8) of the embryos screened showed mutations, with embryo 4 displaying a mutation occurring at a location more upstream to those seen earlier. </w:t>
      </w:r>
    </w:p>
    <w:p w14:paraId="2EC686C4" w14:textId="77777777" w:rsidR="00825F68" w:rsidRDefault="00825F68" w:rsidP="0030554C">
      <w:pPr>
        <w:spacing w:line="480" w:lineRule="auto"/>
        <w:rPr>
          <w:color w:val="000000"/>
        </w:rPr>
      </w:pPr>
    </w:p>
    <w:p w14:paraId="112CD5D0" w14:textId="77777777" w:rsidR="00825F68" w:rsidRDefault="00825F68" w:rsidP="0030554C">
      <w:pPr>
        <w:pStyle w:val="Heading3"/>
        <w:spacing w:line="480" w:lineRule="auto"/>
      </w:pPr>
      <w:bookmarkStart w:id="85" w:name="_Toc305050608"/>
      <w:r>
        <w:t xml:space="preserve">3.4.3 CRISPR/Cas9 </w:t>
      </w:r>
      <w:r w:rsidRPr="00575241">
        <w:t xml:space="preserve">induced </w:t>
      </w:r>
      <w:r w:rsidRPr="00575241">
        <w:rPr>
          <w:i/>
        </w:rPr>
        <w:t>Kiss1</w:t>
      </w:r>
      <w:r w:rsidRPr="00575241">
        <w:t xml:space="preserve"> mutations are heritable</w:t>
      </w:r>
      <w:bookmarkEnd w:id="85"/>
      <w:r w:rsidRPr="00575241">
        <w:t xml:space="preserve"> </w:t>
      </w:r>
    </w:p>
    <w:p w14:paraId="0013406B" w14:textId="77777777" w:rsidR="00825F68" w:rsidRPr="00575241" w:rsidRDefault="00825F68" w:rsidP="0030554C">
      <w:pPr>
        <w:spacing w:line="480" w:lineRule="auto"/>
        <w:rPr>
          <w:b/>
          <w:color w:val="000000"/>
        </w:rPr>
      </w:pPr>
    </w:p>
    <w:p w14:paraId="7D9AF0A8" w14:textId="7E77F93E" w:rsidR="00825F68" w:rsidRDefault="00825F68" w:rsidP="0030554C">
      <w:pPr>
        <w:spacing w:line="480" w:lineRule="auto"/>
      </w:pPr>
      <w:r w:rsidRPr="006C5D6F">
        <w:rPr>
          <w:color w:val="000000"/>
        </w:rPr>
        <w:t xml:space="preserve">To test the </w:t>
      </w:r>
      <w:r>
        <w:rPr>
          <w:color w:val="000000"/>
        </w:rPr>
        <w:t>germ</w:t>
      </w:r>
      <w:r w:rsidRPr="006C5D6F">
        <w:rPr>
          <w:color w:val="000000"/>
        </w:rPr>
        <w:t xml:space="preserve">line transmission of the CRISPR/Cas9 induced </w:t>
      </w:r>
      <w:r w:rsidRPr="00100AFC">
        <w:rPr>
          <w:i/>
        </w:rPr>
        <w:t>Kiss1</w:t>
      </w:r>
      <w:r>
        <w:t xml:space="preserve"> </w:t>
      </w:r>
      <w:r w:rsidRPr="006C5D6F">
        <w:rPr>
          <w:color w:val="000000"/>
        </w:rPr>
        <w:t>mutants, positive f</w:t>
      </w:r>
      <w:r>
        <w:rPr>
          <w:color w:val="000000"/>
        </w:rPr>
        <w:t xml:space="preserve">ounder fish (F0) were outcrossed to a </w:t>
      </w:r>
      <w:r>
        <w:t>Tg(elavl3:GCaMP6f</w:t>
      </w:r>
      <w:r w:rsidRPr="006C5D6F">
        <w:t>) line. F1 offspring were sub</w:t>
      </w:r>
      <w:r>
        <w:t>jected to HRM analysis at 24hpf and showed a 100% mutation rate (10/10</w:t>
      </w:r>
      <w:r w:rsidRPr="006C5D6F">
        <w:t>) in embryos screened</w:t>
      </w:r>
      <w:r>
        <w:t xml:space="preserve"> from two separate crosses</w:t>
      </w:r>
      <w:r w:rsidRPr="006C5D6F">
        <w:t xml:space="preserve">, indicating </w:t>
      </w:r>
      <w:r w:rsidR="00207C1F">
        <w:t>mutation occurred within both alleles of the gene targetted, also known as bialleic mutations,</w:t>
      </w:r>
      <w:r w:rsidRPr="006C5D6F">
        <w:t xml:space="preserve"> in the F0 generation</w:t>
      </w:r>
      <w:r>
        <w:t xml:space="preserve"> (Fig.3.1</w:t>
      </w:r>
      <w:r w:rsidR="00342DCA">
        <w:t>1</w:t>
      </w:r>
      <w:r w:rsidR="00E742EA">
        <w:t>.</w:t>
      </w:r>
      <w:r>
        <w:t xml:space="preserve">A).  </w:t>
      </w:r>
      <w:r>
        <w:rPr>
          <w:color w:val="000000"/>
        </w:rPr>
        <w:t xml:space="preserve">F1 generation fish </w:t>
      </w:r>
      <w:r w:rsidR="00EE3AED">
        <w:rPr>
          <w:color w:val="000000"/>
        </w:rPr>
        <w:t>harbouring</w:t>
      </w:r>
      <w:r>
        <w:rPr>
          <w:color w:val="000000"/>
        </w:rPr>
        <w:t xml:space="preserve"> mutations were outcrossed twice more to produce a stable F3 generation. Two mutations were used from the F3 generation, a 19 base pair deletion (</w:t>
      </w:r>
      <w:r>
        <w:sym w:font="Symbol" w:char="F044"/>
      </w:r>
      <w:r>
        <w:t>19) spanning the signal peptide site (Fig.3.</w:t>
      </w:r>
      <w:r w:rsidR="00342DCA">
        <w:t>3</w:t>
      </w:r>
      <w:r>
        <w:t xml:space="preserve">.D,ii) designated </w:t>
      </w:r>
      <w:r w:rsidRPr="00623FE5">
        <w:t>Kiss</w:t>
      </w:r>
      <w:r>
        <w:t>1</w:t>
      </w:r>
      <w:r w:rsidRPr="00D70785">
        <w:rPr>
          <w:vertAlign w:val="superscript"/>
        </w:rPr>
        <w:t>sq1sj</w:t>
      </w:r>
      <w:r>
        <w:rPr>
          <w:vertAlign w:val="superscript"/>
        </w:rPr>
        <w:t>-/-</w:t>
      </w:r>
      <w:r>
        <w:t>, and a second, 7 base pair insertion (+7) immediately following the signal peptide site at the exon-intron boundary (Fig.3.</w:t>
      </w:r>
      <w:r w:rsidR="00342DCA">
        <w:t>3</w:t>
      </w:r>
      <w:r>
        <w:t xml:space="preserve">.D.iii) called </w:t>
      </w:r>
      <w:r w:rsidRPr="0030554C">
        <w:rPr>
          <w:i/>
        </w:rPr>
        <w:t>Kiss1</w:t>
      </w:r>
      <w:r w:rsidRPr="0030554C">
        <w:rPr>
          <w:i/>
          <w:vertAlign w:val="superscript"/>
        </w:rPr>
        <w:t>sq2sj-/-</w:t>
      </w:r>
      <w:r w:rsidRPr="0030554C">
        <w:rPr>
          <w:i/>
        </w:rPr>
        <w:t>.</w:t>
      </w:r>
      <w:r>
        <w:t xml:space="preserve"> </w:t>
      </w:r>
    </w:p>
    <w:p w14:paraId="3C0F482E" w14:textId="77777777" w:rsidR="00825F68" w:rsidRDefault="00825F68" w:rsidP="0030554C">
      <w:pPr>
        <w:spacing w:line="480" w:lineRule="auto"/>
      </w:pPr>
    </w:p>
    <w:p w14:paraId="3150EA99" w14:textId="77777777" w:rsidR="00917281" w:rsidRDefault="00825F68" w:rsidP="0030554C">
      <w:pPr>
        <w:keepNext/>
        <w:spacing w:line="480" w:lineRule="auto"/>
      </w:pPr>
      <w:r w:rsidRPr="0012041C">
        <w:rPr>
          <w:noProof/>
          <w:lang w:val="en-US"/>
        </w:rPr>
        <w:drawing>
          <wp:inline distT="0" distB="0" distL="0" distR="0" wp14:anchorId="08C33F72" wp14:editId="45659BA1">
            <wp:extent cx="5201920" cy="6933565"/>
            <wp:effectExtent l="0" t="0" r="0"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1920" cy="6933565"/>
                    </a:xfrm>
                    <a:prstGeom prst="rect">
                      <a:avLst/>
                    </a:prstGeom>
                    <a:noFill/>
                    <a:ln>
                      <a:noFill/>
                    </a:ln>
                  </pic:spPr>
                </pic:pic>
              </a:graphicData>
            </a:graphic>
          </wp:inline>
        </w:drawing>
      </w:r>
    </w:p>
    <w:p w14:paraId="0844B9EA" w14:textId="66E358B6" w:rsidR="00825F68" w:rsidRPr="00917281" w:rsidRDefault="00917281" w:rsidP="0030554C">
      <w:pPr>
        <w:pStyle w:val="Caption"/>
        <w:spacing w:line="480" w:lineRule="auto"/>
      </w:pPr>
      <w:bookmarkStart w:id="86" w:name="_Toc305044641"/>
      <w:r>
        <w:t>Figure 3</w:t>
      </w:r>
      <w:r w:rsidR="00FD5C13">
        <w:t>.</w:t>
      </w:r>
      <w:r w:rsidR="00342DCA">
        <w:t xml:space="preserve">3 </w:t>
      </w:r>
      <w:r>
        <w:t>Summary of the Kiss1 mutations from CRISPR/Cas9 injections</w:t>
      </w:r>
      <w:r w:rsidR="00825F68" w:rsidRPr="0042617B">
        <w:rPr>
          <w:b w:val="0"/>
        </w:rPr>
        <w:t>.</w:t>
      </w:r>
      <w:bookmarkEnd w:id="86"/>
    </w:p>
    <w:p w14:paraId="4F9D00AD" w14:textId="77777777" w:rsidR="00825F68" w:rsidRDefault="00825F68" w:rsidP="0030554C">
      <w:pPr>
        <w:spacing w:line="480" w:lineRule="auto"/>
      </w:pPr>
      <w:r w:rsidRPr="0042617B">
        <w:t>(A)</w:t>
      </w:r>
      <w:r>
        <w:rPr>
          <w:b/>
        </w:rPr>
        <w:t xml:space="preserve"> </w:t>
      </w:r>
      <w:r w:rsidRPr="0042617B">
        <w:t xml:space="preserve">Schematic </w:t>
      </w:r>
      <w:r>
        <w:t xml:space="preserve">of the </w:t>
      </w:r>
      <w:r w:rsidRPr="00442C09">
        <w:rPr>
          <w:i/>
        </w:rPr>
        <w:t>Kiss1</w:t>
      </w:r>
      <w:r>
        <w:t xml:space="preserve"> gene and the sgRNA target sites designed to target exon 1. Black boxes denote the target sequences and the red lines indicate the PAM sequences. (B) HRM results from 24 hpf DNA taken from 9 injected (Cas9 (880ng/ul) + </w:t>
      </w:r>
      <w:r w:rsidRPr="00442C09">
        <w:rPr>
          <w:i/>
        </w:rPr>
        <w:t>Kiss1</w:t>
      </w:r>
      <w:r>
        <w:t xml:space="preserve"> T1.1 and 1.2 sgRNA (400ng/ul) and 3 control fish. The blue lines indicate wild type sequences; green and yellow lines designate sequences that deviated from wild type.  (C) Sequences of (i) the 9 embryos from the HRM plot and (ii) an additional 8 embryos screened showing the mutations surrounding the T1.1 and T1.2 target sites. (D) Sequences from (i) a wild type control and selected F3 generation fish show a (ii) </w:t>
      </w:r>
      <w:r>
        <w:sym w:font="Symbol" w:char="F044"/>
      </w:r>
      <w:r>
        <w:t xml:space="preserve">19, </w:t>
      </w:r>
      <w:r w:rsidRPr="00442C09">
        <w:rPr>
          <w:i/>
        </w:rPr>
        <w:t>Kiss1</w:t>
      </w:r>
      <w:r w:rsidRPr="00442C09">
        <w:rPr>
          <w:i/>
          <w:vertAlign w:val="superscript"/>
        </w:rPr>
        <w:t>sq1sj-/-</w:t>
      </w:r>
      <w:r>
        <w:t xml:space="preserve">, and a (iii) +7 </w:t>
      </w:r>
      <w:r w:rsidRPr="00442C09">
        <w:rPr>
          <w:i/>
        </w:rPr>
        <w:t>Kiss1</w:t>
      </w:r>
      <w:r w:rsidRPr="00442C09">
        <w:rPr>
          <w:i/>
          <w:vertAlign w:val="superscript"/>
        </w:rPr>
        <w:t>sq2sj-/-</w:t>
      </w:r>
      <w:r>
        <w:rPr>
          <w:vertAlign w:val="superscript"/>
        </w:rPr>
        <w:t xml:space="preserve"> </w:t>
      </w:r>
      <w:r>
        <w:t xml:space="preserve">mutation. </w:t>
      </w:r>
      <w:r w:rsidR="00EE3AED">
        <w:t>Arrowhead</w:t>
      </w:r>
      <w:r>
        <w:t xml:space="preserve"> indicates exon-intron boundary.</w:t>
      </w:r>
    </w:p>
    <w:p w14:paraId="552FCF4D" w14:textId="77777777" w:rsidR="00825F68" w:rsidRDefault="00825F68" w:rsidP="0030554C">
      <w:pPr>
        <w:spacing w:line="480" w:lineRule="auto"/>
      </w:pPr>
    </w:p>
    <w:p w14:paraId="2630B0BD" w14:textId="43E8EF82" w:rsidR="00825F68" w:rsidRPr="00575241" w:rsidRDefault="00825F68" w:rsidP="0030554C">
      <w:pPr>
        <w:pStyle w:val="Heading3"/>
        <w:spacing w:line="480" w:lineRule="auto"/>
      </w:pPr>
      <w:bookmarkStart w:id="87" w:name="_Toc305050609"/>
      <w:r>
        <w:t xml:space="preserve">3.4.4 Real-time </w:t>
      </w:r>
      <w:r w:rsidRPr="00575241">
        <w:t xml:space="preserve">PCR analysis of </w:t>
      </w:r>
      <w:r w:rsidRPr="00B86860">
        <w:rPr>
          <w:i/>
        </w:rPr>
        <w:t>Kiss1</w:t>
      </w:r>
      <w:r w:rsidRPr="00B86860">
        <w:rPr>
          <w:i/>
          <w:vertAlign w:val="superscript"/>
        </w:rPr>
        <w:t>sq1sj</w:t>
      </w:r>
      <w:r>
        <w:rPr>
          <w:i/>
          <w:vertAlign w:val="superscript"/>
        </w:rPr>
        <w:t>-/-</w:t>
      </w:r>
      <w:r w:rsidR="009930D2">
        <w:rPr>
          <w:i/>
          <w:vertAlign w:val="superscript"/>
        </w:rPr>
        <w:t xml:space="preserve"> </w:t>
      </w:r>
      <w:r w:rsidR="009930D2" w:rsidRPr="0030554C">
        <w:rPr>
          <w:i/>
        </w:rPr>
        <w:t>and</w:t>
      </w:r>
      <w:r>
        <w:rPr>
          <w:i/>
          <w:vertAlign w:val="superscript"/>
        </w:rPr>
        <w:t xml:space="preserve"> </w:t>
      </w:r>
      <w:r w:rsidRPr="00B86860">
        <w:rPr>
          <w:i/>
        </w:rPr>
        <w:t>Kiss1</w:t>
      </w:r>
      <w:r w:rsidRPr="00B86860">
        <w:rPr>
          <w:i/>
          <w:vertAlign w:val="superscript"/>
        </w:rPr>
        <w:t>sq2sj-/-</w:t>
      </w:r>
      <w:r w:rsidRPr="00B86860">
        <w:rPr>
          <w:vertAlign w:val="superscript"/>
        </w:rPr>
        <w:t xml:space="preserve"> </w:t>
      </w:r>
      <w:r>
        <w:t>mutants</w:t>
      </w:r>
      <w:bookmarkEnd w:id="87"/>
    </w:p>
    <w:p w14:paraId="34F90E7D" w14:textId="77777777" w:rsidR="00825F68" w:rsidRDefault="00825F68" w:rsidP="0030554C">
      <w:pPr>
        <w:spacing w:line="480" w:lineRule="auto"/>
      </w:pPr>
    </w:p>
    <w:p w14:paraId="51ADA45B" w14:textId="3A910D3B" w:rsidR="00825F68" w:rsidRDefault="00825F68" w:rsidP="0030554C">
      <w:pPr>
        <w:spacing w:line="480" w:lineRule="auto"/>
      </w:pPr>
      <w:r>
        <w:t>T</w:t>
      </w:r>
      <w:r w:rsidRPr="00623FE5">
        <w:t>o i</w:t>
      </w:r>
      <w:r>
        <w:t>nvestigate the effects of these mutants</w:t>
      </w:r>
      <w:r w:rsidRPr="00623FE5">
        <w:t xml:space="preserve">, I first examined the </w:t>
      </w:r>
      <w:r w:rsidRPr="00442C09">
        <w:rPr>
          <w:i/>
        </w:rPr>
        <w:t>Kiss1</w:t>
      </w:r>
      <w:r w:rsidRPr="00442C09">
        <w:rPr>
          <w:i/>
          <w:vertAlign w:val="superscript"/>
        </w:rPr>
        <w:t>sq1sj-/-</w:t>
      </w:r>
      <w:r>
        <w:t xml:space="preserve"> and </w:t>
      </w:r>
      <w:r w:rsidRPr="00442C09">
        <w:rPr>
          <w:i/>
        </w:rPr>
        <w:t>Kiss1</w:t>
      </w:r>
      <w:r w:rsidRPr="00442C09">
        <w:rPr>
          <w:i/>
          <w:vertAlign w:val="superscript"/>
        </w:rPr>
        <w:t>sq2sj-/-</w:t>
      </w:r>
      <w:r>
        <w:t xml:space="preserve"> average mRNA </w:t>
      </w:r>
      <w:r w:rsidRPr="00623FE5">
        <w:t xml:space="preserve">transcript levels by </w:t>
      </w:r>
      <w:r>
        <w:t xml:space="preserve">quantitative reverse transcription </w:t>
      </w:r>
      <w:r w:rsidRPr="00623FE5">
        <w:t>PCR (</w:t>
      </w:r>
      <w:r>
        <w:t>RT-</w:t>
      </w:r>
      <w:r w:rsidRPr="00623FE5">
        <w:t>q</w:t>
      </w:r>
      <w:r>
        <w:t xml:space="preserve">PCR). </w:t>
      </w:r>
      <w:r w:rsidRPr="00442C09">
        <w:rPr>
          <w:i/>
        </w:rPr>
        <w:t>Kiss1</w:t>
      </w:r>
      <w:r w:rsidRPr="00442C09">
        <w:rPr>
          <w:i/>
          <w:vertAlign w:val="superscript"/>
        </w:rPr>
        <w:t>sq1sj-/-</w:t>
      </w:r>
      <w:r>
        <w:t xml:space="preserve"> mutant fish displayed a significant difference in mRNA transcript levels compared to wild type controls (ANOVA F(1,16)=176498, p&lt;0.0001) by showing</w:t>
      </w:r>
      <w:r w:rsidRPr="00623FE5">
        <w:t xml:space="preserve"> </w:t>
      </w:r>
      <w:r>
        <w:t xml:space="preserve">an almost complete (~99.7%, </w:t>
      </w:r>
      <w:r>
        <w:rPr>
          <w:rFonts w:cs="Lucida Grande"/>
          <w:color w:val="000000"/>
        </w:rPr>
        <w:t>N=5)</w:t>
      </w:r>
      <w:r>
        <w:t xml:space="preserve"> absence of</w:t>
      </w:r>
      <w:r w:rsidRPr="00623FE5">
        <w:t xml:space="preserve"> trans</w:t>
      </w:r>
      <w:r>
        <w:t xml:space="preserve">cript levels compared to wild </w:t>
      </w:r>
      <w:r w:rsidRPr="00623FE5">
        <w:t>type (WT)</w:t>
      </w:r>
      <w:r>
        <w:t xml:space="preserve"> fish</w:t>
      </w:r>
      <w:r w:rsidR="00E742EA">
        <w:t xml:space="preserve"> (Fig.3.</w:t>
      </w:r>
      <w:r w:rsidR="00342DCA">
        <w:t>4</w:t>
      </w:r>
      <w:r w:rsidR="00E742EA">
        <w:t>.A)</w:t>
      </w:r>
      <w:r>
        <w:t xml:space="preserve">, </w:t>
      </w:r>
      <w:r w:rsidR="00E742EA">
        <w:t>as well as no detectable product af</w:t>
      </w:r>
      <w:r w:rsidR="00342DCA">
        <w:t>ter gel electrophoresis (Fig.3.4</w:t>
      </w:r>
      <w:r w:rsidR="00E742EA">
        <w:t xml:space="preserve">.B), </w:t>
      </w:r>
      <w:r>
        <w:t>implying a high messenger RNA</w:t>
      </w:r>
      <w:r w:rsidRPr="00623FE5">
        <w:t xml:space="preserve"> (mRNA) degradation rate</w:t>
      </w:r>
      <w:r w:rsidR="00E742EA">
        <w:t xml:space="preserve">. </w:t>
      </w:r>
      <w:r w:rsidRPr="00623FE5">
        <w:t>No difference</w:t>
      </w:r>
      <w:r>
        <w:t xml:space="preserve"> was seen</w:t>
      </w:r>
      <w:r w:rsidRPr="00623FE5">
        <w:t xml:space="preserve"> in the gross morphology between wild type and </w:t>
      </w:r>
      <w:r w:rsidRPr="00442C09">
        <w:rPr>
          <w:i/>
        </w:rPr>
        <w:t>Kiss1</w:t>
      </w:r>
      <w:r w:rsidRPr="00442C09">
        <w:rPr>
          <w:i/>
          <w:vertAlign w:val="superscript"/>
        </w:rPr>
        <w:t>sq1sj-/-</w:t>
      </w:r>
      <w:r w:rsidRPr="00623FE5">
        <w:t xml:space="preserve"> </w:t>
      </w:r>
      <w:r>
        <w:t xml:space="preserve">fish. </w:t>
      </w:r>
    </w:p>
    <w:p w14:paraId="0D8713D3" w14:textId="69B56134" w:rsidR="00917281" w:rsidRDefault="00C21A0A" w:rsidP="0030554C">
      <w:pPr>
        <w:keepNext/>
        <w:spacing w:line="480" w:lineRule="auto"/>
      </w:pPr>
      <w:r>
        <w:rPr>
          <w:noProof/>
          <w:lang w:val="en-US"/>
        </w:rPr>
        <w:drawing>
          <wp:inline distT="0" distB="0" distL="0" distR="0" wp14:anchorId="275A9962" wp14:editId="7E5255C6">
            <wp:extent cx="5201920" cy="3636303"/>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1920" cy="3636303"/>
                    </a:xfrm>
                    <a:prstGeom prst="rect">
                      <a:avLst/>
                    </a:prstGeom>
                    <a:noFill/>
                    <a:ln>
                      <a:noFill/>
                    </a:ln>
                  </pic:spPr>
                </pic:pic>
              </a:graphicData>
            </a:graphic>
          </wp:inline>
        </w:drawing>
      </w:r>
    </w:p>
    <w:p w14:paraId="12103430" w14:textId="4DAC9F10" w:rsidR="00825F68" w:rsidRPr="00B121F7" w:rsidRDefault="00917281" w:rsidP="0030554C">
      <w:pPr>
        <w:pStyle w:val="Caption"/>
        <w:spacing w:line="480" w:lineRule="auto"/>
        <w:rPr>
          <w:b w:val="0"/>
        </w:rPr>
      </w:pPr>
      <w:bookmarkStart w:id="88" w:name="_Toc305044642"/>
      <w:r>
        <w:t>Figure</w:t>
      </w:r>
      <w:r w:rsidR="00342DCA">
        <w:t xml:space="preserve"> </w:t>
      </w:r>
      <w:r>
        <w:t>3</w:t>
      </w:r>
      <w:r w:rsidR="00FD5C13">
        <w:t>.</w:t>
      </w:r>
      <w:r w:rsidR="00342DCA">
        <w:t xml:space="preserve">4 </w:t>
      </w:r>
      <w:r>
        <w:t xml:space="preserve">Characterization of the </w:t>
      </w:r>
      <w:r w:rsidRPr="0030554C">
        <w:rPr>
          <w:i/>
        </w:rPr>
        <w:t>Kiss1</w:t>
      </w:r>
      <w:r w:rsidRPr="0030554C">
        <w:rPr>
          <w:i/>
          <w:vertAlign w:val="superscript"/>
        </w:rPr>
        <w:t>sq1sj-/-</w:t>
      </w:r>
      <w:r w:rsidRPr="0030554C">
        <w:rPr>
          <w:vertAlign w:val="superscript"/>
        </w:rPr>
        <w:t xml:space="preserve"> </w:t>
      </w:r>
      <w:r>
        <w:t>zebrafish using qRT-PCR</w:t>
      </w:r>
      <w:bookmarkEnd w:id="88"/>
    </w:p>
    <w:p w14:paraId="12AEC133" w14:textId="3D992048" w:rsidR="00825F68" w:rsidRDefault="00825F68" w:rsidP="0030554C">
      <w:pPr>
        <w:spacing w:line="480" w:lineRule="auto"/>
      </w:pPr>
      <w:r>
        <w:t>(A) The fold change results (</w:t>
      </w:r>
      <w:r w:rsidRPr="00623FE5">
        <w:rPr>
          <w:rFonts w:cs="Lucida Grande"/>
          <w:color w:val="000000"/>
        </w:rPr>
        <w:t>2</w:t>
      </w:r>
      <w:r w:rsidRPr="00623FE5">
        <w:rPr>
          <w:rFonts w:cs="Lucida Grande"/>
          <w:color w:val="000000"/>
          <w:vertAlign w:val="superscript"/>
        </w:rPr>
        <w:t>-∆∆</w:t>
      </w:r>
      <w:r w:rsidRPr="007C5419">
        <w:rPr>
          <w:rFonts w:cs="Lucida Grande"/>
          <w:color w:val="000000"/>
          <w:vertAlign w:val="superscript"/>
        </w:rPr>
        <w:t>Ct</w:t>
      </w:r>
      <w:r w:rsidRPr="007C5419">
        <w:rPr>
          <w:rFonts w:cs="Lucida Grande"/>
          <w:color w:val="000000"/>
        </w:rPr>
        <w:t xml:space="preserve">) for </w:t>
      </w:r>
      <w:r w:rsidRPr="00100AFC">
        <w:rPr>
          <w:i/>
        </w:rPr>
        <w:t>Kiss1</w:t>
      </w:r>
      <w:r w:rsidRPr="00100AFC">
        <w:rPr>
          <w:i/>
          <w:vertAlign w:val="superscript"/>
        </w:rPr>
        <w:t>sq1sj-/-</w:t>
      </w:r>
      <w:r w:rsidRPr="007C5419">
        <w:rPr>
          <w:vertAlign w:val="superscript"/>
        </w:rPr>
        <w:t xml:space="preserve"> </w:t>
      </w:r>
      <w:r>
        <w:t xml:space="preserve">and control fish for both </w:t>
      </w:r>
      <w:r w:rsidRPr="00100AFC">
        <w:rPr>
          <w:i/>
        </w:rPr>
        <w:t>Kiss-1</w:t>
      </w:r>
      <w:r>
        <w:t xml:space="preserve"> and </w:t>
      </w:r>
      <w:r w:rsidR="00C21A0A">
        <w:rPr>
          <w:i/>
        </w:rPr>
        <w:t>A</w:t>
      </w:r>
      <w:r w:rsidRPr="00100AFC">
        <w:rPr>
          <w:i/>
        </w:rPr>
        <w:t>ctin</w:t>
      </w:r>
      <w:r>
        <w:t xml:space="preserve"> transcripts. (B) qRT-PCR products </w:t>
      </w:r>
      <w:r w:rsidR="00EE3AED">
        <w:t>visualised</w:t>
      </w:r>
      <w:r>
        <w:t xml:space="preserve"> on a 2% TAE agarose gel for</w:t>
      </w:r>
      <w:r w:rsidRPr="007C5419">
        <w:t xml:space="preserve"> </w:t>
      </w:r>
      <w:r w:rsidRPr="00100AFC">
        <w:rPr>
          <w:i/>
        </w:rPr>
        <w:t>Kiss1</w:t>
      </w:r>
      <w:r w:rsidRPr="00100AFC">
        <w:rPr>
          <w:i/>
          <w:vertAlign w:val="superscript"/>
        </w:rPr>
        <w:t>sq1sj-/-</w:t>
      </w:r>
      <w:r w:rsidRPr="007C5419">
        <w:rPr>
          <w:vertAlign w:val="superscript"/>
        </w:rPr>
        <w:t xml:space="preserve"> </w:t>
      </w:r>
      <w:r w:rsidRPr="007C5419">
        <w:t>and control fish f</w:t>
      </w:r>
      <w:r>
        <w:t xml:space="preserve">or the three genes, </w:t>
      </w:r>
      <w:r w:rsidR="00C21A0A">
        <w:rPr>
          <w:i/>
        </w:rPr>
        <w:t>A</w:t>
      </w:r>
      <w:r w:rsidRPr="00100AFC">
        <w:rPr>
          <w:i/>
        </w:rPr>
        <w:t>ctin</w:t>
      </w:r>
      <w:r>
        <w:t xml:space="preserve">, </w:t>
      </w:r>
      <w:r w:rsidRPr="00100AFC">
        <w:rPr>
          <w:i/>
        </w:rPr>
        <w:t>Kiss1</w:t>
      </w:r>
      <w:r>
        <w:t xml:space="preserve"> and </w:t>
      </w:r>
      <w:r w:rsidRPr="00100AFC">
        <w:rPr>
          <w:i/>
        </w:rPr>
        <w:t>Kiss2</w:t>
      </w:r>
      <w:r w:rsidRPr="007C5419">
        <w:t>.</w:t>
      </w:r>
      <w:r>
        <w:t xml:space="preserve"> </w:t>
      </w:r>
    </w:p>
    <w:p w14:paraId="55367800" w14:textId="77777777" w:rsidR="00825F68" w:rsidRDefault="00825F68" w:rsidP="0030554C">
      <w:pPr>
        <w:spacing w:line="480" w:lineRule="auto"/>
      </w:pPr>
    </w:p>
    <w:p w14:paraId="25A673DD" w14:textId="69D3AD50" w:rsidR="00825F68" w:rsidRDefault="00825F68" w:rsidP="0030554C">
      <w:pPr>
        <w:spacing w:line="480" w:lineRule="auto"/>
      </w:pPr>
      <w:r>
        <w:t>Analys</w:t>
      </w:r>
      <w:r w:rsidR="000B1EC5">
        <w:t>i</w:t>
      </w:r>
      <w:r>
        <w:t xml:space="preserve">s of the mRNA transcript levels in homozygous </w:t>
      </w:r>
      <w:r w:rsidRPr="006D0320">
        <w:rPr>
          <w:i/>
        </w:rPr>
        <w:t>Kiss1</w:t>
      </w:r>
      <w:r w:rsidRPr="006D0320">
        <w:rPr>
          <w:i/>
          <w:vertAlign w:val="superscript"/>
        </w:rPr>
        <w:t>sq2sj-/-</w:t>
      </w:r>
      <w:r w:rsidRPr="00AE24B2">
        <w:rPr>
          <w:vertAlign w:val="superscript"/>
        </w:rPr>
        <w:t xml:space="preserve"> </w:t>
      </w:r>
      <w:r>
        <w:t xml:space="preserve">fish were also tested for several genes, including </w:t>
      </w:r>
      <w:r w:rsidR="00C21A0A">
        <w:rPr>
          <w:i/>
        </w:rPr>
        <w:t>A</w:t>
      </w:r>
      <w:r w:rsidRPr="006D0320">
        <w:rPr>
          <w:i/>
        </w:rPr>
        <w:t>ctin</w:t>
      </w:r>
      <w:r>
        <w:t xml:space="preserve">, </w:t>
      </w:r>
      <w:r w:rsidRPr="006D0320">
        <w:rPr>
          <w:i/>
        </w:rPr>
        <w:t>Kiss1</w:t>
      </w:r>
      <w:r>
        <w:t xml:space="preserve"> and </w:t>
      </w:r>
      <w:r w:rsidRPr="006D0320">
        <w:rPr>
          <w:i/>
        </w:rPr>
        <w:t>Kiss2</w:t>
      </w:r>
      <w:r>
        <w:t xml:space="preserve">. Transcript levels in </w:t>
      </w:r>
      <w:r w:rsidRPr="006D0320">
        <w:rPr>
          <w:i/>
        </w:rPr>
        <w:t>Kiss1</w:t>
      </w:r>
      <w:r w:rsidRPr="006D0320">
        <w:rPr>
          <w:i/>
          <w:vertAlign w:val="superscript"/>
        </w:rPr>
        <w:t>sq2sj-/-</w:t>
      </w:r>
      <w:r w:rsidRPr="00623FE5">
        <w:t xml:space="preserve"> </w:t>
      </w:r>
      <w:r>
        <w:t xml:space="preserve">fish differed significantly from control fish (ANOVA F(1,12)=127.6, p&lt;0.0001) and showed a decrease of approximately ~77% (77.4%, </w:t>
      </w:r>
      <w:r>
        <w:rPr>
          <w:rFonts w:cs="Lucida Grande"/>
          <w:color w:val="000000"/>
        </w:rPr>
        <w:t>N=4</w:t>
      </w:r>
      <w:r>
        <w:t>) in mRNA transcript levels compared to control fish (Fig.3.</w:t>
      </w:r>
      <w:r w:rsidR="00342DCA">
        <w:t>5</w:t>
      </w:r>
      <w:r>
        <w:t>.A)</w:t>
      </w:r>
      <w:r w:rsidR="00565488">
        <w:t>,</w:t>
      </w:r>
      <w:r w:rsidR="00E742EA">
        <w:t xml:space="preserve"> </w:t>
      </w:r>
      <w:r w:rsidR="00565488">
        <w:t xml:space="preserve">despite </w:t>
      </w:r>
      <w:r w:rsidR="00E742EA">
        <w:t>a detectable band</w:t>
      </w:r>
      <w:r w:rsidR="00565488">
        <w:t xml:space="preserve"> of the right size</w:t>
      </w:r>
      <w:r w:rsidR="00E742EA">
        <w:t xml:space="preserve"> upon gel electrop</w:t>
      </w:r>
      <w:r w:rsidR="00565488">
        <w:t xml:space="preserve">horesis for the </w:t>
      </w:r>
      <w:r w:rsidR="00565488" w:rsidRPr="006D0320">
        <w:rPr>
          <w:i/>
        </w:rPr>
        <w:t>Kiss1</w:t>
      </w:r>
      <w:r w:rsidR="00565488" w:rsidRPr="006D0320">
        <w:rPr>
          <w:i/>
          <w:vertAlign w:val="superscript"/>
        </w:rPr>
        <w:t>sq2sj-/-</w:t>
      </w:r>
      <w:r w:rsidR="00565488" w:rsidRPr="00AE24B2">
        <w:rPr>
          <w:vertAlign w:val="superscript"/>
        </w:rPr>
        <w:t xml:space="preserve"> </w:t>
      </w:r>
      <w:r w:rsidR="00342DCA">
        <w:t>fish qRT-PCR product Fig.3.5</w:t>
      </w:r>
      <w:r w:rsidR="00565488">
        <w:t>.B)</w:t>
      </w:r>
      <w:r>
        <w:t xml:space="preserve">. </w:t>
      </w:r>
    </w:p>
    <w:p w14:paraId="7DB7B348" w14:textId="78ACD211" w:rsidR="00917281" w:rsidRDefault="00C21A0A" w:rsidP="0030554C">
      <w:pPr>
        <w:keepNext/>
        <w:spacing w:line="480" w:lineRule="auto"/>
      </w:pPr>
      <w:r>
        <w:rPr>
          <w:noProof/>
          <w:lang w:val="en-US"/>
        </w:rPr>
        <w:drawing>
          <wp:inline distT="0" distB="0" distL="0" distR="0" wp14:anchorId="35B83E80" wp14:editId="7E661F72">
            <wp:extent cx="5201920" cy="4956749"/>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1920" cy="4956749"/>
                    </a:xfrm>
                    <a:prstGeom prst="rect">
                      <a:avLst/>
                    </a:prstGeom>
                    <a:noFill/>
                    <a:ln>
                      <a:noFill/>
                    </a:ln>
                  </pic:spPr>
                </pic:pic>
              </a:graphicData>
            </a:graphic>
          </wp:inline>
        </w:drawing>
      </w:r>
    </w:p>
    <w:p w14:paraId="0B65D4BC" w14:textId="410DD28A" w:rsidR="00825F68" w:rsidRDefault="00917281" w:rsidP="0030554C">
      <w:pPr>
        <w:pStyle w:val="Caption"/>
        <w:spacing w:line="480" w:lineRule="auto"/>
      </w:pPr>
      <w:bookmarkStart w:id="89" w:name="_Toc305044643"/>
      <w:r>
        <w:t>Figure 3</w:t>
      </w:r>
      <w:r w:rsidR="00FD5C13">
        <w:t>.</w:t>
      </w:r>
      <w:r w:rsidR="00342DCA">
        <w:t xml:space="preserve">5 </w:t>
      </w:r>
      <w:r>
        <w:t xml:space="preserve">Characterization of the </w:t>
      </w:r>
      <w:r w:rsidRPr="0030554C">
        <w:rPr>
          <w:i/>
        </w:rPr>
        <w:t>Kiss1</w:t>
      </w:r>
      <w:r w:rsidRPr="0030554C">
        <w:rPr>
          <w:i/>
          <w:vertAlign w:val="superscript"/>
        </w:rPr>
        <w:t>sq2sj-/-</w:t>
      </w:r>
      <w:r w:rsidRPr="0030554C">
        <w:rPr>
          <w:vertAlign w:val="superscript"/>
        </w:rPr>
        <w:t xml:space="preserve"> </w:t>
      </w:r>
      <w:r>
        <w:t>zebrafish using qRT-PCR</w:t>
      </w:r>
      <w:bookmarkEnd w:id="89"/>
    </w:p>
    <w:p w14:paraId="5C9EE246" w14:textId="04D6DAFB" w:rsidR="00825F68" w:rsidRDefault="00917281" w:rsidP="0030554C">
      <w:pPr>
        <w:spacing w:line="480" w:lineRule="auto"/>
      </w:pPr>
      <w:r>
        <w:t>(</w:t>
      </w:r>
      <w:r w:rsidR="00825F68">
        <w:t>A) The fold change results (</w:t>
      </w:r>
      <w:r w:rsidR="00825F68" w:rsidRPr="00623FE5">
        <w:rPr>
          <w:rFonts w:cs="Lucida Grande"/>
          <w:color w:val="000000"/>
        </w:rPr>
        <w:t>2</w:t>
      </w:r>
      <w:r w:rsidR="00825F68" w:rsidRPr="00623FE5">
        <w:rPr>
          <w:rFonts w:cs="Lucida Grande"/>
          <w:color w:val="000000"/>
          <w:vertAlign w:val="superscript"/>
        </w:rPr>
        <w:t>-∆∆</w:t>
      </w:r>
      <w:r w:rsidR="00825F68" w:rsidRPr="007C5419">
        <w:rPr>
          <w:rFonts w:cs="Lucida Grande"/>
          <w:color w:val="000000"/>
          <w:vertAlign w:val="superscript"/>
        </w:rPr>
        <w:t>Ct</w:t>
      </w:r>
      <w:r w:rsidR="00825F68" w:rsidRPr="007C5419">
        <w:rPr>
          <w:rFonts w:cs="Lucida Grande"/>
          <w:color w:val="000000"/>
        </w:rPr>
        <w:t xml:space="preserve"> ) for </w:t>
      </w:r>
      <w:r w:rsidR="00825F68" w:rsidRPr="00132964">
        <w:rPr>
          <w:i/>
        </w:rPr>
        <w:t>Kiss1</w:t>
      </w:r>
      <w:r w:rsidR="00825F68" w:rsidRPr="00132964">
        <w:rPr>
          <w:i/>
          <w:vertAlign w:val="superscript"/>
        </w:rPr>
        <w:t xml:space="preserve">sq2sj-/- </w:t>
      </w:r>
      <w:r w:rsidR="00825F68">
        <w:t xml:space="preserve">and control fish for both </w:t>
      </w:r>
      <w:r w:rsidR="00825F68" w:rsidRPr="006D0320">
        <w:rPr>
          <w:i/>
        </w:rPr>
        <w:t>K</w:t>
      </w:r>
      <w:r w:rsidR="00825F68">
        <w:rPr>
          <w:i/>
        </w:rPr>
        <w:t>iss</w:t>
      </w:r>
      <w:r w:rsidR="00825F68" w:rsidRPr="006D0320">
        <w:rPr>
          <w:i/>
        </w:rPr>
        <w:t>1</w:t>
      </w:r>
      <w:r w:rsidR="00825F68">
        <w:t xml:space="preserve"> and </w:t>
      </w:r>
      <w:r w:rsidR="00C21A0A">
        <w:rPr>
          <w:i/>
        </w:rPr>
        <w:t>A</w:t>
      </w:r>
      <w:r w:rsidR="00825F68" w:rsidRPr="006D0320">
        <w:rPr>
          <w:i/>
        </w:rPr>
        <w:t>ctin</w:t>
      </w:r>
      <w:r w:rsidR="00825F68">
        <w:t xml:space="preserve"> transcripts. (B) qRT-PCR products </w:t>
      </w:r>
      <w:r w:rsidR="00EE3AED">
        <w:t>visualised</w:t>
      </w:r>
      <w:r w:rsidR="00825F68">
        <w:t xml:space="preserve"> on a 2% TAE agarose gel for</w:t>
      </w:r>
      <w:r w:rsidR="00825F68" w:rsidRPr="007C5419">
        <w:t xml:space="preserve"> </w:t>
      </w:r>
      <w:r w:rsidR="00825F68" w:rsidRPr="00132964">
        <w:rPr>
          <w:i/>
        </w:rPr>
        <w:t>Kiss1</w:t>
      </w:r>
      <w:r w:rsidR="00825F68" w:rsidRPr="00132964">
        <w:rPr>
          <w:i/>
          <w:vertAlign w:val="superscript"/>
        </w:rPr>
        <w:t xml:space="preserve">sq2sj-/- </w:t>
      </w:r>
      <w:r w:rsidR="00825F68" w:rsidRPr="007C5419">
        <w:t xml:space="preserve">and control fish for the three </w:t>
      </w:r>
      <w:r w:rsidR="00825F68">
        <w:t>genes,</w:t>
      </w:r>
      <w:r w:rsidR="00C21A0A">
        <w:rPr>
          <w:i/>
        </w:rPr>
        <w:t xml:space="preserve"> A</w:t>
      </w:r>
      <w:r w:rsidR="00825F68" w:rsidRPr="006D0320">
        <w:rPr>
          <w:i/>
        </w:rPr>
        <w:t>ctin</w:t>
      </w:r>
      <w:r w:rsidR="00825F68">
        <w:t xml:space="preserve">, </w:t>
      </w:r>
      <w:r w:rsidR="00825F68" w:rsidRPr="006D0320">
        <w:rPr>
          <w:i/>
        </w:rPr>
        <w:t>Kiss1</w:t>
      </w:r>
      <w:r w:rsidR="00825F68">
        <w:t xml:space="preserve"> and </w:t>
      </w:r>
      <w:r w:rsidR="00825F68" w:rsidRPr="006D0320">
        <w:rPr>
          <w:i/>
        </w:rPr>
        <w:t>Kiss2</w:t>
      </w:r>
      <w:r w:rsidR="00825F68">
        <w:t>.</w:t>
      </w:r>
    </w:p>
    <w:p w14:paraId="565B7730" w14:textId="77777777" w:rsidR="00825F68" w:rsidRDefault="00825F68" w:rsidP="0030554C">
      <w:pPr>
        <w:spacing w:line="480" w:lineRule="auto"/>
      </w:pPr>
    </w:p>
    <w:p w14:paraId="0DF84B86" w14:textId="77777777" w:rsidR="00825F68" w:rsidRDefault="00825F68" w:rsidP="0030554C">
      <w:pPr>
        <w:pStyle w:val="Heading3"/>
        <w:spacing w:line="480" w:lineRule="auto"/>
      </w:pPr>
      <w:bookmarkStart w:id="90" w:name="_Toc305050610"/>
      <w:r>
        <w:t xml:space="preserve">3.4.5 </w:t>
      </w:r>
      <w:r w:rsidRPr="00491CE3">
        <w:t xml:space="preserve">Immunohistochemistry of </w:t>
      </w:r>
      <w:r w:rsidRPr="00B86860">
        <w:rPr>
          <w:i/>
        </w:rPr>
        <w:t>Kiss1</w:t>
      </w:r>
      <w:r w:rsidRPr="00B86860">
        <w:rPr>
          <w:i/>
          <w:vertAlign w:val="superscript"/>
        </w:rPr>
        <w:t>sq1sj</w:t>
      </w:r>
      <w:r>
        <w:rPr>
          <w:i/>
          <w:vertAlign w:val="superscript"/>
        </w:rPr>
        <w:t xml:space="preserve">-/- </w:t>
      </w:r>
      <w:r w:rsidRPr="006D0320">
        <w:t>and</w:t>
      </w:r>
      <w:r>
        <w:rPr>
          <w:i/>
          <w:vertAlign w:val="superscript"/>
        </w:rPr>
        <w:t xml:space="preserve"> </w:t>
      </w:r>
      <w:r w:rsidRPr="00B86860">
        <w:rPr>
          <w:i/>
        </w:rPr>
        <w:t>Kiss1</w:t>
      </w:r>
      <w:r w:rsidRPr="00B86860">
        <w:rPr>
          <w:i/>
          <w:vertAlign w:val="superscript"/>
        </w:rPr>
        <w:t>sq2sj-/-</w:t>
      </w:r>
      <w:r w:rsidRPr="00B86860">
        <w:rPr>
          <w:vertAlign w:val="superscript"/>
        </w:rPr>
        <w:t xml:space="preserve"> </w:t>
      </w:r>
      <w:r>
        <w:t>mutants</w:t>
      </w:r>
      <w:bookmarkEnd w:id="90"/>
    </w:p>
    <w:p w14:paraId="09761A6A" w14:textId="77777777" w:rsidR="00825F68" w:rsidRDefault="00825F68" w:rsidP="0030554C">
      <w:pPr>
        <w:spacing w:line="480" w:lineRule="auto"/>
        <w:rPr>
          <w:b/>
        </w:rPr>
      </w:pPr>
    </w:p>
    <w:p w14:paraId="12E019F8" w14:textId="16AA98FA" w:rsidR="00825F68" w:rsidRPr="006D0320" w:rsidRDefault="00825F68" w:rsidP="0030554C">
      <w:pPr>
        <w:spacing w:line="480" w:lineRule="auto"/>
      </w:pPr>
      <w:r w:rsidRPr="006D0320">
        <w:t xml:space="preserve">To further characterize the </w:t>
      </w:r>
      <w:r w:rsidRPr="006D0320">
        <w:rPr>
          <w:i/>
        </w:rPr>
        <w:t>Kiss1</w:t>
      </w:r>
      <w:r w:rsidRPr="006D0320">
        <w:rPr>
          <w:i/>
          <w:vertAlign w:val="superscript"/>
        </w:rPr>
        <w:t xml:space="preserve">sq1sj-/- </w:t>
      </w:r>
      <w:r w:rsidRPr="006D0320">
        <w:rPr>
          <w:bCs/>
        </w:rPr>
        <w:t>and</w:t>
      </w:r>
      <w:r w:rsidRPr="006D0320">
        <w:rPr>
          <w:i/>
          <w:vertAlign w:val="superscript"/>
        </w:rPr>
        <w:t xml:space="preserve"> </w:t>
      </w:r>
      <w:r w:rsidRPr="006D0320">
        <w:rPr>
          <w:i/>
        </w:rPr>
        <w:t>Kiss1</w:t>
      </w:r>
      <w:r w:rsidRPr="006D0320">
        <w:rPr>
          <w:i/>
          <w:vertAlign w:val="superscript"/>
        </w:rPr>
        <w:t>sq2sj-/-</w:t>
      </w:r>
      <w:r>
        <w:rPr>
          <w:vertAlign w:val="superscript"/>
        </w:rPr>
        <w:t xml:space="preserve"> </w:t>
      </w:r>
      <w:r w:rsidRPr="006D0320">
        <w:t>mutant</w:t>
      </w:r>
      <w:r>
        <w:rPr>
          <w:vertAlign w:val="superscript"/>
        </w:rPr>
        <w:t xml:space="preserve"> </w:t>
      </w:r>
      <w:r>
        <w:t>fish, I performed immunohistochemistry on both mutant and wild type siblings.  Immunoreactivity was seen in the ventral habenula (VHb) of the wild type fish (Fig.</w:t>
      </w:r>
      <w:r w:rsidR="000B1EC5">
        <w:t>3</w:t>
      </w:r>
      <w:r>
        <w:t>.</w:t>
      </w:r>
      <w:r w:rsidR="00342DCA">
        <w:t>6</w:t>
      </w:r>
      <w:r w:rsidR="00565488">
        <w:t>.</w:t>
      </w:r>
      <w:r>
        <w:t xml:space="preserve">A); however, no </w:t>
      </w:r>
      <w:r w:rsidRPr="0030554C">
        <w:rPr>
          <w:i/>
        </w:rPr>
        <w:t>Kiss1</w:t>
      </w:r>
      <w:r>
        <w:t xml:space="preserve"> labelling was seen in the VHb of </w:t>
      </w:r>
      <w:r w:rsidRPr="006D0320">
        <w:rPr>
          <w:i/>
        </w:rPr>
        <w:t>Kiss1</w:t>
      </w:r>
      <w:r w:rsidRPr="006D0320">
        <w:rPr>
          <w:i/>
          <w:vertAlign w:val="superscript"/>
        </w:rPr>
        <w:t>sq1sj-/-</w:t>
      </w:r>
      <w:r>
        <w:rPr>
          <w:i/>
          <w:vertAlign w:val="superscript"/>
        </w:rPr>
        <w:t xml:space="preserve"> </w:t>
      </w:r>
      <w:r w:rsidRPr="006D0320">
        <w:rPr>
          <w:iCs/>
        </w:rPr>
        <w:t>mutant</w:t>
      </w:r>
      <w:r>
        <w:rPr>
          <w:i/>
          <w:vertAlign w:val="superscript"/>
        </w:rPr>
        <w:t xml:space="preserve"> </w:t>
      </w:r>
      <w:r>
        <w:t>fish (Fig.</w:t>
      </w:r>
      <w:r w:rsidR="000B1EC5">
        <w:t>3</w:t>
      </w:r>
      <w:r>
        <w:t>.</w:t>
      </w:r>
      <w:r w:rsidR="00342DCA">
        <w:t>6</w:t>
      </w:r>
      <w:r w:rsidR="00565488">
        <w:t>.</w:t>
      </w:r>
      <w:r>
        <w:t xml:space="preserve">C). Surprisingly, despite a reduction of </w:t>
      </w:r>
      <w:r w:rsidR="00EE3AED">
        <w:t>approximately</w:t>
      </w:r>
      <w:r>
        <w:t xml:space="preserve"> 77% in mRNA transcript levels in </w:t>
      </w:r>
      <w:r w:rsidRPr="006D0320">
        <w:rPr>
          <w:i/>
        </w:rPr>
        <w:t>Kiss1</w:t>
      </w:r>
      <w:r w:rsidRPr="006D0320">
        <w:rPr>
          <w:i/>
          <w:vertAlign w:val="superscript"/>
        </w:rPr>
        <w:t>sq2sj-/-</w:t>
      </w:r>
      <w:r>
        <w:rPr>
          <w:vertAlign w:val="superscript"/>
        </w:rPr>
        <w:t xml:space="preserve"> </w:t>
      </w:r>
      <w:r w:rsidR="009901FA">
        <w:t xml:space="preserve">, </w:t>
      </w:r>
      <w:r w:rsidRPr="006D0320">
        <w:t>mutant</w:t>
      </w:r>
      <w:r>
        <w:rPr>
          <w:vertAlign w:val="superscript"/>
        </w:rPr>
        <w:t xml:space="preserve"> </w:t>
      </w:r>
      <w:r>
        <w:t>fish still exhibited Kiss1 immunoreactivity in the vHb (Fig.</w:t>
      </w:r>
      <w:r w:rsidR="000B1EC5">
        <w:t>3</w:t>
      </w:r>
      <w:r>
        <w:t>.</w:t>
      </w:r>
      <w:r w:rsidR="00342DCA">
        <w:t>6</w:t>
      </w:r>
      <w:r w:rsidR="00565488">
        <w:t>.</w:t>
      </w:r>
      <w:r>
        <w:t xml:space="preserve">D). </w:t>
      </w:r>
    </w:p>
    <w:p w14:paraId="3A51012E" w14:textId="77777777" w:rsidR="00825F68" w:rsidRDefault="00825F68" w:rsidP="0030554C">
      <w:pPr>
        <w:spacing w:line="480" w:lineRule="auto"/>
      </w:pPr>
    </w:p>
    <w:p w14:paraId="50A7237E" w14:textId="77777777" w:rsidR="00917281" w:rsidRDefault="00825F68" w:rsidP="0030554C">
      <w:pPr>
        <w:keepNext/>
        <w:spacing w:line="480" w:lineRule="auto"/>
      </w:pPr>
      <w:r>
        <w:rPr>
          <w:noProof/>
          <w:lang w:val="en-US"/>
        </w:rPr>
        <w:drawing>
          <wp:inline distT="0" distB="0" distL="0" distR="0" wp14:anchorId="2100D063" wp14:editId="37472FFF">
            <wp:extent cx="4890294" cy="288607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0654" cy="2886287"/>
                    </a:xfrm>
                    <a:prstGeom prst="rect">
                      <a:avLst/>
                    </a:prstGeom>
                    <a:noFill/>
                    <a:ln>
                      <a:noFill/>
                    </a:ln>
                  </pic:spPr>
                </pic:pic>
              </a:graphicData>
            </a:graphic>
          </wp:inline>
        </w:drawing>
      </w:r>
    </w:p>
    <w:p w14:paraId="37097430" w14:textId="1665FBE3" w:rsidR="00825F68" w:rsidRDefault="00917281" w:rsidP="0030554C">
      <w:pPr>
        <w:pStyle w:val="Caption"/>
        <w:spacing w:line="480" w:lineRule="auto"/>
      </w:pPr>
      <w:bookmarkStart w:id="91" w:name="_Toc305044644"/>
      <w:r>
        <w:t>Figure 3</w:t>
      </w:r>
      <w:r w:rsidR="00FD5C13">
        <w:t>.</w:t>
      </w:r>
      <w:r w:rsidR="00342DCA">
        <w:t xml:space="preserve">6 </w:t>
      </w:r>
      <w:r>
        <w:t>Knockdown of kisspeptin reveals no expression in the habenula</w:t>
      </w:r>
      <w:bookmarkEnd w:id="91"/>
    </w:p>
    <w:p w14:paraId="00BB1FFF" w14:textId="77777777" w:rsidR="00825F68" w:rsidRPr="00132964" w:rsidRDefault="00825F68" w:rsidP="0030554C">
      <w:pPr>
        <w:spacing w:line="480" w:lineRule="auto"/>
      </w:pPr>
      <w:r w:rsidRPr="004E0AC5">
        <w:rPr>
          <w:b/>
        </w:rPr>
        <w:t xml:space="preserve"> </w:t>
      </w:r>
      <w:r>
        <w:t xml:space="preserve">(A) A single optical section of a 7dpf wild type fish showing the location of the habenula in relation to the pallium (Pal) and tectum (Tec). (B-D) Confocal section of 7dpf larval zebrafish immunnostained with Kiss-1 antibody in (A) wild type sibling (B) </w:t>
      </w:r>
      <w:r w:rsidRPr="00132964">
        <w:rPr>
          <w:i/>
        </w:rPr>
        <w:t>Kiss1</w:t>
      </w:r>
      <w:r>
        <w:rPr>
          <w:i/>
          <w:vertAlign w:val="superscript"/>
        </w:rPr>
        <w:t>sq1</w:t>
      </w:r>
      <w:r w:rsidRPr="00132964">
        <w:rPr>
          <w:i/>
          <w:vertAlign w:val="superscript"/>
        </w:rPr>
        <w:t>sj-/-</w:t>
      </w:r>
      <w:r>
        <w:t xml:space="preserve"> mutant and (C) </w:t>
      </w:r>
      <w:r w:rsidRPr="00132964">
        <w:rPr>
          <w:i/>
        </w:rPr>
        <w:t>Kiss1</w:t>
      </w:r>
      <w:r w:rsidRPr="00132964">
        <w:rPr>
          <w:i/>
          <w:vertAlign w:val="superscript"/>
        </w:rPr>
        <w:t>sq2sj-/-</w:t>
      </w:r>
      <w:r>
        <w:rPr>
          <w:i/>
          <w:vertAlign w:val="superscript"/>
        </w:rPr>
        <w:t xml:space="preserve"> </w:t>
      </w:r>
      <w:r>
        <w:rPr>
          <w:iCs/>
        </w:rPr>
        <w:t>mutant</w:t>
      </w:r>
      <w:r w:rsidRPr="00132964">
        <w:rPr>
          <w:iCs/>
        </w:rPr>
        <w:t>.</w:t>
      </w:r>
      <w:r>
        <w:rPr>
          <w:i/>
          <w:vertAlign w:val="superscript"/>
        </w:rPr>
        <w:t xml:space="preserve"> </w:t>
      </w:r>
      <w:r>
        <w:rPr>
          <w:vertAlign w:val="superscript"/>
        </w:rPr>
        <w:t xml:space="preserve"> </w:t>
      </w:r>
      <w:r w:rsidRPr="00132964">
        <w:t>Arrow</w:t>
      </w:r>
      <w:r>
        <w:t xml:space="preserve">heads indicate kisspeptin expression. </w:t>
      </w:r>
    </w:p>
    <w:p w14:paraId="25C722D9" w14:textId="77777777" w:rsidR="00825F68" w:rsidRPr="008B6C67" w:rsidRDefault="00825F68" w:rsidP="0030554C">
      <w:pPr>
        <w:spacing w:line="480" w:lineRule="auto"/>
        <w:rPr>
          <w:b/>
        </w:rPr>
      </w:pPr>
    </w:p>
    <w:p w14:paraId="6390B4ED" w14:textId="77777777" w:rsidR="00825F68" w:rsidRPr="00816521" w:rsidRDefault="00825F68" w:rsidP="0030554C">
      <w:pPr>
        <w:pStyle w:val="Heading3"/>
        <w:spacing w:line="480" w:lineRule="auto"/>
      </w:pPr>
      <w:bookmarkStart w:id="92" w:name="_Toc305050611"/>
      <w:r>
        <w:t>3</w:t>
      </w:r>
      <w:r w:rsidRPr="008B6C67">
        <w:t>.4.6</w:t>
      </w:r>
      <w:r>
        <w:rPr>
          <w:i/>
        </w:rPr>
        <w:t xml:space="preserve"> </w:t>
      </w:r>
      <w:r w:rsidRPr="00816521">
        <w:rPr>
          <w:i/>
        </w:rPr>
        <w:t>Kiss1</w:t>
      </w:r>
      <w:r>
        <w:rPr>
          <w:i/>
        </w:rPr>
        <w:t>ra</w:t>
      </w:r>
      <w:r w:rsidRPr="00816521">
        <w:rPr>
          <w:i/>
        </w:rPr>
        <w:t xml:space="preserve"> </w:t>
      </w:r>
      <w:r>
        <w:t>gene disruption by CRISPR/Cas9 technology in zebrafish</w:t>
      </w:r>
      <w:bookmarkEnd w:id="92"/>
    </w:p>
    <w:p w14:paraId="4179C220" w14:textId="77777777" w:rsidR="00825F68" w:rsidRDefault="00825F68" w:rsidP="0030554C">
      <w:pPr>
        <w:spacing w:line="480" w:lineRule="auto"/>
        <w:rPr>
          <w:color w:val="000000"/>
        </w:rPr>
      </w:pPr>
    </w:p>
    <w:p w14:paraId="7719157F" w14:textId="0EFC8581" w:rsidR="00825F68" w:rsidRDefault="00825F68" w:rsidP="0030554C">
      <w:pPr>
        <w:spacing w:line="480" w:lineRule="auto"/>
      </w:pPr>
      <w:r w:rsidRPr="006C5D6F">
        <w:rPr>
          <w:color w:val="000000"/>
        </w:rPr>
        <w:t>After succes</w:t>
      </w:r>
      <w:r>
        <w:rPr>
          <w:color w:val="000000"/>
        </w:rPr>
        <w:t xml:space="preserve">sful mutation of the zebrafish </w:t>
      </w:r>
      <w:r w:rsidRPr="00083B01">
        <w:rPr>
          <w:i/>
          <w:color w:val="000000"/>
        </w:rPr>
        <w:t>Kiss1</w:t>
      </w:r>
      <w:r>
        <w:rPr>
          <w:color w:val="000000"/>
        </w:rPr>
        <w:t xml:space="preserve"> gene, I turned to its receptor, </w:t>
      </w:r>
      <w:r w:rsidRPr="00083B01">
        <w:rPr>
          <w:i/>
          <w:color w:val="000000"/>
        </w:rPr>
        <w:t>Kiss1ra</w:t>
      </w:r>
      <w:r>
        <w:rPr>
          <w:color w:val="000000"/>
        </w:rPr>
        <w:t xml:space="preserve">. </w:t>
      </w:r>
      <w:r w:rsidRPr="006C5D6F">
        <w:rPr>
          <w:color w:val="000000"/>
        </w:rPr>
        <w:t xml:space="preserve">Reports from mammalian studies suggest that the </w:t>
      </w:r>
      <w:r>
        <w:t>l</w:t>
      </w:r>
      <w:r w:rsidRPr="006C5D6F">
        <w:t>eucine residue at position 148</w:t>
      </w:r>
      <w:r>
        <w:t xml:space="preserve"> (L148)</w:t>
      </w:r>
      <w:r w:rsidRPr="006C5D6F">
        <w:t xml:space="preserve"> in the GPR54 is important for the receptor to activate its downstream signal</w:t>
      </w:r>
      <w:r>
        <w:t>l</w:t>
      </w:r>
      <w:r w:rsidRPr="006C5D6F">
        <w:t>ing system through the second intracellular loop</w:t>
      </w:r>
      <w:r>
        <w:t xml:space="preserve"> of the G-protein coupled receptor</w:t>
      </w:r>
      <w:r w:rsidRPr="006C5D6F">
        <w:t xml:space="preserve"> (Seminara et al, 2003).  By comparing the amino acid sequences for the mammalian kisspeptin receptor (GP</w:t>
      </w:r>
      <w:r>
        <w:t xml:space="preserve">R54) with the zebrafish </w:t>
      </w:r>
      <w:r w:rsidRPr="00083B01">
        <w:rPr>
          <w:i/>
        </w:rPr>
        <w:t>Kiss1ra</w:t>
      </w:r>
      <w:r>
        <w:t xml:space="preserve"> sequence</w:t>
      </w:r>
      <w:r w:rsidRPr="006C5D6F">
        <w:t>, I was able to confer homology between the receptors and show that the presumptive leucine residue important for receptor activation in mammals appears to be conserved in th</w:t>
      </w:r>
      <w:r>
        <w:t>e zebrafish kisspeptin receptor</w:t>
      </w:r>
      <w:r w:rsidRPr="006C5D6F">
        <w:t xml:space="preserve">. A search for suitable CRISPR target sites </w:t>
      </w:r>
      <w:r>
        <w:t xml:space="preserve">within the </w:t>
      </w:r>
      <w:r w:rsidRPr="00083B01">
        <w:rPr>
          <w:i/>
        </w:rPr>
        <w:t>Kiss1ra</w:t>
      </w:r>
      <w:r>
        <w:t xml:space="preserve"> gene revealed a target</w:t>
      </w:r>
      <w:r w:rsidRPr="006C5D6F">
        <w:t xml:space="preserve"> near the start of exon three, t</w:t>
      </w:r>
      <w:r>
        <w:t xml:space="preserve">he exon containing L148 in the </w:t>
      </w:r>
      <w:r w:rsidRPr="00083B01">
        <w:rPr>
          <w:i/>
        </w:rPr>
        <w:t>Kiss1ra</w:t>
      </w:r>
      <w:r>
        <w:t xml:space="preserve"> gene (Fig.3.</w:t>
      </w:r>
      <w:r w:rsidR="00342DCA">
        <w:t>7</w:t>
      </w:r>
      <w:r>
        <w:t>.A). The</w:t>
      </w:r>
      <w:r w:rsidRPr="006C5D6F">
        <w:t xml:space="preserve"> sgRNA </w:t>
      </w:r>
      <w:r w:rsidRPr="00083B01">
        <w:rPr>
          <w:i/>
        </w:rPr>
        <w:t>Kiss1ra</w:t>
      </w:r>
      <w:r>
        <w:t xml:space="preserve"> T3.1 (Table 2) was </w:t>
      </w:r>
      <w:r w:rsidRPr="006C5D6F">
        <w:t>subse</w:t>
      </w:r>
      <w:r>
        <w:t>quently injected into Tg(elavl3:GCaMP6f</w:t>
      </w:r>
      <w:r w:rsidRPr="006C5D6F">
        <w:t>) embryos at similar concentrations</w:t>
      </w:r>
      <w:r>
        <w:t xml:space="preserve"> to those mentioned previously</w:t>
      </w:r>
      <w:r w:rsidRPr="006C5D6F">
        <w:t xml:space="preserve"> (Cas9 mRNA, 950ng/ul, sgRNA(s) 400ng/ul). HRM analysis of the FO generation of injected fish revealed highly efficient genome editing</w:t>
      </w:r>
      <w:r>
        <w:t>, paralleling that seen in the Kiss1 CRISPR/Cas injections. Analysis of 10 selected embryos showed indels in 60% (6/10) of those chosen</w:t>
      </w:r>
      <w:r w:rsidRPr="006C5D6F">
        <w:t xml:space="preserve"> at 24 hpf</w:t>
      </w:r>
      <w:r>
        <w:t xml:space="preserve"> (Fig.3.</w:t>
      </w:r>
      <w:r w:rsidR="00342DCA">
        <w:t>7</w:t>
      </w:r>
      <w:r>
        <w:t xml:space="preserve">.B,C). </w:t>
      </w:r>
    </w:p>
    <w:p w14:paraId="185A9B1B" w14:textId="77777777" w:rsidR="00825F68" w:rsidRDefault="00825F68" w:rsidP="0030554C">
      <w:pPr>
        <w:spacing w:line="480" w:lineRule="auto"/>
      </w:pPr>
    </w:p>
    <w:p w14:paraId="66FD18EC" w14:textId="77777777" w:rsidR="00825F68" w:rsidRDefault="00825F68" w:rsidP="0030554C">
      <w:pPr>
        <w:pStyle w:val="Heading3"/>
        <w:spacing w:line="480" w:lineRule="auto"/>
      </w:pPr>
      <w:bookmarkStart w:id="93" w:name="_Toc305050612"/>
      <w:r>
        <w:t xml:space="preserve">3.4.7 CRISPR/Cas9 </w:t>
      </w:r>
      <w:r w:rsidRPr="00575241">
        <w:t xml:space="preserve">induced </w:t>
      </w:r>
      <w:r w:rsidRPr="00575241">
        <w:rPr>
          <w:i/>
        </w:rPr>
        <w:t>Kiss1</w:t>
      </w:r>
      <w:r>
        <w:rPr>
          <w:i/>
        </w:rPr>
        <w:t>ra</w:t>
      </w:r>
      <w:r w:rsidRPr="00575241">
        <w:t xml:space="preserve"> mutations are heritable</w:t>
      </w:r>
      <w:bookmarkEnd w:id="93"/>
      <w:r w:rsidRPr="00575241">
        <w:t xml:space="preserve"> </w:t>
      </w:r>
    </w:p>
    <w:p w14:paraId="16B205D4" w14:textId="77777777" w:rsidR="00825F68" w:rsidRDefault="00825F68" w:rsidP="0030554C">
      <w:pPr>
        <w:spacing w:line="480" w:lineRule="auto"/>
        <w:rPr>
          <w:b/>
          <w:color w:val="000000"/>
        </w:rPr>
      </w:pPr>
    </w:p>
    <w:p w14:paraId="469665AA" w14:textId="66D4041B" w:rsidR="00825F68" w:rsidRDefault="00825F68" w:rsidP="0030554C">
      <w:pPr>
        <w:spacing w:line="480" w:lineRule="auto"/>
      </w:pPr>
      <w:r>
        <w:t xml:space="preserve">As shown in figure 3.10, the F0 injected generation injected with sgRNAs targeted to the </w:t>
      </w:r>
      <w:r w:rsidRPr="003D5415">
        <w:rPr>
          <w:i/>
        </w:rPr>
        <w:t>Kiss1ra</w:t>
      </w:r>
      <w:r>
        <w:t xml:space="preserve"> exon 3 loci produced a stable mutation, which was transmitted through the germline to F1 offspring. The rate of heritability was 100% (8/8) (Fig.3.1</w:t>
      </w:r>
      <w:r w:rsidR="00342DCA">
        <w:t>1</w:t>
      </w:r>
      <w:r>
        <w:t>.B)</w:t>
      </w:r>
      <w:r w:rsidR="00565488">
        <w:t xml:space="preserve"> </w:t>
      </w:r>
      <w:r>
        <w:t>suggesting bi-alleic mutations</w:t>
      </w:r>
      <w:r w:rsidR="00565488">
        <w:t>.</w:t>
      </w:r>
      <w:r>
        <w:t xml:space="preserve"> </w:t>
      </w:r>
      <w:r w:rsidR="00565488">
        <w:t>F</w:t>
      </w:r>
      <w:r>
        <w:t>urther outcrossing showed that mutant fish (F3</w:t>
      </w:r>
      <w:r w:rsidR="00565488">
        <w:t xml:space="preserve"> generation</w:t>
      </w:r>
      <w:r>
        <w:t xml:space="preserve">) denoted </w:t>
      </w:r>
      <w:r w:rsidRPr="007C5419">
        <w:t>Kiss1</w:t>
      </w:r>
      <w:r>
        <w:t>ra</w:t>
      </w:r>
      <w:r>
        <w:rPr>
          <w:vertAlign w:val="superscript"/>
        </w:rPr>
        <w:t>sq3</w:t>
      </w:r>
      <w:r w:rsidRPr="007C5419">
        <w:rPr>
          <w:vertAlign w:val="superscript"/>
        </w:rPr>
        <w:t>sj-/-</w:t>
      </w:r>
      <w:r>
        <w:t xml:space="preserve"> </w:t>
      </w:r>
      <w:r w:rsidR="00EE3AED">
        <w:t>harboured</w:t>
      </w:r>
      <w:r>
        <w:t xml:space="preserve"> a 6 base pair deletion at the beginning of exon 3</w:t>
      </w:r>
      <w:r w:rsidR="00342DCA">
        <w:t xml:space="preserve"> (Fig.3.7</w:t>
      </w:r>
      <w:r w:rsidR="00565488">
        <w:t>.D)</w:t>
      </w:r>
      <w:r>
        <w:t>.</w:t>
      </w:r>
    </w:p>
    <w:p w14:paraId="12C707D2" w14:textId="77777777" w:rsidR="00825F68" w:rsidRDefault="00825F68" w:rsidP="0030554C">
      <w:pPr>
        <w:spacing w:line="480" w:lineRule="auto"/>
      </w:pPr>
    </w:p>
    <w:p w14:paraId="7883CDB1" w14:textId="77777777" w:rsidR="00825F68" w:rsidRPr="00575241" w:rsidRDefault="00825F68" w:rsidP="0030554C">
      <w:pPr>
        <w:pStyle w:val="Heading3"/>
        <w:spacing w:line="480" w:lineRule="auto"/>
      </w:pPr>
      <w:bookmarkStart w:id="94" w:name="_Toc305050613"/>
      <w:r>
        <w:t xml:space="preserve">3.4.8 Real-time </w:t>
      </w:r>
      <w:r w:rsidRPr="00575241">
        <w:t xml:space="preserve">PCR analysis of </w:t>
      </w:r>
      <w:r w:rsidRPr="00B86860">
        <w:rPr>
          <w:i/>
        </w:rPr>
        <w:t>Kiss1</w:t>
      </w:r>
      <w:r>
        <w:rPr>
          <w:i/>
        </w:rPr>
        <w:t>ra</w:t>
      </w:r>
      <w:r>
        <w:rPr>
          <w:i/>
          <w:vertAlign w:val="superscript"/>
        </w:rPr>
        <w:t>sq3</w:t>
      </w:r>
      <w:r w:rsidRPr="00B86860">
        <w:rPr>
          <w:i/>
          <w:vertAlign w:val="superscript"/>
        </w:rPr>
        <w:t>sj</w:t>
      </w:r>
      <w:r>
        <w:rPr>
          <w:i/>
          <w:vertAlign w:val="superscript"/>
        </w:rPr>
        <w:t xml:space="preserve">-/- </w:t>
      </w:r>
      <w:r>
        <w:t>mutants</w:t>
      </w:r>
      <w:bookmarkEnd w:id="94"/>
    </w:p>
    <w:p w14:paraId="7376E74C" w14:textId="77777777" w:rsidR="00825F68" w:rsidRDefault="00825F68" w:rsidP="0030554C">
      <w:pPr>
        <w:spacing w:line="480" w:lineRule="auto"/>
      </w:pPr>
    </w:p>
    <w:p w14:paraId="3394534F" w14:textId="6EAE5BE5" w:rsidR="00825F68" w:rsidRDefault="00825F68" w:rsidP="0030554C">
      <w:pPr>
        <w:spacing w:line="480" w:lineRule="auto"/>
      </w:pPr>
      <w:r>
        <w:t xml:space="preserve">To further characterize this mutant fish line, RT-qPCR was conducted on </w:t>
      </w:r>
      <w:r w:rsidRPr="00083B01">
        <w:rPr>
          <w:i/>
        </w:rPr>
        <w:t>Kiss1ra</w:t>
      </w:r>
      <w:r w:rsidRPr="00083B01">
        <w:rPr>
          <w:i/>
          <w:vertAlign w:val="superscript"/>
        </w:rPr>
        <w:t xml:space="preserve">sq3sj-/- </w:t>
      </w:r>
      <w:r>
        <w:t>homozygous mutants to compare the level of mRNA transcripts with that in wild type siblings. There was no significant difference in the transcript levels between control and mutant fish (ANOVA F(1,8)=0.02, p=0.9970) with a less than 2% difference between mRNA transcript levels (Fig.3.</w:t>
      </w:r>
      <w:r w:rsidR="00342DCA">
        <w:t>8</w:t>
      </w:r>
      <w:r>
        <w:t>.A: 1.6%, N=3)</w:t>
      </w:r>
      <w:r w:rsidR="00565488">
        <w:t xml:space="preserve"> as well as a detectable band af</w:t>
      </w:r>
      <w:r w:rsidR="00342DCA">
        <w:t>ter gel electrophoresis (Fig.3.8</w:t>
      </w:r>
      <w:r w:rsidR="00565488">
        <w:t>.B)</w:t>
      </w:r>
      <w:r>
        <w:t xml:space="preserve">. These results suggest that the stable, 6 bp deletion in exon 3 of the </w:t>
      </w:r>
      <w:r w:rsidRPr="00B85D55">
        <w:rPr>
          <w:i/>
        </w:rPr>
        <w:t>Kiss1ra</w:t>
      </w:r>
      <w:r>
        <w:t xml:space="preserve"> locus did not cause a </w:t>
      </w:r>
      <w:r w:rsidR="00EE3AED">
        <w:t>frame shift</w:t>
      </w:r>
      <w:r>
        <w:t xml:space="preserve"> mutation and did not inhibit mRNA production. </w:t>
      </w:r>
    </w:p>
    <w:p w14:paraId="5C4CCB8C" w14:textId="77777777" w:rsidR="00825F68" w:rsidRDefault="00825F68" w:rsidP="0030554C">
      <w:pPr>
        <w:spacing w:line="480" w:lineRule="auto"/>
      </w:pPr>
    </w:p>
    <w:p w14:paraId="0929AF80" w14:textId="77777777" w:rsidR="00825F68" w:rsidRDefault="00825F68" w:rsidP="0030554C">
      <w:pPr>
        <w:spacing w:line="480" w:lineRule="auto"/>
      </w:pPr>
    </w:p>
    <w:p w14:paraId="1F3E7BB9" w14:textId="77777777" w:rsidR="005C13D6" w:rsidRDefault="00825F68" w:rsidP="0030554C">
      <w:pPr>
        <w:keepNext/>
        <w:spacing w:line="480" w:lineRule="auto"/>
      </w:pPr>
      <w:r w:rsidRPr="00D44C32">
        <w:rPr>
          <w:noProof/>
          <w:lang w:val="en-US"/>
        </w:rPr>
        <w:drawing>
          <wp:inline distT="0" distB="0" distL="0" distR="0" wp14:anchorId="41090ECC" wp14:editId="138974B0">
            <wp:extent cx="5270500" cy="5327015"/>
            <wp:effectExtent l="0" t="0" r="1270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5327015"/>
                    </a:xfrm>
                    <a:prstGeom prst="rect">
                      <a:avLst/>
                    </a:prstGeom>
                    <a:noFill/>
                    <a:ln>
                      <a:noFill/>
                    </a:ln>
                  </pic:spPr>
                </pic:pic>
              </a:graphicData>
            </a:graphic>
          </wp:inline>
        </w:drawing>
      </w:r>
    </w:p>
    <w:p w14:paraId="3B1D20DA" w14:textId="0202E6EF" w:rsidR="00825F68" w:rsidRPr="005C13D6" w:rsidRDefault="005C13D6" w:rsidP="0030554C">
      <w:pPr>
        <w:pStyle w:val="Caption"/>
        <w:spacing w:line="480" w:lineRule="auto"/>
        <w:rPr>
          <w:b w:val="0"/>
        </w:rPr>
      </w:pPr>
      <w:bookmarkStart w:id="95" w:name="_Toc305044645"/>
      <w:r>
        <w:t>Figure 3</w:t>
      </w:r>
      <w:r w:rsidR="00FD5C13">
        <w:t>.</w:t>
      </w:r>
      <w:r w:rsidR="00342DCA">
        <w:t xml:space="preserve">7 </w:t>
      </w:r>
      <w:r>
        <w:t xml:space="preserve">Summary of the </w:t>
      </w:r>
      <w:r w:rsidRPr="0030554C">
        <w:rPr>
          <w:i/>
        </w:rPr>
        <w:t>Kiss1ra</w:t>
      </w:r>
      <w:r>
        <w:t xml:space="preserve"> mutation from the CRISPR/Cas9 injections</w:t>
      </w:r>
      <w:r w:rsidR="00825F68" w:rsidRPr="0042617B">
        <w:rPr>
          <w:b w:val="0"/>
        </w:rPr>
        <w:t xml:space="preserve"> </w:t>
      </w:r>
      <w:r w:rsidR="00825F68" w:rsidRPr="005C13D6">
        <w:rPr>
          <w:b w:val="0"/>
        </w:rPr>
        <w:t xml:space="preserve">(A) Schematic of the </w:t>
      </w:r>
      <w:r w:rsidR="00825F68" w:rsidRPr="005C13D6">
        <w:rPr>
          <w:b w:val="0"/>
          <w:i/>
        </w:rPr>
        <w:t>Kiss1ra</w:t>
      </w:r>
      <w:r w:rsidR="00825F68" w:rsidRPr="005C13D6">
        <w:rPr>
          <w:b w:val="0"/>
        </w:rPr>
        <w:t xml:space="preserve"> gene and the sgRNA target sites designed to target exon 1. Black boxes denote the target sequences and the red lines indicate the PAM sequences. (B) HRM</w:t>
      </w:r>
      <w:r w:rsidR="000B1EC5">
        <w:rPr>
          <w:b w:val="0"/>
        </w:rPr>
        <w:t>A</w:t>
      </w:r>
      <w:r w:rsidR="00825F68" w:rsidRPr="005C13D6">
        <w:rPr>
          <w:b w:val="0"/>
        </w:rPr>
        <w:t xml:space="preserve"> results from 24 hpf DNA taken from 10 injected (Cas9 (880ng/ul) + kiss1 T3.1 sgRNA (400ng/ul)) and 3 control fish. The blue lines indicate wild type sequences; green and yellow lines designate sequences that deviated from wild type. (C) Sequences from the 10 embryos subjected to HRM analyses show 6/10 of the sequences possessing mutations surrounding the PAM site in red. (D) Sequences from a wild type fish and selected F3 generation fish show a </w:t>
      </w:r>
      <w:r w:rsidR="00825F68" w:rsidRPr="005C13D6">
        <w:rPr>
          <w:b w:val="0"/>
        </w:rPr>
        <w:sym w:font="Symbol" w:char="F044"/>
      </w:r>
      <w:r w:rsidR="00825F68" w:rsidRPr="005C13D6">
        <w:rPr>
          <w:b w:val="0"/>
        </w:rPr>
        <w:t xml:space="preserve">6 mutation denoted </w:t>
      </w:r>
      <w:r w:rsidR="00825F68" w:rsidRPr="005C13D6">
        <w:rPr>
          <w:b w:val="0"/>
          <w:i/>
        </w:rPr>
        <w:t>Kiss1ra</w:t>
      </w:r>
      <w:r w:rsidR="00825F68" w:rsidRPr="005C13D6">
        <w:rPr>
          <w:b w:val="0"/>
          <w:i/>
          <w:vertAlign w:val="superscript"/>
        </w:rPr>
        <w:t>sq3sj-/-</w:t>
      </w:r>
      <w:r w:rsidR="00825F68" w:rsidRPr="005C13D6">
        <w:rPr>
          <w:b w:val="0"/>
          <w:i/>
        </w:rPr>
        <w:t>.</w:t>
      </w:r>
      <w:bookmarkEnd w:id="95"/>
    </w:p>
    <w:p w14:paraId="67823152" w14:textId="446211ED" w:rsidR="005C13D6" w:rsidRDefault="009901FA" w:rsidP="0030554C">
      <w:pPr>
        <w:keepNext/>
        <w:spacing w:line="480" w:lineRule="auto"/>
      </w:pPr>
      <w:r>
        <w:rPr>
          <w:noProof/>
          <w:lang w:val="en-US"/>
        </w:rPr>
        <w:drawing>
          <wp:inline distT="0" distB="0" distL="0" distR="0" wp14:anchorId="3FFBEBDC" wp14:editId="19EAEDD9">
            <wp:extent cx="5201920" cy="5073478"/>
            <wp:effectExtent l="0" t="0" r="0" b="698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1920" cy="5073478"/>
                    </a:xfrm>
                    <a:prstGeom prst="rect">
                      <a:avLst/>
                    </a:prstGeom>
                    <a:noFill/>
                    <a:ln>
                      <a:noFill/>
                    </a:ln>
                  </pic:spPr>
                </pic:pic>
              </a:graphicData>
            </a:graphic>
          </wp:inline>
        </w:drawing>
      </w:r>
    </w:p>
    <w:p w14:paraId="08AB06BC" w14:textId="481F7A4F" w:rsidR="00825F68" w:rsidRDefault="005C13D6" w:rsidP="0030554C">
      <w:pPr>
        <w:pStyle w:val="Caption"/>
        <w:spacing w:line="480" w:lineRule="auto"/>
      </w:pPr>
      <w:bookmarkStart w:id="96" w:name="_Toc305044646"/>
      <w:r>
        <w:t>Figure 3</w:t>
      </w:r>
      <w:r w:rsidR="00FD5C13">
        <w:t>.</w:t>
      </w:r>
      <w:r w:rsidR="00342DCA">
        <w:t xml:space="preserve">8 </w:t>
      </w:r>
      <w:r>
        <w:t xml:space="preserve">Characterization of the </w:t>
      </w:r>
      <w:r w:rsidRPr="0030554C">
        <w:rPr>
          <w:i/>
        </w:rPr>
        <w:t>Kiss1ra</w:t>
      </w:r>
      <w:r w:rsidRPr="0030554C">
        <w:rPr>
          <w:i/>
          <w:szCs w:val="24"/>
          <w:vertAlign w:val="superscript"/>
        </w:rPr>
        <w:t>sq3sj-/-</w:t>
      </w:r>
      <w:r w:rsidRPr="0030554C">
        <w:rPr>
          <w:szCs w:val="24"/>
          <w:vertAlign w:val="superscript"/>
        </w:rPr>
        <w:t xml:space="preserve"> </w:t>
      </w:r>
      <w:r>
        <w:t>zebrafish using qRT-PCR</w:t>
      </w:r>
      <w:r w:rsidR="00825F68" w:rsidRPr="005C13D6">
        <w:rPr>
          <w:b w:val="0"/>
        </w:rPr>
        <w:t xml:space="preserve"> (A) Graph depicting the fold change results (</w:t>
      </w:r>
      <w:r w:rsidR="00825F68" w:rsidRPr="005C13D6">
        <w:rPr>
          <w:rFonts w:cs="Lucida Grande"/>
          <w:b w:val="0"/>
          <w:color w:val="000000"/>
        </w:rPr>
        <w:t>2</w:t>
      </w:r>
      <w:r w:rsidR="00825F68" w:rsidRPr="005C13D6">
        <w:rPr>
          <w:rFonts w:cs="Lucida Grande"/>
          <w:b w:val="0"/>
          <w:color w:val="000000"/>
          <w:vertAlign w:val="superscript"/>
        </w:rPr>
        <w:t>-∆∆Ct</w:t>
      </w:r>
      <w:r w:rsidR="00825F68" w:rsidRPr="005C13D6">
        <w:rPr>
          <w:rFonts w:cs="Lucida Grande"/>
          <w:b w:val="0"/>
          <w:color w:val="000000"/>
        </w:rPr>
        <w:t xml:space="preserve">) for </w:t>
      </w:r>
      <w:r w:rsidR="00825F68" w:rsidRPr="005C13D6">
        <w:rPr>
          <w:b w:val="0"/>
          <w:i/>
        </w:rPr>
        <w:t>Kiss1ra</w:t>
      </w:r>
      <w:r w:rsidR="00825F68" w:rsidRPr="005C13D6">
        <w:rPr>
          <w:b w:val="0"/>
          <w:i/>
          <w:vertAlign w:val="superscript"/>
        </w:rPr>
        <w:t>sq3sj-/-</w:t>
      </w:r>
      <w:r w:rsidR="00825F68" w:rsidRPr="005C13D6">
        <w:rPr>
          <w:b w:val="0"/>
          <w:vertAlign w:val="superscript"/>
        </w:rPr>
        <w:t xml:space="preserve"> </w:t>
      </w:r>
      <w:r w:rsidR="00825F68" w:rsidRPr="005C13D6">
        <w:rPr>
          <w:b w:val="0"/>
        </w:rPr>
        <w:t>and control fish for both kiss1ra and</w:t>
      </w:r>
      <w:r w:rsidR="009901FA">
        <w:rPr>
          <w:b w:val="0"/>
        </w:rPr>
        <w:t xml:space="preserve"> A</w:t>
      </w:r>
      <w:r w:rsidR="00825F68" w:rsidRPr="005C13D6">
        <w:rPr>
          <w:b w:val="0"/>
        </w:rPr>
        <w:t xml:space="preserve">ctin transcripts. (B) qRT-PCR products </w:t>
      </w:r>
      <w:r w:rsidR="00EE3AED" w:rsidRPr="005C13D6">
        <w:rPr>
          <w:b w:val="0"/>
        </w:rPr>
        <w:t>visualised</w:t>
      </w:r>
      <w:r w:rsidR="00825F68" w:rsidRPr="005C13D6">
        <w:rPr>
          <w:b w:val="0"/>
        </w:rPr>
        <w:t xml:space="preserve"> on a 2% TAE agarose gel for </w:t>
      </w:r>
      <w:r w:rsidR="00825F68" w:rsidRPr="005C13D6">
        <w:rPr>
          <w:b w:val="0"/>
          <w:i/>
        </w:rPr>
        <w:t>Kiss1ra</w:t>
      </w:r>
      <w:r w:rsidR="00825F68" w:rsidRPr="005C13D6">
        <w:rPr>
          <w:b w:val="0"/>
          <w:i/>
          <w:vertAlign w:val="superscript"/>
        </w:rPr>
        <w:t>sq3sj-/-</w:t>
      </w:r>
      <w:r w:rsidR="00825F68" w:rsidRPr="005C13D6">
        <w:rPr>
          <w:b w:val="0"/>
          <w:vertAlign w:val="superscript"/>
        </w:rPr>
        <w:t xml:space="preserve"> </w:t>
      </w:r>
      <w:r w:rsidR="00825F68" w:rsidRPr="005C13D6">
        <w:rPr>
          <w:b w:val="0"/>
        </w:rPr>
        <w:t xml:space="preserve">and control fish for the three genes, </w:t>
      </w:r>
      <w:r w:rsidR="009901FA">
        <w:rPr>
          <w:b w:val="0"/>
          <w:i/>
        </w:rPr>
        <w:t>A</w:t>
      </w:r>
      <w:r w:rsidR="00825F68" w:rsidRPr="005C13D6">
        <w:rPr>
          <w:b w:val="0"/>
          <w:i/>
        </w:rPr>
        <w:t>ctin</w:t>
      </w:r>
      <w:r w:rsidR="00825F68" w:rsidRPr="005C13D6">
        <w:rPr>
          <w:b w:val="0"/>
        </w:rPr>
        <w:t xml:space="preserve">, </w:t>
      </w:r>
      <w:r w:rsidR="00825F68" w:rsidRPr="005C13D6">
        <w:rPr>
          <w:b w:val="0"/>
          <w:i/>
        </w:rPr>
        <w:t>Kiss1ra</w:t>
      </w:r>
      <w:r w:rsidR="00825F68" w:rsidRPr="005C13D6">
        <w:rPr>
          <w:b w:val="0"/>
        </w:rPr>
        <w:t xml:space="preserve"> and </w:t>
      </w:r>
      <w:r w:rsidR="00825F68" w:rsidRPr="005C13D6">
        <w:rPr>
          <w:b w:val="0"/>
          <w:i/>
        </w:rPr>
        <w:t>Kiss1rb</w:t>
      </w:r>
      <w:r w:rsidR="00825F68" w:rsidRPr="005C13D6">
        <w:rPr>
          <w:b w:val="0"/>
        </w:rPr>
        <w:t>.</w:t>
      </w:r>
      <w:bookmarkEnd w:id="96"/>
    </w:p>
    <w:p w14:paraId="242E1C03" w14:textId="77777777" w:rsidR="00825F68" w:rsidRDefault="00825F68" w:rsidP="0030554C">
      <w:pPr>
        <w:spacing w:line="480" w:lineRule="auto"/>
      </w:pPr>
    </w:p>
    <w:p w14:paraId="17F55E08" w14:textId="77777777" w:rsidR="00825F68" w:rsidRPr="00816521" w:rsidRDefault="00825F68" w:rsidP="0030554C">
      <w:pPr>
        <w:pStyle w:val="Heading3"/>
        <w:spacing w:line="480" w:lineRule="auto"/>
      </w:pPr>
      <w:bookmarkStart w:id="97" w:name="_Toc305050614"/>
      <w:r>
        <w:t>3</w:t>
      </w:r>
      <w:r w:rsidRPr="008B6C67">
        <w:t>.4.9</w:t>
      </w:r>
      <w:r>
        <w:rPr>
          <w:i/>
        </w:rPr>
        <w:t xml:space="preserve"> </w:t>
      </w:r>
      <w:r w:rsidRPr="00816521">
        <w:rPr>
          <w:i/>
        </w:rPr>
        <w:t>Kiss1</w:t>
      </w:r>
      <w:r>
        <w:rPr>
          <w:i/>
        </w:rPr>
        <w:t>rb</w:t>
      </w:r>
      <w:r w:rsidRPr="00816521">
        <w:rPr>
          <w:i/>
        </w:rPr>
        <w:t xml:space="preserve"> </w:t>
      </w:r>
      <w:r>
        <w:t>gene disruption by CRISPR/Cas9 technology in zebrafish</w:t>
      </w:r>
      <w:bookmarkEnd w:id="97"/>
    </w:p>
    <w:p w14:paraId="3B252290" w14:textId="77777777" w:rsidR="00825F68" w:rsidRDefault="00825F68" w:rsidP="0030554C">
      <w:pPr>
        <w:spacing w:line="480" w:lineRule="auto"/>
      </w:pPr>
    </w:p>
    <w:p w14:paraId="1AABB6FF" w14:textId="2F3C9517" w:rsidR="00825F68" w:rsidRDefault="00825F68" w:rsidP="0030554C">
      <w:pPr>
        <w:spacing w:line="480" w:lineRule="auto"/>
      </w:pPr>
      <w:r>
        <w:t xml:space="preserve">I also utilized the CRISPR/Cas9 technology to target the </w:t>
      </w:r>
      <w:r w:rsidRPr="00B86860">
        <w:rPr>
          <w:i/>
        </w:rPr>
        <w:t>Kiss1rb</w:t>
      </w:r>
      <w:r>
        <w:t xml:space="preserve"> gene. Similarly to the </w:t>
      </w:r>
      <w:r w:rsidRPr="00B86860">
        <w:rPr>
          <w:i/>
        </w:rPr>
        <w:t>Kiss1ra</w:t>
      </w:r>
      <w:r>
        <w:t xml:space="preserve"> gene, a residue homologous to the L148S residue in mammals was located in the zebrafish receptor b gene (Fig.3.</w:t>
      </w:r>
      <w:r w:rsidR="00342DCA">
        <w:t>9</w:t>
      </w:r>
      <w:r>
        <w:t>.A). Two sgRNAs were designed to target this region (Fig.3.</w:t>
      </w:r>
      <w:r w:rsidR="00342DCA">
        <w:t>9</w:t>
      </w:r>
      <w:r>
        <w:t xml:space="preserve">.A, Table 2) and were injected at similar concentrations as those mentioned previously. </w:t>
      </w:r>
      <w:r w:rsidRPr="003D5415">
        <w:rPr>
          <w:i/>
        </w:rPr>
        <w:t>Kiss1rb</w:t>
      </w:r>
      <w:r w:rsidRPr="006C5D6F">
        <w:t xml:space="preserve"> showed</w:t>
      </w:r>
      <w:r>
        <w:t xml:space="preserve"> successful mutagenesis with 100% (10</w:t>
      </w:r>
      <w:r w:rsidRPr="006C5D6F">
        <w:t xml:space="preserve">/10) of </w:t>
      </w:r>
      <w:r>
        <w:t xml:space="preserve">injected </w:t>
      </w:r>
      <w:r w:rsidRPr="006C5D6F">
        <w:t>embryos showing a mutation surrounding the injected CRISPR targets</w:t>
      </w:r>
      <w:r>
        <w:t xml:space="preserve"> through successive HRM analysis in 24hpf embryos (Fig.3.</w:t>
      </w:r>
      <w:r w:rsidR="00342DCA">
        <w:t>9</w:t>
      </w:r>
      <w:r>
        <w:t>.B</w:t>
      </w:r>
      <w:r w:rsidR="00565488">
        <w:t>,</w:t>
      </w:r>
      <w:r>
        <w:t xml:space="preserve">C). </w:t>
      </w:r>
    </w:p>
    <w:p w14:paraId="48980F75" w14:textId="77777777" w:rsidR="00825F68" w:rsidRDefault="00825F68" w:rsidP="0030554C">
      <w:pPr>
        <w:spacing w:line="480" w:lineRule="auto"/>
        <w:rPr>
          <w:b/>
          <w:color w:val="000000"/>
        </w:rPr>
      </w:pPr>
    </w:p>
    <w:p w14:paraId="0C95C589" w14:textId="77777777" w:rsidR="00825F68" w:rsidRDefault="00825F68" w:rsidP="0030554C">
      <w:pPr>
        <w:pStyle w:val="Heading3"/>
        <w:spacing w:line="480" w:lineRule="auto"/>
      </w:pPr>
      <w:bookmarkStart w:id="98" w:name="_Toc305050615"/>
      <w:r>
        <w:t xml:space="preserve">3.4.10 CRISPR/Cas9 </w:t>
      </w:r>
      <w:r w:rsidRPr="00575241">
        <w:t xml:space="preserve">induced </w:t>
      </w:r>
      <w:r w:rsidRPr="00575241">
        <w:rPr>
          <w:i/>
        </w:rPr>
        <w:t>Kiss</w:t>
      </w:r>
      <w:r>
        <w:rPr>
          <w:i/>
        </w:rPr>
        <w:t>1rb</w:t>
      </w:r>
      <w:r w:rsidRPr="00575241">
        <w:t xml:space="preserve"> mutations are heritable</w:t>
      </w:r>
      <w:bookmarkEnd w:id="98"/>
      <w:r w:rsidRPr="00575241">
        <w:t xml:space="preserve"> </w:t>
      </w:r>
    </w:p>
    <w:p w14:paraId="68C7DDED" w14:textId="77777777" w:rsidR="00825F68" w:rsidRDefault="00825F68" w:rsidP="0030554C">
      <w:pPr>
        <w:spacing w:line="480" w:lineRule="auto"/>
      </w:pPr>
    </w:p>
    <w:p w14:paraId="5699C009" w14:textId="0CCB1D0E" w:rsidR="00825F68" w:rsidRDefault="00825F68" w:rsidP="0030554C">
      <w:pPr>
        <w:spacing w:line="480" w:lineRule="auto"/>
      </w:pPr>
      <w:r>
        <w:t xml:space="preserve">Adult fish were screened for mutations surrounding the CRISPR/Cas9 target sites in those injected with </w:t>
      </w:r>
      <w:r w:rsidRPr="003D5415">
        <w:rPr>
          <w:i/>
        </w:rPr>
        <w:t>Kiss1rb</w:t>
      </w:r>
      <w:r>
        <w:t xml:space="preserve"> sgRNAs and positive founder fish were outcrossed. Screening and subsequent sequencing showed again the high mutagenesis of the CRISPR/Cas9 system as 100% (10/10) of the F1 progeny screened showed heterozygosity of the site of </w:t>
      </w:r>
      <w:r w:rsidR="00EE3AED">
        <w:t>targeting</w:t>
      </w:r>
      <w:r>
        <w:t xml:space="preserve"> (Fig.3.1</w:t>
      </w:r>
      <w:r w:rsidR="00342DCA">
        <w:t>1</w:t>
      </w:r>
      <w:r>
        <w:t>,C). Additional outcrossing and subsequent sequencing revealed a stable 28 base pair (∆28) deletion (Fig.3.</w:t>
      </w:r>
      <w:r w:rsidR="00342DCA">
        <w:t>9</w:t>
      </w:r>
      <w:r w:rsidR="00565488">
        <w:t>.</w:t>
      </w:r>
      <w:r>
        <w:t>D) in the F3 generation</w:t>
      </w:r>
      <w:r w:rsidR="000B1EC5">
        <w:t xml:space="preserve"> denoted </w:t>
      </w:r>
      <w:r w:rsidR="000B1EC5" w:rsidRPr="00B86860">
        <w:rPr>
          <w:i/>
        </w:rPr>
        <w:t>Kiss1</w:t>
      </w:r>
      <w:r w:rsidR="000B1EC5">
        <w:rPr>
          <w:i/>
        </w:rPr>
        <w:t>rb</w:t>
      </w:r>
      <w:r w:rsidR="000B1EC5">
        <w:rPr>
          <w:i/>
          <w:vertAlign w:val="superscript"/>
        </w:rPr>
        <w:t>sq5</w:t>
      </w:r>
      <w:r w:rsidR="000B1EC5" w:rsidRPr="00B86860">
        <w:rPr>
          <w:i/>
          <w:vertAlign w:val="superscript"/>
        </w:rPr>
        <w:t>sj</w:t>
      </w:r>
      <w:r w:rsidR="000B1EC5">
        <w:rPr>
          <w:i/>
          <w:vertAlign w:val="superscript"/>
        </w:rPr>
        <w:t>-/-.</w:t>
      </w:r>
    </w:p>
    <w:p w14:paraId="63690B89" w14:textId="77777777" w:rsidR="00825F68" w:rsidRDefault="00825F68" w:rsidP="0030554C">
      <w:pPr>
        <w:spacing w:line="480" w:lineRule="auto"/>
      </w:pPr>
    </w:p>
    <w:p w14:paraId="4FEC60AF" w14:textId="77777777" w:rsidR="00825F68" w:rsidRPr="00575241" w:rsidRDefault="00825F68" w:rsidP="0030554C">
      <w:pPr>
        <w:pStyle w:val="Heading3"/>
        <w:spacing w:line="480" w:lineRule="auto"/>
      </w:pPr>
      <w:bookmarkStart w:id="99" w:name="_Toc305050616"/>
      <w:r>
        <w:t xml:space="preserve">3.4.11 Real-time </w:t>
      </w:r>
      <w:r w:rsidRPr="00575241">
        <w:t xml:space="preserve">PCR analysis of </w:t>
      </w:r>
      <w:r w:rsidRPr="00B86860">
        <w:rPr>
          <w:i/>
        </w:rPr>
        <w:t>Kiss1</w:t>
      </w:r>
      <w:r>
        <w:rPr>
          <w:i/>
        </w:rPr>
        <w:t>rb</w:t>
      </w:r>
      <w:r>
        <w:rPr>
          <w:i/>
          <w:vertAlign w:val="superscript"/>
        </w:rPr>
        <w:t>sq5</w:t>
      </w:r>
      <w:r w:rsidRPr="00B86860">
        <w:rPr>
          <w:i/>
          <w:vertAlign w:val="superscript"/>
        </w:rPr>
        <w:t>sj</w:t>
      </w:r>
      <w:r>
        <w:rPr>
          <w:i/>
          <w:vertAlign w:val="superscript"/>
        </w:rPr>
        <w:t xml:space="preserve">-/- </w:t>
      </w:r>
      <w:r>
        <w:t>mutants</w:t>
      </w:r>
      <w:bookmarkEnd w:id="99"/>
    </w:p>
    <w:p w14:paraId="3A45F237" w14:textId="77777777" w:rsidR="00825F68" w:rsidRDefault="00825F68" w:rsidP="0030554C">
      <w:pPr>
        <w:spacing w:line="480" w:lineRule="auto"/>
      </w:pPr>
    </w:p>
    <w:p w14:paraId="2869FD40" w14:textId="4290DF4C" w:rsidR="00825F68" w:rsidRDefault="00825F68" w:rsidP="0030554C">
      <w:pPr>
        <w:spacing w:line="480" w:lineRule="auto"/>
      </w:pPr>
      <w:r>
        <w:t xml:space="preserve">To further characterize the mutants, adult F3 control and </w:t>
      </w:r>
      <w:r w:rsidRPr="00B86860">
        <w:rPr>
          <w:i/>
        </w:rPr>
        <w:t>Kiss1rb</w:t>
      </w:r>
      <w:r>
        <w:rPr>
          <w:i/>
          <w:vertAlign w:val="superscript"/>
        </w:rPr>
        <w:t>sq5</w:t>
      </w:r>
      <w:r w:rsidRPr="00B86860">
        <w:rPr>
          <w:i/>
          <w:vertAlign w:val="superscript"/>
        </w:rPr>
        <w:t xml:space="preserve">sj-/- </w:t>
      </w:r>
      <w:r>
        <w:t xml:space="preserve">fish were subjected to RT-qPCR analysis using specific primers (Table 1). A significant difference between the fold change and therefore mRNA transcript levels was seen between </w:t>
      </w:r>
      <w:r w:rsidRPr="00B86860">
        <w:rPr>
          <w:i/>
        </w:rPr>
        <w:t>Kiss1rb</w:t>
      </w:r>
      <w:r>
        <w:rPr>
          <w:i/>
          <w:vertAlign w:val="superscript"/>
        </w:rPr>
        <w:t>sq5</w:t>
      </w:r>
      <w:r w:rsidRPr="00B86860">
        <w:rPr>
          <w:i/>
          <w:vertAlign w:val="superscript"/>
        </w:rPr>
        <w:t>sj-/-</w:t>
      </w:r>
      <w:r>
        <w:rPr>
          <w:vertAlign w:val="superscript"/>
        </w:rPr>
        <w:t xml:space="preserve"> </w:t>
      </w:r>
      <w:r w:rsidRPr="002F0412">
        <w:t xml:space="preserve">and </w:t>
      </w:r>
      <w:r>
        <w:t>control fish (ANOVA F(1,12)=1087639, p&lt;0.0001)</w:t>
      </w:r>
      <w:r w:rsidR="00342DCA">
        <w:t xml:space="preserve"> (Fig.3.10.A) as well as no detectable product after gel electrophoresis (Fig.3.10.B)</w:t>
      </w:r>
      <w:r>
        <w:t>. Mutant fish presented with an almost complete (~99.8%) knock down of mRNA transcript levels compared to control fish</w:t>
      </w:r>
      <w:r w:rsidR="00FD28FD">
        <w:t>.</w:t>
      </w:r>
      <w:r w:rsidR="00342DCA">
        <w:t>.</w:t>
      </w:r>
    </w:p>
    <w:p w14:paraId="05254EDB" w14:textId="77777777" w:rsidR="00825F68" w:rsidRDefault="00825F68" w:rsidP="0030554C">
      <w:pPr>
        <w:spacing w:line="480" w:lineRule="auto"/>
      </w:pPr>
    </w:p>
    <w:p w14:paraId="034EC96E" w14:textId="77777777" w:rsidR="005C13D6" w:rsidRDefault="00825F68" w:rsidP="0030554C">
      <w:pPr>
        <w:keepNext/>
        <w:spacing w:line="480" w:lineRule="auto"/>
      </w:pPr>
      <w:r>
        <w:rPr>
          <w:noProof/>
          <w:lang w:val="en-US"/>
        </w:rPr>
        <w:drawing>
          <wp:inline distT="0" distB="0" distL="0" distR="0" wp14:anchorId="5CE82975" wp14:editId="518B42C6">
            <wp:extent cx="5270500" cy="5530215"/>
            <wp:effectExtent l="0" t="0" r="12700" b="698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5530215"/>
                    </a:xfrm>
                    <a:prstGeom prst="rect">
                      <a:avLst/>
                    </a:prstGeom>
                    <a:noFill/>
                    <a:ln>
                      <a:noFill/>
                    </a:ln>
                  </pic:spPr>
                </pic:pic>
              </a:graphicData>
            </a:graphic>
          </wp:inline>
        </w:drawing>
      </w:r>
    </w:p>
    <w:p w14:paraId="00923856" w14:textId="266A814B" w:rsidR="00825F68" w:rsidRPr="005C13D6" w:rsidRDefault="005C13D6" w:rsidP="0030554C">
      <w:pPr>
        <w:pStyle w:val="Caption"/>
        <w:spacing w:line="480" w:lineRule="auto"/>
        <w:rPr>
          <w:b w:val="0"/>
        </w:rPr>
      </w:pPr>
      <w:bookmarkStart w:id="100" w:name="_Toc305044647"/>
      <w:r>
        <w:t>Figure 3.</w:t>
      </w:r>
      <w:r w:rsidR="00342DCA">
        <w:t xml:space="preserve">9 </w:t>
      </w:r>
      <w:r>
        <w:t xml:space="preserve">Summary of the </w:t>
      </w:r>
      <w:r w:rsidRPr="0030554C">
        <w:rPr>
          <w:i/>
        </w:rPr>
        <w:t>Kiss1rb</w:t>
      </w:r>
      <w:r>
        <w:t xml:space="preserve"> mutations from CRISPR/Cas9 injections</w:t>
      </w:r>
      <w:r w:rsidR="00825F68" w:rsidRPr="0042617B">
        <w:rPr>
          <w:b w:val="0"/>
        </w:rPr>
        <w:t xml:space="preserve"> </w:t>
      </w:r>
      <w:r w:rsidR="00825F68" w:rsidRPr="005C13D6">
        <w:rPr>
          <w:b w:val="0"/>
        </w:rPr>
        <w:t xml:space="preserve">(A) Schematic of the </w:t>
      </w:r>
      <w:r w:rsidR="00825F68" w:rsidRPr="005C13D6">
        <w:rPr>
          <w:b w:val="0"/>
          <w:i/>
        </w:rPr>
        <w:t>Kiss1rb</w:t>
      </w:r>
      <w:r w:rsidR="00825F68" w:rsidRPr="005C13D6">
        <w:rPr>
          <w:b w:val="0"/>
        </w:rPr>
        <w:t xml:space="preserve"> gene and the sgRNA target sites designed to target exon 1. Black boxes denote the target sequences and the red lines indicate the PAM sequences. (B) HRM results from 24 hpf DNA taken from 10 injected (Cas9 (880ng/ul) + </w:t>
      </w:r>
      <w:r w:rsidR="00825F68" w:rsidRPr="005C13D6">
        <w:rPr>
          <w:b w:val="0"/>
          <w:i/>
        </w:rPr>
        <w:t>Kiss1rb</w:t>
      </w:r>
      <w:r w:rsidR="00825F68" w:rsidRPr="005C13D6">
        <w:rPr>
          <w:b w:val="0"/>
        </w:rPr>
        <w:t xml:space="preserve"> T3.1 and 3.2 sgRNA (400ng/ul)) and 3 control fish. The blue lines indicate wild type sequences; green and yellow lines designate sequences that deviated from wild type. (C) Sequences from a wild type fish and selected F3 generation fish show a </w:t>
      </w:r>
      <w:r w:rsidR="00825F68" w:rsidRPr="005C13D6">
        <w:rPr>
          <w:b w:val="0"/>
        </w:rPr>
        <w:sym w:font="Symbol" w:char="F044"/>
      </w:r>
      <w:r w:rsidR="00825F68" w:rsidRPr="005C13D6">
        <w:rPr>
          <w:b w:val="0"/>
        </w:rPr>
        <w:t>28 base pair deletion.</w:t>
      </w:r>
      <w:bookmarkEnd w:id="100"/>
    </w:p>
    <w:p w14:paraId="0487F7A4" w14:textId="77777777" w:rsidR="00825F68" w:rsidRDefault="00825F68" w:rsidP="0030554C">
      <w:pPr>
        <w:spacing w:line="480" w:lineRule="auto"/>
      </w:pPr>
    </w:p>
    <w:p w14:paraId="6F34021F" w14:textId="5EEEEFE3" w:rsidR="005C13D6" w:rsidRDefault="00FD28FD" w:rsidP="0030554C">
      <w:pPr>
        <w:keepNext/>
        <w:spacing w:line="480" w:lineRule="auto"/>
      </w:pPr>
      <w:r>
        <w:rPr>
          <w:noProof/>
          <w:lang w:val="en-US"/>
        </w:rPr>
        <w:drawing>
          <wp:inline distT="0" distB="0" distL="0" distR="0" wp14:anchorId="2EF6BB72" wp14:editId="6273550F">
            <wp:extent cx="5201920" cy="4836005"/>
            <wp:effectExtent l="0" t="0" r="508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1920" cy="4836005"/>
                    </a:xfrm>
                    <a:prstGeom prst="rect">
                      <a:avLst/>
                    </a:prstGeom>
                    <a:noFill/>
                    <a:ln>
                      <a:noFill/>
                    </a:ln>
                  </pic:spPr>
                </pic:pic>
              </a:graphicData>
            </a:graphic>
          </wp:inline>
        </w:drawing>
      </w:r>
    </w:p>
    <w:p w14:paraId="39424B24" w14:textId="4E25655D" w:rsidR="00825F68" w:rsidRDefault="005C13D6" w:rsidP="0030554C">
      <w:pPr>
        <w:pStyle w:val="Caption"/>
        <w:spacing w:line="480" w:lineRule="auto"/>
      </w:pPr>
      <w:bookmarkStart w:id="101" w:name="_Toc305044648"/>
      <w:r>
        <w:t>Figure 3</w:t>
      </w:r>
      <w:r w:rsidR="00FD5C13">
        <w:t>.</w:t>
      </w:r>
      <w:r w:rsidR="00342DCA">
        <w:t xml:space="preserve">10 </w:t>
      </w:r>
      <w:r>
        <w:t>Characterization of the Kiss1rb</w:t>
      </w:r>
      <w:r w:rsidRPr="0030554C">
        <w:rPr>
          <w:szCs w:val="24"/>
          <w:vertAlign w:val="superscript"/>
        </w:rPr>
        <w:t xml:space="preserve">sq5sj-/- </w:t>
      </w:r>
      <w:r>
        <w:t xml:space="preserve">zebrafish using qRT-PCR </w:t>
      </w:r>
      <w:r w:rsidR="00825F68" w:rsidRPr="005C13D6">
        <w:rPr>
          <w:b w:val="0"/>
        </w:rPr>
        <w:t>(A) The fold change results (</w:t>
      </w:r>
      <w:r w:rsidR="00825F68" w:rsidRPr="005C13D6">
        <w:rPr>
          <w:rFonts w:cs="Lucida Grande"/>
          <w:b w:val="0"/>
          <w:color w:val="000000"/>
        </w:rPr>
        <w:t>2</w:t>
      </w:r>
      <w:r w:rsidR="00825F68" w:rsidRPr="005C13D6">
        <w:rPr>
          <w:rFonts w:cs="Lucida Grande"/>
          <w:b w:val="0"/>
          <w:color w:val="000000"/>
          <w:vertAlign w:val="superscript"/>
        </w:rPr>
        <w:t>-∆∆Ct</w:t>
      </w:r>
      <w:r w:rsidR="00825F68" w:rsidRPr="005C13D6">
        <w:rPr>
          <w:rFonts w:cs="Lucida Grande"/>
          <w:b w:val="0"/>
          <w:color w:val="000000"/>
        </w:rPr>
        <w:t xml:space="preserve">) for </w:t>
      </w:r>
      <w:r w:rsidR="00825F68" w:rsidRPr="005C13D6">
        <w:rPr>
          <w:b w:val="0"/>
          <w:i/>
        </w:rPr>
        <w:t>Kiss1rb</w:t>
      </w:r>
      <w:r w:rsidR="00825F68" w:rsidRPr="005C13D6">
        <w:rPr>
          <w:b w:val="0"/>
          <w:i/>
          <w:vertAlign w:val="superscript"/>
        </w:rPr>
        <w:t>sq5sj-/-</w:t>
      </w:r>
      <w:r w:rsidR="00825F68" w:rsidRPr="005C13D6">
        <w:rPr>
          <w:b w:val="0"/>
          <w:vertAlign w:val="superscript"/>
        </w:rPr>
        <w:t xml:space="preserve"> </w:t>
      </w:r>
      <w:r w:rsidR="00825F68" w:rsidRPr="005C13D6">
        <w:rPr>
          <w:b w:val="0"/>
        </w:rPr>
        <w:t xml:space="preserve">and control fish for </w:t>
      </w:r>
      <w:r w:rsidR="000B1EC5" w:rsidRPr="0030554C">
        <w:rPr>
          <w:b w:val="0"/>
          <w:i/>
        </w:rPr>
        <w:t>Kiss1rb</w:t>
      </w:r>
      <w:r w:rsidR="000B1EC5">
        <w:rPr>
          <w:b w:val="0"/>
        </w:rPr>
        <w:t xml:space="preserve">, </w:t>
      </w:r>
      <w:r w:rsidR="00825F68" w:rsidRPr="005C13D6">
        <w:rPr>
          <w:b w:val="0"/>
          <w:i/>
        </w:rPr>
        <w:t>Kiss1ra</w:t>
      </w:r>
      <w:r w:rsidR="00825F68" w:rsidRPr="005C13D6">
        <w:rPr>
          <w:b w:val="0"/>
        </w:rPr>
        <w:t xml:space="preserve"> and </w:t>
      </w:r>
      <w:r w:rsidR="00FD28FD">
        <w:rPr>
          <w:b w:val="0"/>
          <w:i/>
        </w:rPr>
        <w:t>A</w:t>
      </w:r>
      <w:r w:rsidR="00825F68" w:rsidRPr="005C13D6">
        <w:rPr>
          <w:b w:val="0"/>
          <w:i/>
        </w:rPr>
        <w:t>ctin</w:t>
      </w:r>
      <w:r w:rsidR="00825F68" w:rsidRPr="005C13D6">
        <w:rPr>
          <w:b w:val="0"/>
        </w:rPr>
        <w:t xml:space="preserve"> transcripts. (B) qRT-PCR products visualised on a 2% TAE agarose gel for  </w:t>
      </w:r>
      <w:r w:rsidR="00825F68" w:rsidRPr="005C13D6">
        <w:rPr>
          <w:b w:val="0"/>
          <w:i/>
        </w:rPr>
        <w:t>Kiss1rb</w:t>
      </w:r>
      <w:r w:rsidR="00825F68" w:rsidRPr="005C13D6">
        <w:rPr>
          <w:b w:val="0"/>
          <w:i/>
          <w:vertAlign w:val="superscript"/>
        </w:rPr>
        <w:t>sq5sj-/-</w:t>
      </w:r>
      <w:r w:rsidR="00825F68" w:rsidRPr="005C13D6">
        <w:rPr>
          <w:b w:val="0"/>
          <w:vertAlign w:val="superscript"/>
        </w:rPr>
        <w:t xml:space="preserve"> </w:t>
      </w:r>
      <w:r w:rsidR="00825F68" w:rsidRPr="005C13D6">
        <w:rPr>
          <w:b w:val="0"/>
        </w:rPr>
        <w:t xml:space="preserve">and control fish for the three genes, </w:t>
      </w:r>
      <w:r w:rsidR="00FD28FD">
        <w:rPr>
          <w:b w:val="0"/>
          <w:i/>
        </w:rPr>
        <w:t>A</w:t>
      </w:r>
      <w:r w:rsidR="00825F68" w:rsidRPr="005C13D6">
        <w:rPr>
          <w:b w:val="0"/>
          <w:i/>
        </w:rPr>
        <w:t>ctin, Kiss1ra</w:t>
      </w:r>
      <w:r w:rsidR="00825F68" w:rsidRPr="005C13D6">
        <w:rPr>
          <w:b w:val="0"/>
        </w:rPr>
        <w:t xml:space="preserve"> and </w:t>
      </w:r>
      <w:r w:rsidR="00825F68" w:rsidRPr="005C13D6">
        <w:rPr>
          <w:b w:val="0"/>
          <w:i/>
        </w:rPr>
        <w:t>Kiss1rb</w:t>
      </w:r>
      <w:r w:rsidR="00825F68" w:rsidRPr="005C13D6">
        <w:rPr>
          <w:b w:val="0"/>
        </w:rPr>
        <w:t>.</w:t>
      </w:r>
      <w:bookmarkEnd w:id="101"/>
    </w:p>
    <w:p w14:paraId="001D414F" w14:textId="77777777" w:rsidR="005C13D6" w:rsidRDefault="005C13D6" w:rsidP="0030554C">
      <w:pPr>
        <w:spacing w:line="480" w:lineRule="auto"/>
      </w:pPr>
    </w:p>
    <w:p w14:paraId="7D5F1A49" w14:textId="77777777" w:rsidR="00825F68" w:rsidRDefault="00825F68" w:rsidP="0030554C">
      <w:pPr>
        <w:pStyle w:val="Heading2"/>
      </w:pPr>
      <w:bookmarkStart w:id="102" w:name="_Toc305050617"/>
      <w:r>
        <w:t xml:space="preserve">3.5 </w:t>
      </w:r>
      <w:r w:rsidRPr="00ED00CC">
        <w:t>Discussion</w:t>
      </w:r>
      <w:bookmarkEnd w:id="102"/>
    </w:p>
    <w:p w14:paraId="44805144" w14:textId="77777777" w:rsidR="00825F68" w:rsidRDefault="00825F68" w:rsidP="0030554C">
      <w:pPr>
        <w:spacing w:line="480" w:lineRule="auto"/>
        <w:rPr>
          <w:b/>
        </w:rPr>
      </w:pPr>
    </w:p>
    <w:p w14:paraId="09BA7167" w14:textId="712833D2" w:rsidR="00825F68" w:rsidRPr="004F7896" w:rsidRDefault="00825F68" w:rsidP="0030554C">
      <w:pPr>
        <w:spacing w:line="480" w:lineRule="auto"/>
        <w:rPr>
          <w:iCs/>
        </w:rPr>
      </w:pPr>
      <w:r>
        <w:t xml:space="preserve">In the present study, I have </w:t>
      </w:r>
      <w:r w:rsidR="005A5B95">
        <w:t>effectively used</w:t>
      </w:r>
      <w:r>
        <w:t xml:space="preserve"> the CRISPR/Cas9 genome editing system to create mutations within the </w:t>
      </w:r>
      <w:r w:rsidRPr="00ED00CC">
        <w:rPr>
          <w:i/>
        </w:rPr>
        <w:t>Kiss1</w:t>
      </w:r>
      <w:r>
        <w:t xml:space="preserve"> gene and</w:t>
      </w:r>
      <w:r w:rsidR="005A5B95">
        <w:t xml:space="preserve"> the</w:t>
      </w:r>
      <w:r>
        <w:t xml:space="preserve"> associated receptor</w:t>
      </w:r>
      <w:r w:rsidR="005A5B95">
        <w:t xml:space="preserve">s, </w:t>
      </w:r>
      <w:r w:rsidR="005A5B95" w:rsidRPr="0030554C">
        <w:rPr>
          <w:i/>
        </w:rPr>
        <w:t>Kiss1ra</w:t>
      </w:r>
      <w:r w:rsidR="005A5B95">
        <w:t xml:space="preserve"> and </w:t>
      </w:r>
      <w:r w:rsidR="005A5B95" w:rsidRPr="0030554C">
        <w:rPr>
          <w:i/>
        </w:rPr>
        <w:t>Kiss1rb</w:t>
      </w:r>
      <w:r w:rsidR="005A5B95">
        <w:t>,</w:t>
      </w:r>
      <w:r>
        <w:t xml:space="preserve"> in the zebrafish. Using this technology I was able to competently induce site-specific disruptions within 3 genes in the kisspeptin system with efficiency between 60-100%. Using the CRISPR/Cas9 system, I targeted the signal peptide sequence in exon 1 on the </w:t>
      </w:r>
      <w:r w:rsidRPr="003B0C5E">
        <w:rPr>
          <w:i/>
        </w:rPr>
        <w:t>Kiss1</w:t>
      </w:r>
      <w:r>
        <w:t xml:space="preserve"> gene. Analysis showed two distinct mutations, a ∆19 deletion, which completely removed the signal peptide sequence, and a +7 base pair insertion immediately following the signal peptide sequence. These produced stable and heritable mutations that resulted in an extensive knockdown of mRNA transcript of </w:t>
      </w:r>
      <w:r w:rsidRPr="00F26AB2">
        <w:rPr>
          <w:i/>
        </w:rPr>
        <w:t>Kiss1</w:t>
      </w:r>
      <w:r>
        <w:t xml:space="preserve"> mRNA. Furthermore, immunohistochemistry revealed a distinct expression of Kiss1 in the VHb in control fish, which was completely lacking in the </w:t>
      </w:r>
      <w:r>
        <w:rPr>
          <w:i/>
        </w:rPr>
        <w:t>Kiss1</w:t>
      </w:r>
      <w:r>
        <w:rPr>
          <w:i/>
          <w:vertAlign w:val="superscript"/>
        </w:rPr>
        <w:t>sq1</w:t>
      </w:r>
      <w:r w:rsidRPr="006D06EF">
        <w:rPr>
          <w:i/>
          <w:vertAlign w:val="superscript"/>
        </w:rPr>
        <w:t>sj-/-</w:t>
      </w:r>
      <w:r>
        <w:rPr>
          <w:iCs/>
        </w:rPr>
        <w:t xml:space="preserve"> mutant line. Surprisingly, despite a 7bp insertion, </w:t>
      </w:r>
      <w:r>
        <w:rPr>
          <w:i/>
        </w:rPr>
        <w:t>Kiss1</w:t>
      </w:r>
      <w:r>
        <w:rPr>
          <w:i/>
          <w:vertAlign w:val="superscript"/>
        </w:rPr>
        <w:t>sq2</w:t>
      </w:r>
      <w:r w:rsidRPr="006D06EF">
        <w:rPr>
          <w:i/>
          <w:vertAlign w:val="superscript"/>
        </w:rPr>
        <w:t>sj-/-</w:t>
      </w:r>
      <w:r>
        <w:rPr>
          <w:i/>
          <w:vertAlign w:val="superscript"/>
        </w:rPr>
        <w:t xml:space="preserve"> </w:t>
      </w:r>
      <w:r w:rsidRPr="005A3252">
        <w:rPr>
          <w:iCs/>
        </w:rPr>
        <w:t>and displaying a</w:t>
      </w:r>
      <w:r>
        <w:rPr>
          <w:i/>
          <w:iCs/>
        </w:rPr>
        <w:t xml:space="preserve"> </w:t>
      </w:r>
      <w:r>
        <w:rPr>
          <w:iCs/>
        </w:rPr>
        <w:t xml:space="preserve">~77% reduction in mRNA transcript levels, these fish still exhibited abundant protein levels through immunohistochemistry. However, several studies have assessed the relationship between mRNA and protein and it is thought that mRNA expression can at most capture only 40% of protein expression </w:t>
      </w:r>
      <w:r>
        <w:rPr>
          <w:iCs/>
        </w:rPr>
        <w:fldChar w:fldCharType="begin" w:fldLock="1"/>
      </w:r>
      <w:r w:rsidR="00253B59">
        <w:rPr>
          <w:iCs/>
        </w:rPr>
        <w:instrText>ADDIN CSL_CITATION { "citationItems" : [ { "id" : "ITEM-1", "itemData" : { "DOI" : "10.1074/mcp.M400055-MCP200", "author" : [ { "dropping-particle" : "", "family" : "Tian", "given" : "Qiang", "non-dropping-particle" : "", "parse-names" : false, "suffix" : "" }, { "dropping-particle" : "", "family" : "Stepaniants", "given" : "Serguei B", "non-dropping-particle" : "", "parse-names" : false, "suffix" : "" }, { "dropping-particle" : "", "family" : "Mao", "given" : "Mao", "non-dropping-particle" : "", "parse-names" : false, "suffix" : "" }, { "dropping-particle" : "", "family" : "Weng", "given" : "Lee", "non-dropping-particle" : "", "parse-names" : false, "suffix" : "" }, { "dropping-particle" : "", "family" : "Feetham", "given" : "Megan C", "non-dropping-particle" : "", "parse-names" : false, "suffix" : "" }, { "dropping-particle" : "", "family" : "Doyle", "given" : "Michelle J", "non-dropping-particle" : "", "parse-names" : false, "suffix" : "" }, { "dropping-particle" : "", "family" : "Yi", "given" : "Eugene C", "non-dropping-particle" : "", "parse-names" : false, "suffix" : "" }, { "dropping-particle" : "", "family" : "Dai", "given" : "Hongyue", "non-dropping-particle" : "", "parse-names" : false, "suffix" : "" }, { "dropping-particle" : "", "family" : "Thorsson", "given" : "Vesteinn", "non-dropping-particle" : "", "parse-names" : false, "suffix" : "" }, { "dropping-particle" : "", "family" : "Eng", "given" : "Jimmy", "non-dropping-particle" : "", "parse-names" : false, "suffix" : "" }, { "dropping-particle" : "", "family" : "Goodlett", "given" : "David", "non-dropping-particle" : "", "parse-names" : false, "suffix" : "" }, { "dropping-particle" : "", "family" : "Berger", "given" : "Joel P", "non-dropping-particle" : "", "parse-names" : false, "suffix" : "" }, { "dropping-particle" : "", "family" : "Gunter", "given" : "Bert", "non-dropping-particle" : "", "parse-names" : false, "suffix" : "" }, { "dropping-particle" : "", "family" : "Linseley", "given" : "Peter S", "non-dropping-particle" : "", "parse-names" : false, "suffix" : "" }, { "dropping-particle" : "", "family" : "Stoughton", "given" : "Roland B", "non-dropping-particle" : "", "parse-names" : false, "suffix" : "" }, { "dropping-particle" : "", "family" : "Aebersold", "given" : "Ruedi", "non-dropping-particle" : "", "parse-names" : false, "suffix" : "" }, { "dropping-particle" : "", "family" : "Collins", "given" : "Steven J", "non-dropping-particle" : "", "parse-names" : false, "suffix" : "" }, { "dropping-particle" : "", "family" : "Hanlon", "given" : "William A", "non-dropping-particle" : "", "parse-names" : false, "suffix" : "" }, { "dropping-particle" : "", "family" : "Hood", "given" : "Leroy E", "non-dropping-particle" : "", "parse-names" : false, "suffix" : "" } ], "id" : "ITEM-1", "issued" : { "date-parts" : [ [ "2004" ] ] }, "page" : "960-969", "title" : "Integrated Genomic and Proteomic Analyses of Gene Expression in Mammalian Cells * \u25a1", "type" : "article-journal" }, "uris" : [ "http://www.mendeley.com/documents/?uuid=0e297226-521c-4e4a-b993-10a5ed2d7137" ] } ], "mendeley" : { "formattedCitation" : "(Tian et al. 2004)", "plainTextFormattedCitation" : "(Tian et al. 2004)", "previouslyFormattedCitation" : "(Tian et al. 2004)" }, "properties" : { "noteIndex" : 0 }, "schema" : "https://github.com/citation-style-language/schema/raw/master/csl-citation.json" }</w:instrText>
      </w:r>
      <w:r>
        <w:rPr>
          <w:iCs/>
        </w:rPr>
        <w:fldChar w:fldCharType="separate"/>
      </w:r>
      <w:r w:rsidRPr="00C13BFF">
        <w:rPr>
          <w:iCs/>
          <w:noProof/>
        </w:rPr>
        <w:t>(Tian et al. 2004)</w:t>
      </w:r>
      <w:r>
        <w:rPr>
          <w:iCs/>
        </w:rPr>
        <w:fldChar w:fldCharType="end"/>
      </w:r>
      <w:r>
        <w:rPr>
          <w:iCs/>
        </w:rPr>
        <w:t xml:space="preserve">. Therefore, these differences observed between mRNA and protein levels in the </w:t>
      </w:r>
      <w:r>
        <w:rPr>
          <w:i/>
        </w:rPr>
        <w:t>Kiss1</w:t>
      </w:r>
      <w:r>
        <w:rPr>
          <w:i/>
          <w:vertAlign w:val="superscript"/>
        </w:rPr>
        <w:t>sq2sj-/</w:t>
      </w:r>
      <w:r w:rsidRPr="006D06EF">
        <w:rPr>
          <w:i/>
          <w:vertAlign w:val="superscript"/>
        </w:rPr>
        <w:t>-</w:t>
      </w:r>
      <w:r>
        <w:rPr>
          <w:i/>
          <w:vertAlign w:val="superscript"/>
        </w:rPr>
        <w:t xml:space="preserve"> </w:t>
      </w:r>
      <w:r w:rsidRPr="004F7896">
        <w:t>may be</w:t>
      </w:r>
      <w:r>
        <w:rPr>
          <w:vertAlign w:val="superscript"/>
        </w:rPr>
        <w:t xml:space="preserve"> </w:t>
      </w:r>
      <w:r>
        <w:rPr>
          <w:iCs/>
        </w:rPr>
        <w:t xml:space="preserve">due to several factors including post transcriptional, translational or post-translational modifications. </w:t>
      </w:r>
    </w:p>
    <w:p w14:paraId="509D2BC6" w14:textId="7D977A84" w:rsidR="00825F68" w:rsidRPr="00AC6B21" w:rsidRDefault="00825F68" w:rsidP="0030554C">
      <w:pPr>
        <w:spacing w:line="480" w:lineRule="auto"/>
        <w:rPr>
          <w:iCs/>
        </w:rPr>
      </w:pPr>
      <w:r>
        <w:t xml:space="preserve">Regardless of producing a heritable, 6 base pair deletion in exon 3 of the </w:t>
      </w:r>
      <w:r w:rsidRPr="00DF273C">
        <w:rPr>
          <w:i/>
        </w:rPr>
        <w:t>Kiss1ra</w:t>
      </w:r>
      <w:r>
        <w:t xml:space="preserve"> gene, I did not see an effect on the mRNA levels in homozygous mutants compared to control fish. On the other hand, mutagenesis of the </w:t>
      </w:r>
      <w:r w:rsidRPr="00DF273C">
        <w:rPr>
          <w:i/>
        </w:rPr>
        <w:t>Kiss1rb</w:t>
      </w:r>
      <w:r>
        <w:t xml:space="preserve"> gene produced an almost complete knockdown of mRNA levels in </w:t>
      </w:r>
      <w:r>
        <w:rPr>
          <w:i/>
        </w:rPr>
        <w:t>Kiss1rb</w:t>
      </w:r>
      <w:r>
        <w:rPr>
          <w:i/>
          <w:vertAlign w:val="superscript"/>
        </w:rPr>
        <w:t>sq5sj-/</w:t>
      </w:r>
      <w:r w:rsidRPr="006D06EF">
        <w:rPr>
          <w:i/>
          <w:vertAlign w:val="superscript"/>
        </w:rPr>
        <w:t>-</w:t>
      </w:r>
      <w:r w:rsidR="00BA4813" w:rsidRPr="004F7896">
        <w:rPr>
          <w:iCs/>
        </w:rPr>
        <w:t>fish</w:t>
      </w:r>
      <w:r w:rsidR="00BA4813">
        <w:rPr>
          <w:i/>
          <w:iCs/>
        </w:rPr>
        <w:t>.</w:t>
      </w:r>
      <w:r>
        <w:rPr>
          <w:i/>
          <w:iCs/>
        </w:rPr>
        <w:t xml:space="preserve"> </w:t>
      </w:r>
      <w:r w:rsidR="00BA4813">
        <w:rPr>
          <w:iCs/>
        </w:rPr>
        <w:t>H</w:t>
      </w:r>
      <w:r>
        <w:rPr>
          <w:iCs/>
        </w:rPr>
        <w:t xml:space="preserve">owever, neither of the </w:t>
      </w:r>
      <w:r w:rsidR="00BA4813">
        <w:rPr>
          <w:iCs/>
        </w:rPr>
        <w:t xml:space="preserve">kisspeptin </w:t>
      </w:r>
      <w:r>
        <w:rPr>
          <w:iCs/>
        </w:rPr>
        <w:t xml:space="preserve">receptors could be corroborated with </w:t>
      </w:r>
      <w:r w:rsidR="00EE3AED">
        <w:rPr>
          <w:iCs/>
        </w:rPr>
        <w:t>immunohistochemistry</w:t>
      </w:r>
      <w:r>
        <w:rPr>
          <w:iCs/>
        </w:rPr>
        <w:t xml:space="preserve"> </w:t>
      </w:r>
      <w:r w:rsidR="00BA4813">
        <w:rPr>
          <w:iCs/>
        </w:rPr>
        <w:t xml:space="preserve">due to the </w:t>
      </w:r>
      <w:r>
        <w:rPr>
          <w:iCs/>
        </w:rPr>
        <w:t>lack of</w:t>
      </w:r>
      <w:r w:rsidR="00BA4813">
        <w:rPr>
          <w:iCs/>
        </w:rPr>
        <w:t xml:space="preserve"> readily available </w:t>
      </w:r>
      <w:r>
        <w:rPr>
          <w:iCs/>
        </w:rPr>
        <w:t>antibod</w:t>
      </w:r>
      <w:r w:rsidR="00BA4813">
        <w:rPr>
          <w:iCs/>
        </w:rPr>
        <w:t>ies and an insufficient amount of time to generate them myself</w:t>
      </w:r>
    </w:p>
    <w:p w14:paraId="38A51CFA" w14:textId="5D7FBB3F" w:rsidR="00825F68" w:rsidRDefault="00825F68" w:rsidP="0030554C">
      <w:pPr>
        <w:spacing w:line="480" w:lineRule="auto"/>
        <w:rPr>
          <w:iCs/>
        </w:rPr>
      </w:pPr>
      <w:r>
        <w:rPr>
          <w:iCs/>
        </w:rPr>
        <w:t xml:space="preserve">The mutants created, </w:t>
      </w:r>
      <w:r>
        <w:rPr>
          <w:i/>
        </w:rPr>
        <w:t>Kiss1</w:t>
      </w:r>
      <w:r>
        <w:rPr>
          <w:i/>
          <w:vertAlign w:val="superscript"/>
        </w:rPr>
        <w:t xml:space="preserve">sq1sj-/,  </w:t>
      </w:r>
      <w:r w:rsidRPr="004F7896">
        <w:rPr>
          <w:i/>
          <w:iCs/>
        </w:rPr>
        <w:t>and</w:t>
      </w:r>
      <w:r>
        <w:rPr>
          <w:i/>
          <w:vertAlign w:val="superscript"/>
        </w:rPr>
        <w:t xml:space="preserve"> </w:t>
      </w:r>
      <w:r>
        <w:rPr>
          <w:i/>
        </w:rPr>
        <w:t>Kiss1rb</w:t>
      </w:r>
      <w:r>
        <w:rPr>
          <w:i/>
          <w:vertAlign w:val="superscript"/>
        </w:rPr>
        <w:t>sq5sj-/</w:t>
      </w:r>
      <w:r w:rsidRPr="006D06EF">
        <w:rPr>
          <w:i/>
          <w:vertAlign w:val="superscript"/>
        </w:rPr>
        <w:t>-</w:t>
      </w:r>
      <w:r>
        <w:rPr>
          <w:i/>
          <w:vertAlign w:val="superscript"/>
        </w:rPr>
        <w:t xml:space="preserve"> </w:t>
      </w:r>
      <w:r w:rsidRPr="006C1E1D">
        <w:t>provide</w:t>
      </w:r>
      <w:r>
        <w:rPr>
          <w:vertAlign w:val="superscript"/>
        </w:rPr>
        <w:t xml:space="preserve"> </w:t>
      </w:r>
      <w:r>
        <w:rPr>
          <w:iCs/>
        </w:rPr>
        <w:t xml:space="preserve">a stable and enduring method to determine the functional role of the kisspeptin system in the zebrafish through gene inactivation. The use of these mutant fish as a basis for a variety of behaviour tests will be explained in the following chapters. </w:t>
      </w:r>
    </w:p>
    <w:p w14:paraId="315578B0" w14:textId="77777777" w:rsidR="00825F68" w:rsidRDefault="00825F68" w:rsidP="0030554C">
      <w:pPr>
        <w:spacing w:line="480" w:lineRule="auto"/>
        <w:rPr>
          <w:iCs/>
        </w:rPr>
      </w:pPr>
    </w:p>
    <w:p w14:paraId="3703D7EC" w14:textId="77777777" w:rsidR="00825F68" w:rsidRDefault="00825F68" w:rsidP="0030554C">
      <w:pPr>
        <w:spacing w:line="480" w:lineRule="auto"/>
        <w:rPr>
          <w:iCs/>
        </w:rPr>
      </w:pPr>
    </w:p>
    <w:p w14:paraId="297F465D" w14:textId="77777777" w:rsidR="00825F68" w:rsidRDefault="00825F68" w:rsidP="0030554C">
      <w:pPr>
        <w:spacing w:line="480" w:lineRule="auto"/>
        <w:rPr>
          <w:iCs/>
        </w:rPr>
      </w:pPr>
    </w:p>
    <w:p w14:paraId="12BB1828" w14:textId="77777777" w:rsidR="00825F68" w:rsidRDefault="00825F68" w:rsidP="0030554C">
      <w:pPr>
        <w:spacing w:line="480" w:lineRule="auto"/>
        <w:rPr>
          <w:iCs/>
        </w:rPr>
      </w:pPr>
    </w:p>
    <w:p w14:paraId="2E9A7D1D" w14:textId="77777777" w:rsidR="00825F68" w:rsidRDefault="00825F68" w:rsidP="0030554C">
      <w:pPr>
        <w:spacing w:line="480" w:lineRule="auto"/>
        <w:rPr>
          <w:iCs/>
        </w:rPr>
      </w:pPr>
    </w:p>
    <w:p w14:paraId="77BE9F6B" w14:textId="77777777" w:rsidR="00825F68" w:rsidRDefault="00825F68" w:rsidP="0030554C">
      <w:pPr>
        <w:spacing w:line="480" w:lineRule="auto"/>
        <w:rPr>
          <w:iCs/>
        </w:rPr>
      </w:pPr>
    </w:p>
    <w:p w14:paraId="66F6BC90" w14:textId="77777777" w:rsidR="00825F68" w:rsidRDefault="00825F68" w:rsidP="0030554C">
      <w:pPr>
        <w:spacing w:line="480" w:lineRule="auto"/>
        <w:rPr>
          <w:iCs/>
        </w:rPr>
      </w:pPr>
    </w:p>
    <w:p w14:paraId="23398B57" w14:textId="77777777" w:rsidR="00210D08" w:rsidRDefault="00210D08" w:rsidP="0030554C">
      <w:pPr>
        <w:spacing w:line="480" w:lineRule="auto"/>
        <w:rPr>
          <w:iCs/>
        </w:rPr>
      </w:pPr>
    </w:p>
    <w:p w14:paraId="71A33F13" w14:textId="77777777" w:rsidR="00210D08" w:rsidRDefault="00210D08" w:rsidP="0030554C">
      <w:pPr>
        <w:spacing w:line="480" w:lineRule="auto"/>
        <w:rPr>
          <w:iCs/>
        </w:rPr>
      </w:pPr>
    </w:p>
    <w:p w14:paraId="1EB7BE21" w14:textId="77777777" w:rsidR="00210D08" w:rsidRDefault="00210D08" w:rsidP="0030554C">
      <w:pPr>
        <w:spacing w:line="480" w:lineRule="auto"/>
        <w:rPr>
          <w:iCs/>
        </w:rPr>
      </w:pPr>
    </w:p>
    <w:p w14:paraId="0A05C624" w14:textId="77777777" w:rsidR="00210D08" w:rsidRDefault="00210D08" w:rsidP="0030554C">
      <w:pPr>
        <w:spacing w:line="480" w:lineRule="auto"/>
        <w:rPr>
          <w:iCs/>
        </w:rPr>
      </w:pPr>
    </w:p>
    <w:p w14:paraId="1A8F17DD" w14:textId="77777777" w:rsidR="00210D08" w:rsidRDefault="00210D08" w:rsidP="0030554C">
      <w:pPr>
        <w:spacing w:line="480" w:lineRule="auto"/>
        <w:rPr>
          <w:iCs/>
        </w:rPr>
      </w:pPr>
    </w:p>
    <w:p w14:paraId="7E934961" w14:textId="77777777" w:rsidR="00210D08" w:rsidRDefault="00210D08" w:rsidP="0030554C">
      <w:pPr>
        <w:spacing w:line="480" w:lineRule="auto"/>
        <w:rPr>
          <w:iCs/>
        </w:rPr>
      </w:pPr>
    </w:p>
    <w:p w14:paraId="7373151B" w14:textId="77777777" w:rsidR="00210D08" w:rsidRDefault="00210D08" w:rsidP="0030554C">
      <w:pPr>
        <w:spacing w:line="480" w:lineRule="auto"/>
        <w:rPr>
          <w:iCs/>
        </w:rPr>
      </w:pPr>
    </w:p>
    <w:p w14:paraId="20FDAB37" w14:textId="77777777" w:rsidR="00210D08" w:rsidRDefault="00210D08" w:rsidP="0030554C">
      <w:pPr>
        <w:spacing w:line="480" w:lineRule="auto"/>
        <w:rPr>
          <w:iCs/>
        </w:rPr>
      </w:pPr>
    </w:p>
    <w:p w14:paraId="3E9E20F1" w14:textId="77777777" w:rsidR="00210D08" w:rsidRDefault="00210D08" w:rsidP="0030554C">
      <w:pPr>
        <w:spacing w:line="480" w:lineRule="auto"/>
        <w:rPr>
          <w:iCs/>
        </w:rPr>
      </w:pPr>
    </w:p>
    <w:p w14:paraId="53628DB9" w14:textId="77777777" w:rsidR="00210D08" w:rsidRDefault="00210D08" w:rsidP="0030554C">
      <w:pPr>
        <w:spacing w:line="480" w:lineRule="auto"/>
        <w:rPr>
          <w:iCs/>
        </w:rPr>
      </w:pPr>
    </w:p>
    <w:p w14:paraId="06E3D9B0" w14:textId="77777777" w:rsidR="00210D08" w:rsidRDefault="00210D08" w:rsidP="0030554C">
      <w:pPr>
        <w:spacing w:line="480" w:lineRule="auto"/>
        <w:rPr>
          <w:iCs/>
        </w:rPr>
      </w:pPr>
    </w:p>
    <w:p w14:paraId="53DF77BD" w14:textId="77777777" w:rsidR="00C74B7E" w:rsidRDefault="00C74B7E" w:rsidP="0030554C">
      <w:pPr>
        <w:spacing w:line="480" w:lineRule="auto"/>
        <w:rPr>
          <w:iCs/>
        </w:rPr>
      </w:pPr>
    </w:p>
    <w:p w14:paraId="22ACC159" w14:textId="77777777" w:rsidR="00825F68" w:rsidRPr="003C2665" w:rsidRDefault="00825F68" w:rsidP="0030554C">
      <w:pPr>
        <w:pStyle w:val="Heading2"/>
      </w:pPr>
      <w:bookmarkStart w:id="103" w:name="_Toc305050618"/>
      <w:r w:rsidRPr="003C2665">
        <w:t>List of Tables</w:t>
      </w:r>
      <w:bookmarkEnd w:id="103"/>
    </w:p>
    <w:tbl>
      <w:tblPr>
        <w:tblW w:w="7960" w:type="dxa"/>
        <w:tblInd w:w="93" w:type="dxa"/>
        <w:tblLook w:val="04A0" w:firstRow="1" w:lastRow="0" w:firstColumn="1" w:lastColumn="0" w:noHBand="0" w:noVBand="1"/>
      </w:tblPr>
      <w:tblGrid>
        <w:gridCol w:w="1460"/>
        <w:gridCol w:w="1220"/>
        <w:gridCol w:w="2780"/>
        <w:gridCol w:w="1020"/>
        <w:gridCol w:w="780"/>
        <w:gridCol w:w="700"/>
      </w:tblGrid>
      <w:tr w:rsidR="00825F68" w:rsidRPr="0033149F" w14:paraId="66379DFB" w14:textId="77777777" w:rsidTr="00825F68">
        <w:trPr>
          <w:trHeight w:val="300"/>
        </w:trPr>
        <w:tc>
          <w:tcPr>
            <w:tcW w:w="1460" w:type="dxa"/>
            <w:tcBorders>
              <w:top w:val="single" w:sz="8" w:space="0" w:color="auto"/>
              <w:left w:val="nil"/>
              <w:bottom w:val="single" w:sz="4" w:space="0" w:color="auto"/>
              <w:right w:val="nil"/>
            </w:tcBorders>
            <w:shd w:val="clear" w:color="auto" w:fill="auto"/>
            <w:noWrap/>
            <w:vAlign w:val="bottom"/>
            <w:hideMark/>
          </w:tcPr>
          <w:p w14:paraId="58822F6C"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b/>
                <w:bCs/>
                <w:color w:val="000000"/>
                <w:sz w:val="18"/>
                <w:szCs w:val="18"/>
              </w:rPr>
              <w:t>Target gene</w:t>
            </w:r>
          </w:p>
        </w:tc>
        <w:tc>
          <w:tcPr>
            <w:tcW w:w="1220" w:type="dxa"/>
            <w:tcBorders>
              <w:top w:val="single" w:sz="8" w:space="0" w:color="auto"/>
              <w:left w:val="nil"/>
              <w:bottom w:val="single" w:sz="4" w:space="0" w:color="auto"/>
              <w:right w:val="nil"/>
            </w:tcBorders>
            <w:shd w:val="clear" w:color="auto" w:fill="auto"/>
            <w:noWrap/>
            <w:vAlign w:val="bottom"/>
            <w:hideMark/>
          </w:tcPr>
          <w:p w14:paraId="15623600"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b/>
                <w:bCs/>
                <w:color w:val="000000"/>
                <w:sz w:val="18"/>
                <w:szCs w:val="18"/>
              </w:rPr>
              <w:t>Primer</w:t>
            </w:r>
          </w:p>
        </w:tc>
        <w:tc>
          <w:tcPr>
            <w:tcW w:w="2780" w:type="dxa"/>
            <w:tcBorders>
              <w:top w:val="single" w:sz="8" w:space="0" w:color="auto"/>
              <w:left w:val="nil"/>
              <w:bottom w:val="single" w:sz="4" w:space="0" w:color="auto"/>
              <w:right w:val="nil"/>
            </w:tcBorders>
            <w:shd w:val="clear" w:color="auto" w:fill="auto"/>
            <w:noWrap/>
            <w:vAlign w:val="bottom"/>
            <w:hideMark/>
          </w:tcPr>
          <w:p w14:paraId="73BE69D3"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b/>
                <w:bCs/>
                <w:color w:val="000000"/>
                <w:sz w:val="18"/>
                <w:szCs w:val="18"/>
              </w:rPr>
              <w:t>Sequence</w:t>
            </w:r>
          </w:p>
        </w:tc>
        <w:tc>
          <w:tcPr>
            <w:tcW w:w="1020" w:type="dxa"/>
            <w:tcBorders>
              <w:top w:val="single" w:sz="8" w:space="0" w:color="auto"/>
              <w:left w:val="nil"/>
              <w:bottom w:val="single" w:sz="4" w:space="0" w:color="auto"/>
              <w:right w:val="nil"/>
            </w:tcBorders>
            <w:shd w:val="clear" w:color="auto" w:fill="auto"/>
            <w:noWrap/>
            <w:vAlign w:val="bottom"/>
            <w:hideMark/>
          </w:tcPr>
          <w:p w14:paraId="6AEEBCF5"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b/>
                <w:bCs/>
                <w:color w:val="000000"/>
                <w:sz w:val="18"/>
                <w:szCs w:val="18"/>
              </w:rPr>
              <w:t>Product size</w:t>
            </w:r>
          </w:p>
        </w:tc>
        <w:tc>
          <w:tcPr>
            <w:tcW w:w="780" w:type="dxa"/>
            <w:tcBorders>
              <w:top w:val="single" w:sz="8" w:space="0" w:color="auto"/>
              <w:left w:val="nil"/>
              <w:bottom w:val="single" w:sz="4" w:space="0" w:color="auto"/>
              <w:right w:val="nil"/>
            </w:tcBorders>
            <w:shd w:val="clear" w:color="auto" w:fill="auto"/>
            <w:noWrap/>
            <w:vAlign w:val="bottom"/>
            <w:hideMark/>
          </w:tcPr>
          <w:p w14:paraId="63D40634"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b/>
                <w:bCs/>
                <w:color w:val="000000"/>
                <w:sz w:val="18"/>
                <w:szCs w:val="18"/>
              </w:rPr>
              <w:t>Slope</w:t>
            </w:r>
          </w:p>
        </w:tc>
        <w:tc>
          <w:tcPr>
            <w:tcW w:w="700" w:type="dxa"/>
            <w:tcBorders>
              <w:top w:val="single" w:sz="8" w:space="0" w:color="auto"/>
              <w:left w:val="nil"/>
              <w:bottom w:val="single" w:sz="4" w:space="0" w:color="auto"/>
              <w:right w:val="nil"/>
            </w:tcBorders>
            <w:shd w:val="clear" w:color="auto" w:fill="auto"/>
            <w:noWrap/>
            <w:vAlign w:val="bottom"/>
            <w:hideMark/>
          </w:tcPr>
          <w:p w14:paraId="57FED4D4"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b/>
                <w:bCs/>
                <w:color w:val="000000"/>
                <w:sz w:val="18"/>
                <w:szCs w:val="18"/>
              </w:rPr>
              <w:t>R</w:t>
            </w:r>
            <w:r w:rsidRPr="0033149F">
              <w:rPr>
                <w:rFonts w:ascii="Calibri" w:eastAsia="Times New Roman" w:hAnsi="Calibri" w:cs="Times New Roman"/>
                <w:b/>
                <w:bCs/>
                <w:color w:val="000000"/>
                <w:sz w:val="18"/>
                <w:szCs w:val="18"/>
                <w:vertAlign w:val="superscript"/>
              </w:rPr>
              <w:t>2</w:t>
            </w:r>
          </w:p>
        </w:tc>
      </w:tr>
      <w:tr w:rsidR="00825F68" w:rsidRPr="0033149F" w14:paraId="4AD9F076" w14:textId="77777777" w:rsidTr="00825F68">
        <w:trPr>
          <w:trHeight w:val="300"/>
        </w:trPr>
        <w:tc>
          <w:tcPr>
            <w:tcW w:w="1460" w:type="dxa"/>
            <w:vMerge w:val="restart"/>
            <w:tcBorders>
              <w:top w:val="nil"/>
              <w:left w:val="nil"/>
              <w:bottom w:val="nil"/>
              <w:right w:val="nil"/>
            </w:tcBorders>
            <w:shd w:val="clear" w:color="auto" w:fill="auto"/>
            <w:noWrap/>
            <w:vAlign w:val="center"/>
            <w:hideMark/>
          </w:tcPr>
          <w:p w14:paraId="7EB4A5A2"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Actin</w:t>
            </w:r>
          </w:p>
        </w:tc>
        <w:tc>
          <w:tcPr>
            <w:tcW w:w="1220" w:type="dxa"/>
            <w:tcBorders>
              <w:top w:val="nil"/>
              <w:left w:val="nil"/>
              <w:bottom w:val="nil"/>
              <w:right w:val="nil"/>
            </w:tcBorders>
            <w:shd w:val="clear" w:color="auto" w:fill="auto"/>
            <w:noWrap/>
            <w:vAlign w:val="bottom"/>
            <w:hideMark/>
          </w:tcPr>
          <w:p w14:paraId="734336ED"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β-actin qRT F</w:t>
            </w:r>
          </w:p>
        </w:tc>
        <w:tc>
          <w:tcPr>
            <w:tcW w:w="2780" w:type="dxa"/>
            <w:tcBorders>
              <w:top w:val="nil"/>
              <w:left w:val="nil"/>
              <w:bottom w:val="nil"/>
              <w:right w:val="nil"/>
            </w:tcBorders>
            <w:shd w:val="clear" w:color="auto" w:fill="auto"/>
            <w:noWrap/>
            <w:vAlign w:val="bottom"/>
            <w:hideMark/>
          </w:tcPr>
          <w:p w14:paraId="749F24B2"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AGAGCTATGAGCTGCCTGACG</w:t>
            </w:r>
          </w:p>
        </w:tc>
        <w:tc>
          <w:tcPr>
            <w:tcW w:w="1020" w:type="dxa"/>
            <w:vMerge w:val="restart"/>
            <w:tcBorders>
              <w:top w:val="nil"/>
              <w:left w:val="nil"/>
              <w:bottom w:val="nil"/>
              <w:right w:val="nil"/>
            </w:tcBorders>
            <w:shd w:val="clear" w:color="auto" w:fill="auto"/>
            <w:noWrap/>
            <w:vAlign w:val="center"/>
            <w:hideMark/>
          </w:tcPr>
          <w:p w14:paraId="184FB195"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106 bp</w:t>
            </w:r>
          </w:p>
        </w:tc>
        <w:tc>
          <w:tcPr>
            <w:tcW w:w="780" w:type="dxa"/>
            <w:vMerge w:val="restart"/>
            <w:tcBorders>
              <w:top w:val="nil"/>
              <w:left w:val="nil"/>
              <w:bottom w:val="nil"/>
              <w:right w:val="nil"/>
            </w:tcBorders>
            <w:shd w:val="clear" w:color="auto" w:fill="auto"/>
            <w:noWrap/>
            <w:vAlign w:val="center"/>
            <w:hideMark/>
          </w:tcPr>
          <w:p w14:paraId="445C70C7"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-3.276</w:t>
            </w:r>
          </w:p>
        </w:tc>
        <w:tc>
          <w:tcPr>
            <w:tcW w:w="700" w:type="dxa"/>
            <w:vMerge w:val="restart"/>
            <w:tcBorders>
              <w:top w:val="nil"/>
              <w:left w:val="nil"/>
              <w:bottom w:val="nil"/>
              <w:right w:val="nil"/>
            </w:tcBorders>
            <w:shd w:val="clear" w:color="auto" w:fill="auto"/>
            <w:noWrap/>
            <w:vAlign w:val="center"/>
            <w:hideMark/>
          </w:tcPr>
          <w:p w14:paraId="295F5F5B"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0.995</w:t>
            </w:r>
          </w:p>
        </w:tc>
      </w:tr>
      <w:tr w:rsidR="00825F68" w:rsidRPr="0033149F" w14:paraId="262CFF1E" w14:textId="77777777" w:rsidTr="00825F68">
        <w:trPr>
          <w:trHeight w:val="300"/>
        </w:trPr>
        <w:tc>
          <w:tcPr>
            <w:tcW w:w="1460" w:type="dxa"/>
            <w:vMerge/>
            <w:tcBorders>
              <w:top w:val="nil"/>
              <w:left w:val="nil"/>
              <w:bottom w:val="nil"/>
              <w:right w:val="nil"/>
            </w:tcBorders>
            <w:vAlign w:val="center"/>
            <w:hideMark/>
          </w:tcPr>
          <w:p w14:paraId="25EAC6DF"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3ADC10FC"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β-actin qRT R</w:t>
            </w:r>
          </w:p>
        </w:tc>
        <w:tc>
          <w:tcPr>
            <w:tcW w:w="2780" w:type="dxa"/>
            <w:tcBorders>
              <w:top w:val="nil"/>
              <w:left w:val="nil"/>
              <w:bottom w:val="nil"/>
              <w:right w:val="nil"/>
            </w:tcBorders>
            <w:shd w:val="clear" w:color="auto" w:fill="auto"/>
            <w:noWrap/>
            <w:vAlign w:val="bottom"/>
            <w:hideMark/>
          </w:tcPr>
          <w:p w14:paraId="27846153"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CCGCAAGATTCCATACCCA</w:t>
            </w:r>
          </w:p>
        </w:tc>
        <w:tc>
          <w:tcPr>
            <w:tcW w:w="1020" w:type="dxa"/>
            <w:vMerge/>
            <w:tcBorders>
              <w:top w:val="nil"/>
              <w:left w:val="nil"/>
              <w:bottom w:val="nil"/>
              <w:right w:val="nil"/>
            </w:tcBorders>
            <w:vAlign w:val="center"/>
            <w:hideMark/>
          </w:tcPr>
          <w:p w14:paraId="1C967576"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5324EE35"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tcBorders>
              <w:top w:val="nil"/>
              <w:left w:val="nil"/>
              <w:bottom w:val="nil"/>
              <w:right w:val="nil"/>
            </w:tcBorders>
            <w:vAlign w:val="center"/>
            <w:hideMark/>
          </w:tcPr>
          <w:p w14:paraId="4AD345E3"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5FB0B7C8" w14:textId="77777777" w:rsidTr="00825F68">
        <w:trPr>
          <w:trHeight w:val="300"/>
        </w:trPr>
        <w:tc>
          <w:tcPr>
            <w:tcW w:w="1460" w:type="dxa"/>
            <w:vMerge w:val="restart"/>
            <w:tcBorders>
              <w:top w:val="nil"/>
              <w:left w:val="nil"/>
              <w:bottom w:val="nil"/>
              <w:right w:val="nil"/>
            </w:tcBorders>
            <w:shd w:val="clear" w:color="auto" w:fill="auto"/>
            <w:vAlign w:val="center"/>
            <w:hideMark/>
          </w:tcPr>
          <w:p w14:paraId="2743D9B9"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w:t>
            </w:r>
          </w:p>
        </w:tc>
        <w:tc>
          <w:tcPr>
            <w:tcW w:w="1220" w:type="dxa"/>
            <w:tcBorders>
              <w:top w:val="nil"/>
              <w:left w:val="nil"/>
              <w:bottom w:val="nil"/>
              <w:right w:val="nil"/>
            </w:tcBorders>
            <w:shd w:val="clear" w:color="auto" w:fill="auto"/>
            <w:noWrap/>
            <w:vAlign w:val="bottom"/>
            <w:hideMark/>
          </w:tcPr>
          <w:p w14:paraId="71044E0B"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 qRT F</w:t>
            </w:r>
          </w:p>
        </w:tc>
        <w:tc>
          <w:tcPr>
            <w:tcW w:w="2780" w:type="dxa"/>
            <w:tcBorders>
              <w:top w:val="nil"/>
              <w:left w:val="nil"/>
              <w:bottom w:val="nil"/>
              <w:right w:val="nil"/>
            </w:tcBorders>
            <w:shd w:val="clear" w:color="auto" w:fill="auto"/>
            <w:noWrap/>
            <w:vAlign w:val="bottom"/>
            <w:hideMark/>
          </w:tcPr>
          <w:p w14:paraId="4D32F2E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ACAAGCTCCATACCTGCAAGTG</w:t>
            </w:r>
          </w:p>
        </w:tc>
        <w:tc>
          <w:tcPr>
            <w:tcW w:w="1020" w:type="dxa"/>
            <w:vMerge w:val="restart"/>
            <w:tcBorders>
              <w:top w:val="nil"/>
              <w:left w:val="nil"/>
              <w:bottom w:val="nil"/>
              <w:right w:val="nil"/>
            </w:tcBorders>
            <w:shd w:val="clear" w:color="auto" w:fill="auto"/>
            <w:noWrap/>
            <w:vAlign w:val="center"/>
            <w:hideMark/>
          </w:tcPr>
          <w:p w14:paraId="369D9250"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131 bp</w:t>
            </w:r>
          </w:p>
        </w:tc>
        <w:tc>
          <w:tcPr>
            <w:tcW w:w="780" w:type="dxa"/>
            <w:vMerge w:val="restart"/>
            <w:tcBorders>
              <w:top w:val="nil"/>
              <w:left w:val="nil"/>
              <w:bottom w:val="nil"/>
              <w:right w:val="nil"/>
            </w:tcBorders>
            <w:shd w:val="clear" w:color="auto" w:fill="auto"/>
            <w:noWrap/>
            <w:vAlign w:val="center"/>
            <w:hideMark/>
          </w:tcPr>
          <w:p w14:paraId="5602CD5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-3.132</w:t>
            </w:r>
          </w:p>
        </w:tc>
        <w:tc>
          <w:tcPr>
            <w:tcW w:w="700" w:type="dxa"/>
            <w:vMerge w:val="restart"/>
            <w:tcBorders>
              <w:top w:val="nil"/>
              <w:left w:val="nil"/>
              <w:bottom w:val="nil"/>
              <w:right w:val="nil"/>
            </w:tcBorders>
            <w:shd w:val="clear" w:color="auto" w:fill="auto"/>
            <w:noWrap/>
            <w:vAlign w:val="center"/>
            <w:hideMark/>
          </w:tcPr>
          <w:p w14:paraId="448C915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0.996</w:t>
            </w:r>
          </w:p>
        </w:tc>
      </w:tr>
      <w:tr w:rsidR="00825F68" w:rsidRPr="0033149F" w14:paraId="1D712598" w14:textId="77777777" w:rsidTr="00825F68">
        <w:trPr>
          <w:trHeight w:val="300"/>
        </w:trPr>
        <w:tc>
          <w:tcPr>
            <w:tcW w:w="1460" w:type="dxa"/>
            <w:vMerge/>
            <w:tcBorders>
              <w:top w:val="nil"/>
              <w:left w:val="nil"/>
              <w:bottom w:val="nil"/>
              <w:right w:val="nil"/>
            </w:tcBorders>
            <w:vAlign w:val="center"/>
            <w:hideMark/>
          </w:tcPr>
          <w:p w14:paraId="19875331"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778F48FA"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 qRT R</w:t>
            </w:r>
          </w:p>
        </w:tc>
        <w:tc>
          <w:tcPr>
            <w:tcW w:w="2780" w:type="dxa"/>
            <w:tcBorders>
              <w:top w:val="nil"/>
              <w:left w:val="nil"/>
              <w:bottom w:val="nil"/>
              <w:right w:val="nil"/>
            </w:tcBorders>
            <w:shd w:val="clear" w:color="auto" w:fill="auto"/>
            <w:noWrap/>
            <w:vAlign w:val="bottom"/>
            <w:hideMark/>
          </w:tcPr>
          <w:p w14:paraId="4EEF9847"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AATACTGAAATGCCCAGAGGG</w:t>
            </w:r>
          </w:p>
        </w:tc>
        <w:tc>
          <w:tcPr>
            <w:tcW w:w="1020" w:type="dxa"/>
            <w:vMerge/>
            <w:tcBorders>
              <w:top w:val="nil"/>
              <w:left w:val="nil"/>
              <w:bottom w:val="nil"/>
              <w:right w:val="nil"/>
            </w:tcBorders>
            <w:vAlign w:val="center"/>
            <w:hideMark/>
          </w:tcPr>
          <w:p w14:paraId="58B1C691"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371B7C4C"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tcBorders>
              <w:top w:val="nil"/>
              <w:left w:val="nil"/>
              <w:bottom w:val="nil"/>
              <w:right w:val="nil"/>
            </w:tcBorders>
            <w:vAlign w:val="center"/>
            <w:hideMark/>
          </w:tcPr>
          <w:p w14:paraId="347C3E5C"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30832243" w14:textId="77777777" w:rsidTr="00825F68">
        <w:trPr>
          <w:trHeight w:val="300"/>
        </w:trPr>
        <w:tc>
          <w:tcPr>
            <w:tcW w:w="1460" w:type="dxa"/>
            <w:vMerge/>
            <w:tcBorders>
              <w:top w:val="nil"/>
              <w:left w:val="nil"/>
              <w:bottom w:val="nil"/>
              <w:right w:val="nil"/>
            </w:tcBorders>
            <w:vAlign w:val="center"/>
            <w:hideMark/>
          </w:tcPr>
          <w:p w14:paraId="18BBE75A"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7BA724D5"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 HRM F</w:t>
            </w:r>
          </w:p>
        </w:tc>
        <w:tc>
          <w:tcPr>
            <w:tcW w:w="2780" w:type="dxa"/>
            <w:tcBorders>
              <w:top w:val="nil"/>
              <w:left w:val="nil"/>
              <w:bottom w:val="nil"/>
              <w:right w:val="nil"/>
            </w:tcBorders>
            <w:shd w:val="clear" w:color="auto" w:fill="auto"/>
            <w:noWrap/>
            <w:vAlign w:val="center"/>
            <w:hideMark/>
          </w:tcPr>
          <w:p w14:paraId="563D07F9"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TTGTTCTTTTCTTTCAGAACTCTTCTC</w:t>
            </w:r>
          </w:p>
        </w:tc>
        <w:tc>
          <w:tcPr>
            <w:tcW w:w="1020" w:type="dxa"/>
            <w:vMerge w:val="restart"/>
            <w:tcBorders>
              <w:top w:val="nil"/>
              <w:left w:val="nil"/>
              <w:bottom w:val="nil"/>
              <w:right w:val="nil"/>
            </w:tcBorders>
            <w:shd w:val="clear" w:color="auto" w:fill="auto"/>
            <w:noWrap/>
            <w:vAlign w:val="center"/>
            <w:hideMark/>
          </w:tcPr>
          <w:p w14:paraId="7E67BA63"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184 bp</w:t>
            </w:r>
          </w:p>
        </w:tc>
        <w:tc>
          <w:tcPr>
            <w:tcW w:w="1480" w:type="dxa"/>
            <w:gridSpan w:val="2"/>
            <w:vMerge w:val="restart"/>
            <w:tcBorders>
              <w:top w:val="nil"/>
              <w:left w:val="nil"/>
              <w:bottom w:val="nil"/>
              <w:right w:val="nil"/>
            </w:tcBorders>
            <w:shd w:val="clear" w:color="auto" w:fill="auto"/>
            <w:noWrap/>
            <w:vAlign w:val="bottom"/>
            <w:hideMark/>
          </w:tcPr>
          <w:p w14:paraId="6C666D7C"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60E4B6B0" w14:textId="77777777" w:rsidTr="00825F68">
        <w:trPr>
          <w:trHeight w:val="300"/>
        </w:trPr>
        <w:tc>
          <w:tcPr>
            <w:tcW w:w="1460" w:type="dxa"/>
            <w:vMerge/>
            <w:tcBorders>
              <w:top w:val="nil"/>
              <w:left w:val="nil"/>
              <w:bottom w:val="nil"/>
              <w:right w:val="nil"/>
            </w:tcBorders>
            <w:vAlign w:val="center"/>
            <w:hideMark/>
          </w:tcPr>
          <w:p w14:paraId="31C633B1"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1BB9CE7E"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 HRM R</w:t>
            </w:r>
          </w:p>
        </w:tc>
        <w:tc>
          <w:tcPr>
            <w:tcW w:w="2780" w:type="dxa"/>
            <w:tcBorders>
              <w:top w:val="nil"/>
              <w:left w:val="nil"/>
              <w:bottom w:val="nil"/>
              <w:right w:val="nil"/>
            </w:tcBorders>
            <w:shd w:val="clear" w:color="auto" w:fill="auto"/>
            <w:noWrap/>
            <w:vAlign w:val="bottom"/>
            <w:hideMark/>
          </w:tcPr>
          <w:p w14:paraId="42336C4C"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CAACTGAAATTAACAAATGGAACC</w:t>
            </w:r>
          </w:p>
        </w:tc>
        <w:tc>
          <w:tcPr>
            <w:tcW w:w="1020" w:type="dxa"/>
            <w:vMerge/>
            <w:tcBorders>
              <w:top w:val="nil"/>
              <w:left w:val="nil"/>
              <w:bottom w:val="nil"/>
              <w:right w:val="nil"/>
            </w:tcBorders>
            <w:vAlign w:val="center"/>
            <w:hideMark/>
          </w:tcPr>
          <w:p w14:paraId="49CE861C"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480" w:type="dxa"/>
            <w:gridSpan w:val="2"/>
            <w:vMerge/>
            <w:tcBorders>
              <w:top w:val="nil"/>
              <w:left w:val="nil"/>
              <w:bottom w:val="nil"/>
              <w:right w:val="nil"/>
            </w:tcBorders>
            <w:vAlign w:val="center"/>
            <w:hideMark/>
          </w:tcPr>
          <w:p w14:paraId="12FBCC99"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6556E62C" w14:textId="77777777" w:rsidTr="00825F68">
        <w:trPr>
          <w:trHeight w:val="300"/>
        </w:trPr>
        <w:tc>
          <w:tcPr>
            <w:tcW w:w="1460" w:type="dxa"/>
            <w:vMerge w:val="restart"/>
            <w:tcBorders>
              <w:top w:val="nil"/>
              <w:left w:val="nil"/>
              <w:bottom w:val="nil"/>
              <w:right w:val="nil"/>
            </w:tcBorders>
            <w:shd w:val="clear" w:color="auto" w:fill="auto"/>
            <w:vAlign w:val="center"/>
            <w:hideMark/>
          </w:tcPr>
          <w:p w14:paraId="4141651D"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Kiss2</w:t>
            </w:r>
          </w:p>
        </w:tc>
        <w:tc>
          <w:tcPr>
            <w:tcW w:w="1220" w:type="dxa"/>
            <w:tcBorders>
              <w:top w:val="nil"/>
              <w:left w:val="nil"/>
              <w:bottom w:val="nil"/>
              <w:right w:val="nil"/>
            </w:tcBorders>
            <w:shd w:val="clear" w:color="auto" w:fill="auto"/>
            <w:noWrap/>
            <w:vAlign w:val="bottom"/>
            <w:hideMark/>
          </w:tcPr>
          <w:p w14:paraId="04D0E7F3"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Kiss2 qRT F</w:t>
            </w:r>
          </w:p>
        </w:tc>
        <w:tc>
          <w:tcPr>
            <w:tcW w:w="2780" w:type="dxa"/>
            <w:tcBorders>
              <w:top w:val="nil"/>
              <w:left w:val="nil"/>
              <w:bottom w:val="nil"/>
              <w:right w:val="nil"/>
            </w:tcBorders>
            <w:shd w:val="clear" w:color="auto" w:fill="auto"/>
            <w:noWrap/>
            <w:vAlign w:val="bottom"/>
            <w:hideMark/>
          </w:tcPr>
          <w:p w14:paraId="5D5F03A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 TTTACTGCGTGCTAGTCGATGTTT </w:t>
            </w:r>
          </w:p>
        </w:tc>
        <w:tc>
          <w:tcPr>
            <w:tcW w:w="1020" w:type="dxa"/>
            <w:vMerge w:val="restart"/>
            <w:tcBorders>
              <w:top w:val="nil"/>
              <w:left w:val="nil"/>
              <w:bottom w:val="nil"/>
              <w:right w:val="nil"/>
            </w:tcBorders>
            <w:shd w:val="clear" w:color="auto" w:fill="auto"/>
            <w:noWrap/>
            <w:vAlign w:val="center"/>
            <w:hideMark/>
          </w:tcPr>
          <w:p w14:paraId="211C2E95"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155 bp</w:t>
            </w:r>
          </w:p>
        </w:tc>
        <w:tc>
          <w:tcPr>
            <w:tcW w:w="780" w:type="dxa"/>
            <w:vMerge w:val="restart"/>
            <w:tcBorders>
              <w:top w:val="nil"/>
              <w:left w:val="nil"/>
              <w:bottom w:val="nil"/>
              <w:right w:val="nil"/>
            </w:tcBorders>
            <w:shd w:val="clear" w:color="auto" w:fill="auto"/>
            <w:noWrap/>
            <w:vAlign w:val="center"/>
            <w:hideMark/>
          </w:tcPr>
          <w:p w14:paraId="5133C8D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-3.108</w:t>
            </w:r>
          </w:p>
        </w:tc>
        <w:tc>
          <w:tcPr>
            <w:tcW w:w="700" w:type="dxa"/>
            <w:vMerge w:val="restart"/>
            <w:tcBorders>
              <w:top w:val="nil"/>
              <w:left w:val="nil"/>
              <w:bottom w:val="nil"/>
              <w:right w:val="nil"/>
            </w:tcBorders>
            <w:shd w:val="clear" w:color="auto" w:fill="auto"/>
            <w:noWrap/>
            <w:vAlign w:val="center"/>
            <w:hideMark/>
          </w:tcPr>
          <w:p w14:paraId="4AACE195"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0.996</w:t>
            </w:r>
          </w:p>
        </w:tc>
      </w:tr>
      <w:tr w:rsidR="00825F68" w:rsidRPr="0033149F" w14:paraId="6CA8C0AB" w14:textId="77777777" w:rsidTr="00825F68">
        <w:trPr>
          <w:trHeight w:val="300"/>
        </w:trPr>
        <w:tc>
          <w:tcPr>
            <w:tcW w:w="1460" w:type="dxa"/>
            <w:vMerge/>
            <w:tcBorders>
              <w:top w:val="nil"/>
              <w:left w:val="nil"/>
              <w:bottom w:val="nil"/>
              <w:right w:val="nil"/>
            </w:tcBorders>
            <w:vAlign w:val="center"/>
            <w:hideMark/>
          </w:tcPr>
          <w:p w14:paraId="51C9060B"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27F9A89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Kiss2 qRT R</w:t>
            </w:r>
          </w:p>
        </w:tc>
        <w:tc>
          <w:tcPr>
            <w:tcW w:w="2780" w:type="dxa"/>
            <w:tcBorders>
              <w:top w:val="nil"/>
              <w:left w:val="nil"/>
              <w:bottom w:val="nil"/>
              <w:right w:val="nil"/>
            </w:tcBorders>
            <w:shd w:val="clear" w:color="auto" w:fill="auto"/>
            <w:noWrap/>
            <w:vAlign w:val="bottom"/>
            <w:hideMark/>
          </w:tcPr>
          <w:p w14:paraId="2FC5857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 GCCTATGCCAGACCCCAAA</w:t>
            </w:r>
          </w:p>
        </w:tc>
        <w:tc>
          <w:tcPr>
            <w:tcW w:w="1020" w:type="dxa"/>
            <w:vMerge/>
            <w:tcBorders>
              <w:top w:val="nil"/>
              <w:left w:val="nil"/>
              <w:bottom w:val="nil"/>
              <w:right w:val="nil"/>
            </w:tcBorders>
            <w:vAlign w:val="center"/>
            <w:hideMark/>
          </w:tcPr>
          <w:p w14:paraId="479E138D"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1660E297"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tcBorders>
              <w:top w:val="nil"/>
              <w:left w:val="nil"/>
              <w:bottom w:val="nil"/>
              <w:right w:val="nil"/>
            </w:tcBorders>
            <w:vAlign w:val="center"/>
            <w:hideMark/>
          </w:tcPr>
          <w:p w14:paraId="1DE17095"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26057A9D" w14:textId="77777777" w:rsidTr="00825F68">
        <w:trPr>
          <w:trHeight w:val="300"/>
        </w:trPr>
        <w:tc>
          <w:tcPr>
            <w:tcW w:w="1460" w:type="dxa"/>
            <w:vMerge w:val="restart"/>
            <w:tcBorders>
              <w:top w:val="nil"/>
              <w:left w:val="nil"/>
              <w:bottom w:val="nil"/>
              <w:right w:val="nil"/>
            </w:tcBorders>
            <w:shd w:val="clear" w:color="auto" w:fill="auto"/>
            <w:noWrap/>
            <w:vAlign w:val="center"/>
            <w:hideMark/>
          </w:tcPr>
          <w:p w14:paraId="20F45756"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Kiss1ra</w:t>
            </w:r>
          </w:p>
        </w:tc>
        <w:tc>
          <w:tcPr>
            <w:tcW w:w="1220" w:type="dxa"/>
            <w:tcBorders>
              <w:top w:val="nil"/>
              <w:left w:val="nil"/>
              <w:bottom w:val="nil"/>
              <w:right w:val="nil"/>
            </w:tcBorders>
            <w:shd w:val="clear" w:color="auto" w:fill="auto"/>
            <w:noWrap/>
            <w:vAlign w:val="bottom"/>
            <w:hideMark/>
          </w:tcPr>
          <w:p w14:paraId="58C7316B"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Kiss1ra qRT F</w:t>
            </w:r>
          </w:p>
        </w:tc>
        <w:tc>
          <w:tcPr>
            <w:tcW w:w="2780" w:type="dxa"/>
            <w:tcBorders>
              <w:top w:val="nil"/>
              <w:left w:val="nil"/>
              <w:bottom w:val="nil"/>
              <w:right w:val="nil"/>
            </w:tcBorders>
            <w:shd w:val="clear" w:color="auto" w:fill="auto"/>
            <w:noWrap/>
            <w:vAlign w:val="bottom"/>
            <w:hideMark/>
          </w:tcPr>
          <w:p w14:paraId="6CBFB20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CCTAACTTCAAGGCCAAC</w:t>
            </w:r>
          </w:p>
        </w:tc>
        <w:tc>
          <w:tcPr>
            <w:tcW w:w="1020" w:type="dxa"/>
            <w:vMerge w:val="restart"/>
            <w:tcBorders>
              <w:top w:val="nil"/>
              <w:left w:val="nil"/>
              <w:bottom w:val="nil"/>
              <w:right w:val="nil"/>
            </w:tcBorders>
            <w:shd w:val="clear" w:color="auto" w:fill="auto"/>
            <w:noWrap/>
            <w:vAlign w:val="center"/>
            <w:hideMark/>
          </w:tcPr>
          <w:p w14:paraId="111DC6C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239 bp</w:t>
            </w:r>
          </w:p>
        </w:tc>
        <w:tc>
          <w:tcPr>
            <w:tcW w:w="780" w:type="dxa"/>
            <w:vMerge w:val="restart"/>
            <w:tcBorders>
              <w:top w:val="nil"/>
              <w:left w:val="nil"/>
              <w:bottom w:val="nil"/>
              <w:right w:val="nil"/>
            </w:tcBorders>
            <w:shd w:val="clear" w:color="auto" w:fill="auto"/>
            <w:noWrap/>
            <w:vAlign w:val="bottom"/>
            <w:hideMark/>
          </w:tcPr>
          <w:p w14:paraId="3E5FB375"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-2.776</w:t>
            </w:r>
          </w:p>
        </w:tc>
        <w:tc>
          <w:tcPr>
            <w:tcW w:w="700" w:type="dxa"/>
            <w:vMerge w:val="restart"/>
            <w:tcBorders>
              <w:top w:val="nil"/>
              <w:left w:val="nil"/>
              <w:bottom w:val="nil"/>
              <w:right w:val="nil"/>
            </w:tcBorders>
            <w:shd w:val="clear" w:color="auto" w:fill="auto"/>
            <w:noWrap/>
            <w:vAlign w:val="bottom"/>
            <w:hideMark/>
          </w:tcPr>
          <w:p w14:paraId="7874704F"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0.978</w:t>
            </w:r>
          </w:p>
        </w:tc>
      </w:tr>
      <w:tr w:rsidR="00825F68" w:rsidRPr="0033149F" w14:paraId="048F8020" w14:textId="77777777" w:rsidTr="00825F68">
        <w:trPr>
          <w:trHeight w:val="300"/>
        </w:trPr>
        <w:tc>
          <w:tcPr>
            <w:tcW w:w="1460" w:type="dxa"/>
            <w:vMerge/>
            <w:tcBorders>
              <w:top w:val="nil"/>
              <w:left w:val="nil"/>
              <w:bottom w:val="nil"/>
              <w:right w:val="nil"/>
            </w:tcBorders>
            <w:vAlign w:val="center"/>
            <w:hideMark/>
          </w:tcPr>
          <w:p w14:paraId="3B3DB2E0"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49040D0C"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Kiss1ra qRT R</w:t>
            </w:r>
          </w:p>
        </w:tc>
        <w:tc>
          <w:tcPr>
            <w:tcW w:w="2780" w:type="dxa"/>
            <w:tcBorders>
              <w:top w:val="nil"/>
              <w:left w:val="nil"/>
              <w:bottom w:val="nil"/>
              <w:right w:val="nil"/>
            </w:tcBorders>
            <w:shd w:val="clear" w:color="auto" w:fill="auto"/>
            <w:noWrap/>
            <w:vAlign w:val="bottom"/>
            <w:hideMark/>
          </w:tcPr>
          <w:p w14:paraId="3B755EC0"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CCTCTCAGTGTTGCTTTC</w:t>
            </w:r>
          </w:p>
        </w:tc>
        <w:tc>
          <w:tcPr>
            <w:tcW w:w="1020" w:type="dxa"/>
            <w:vMerge/>
            <w:tcBorders>
              <w:top w:val="nil"/>
              <w:left w:val="nil"/>
              <w:bottom w:val="nil"/>
              <w:right w:val="nil"/>
            </w:tcBorders>
            <w:vAlign w:val="center"/>
            <w:hideMark/>
          </w:tcPr>
          <w:p w14:paraId="20C0B9FA"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1CAB7793"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tcBorders>
              <w:top w:val="nil"/>
              <w:left w:val="nil"/>
              <w:bottom w:val="nil"/>
              <w:right w:val="nil"/>
            </w:tcBorders>
            <w:vAlign w:val="center"/>
            <w:hideMark/>
          </w:tcPr>
          <w:p w14:paraId="79170E60"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48E886F9" w14:textId="77777777" w:rsidTr="00825F68">
        <w:trPr>
          <w:trHeight w:val="300"/>
        </w:trPr>
        <w:tc>
          <w:tcPr>
            <w:tcW w:w="1460" w:type="dxa"/>
            <w:vMerge/>
            <w:tcBorders>
              <w:top w:val="nil"/>
              <w:left w:val="nil"/>
              <w:bottom w:val="nil"/>
              <w:right w:val="nil"/>
            </w:tcBorders>
            <w:vAlign w:val="center"/>
            <w:hideMark/>
          </w:tcPr>
          <w:p w14:paraId="1032F9DC"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0EA8232C"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Kiss1ra HRM F</w:t>
            </w:r>
          </w:p>
        </w:tc>
        <w:tc>
          <w:tcPr>
            <w:tcW w:w="2780" w:type="dxa"/>
            <w:tcBorders>
              <w:top w:val="nil"/>
              <w:left w:val="nil"/>
              <w:bottom w:val="nil"/>
              <w:right w:val="nil"/>
            </w:tcBorders>
            <w:shd w:val="clear" w:color="auto" w:fill="auto"/>
            <w:noWrap/>
            <w:vAlign w:val="bottom"/>
            <w:hideMark/>
          </w:tcPr>
          <w:p w14:paraId="635A15F1"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TTTACCCTGGTGCCCTGAAG</w:t>
            </w:r>
          </w:p>
        </w:tc>
        <w:tc>
          <w:tcPr>
            <w:tcW w:w="1020" w:type="dxa"/>
            <w:vMerge w:val="restart"/>
            <w:tcBorders>
              <w:top w:val="nil"/>
              <w:left w:val="nil"/>
              <w:bottom w:val="nil"/>
              <w:right w:val="nil"/>
            </w:tcBorders>
            <w:shd w:val="clear" w:color="auto" w:fill="auto"/>
            <w:noWrap/>
            <w:vAlign w:val="center"/>
            <w:hideMark/>
          </w:tcPr>
          <w:p w14:paraId="120898EB"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180 bp</w:t>
            </w:r>
          </w:p>
        </w:tc>
        <w:tc>
          <w:tcPr>
            <w:tcW w:w="780" w:type="dxa"/>
            <w:vMerge w:val="restart"/>
            <w:tcBorders>
              <w:top w:val="nil"/>
              <w:left w:val="nil"/>
              <w:bottom w:val="nil"/>
              <w:right w:val="nil"/>
            </w:tcBorders>
            <w:shd w:val="clear" w:color="auto" w:fill="auto"/>
            <w:noWrap/>
            <w:vAlign w:val="bottom"/>
            <w:hideMark/>
          </w:tcPr>
          <w:p w14:paraId="6EDF2518"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val="restart"/>
            <w:tcBorders>
              <w:top w:val="nil"/>
              <w:left w:val="nil"/>
              <w:bottom w:val="nil"/>
              <w:right w:val="nil"/>
            </w:tcBorders>
            <w:shd w:val="clear" w:color="auto" w:fill="auto"/>
            <w:noWrap/>
            <w:vAlign w:val="bottom"/>
            <w:hideMark/>
          </w:tcPr>
          <w:p w14:paraId="019EECA1"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39B62395" w14:textId="77777777" w:rsidTr="00825F68">
        <w:trPr>
          <w:trHeight w:val="300"/>
        </w:trPr>
        <w:tc>
          <w:tcPr>
            <w:tcW w:w="1460" w:type="dxa"/>
            <w:vMerge/>
            <w:tcBorders>
              <w:top w:val="nil"/>
              <w:left w:val="nil"/>
              <w:bottom w:val="nil"/>
              <w:right w:val="nil"/>
            </w:tcBorders>
            <w:vAlign w:val="center"/>
            <w:hideMark/>
          </w:tcPr>
          <w:p w14:paraId="1B8ED7ED"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51FE5964"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Kiss1ra HRM R</w:t>
            </w:r>
          </w:p>
        </w:tc>
        <w:tc>
          <w:tcPr>
            <w:tcW w:w="2780" w:type="dxa"/>
            <w:tcBorders>
              <w:top w:val="nil"/>
              <w:left w:val="nil"/>
              <w:bottom w:val="nil"/>
              <w:right w:val="nil"/>
            </w:tcBorders>
            <w:shd w:val="clear" w:color="auto" w:fill="auto"/>
            <w:noWrap/>
            <w:vAlign w:val="bottom"/>
            <w:hideMark/>
          </w:tcPr>
          <w:p w14:paraId="25B8374F"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CGATGGTGCAGGGATTTGAG</w:t>
            </w:r>
          </w:p>
        </w:tc>
        <w:tc>
          <w:tcPr>
            <w:tcW w:w="1020" w:type="dxa"/>
            <w:vMerge/>
            <w:tcBorders>
              <w:top w:val="nil"/>
              <w:left w:val="nil"/>
              <w:bottom w:val="nil"/>
              <w:right w:val="nil"/>
            </w:tcBorders>
            <w:vAlign w:val="center"/>
            <w:hideMark/>
          </w:tcPr>
          <w:p w14:paraId="272E8D58"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3FF132EC"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tcBorders>
              <w:top w:val="nil"/>
              <w:left w:val="nil"/>
              <w:bottom w:val="nil"/>
              <w:right w:val="nil"/>
            </w:tcBorders>
            <w:vAlign w:val="center"/>
            <w:hideMark/>
          </w:tcPr>
          <w:p w14:paraId="233B6C4A"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05B6870B" w14:textId="77777777" w:rsidTr="00825F68">
        <w:trPr>
          <w:trHeight w:val="300"/>
        </w:trPr>
        <w:tc>
          <w:tcPr>
            <w:tcW w:w="1460" w:type="dxa"/>
            <w:vMerge w:val="restart"/>
            <w:tcBorders>
              <w:top w:val="nil"/>
              <w:left w:val="nil"/>
              <w:bottom w:val="nil"/>
              <w:right w:val="nil"/>
            </w:tcBorders>
            <w:shd w:val="clear" w:color="auto" w:fill="auto"/>
            <w:noWrap/>
            <w:vAlign w:val="center"/>
            <w:hideMark/>
          </w:tcPr>
          <w:p w14:paraId="1B7FD6A9"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Kiss1rb</w:t>
            </w:r>
          </w:p>
        </w:tc>
        <w:tc>
          <w:tcPr>
            <w:tcW w:w="1220" w:type="dxa"/>
            <w:tcBorders>
              <w:top w:val="nil"/>
              <w:left w:val="nil"/>
              <w:bottom w:val="nil"/>
              <w:right w:val="nil"/>
            </w:tcBorders>
            <w:shd w:val="clear" w:color="auto" w:fill="auto"/>
            <w:noWrap/>
            <w:vAlign w:val="bottom"/>
            <w:hideMark/>
          </w:tcPr>
          <w:p w14:paraId="125AC87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Kiss1rb qRT F</w:t>
            </w:r>
          </w:p>
        </w:tc>
        <w:tc>
          <w:tcPr>
            <w:tcW w:w="2780" w:type="dxa"/>
            <w:tcBorders>
              <w:top w:val="nil"/>
              <w:left w:val="nil"/>
              <w:bottom w:val="nil"/>
              <w:right w:val="nil"/>
            </w:tcBorders>
            <w:shd w:val="clear" w:color="auto" w:fill="auto"/>
            <w:noWrap/>
            <w:vAlign w:val="bottom"/>
            <w:hideMark/>
          </w:tcPr>
          <w:p w14:paraId="3FC96A7A"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AGACGTCATCGGAGCGTG</w:t>
            </w:r>
          </w:p>
        </w:tc>
        <w:tc>
          <w:tcPr>
            <w:tcW w:w="1020" w:type="dxa"/>
            <w:vMerge w:val="restart"/>
            <w:tcBorders>
              <w:top w:val="nil"/>
              <w:left w:val="nil"/>
              <w:bottom w:val="nil"/>
              <w:right w:val="nil"/>
            </w:tcBorders>
            <w:shd w:val="clear" w:color="auto" w:fill="auto"/>
            <w:noWrap/>
            <w:vAlign w:val="center"/>
            <w:hideMark/>
          </w:tcPr>
          <w:p w14:paraId="2D069DB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287 bp</w:t>
            </w:r>
          </w:p>
        </w:tc>
        <w:tc>
          <w:tcPr>
            <w:tcW w:w="780" w:type="dxa"/>
            <w:vMerge w:val="restart"/>
            <w:tcBorders>
              <w:top w:val="nil"/>
              <w:left w:val="nil"/>
              <w:bottom w:val="nil"/>
              <w:right w:val="nil"/>
            </w:tcBorders>
            <w:shd w:val="clear" w:color="auto" w:fill="auto"/>
            <w:noWrap/>
            <w:vAlign w:val="center"/>
            <w:hideMark/>
          </w:tcPr>
          <w:p w14:paraId="71DD55B0"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-3.237</w:t>
            </w:r>
          </w:p>
        </w:tc>
        <w:tc>
          <w:tcPr>
            <w:tcW w:w="700" w:type="dxa"/>
            <w:vMerge w:val="restart"/>
            <w:tcBorders>
              <w:top w:val="nil"/>
              <w:left w:val="nil"/>
              <w:bottom w:val="nil"/>
              <w:right w:val="nil"/>
            </w:tcBorders>
            <w:shd w:val="clear" w:color="auto" w:fill="auto"/>
            <w:noWrap/>
            <w:vAlign w:val="center"/>
            <w:hideMark/>
          </w:tcPr>
          <w:p w14:paraId="532D2378"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0.985</w:t>
            </w:r>
          </w:p>
        </w:tc>
      </w:tr>
      <w:tr w:rsidR="00825F68" w:rsidRPr="0033149F" w14:paraId="09575120" w14:textId="77777777" w:rsidTr="00825F68">
        <w:trPr>
          <w:trHeight w:val="300"/>
        </w:trPr>
        <w:tc>
          <w:tcPr>
            <w:tcW w:w="1460" w:type="dxa"/>
            <w:vMerge/>
            <w:tcBorders>
              <w:top w:val="nil"/>
              <w:left w:val="nil"/>
              <w:bottom w:val="nil"/>
              <w:right w:val="nil"/>
            </w:tcBorders>
            <w:vAlign w:val="center"/>
            <w:hideMark/>
          </w:tcPr>
          <w:p w14:paraId="4667594F"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05D9FAE7"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Kiss1rb qRT R</w:t>
            </w:r>
          </w:p>
        </w:tc>
        <w:tc>
          <w:tcPr>
            <w:tcW w:w="2780" w:type="dxa"/>
            <w:tcBorders>
              <w:top w:val="nil"/>
              <w:left w:val="nil"/>
              <w:bottom w:val="nil"/>
              <w:right w:val="nil"/>
            </w:tcBorders>
            <w:shd w:val="clear" w:color="auto" w:fill="auto"/>
            <w:noWrap/>
            <w:vAlign w:val="bottom"/>
            <w:hideMark/>
          </w:tcPr>
          <w:p w14:paraId="167B232C"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CCTCCTTTTGAAGATCAGAGGAC</w:t>
            </w:r>
          </w:p>
        </w:tc>
        <w:tc>
          <w:tcPr>
            <w:tcW w:w="1020" w:type="dxa"/>
            <w:vMerge/>
            <w:tcBorders>
              <w:top w:val="nil"/>
              <w:left w:val="nil"/>
              <w:bottom w:val="nil"/>
              <w:right w:val="nil"/>
            </w:tcBorders>
            <w:vAlign w:val="center"/>
            <w:hideMark/>
          </w:tcPr>
          <w:p w14:paraId="0D010BC1"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7C2CAA80"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vMerge/>
            <w:tcBorders>
              <w:top w:val="nil"/>
              <w:left w:val="nil"/>
              <w:bottom w:val="nil"/>
              <w:right w:val="nil"/>
            </w:tcBorders>
            <w:vAlign w:val="center"/>
            <w:hideMark/>
          </w:tcPr>
          <w:p w14:paraId="5895E3F7"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r>
      <w:tr w:rsidR="00825F68" w:rsidRPr="0033149F" w14:paraId="4602F04A" w14:textId="77777777" w:rsidTr="00825F68">
        <w:trPr>
          <w:trHeight w:val="300"/>
        </w:trPr>
        <w:tc>
          <w:tcPr>
            <w:tcW w:w="1460" w:type="dxa"/>
            <w:vMerge w:val="restart"/>
            <w:tcBorders>
              <w:top w:val="nil"/>
              <w:left w:val="nil"/>
              <w:bottom w:val="nil"/>
              <w:right w:val="nil"/>
            </w:tcBorders>
            <w:shd w:val="clear" w:color="auto" w:fill="auto"/>
            <w:noWrap/>
            <w:vAlign w:val="bottom"/>
            <w:hideMark/>
          </w:tcPr>
          <w:p w14:paraId="75CFFCA8"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471CB689"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Kiss1rb HRM F</w:t>
            </w:r>
          </w:p>
        </w:tc>
        <w:tc>
          <w:tcPr>
            <w:tcW w:w="2780" w:type="dxa"/>
            <w:tcBorders>
              <w:top w:val="nil"/>
              <w:left w:val="nil"/>
              <w:bottom w:val="nil"/>
              <w:right w:val="nil"/>
            </w:tcBorders>
            <w:shd w:val="clear" w:color="auto" w:fill="auto"/>
            <w:noWrap/>
            <w:vAlign w:val="bottom"/>
            <w:hideMark/>
          </w:tcPr>
          <w:p w14:paraId="33938933"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AACAGCTCCCTTTTAGATGC</w:t>
            </w:r>
          </w:p>
        </w:tc>
        <w:tc>
          <w:tcPr>
            <w:tcW w:w="1020" w:type="dxa"/>
            <w:vMerge w:val="restart"/>
            <w:tcBorders>
              <w:top w:val="nil"/>
              <w:left w:val="nil"/>
              <w:bottom w:val="nil"/>
              <w:right w:val="nil"/>
            </w:tcBorders>
            <w:shd w:val="clear" w:color="auto" w:fill="auto"/>
            <w:noWrap/>
            <w:vAlign w:val="bottom"/>
            <w:hideMark/>
          </w:tcPr>
          <w:p w14:paraId="3E0344CA"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182 bp</w:t>
            </w:r>
          </w:p>
        </w:tc>
        <w:tc>
          <w:tcPr>
            <w:tcW w:w="780" w:type="dxa"/>
            <w:vMerge w:val="restart"/>
            <w:tcBorders>
              <w:top w:val="nil"/>
              <w:left w:val="nil"/>
              <w:bottom w:val="nil"/>
              <w:right w:val="nil"/>
            </w:tcBorders>
            <w:shd w:val="clear" w:color="auto" w:fill="auto"/>
            <w:noWrap/>
            <w:vAlign w:val="bottom"/>
            <w:hideMark/>
          </w:tcPr>
          <w:p w14:paraId="1E72DC5E"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tcBorders>
              <w:top w:val="nil"/>
              <w:left w:val="nil"/>
              <w:bottom w:val="nil"/>
              <w:right w:val="nil"/>
            </w:tcBorders>
            <w:shd w:val="clear" w:color="auto" w:fill="auto"/>
            <w:noWrap/>
            <w:vAlign w:val="bottom"/>
            <w:hideMark/>
          </w:tcPr>
          <w:p w14:paraId="377CB39A" w14:textId="77777777" w:rsidR="00825F68" w:rsidRPr="0033149F" w:rsidRDefault="00825F68" w:rsidP="0030554C">
            <w:pPr>
              <w:spacing w:line="480" w:lineRule="auto"/>
              <w:rPr>
                <w:rFonts w:ascii="Calibri" w:eastAsia="Times New Roman" w:hAnsi="Calibri" w:cs="Times New Roman"/>
                <w:b/>
                <w:bCs/>
                <w:color w:val="000000"/>
                <w:sz w:val="20"/>
                <w:szCs w:val="20"/>
                <w:lang w:val="en-SG"/>
              </w:rPr>
            </w:pPr>
          </w:p>
        </w:tc>
      </w:tr>
      <w:tr w:rsidR="00825F68" w:rsidRPr="0033149F" w14:paraId="062C98E1" w14:textId="77777777" w:rsidTr="00825F68">
        <w:trPr>
          <w:trHeight w:val="300"/>
        </w:trPr>
        <w:tc>
          <w:tcPr>
            <w:tcW w:w="1460" w:type="dxa"/>
            <w:vMerge/>
            <w:tcBorders>
              <w:top w:val="nil"/>
              <w:left w:val="nil"/>
              <w:bottom w:val="nil"/>
              <w:right w:val="nil"/>
            </w:tcBorders>
            <w:vAlign w:val="center"/>
            <w:hideMark/>
          </w:tcPr>
          <w:p w14:paraId="79C91C73"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1220" w:type="dxa"/>
            <w:tcBorders>
              <w:top w:val="nil"/>
              <w:left w:val="nil"/>
              <w:bottom w:val="nil"/>
              <w:right w:val="nil"/>
            </w:tcBorders>
            <w:shd w:val="clear" w:color="auto" w:fill="auto"/>
            <w:noWrap/>
            <w:vAlign w:val="bottom"/>
            <w:hideMark/>
          </w:tcPr>
          <w:p w14:paraId="33555240"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Kiss1rb HRM R</w:t>
            </w:r>
          </w:p>
        </w:tc>
        <w:tc>
          <w:tcPr>
            <w:tcW w:w="2780" w:type="dxa"/>
            <w:tcBorders>
              <w:top w:val="nil"/>
              <w:left w:val="nil"/>
              <w:bottom w:val="nil"/>
              <w:right w:val="nil"/>
            </w:tcBorders>
            <w:shd w:val="clear" w:color="auto" w:fill="auto"/>
            <w:noWrap/>
            <w:vAlign w:val="bottom"/>
            <w:hideMark/>
          </w:tcPr>
          <w:p w14:paraId="6B413F6F" w14:textId="77777777" w:rsidR="00825F68" w:rsidRPr="0033149F" w:rsidRDefault="00825F68" w:rsidP="0030554C">
            <w:pPr>
              <w:spacing w:line="480" w:lineRule="auto"/>
              <w:rPr>
                <w:rFonts w:ascii="Calibri" w:eastAsia="Times New Roman" w:hAnsi="Calibri" w:cs="Times New Roman"/>
                <w:b/>
                <w:bCs/>
                <w:i/>
                <w:iCs/>
                <w:color w:val="000000"/>
                <w:sz w:val="18"/>
                <w:szCs w:val="18"/>
              </w:rPr>
            </w:pPr>
            <w:r w:rsidRPr="0033149F">
              <w:rPr>
                <w:rFonts w:ascii="Calibri" w:eastAsia="Times New Roman" w:hAnsi="Calibri" w:cs="Times New Roman"/>
                <w:color w:val="000000"/>
                <w:sz w:val="18"/>
                <w:szCs w:val="18"/>
              </w:rPr>
              <w:t>CTAGTGTACAGTAAACATTGGCTTT</w:t>
            </w:r>
          </w:p>
        </w:tc>
        <w:tc>
          <w:tcPr>
            <w:tcW w:w="1020" w:type="dxa"/>
            <w:vMerge/>
            <w:tcBorders>
              <w:top w:val="nil"/>
              <w:left w:val="nil"/>
              <w:bottom w:val="nil"/>
              <w:right w:val="nil"/>
            </w:tcBorders>
            <w:vAlign w:val="center"/>
            <w:hideMark/>
          </w:tcPr>
          <w:p w14:paraId="412B6B87"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80" w:type="dxa"/>
            <w:vMerge/>
            <w:tcBorders>
              <w:top w:val="nil"/>
              <w:left w:val="nil"/>
              <w:bottom w:val="nil"/>
              <w:right w:val="nil"/>
            </w:tcBorders>
            <w:vAlign w:val="center"/>
            <w:hideMark/>
          </w:tcPr>
          <w:p w14:paraId="39C8EA97" w14:textId="77777777" w:rsidR="00825F68" w:rsidRPr="0033149F" w:rsidRDefault="00825F68" w:rsidP="0030554C">
            <w:pPr>
              <w:spacing w:line="480" w:lineRule="auto"/>
              <w:rPr>
                <w:rFonts w:ascii="Calibri" w:eastAsia="Times New Roman" w:hAnsi="Calibri" w:cs="Times New Roman"/>
                <w:b/>
                <w:bCs/>
                <w:color w:val="000000"/>
                <w:sz w:val="18"/>
                <w:szCs w:val="18"/>
                <w:lang w:val="en-SG"/>
              </w:rPr>
            </w:pPr>
          </w:p>
        </w:tc>
        <w:tc>
          <w:tcPr>
            <w:tcW w:w="700" w:type="dxa"/>
            <w:tcBorders>
              <w:top w:val="nil"/>
              <w:left w:val="nil"/>
              <w:bottom w:val="nil"/>
              <w:right w:val="nil"/>
            </w:tcBorders>
            <w:shd w:val="clear" w:color="auto" w:fill="auto"/>
            <w:noWrap/>
            <w:vAlign w:val="bottom"/>
            <w:hideMark/>
          </w:tcPr>
          <w:p w14:paraId="6BDC86CF" w14:textId="77777777" w:rsidR="00825F68" w:rsidRPr="0033149F" w:rsidRDefault="00825F68" w:rsidP="0030554C">
            <w:pPr>
              <w:keepNext/>
              <w:spacing w:line="480" w:lineRule="auto"/>
              <w:rPr>
                <w:rFonts w:ascii="Calibri" w:eastAsia="Times New Roman" w:hAnsi="Calibri" w:cs="Times New Roman"/>
                <w:b/>
                <w:bCs/>
                <w:color w:val="000000"/>
                <w:sz w:val="20"/>
                <w:szCs w:val="20"/>
                <w:lang w:val="en-SG"/>
              </w:rPr>
            </w:pPr>
          </w:p>
        </w:tc>
      </w:tr>
    </w:tbl>
    <w:p w14:paraId="77F1B5F1" w14:textId="34B5E621" w:rsidR="00825F68" w:rsidRDefault="005C13D6" w:rsidP="0030554C">
      <w:pPr>
        <w:pStyle w:val="Caption"/>
        <w:spacing w:line="480" w:lineRule="auto"/>
      </w:pPr>
      <w:bookmarkStart w:id="104" w:name="_Toc305045193"/>
      <w:r>
        <w:t xml:space="preserve">Table </w:t>
      </w:r>
      <w:fldSimple w:instr=" SEQ Table \* ARABIC ">
        <w:r w:rsidR="00846D57">
          <w:rPr>
            <w:noProof/>
          </w:rPr>
          <w:t>1</w:t>
        </w:r>
      </w:fldSimple>
      <w:r w:rsidR="00342DCA">
        <w:rPr>
          <w:noProof/>
        </w:rPr>
        <w:t>.</w:t>
      </w:r>
      <w:r>
        <w:t xml:space="preserve"> qRT-PCR and HRMA primers</w:t>
      </w:r>
      <w:bookmarkEnd w:id="104"/>
    </w:p>
    <w:p w14:paraId="67594D16" w14:textId="76C04708" w:rsidR="00E35975" w:rsidRPr="00491E78" w:rsidRDefault="00825F68" w:rsidP="0030554C">
      <w:pPr>
        <w:spacing w:line="480" w:lineRule="auto"/>
        <w:rPr>
          <w:rFonts w:eastAsia="Times New Roman" w:cs="Times New Roman"/>
          <w:color w:val="000000"/>
        </w:rPr>
      </w:pPr>
      <w:r w:rsidRPr="006C1E1D">
        <w:t>The target gene, primer name, sequence and product are detailed in the first four columns</w:t>
      </w:r>
      <w:r>
        <w:rPr>
          <w:b/>
        </w:rPr>
        <w:t xml:space="preserve">. </w:t>
      </w:r>
      <w:r w:rsidRPr="00C801B5">
        <w:t>The final two columns indicate the slope and R</w:t>
      </w:r>
      <w:r w:rsidRPr="00C801B5">
        <w:rPr>
          <w:bCs/>
          <w:vertAlign w:val="superscript"/>
        </w:rPr>
        <w:t>2</w:t>
      </w:r>
      <w:r w:rsidRPr="00C801B5">
        <w:rPr>
          <w:bCs/>
        </w:rPr>
        <w:t xml:space="preserve"> values obtained from validation assays.</w:t>
      </w:r>
      <w:r>
        <w:rPr>
          <w:b/>
          <w:bCs/>
        </w:rPr>
        <w:t xml:space="preserve"> </w:t>
      </w:r>
      <w:r>
        <w:rPr>
          <w:b/>
        </w:rPr>
        <w:t xml:space="preserve"> </w:t>
      </w:r>
      <w:r w:rsidRPr="006C1E1D">
        <w:rPr>
          <w:rFonts w:eastAsia="Times New Roman" w:cs="Times New Roman"/>
          <w:color w:val="000000"/>
        </w:rPr>
        <w:t>β-actin</w:t>
      </w:r>
      <w:r>
        <w:rPr>
          <w:rFonts w:eastAsia="Times New Roman" w:cs="Times New Roman"/>
          <w:color w:val="000000"/>
        </w:rPr>
        <w:t xml:space="preserve"> primer sequences were used from </w:t>
      </w:r>
      <w:r>
        <w:rPr>
          <w:rFonts w:eastAsia="Times New Roman" w:cs="Times New Roman"/>
          <w:color w:val="000000"/>
        </w:rPr>
        <w:fldChar w:fldCharType="begin" w:fldLock="1"/>
      </w:r>
      <w:r w:rsidR="00253B59">
        <w:rPr>
          <w:rFonts w:eastAsia="Times New Roman" w:cs="Times New Roman"/>
          <w:color w:val="000000"/>
        </w:rPr>
        <w:instrText>ADDIN CSL_CITATION { "citationItems" : [ { "id" : "ITEM-1", "itemData" : { "DOI" : "10.1210/en.2008-0940", "ISSN" : "1945-7170", "PMID" : "18927220", "abstract" : "Newly discovered kisspeptin (metastin), encoded by the Kiss1/KISS1 gene, is considered as a major gatekeeper of puberty through the regulation of GnRH. In the present study, we cloned a novel kisspeptin gene (kiss2) in the zebrafish Danio rerio and the medaka Oryzias latipes, which encodes a sequence of 125 and 115 amino acids, respectively, and its core sequence (FNLNPFGLRF, F-F form) is different from the previously characterized kiss1 (YNLNSFGLRY, Y-Y form). Our in silico data mining shows kiss1 and kiss2 are highly conserved across nonmammalian vertebrate species, and we have identified two putative kisspeptins in the platypus and three forms in Xenopus. In the brain of zebrafish and medaka, in situ hybridization and laser capture microdissection coupled with real-time PCR showed kiss1 mRNA expression in the ventromedial habenula and the periventricular hypothalamic nucleus. The kiss2 mRNA expression was observed in the posterior tuberal nucleus and the periventricular hypothalamic nucleus. Quantitative real-time PCR analysis during zebrafish development showed a significant increase in zebrafish kiss1, kiss2 (P &lt; 0.002), gnrh2, and gnrh3 (P &lt; 0.001) mRNA levels at the start of the pubertal phase and remained high in adulthood. In sexually mature female zebrafish, Kiss2 but not Kiss1 administration significantly increased FSH-beta (2.7-fold, P &lt; 0.05) and LH-beta (8-fold, P &lt; 0.01) mRNA levels in the pituitary. These results suggest that the habenular Kiss1 and the hypothalamic Kiss2 are potential regulators of reproduction including puberty and that Kiss2 is the predominant regulator of gonadotropin synthesis in fish.", "author" : [ { "dropping-particle" : "", "family" : "Kitahashi", "given" : "Takashi", "non-dropping-particle" : "", "parse-names" : false, "suffix" : "" }, { "dropping-particle" : "", "family" : "Ogawa", "given" : "Satoshi", "non-dropping-particle" : "", "parse-names" : false, "suffix" : "" }, { "dropping-particle" : "", "family" : "Parhar", "given" : "Ishwar S", "non-dropping-particle" : "", "parse-names" : false, "suffix" : "" } ], "container-title" : "Endocrinology", "id" : "ITEM-1", "issue" : "2", "issued" : { "date-parts" : [ [ "2009", "3" ] ] }, "page" : "821-31", "title" : "Cloning and expression of kiss2 in the zebrafish and medaka.", "type" : "article-journal", "volume" : "150" }, "uris" : [ "http://www.mendeley.com/documents/?uuid=841600dc-943c-4250-b036-33548c42117b" ] } ], "mendeley" : { "formattedCitation" : "(Kitahashi et al. 2009)", "plainTextFormattedCitation" : "(Kitahashi et al. 2009)", "previouslyFormattedCitation" : "(Kitahashi et al. 2009)" }, "properties" : { "noteIndex" : 0 }, "schema" : "https://github.com/citation-style-language/schema/raw/master/csl-citation.json" }</w:instrText>
      </w:r>
      <w:r>
        <w:rPr>
          <w:rFonts w:eastAsia="Times New Roman" w:cs="Times New Roman"/>
          <w:color w:val="000000"/>
        </w:rPr>
        <w:fldChar w:fldCharType="separate"/>
      </w:r>
      <w:r w:rsidRPr="00C13BFF">
        <w:rPr>
          <w:rFonts w:eastAsia="Times New Roman" w:cs="Times New Roman"/>
          <w:noProof/>
          <w:color w:val="000000"/>
        </w:rPr>
        <w:t>(Kitahashi et al. 2009)</w:t>
      </w:r>
      <w:r>
        <w:rPr>
          <w:rFonts w:eastAsia="Times New Roman" w:cs="Times New Roman"/>
          <w:color w:val="000000"/>
        </w:rPr>
        <w:fldChar w:fldCharType="end"/>
      </w:r>
      <w:r>
        <w:rPr>
          <w:rFonts w:eastAsia="Times New Roman" w:cs="Times New Roman"/>
          <w:color w:val="000000"/>
        </w:rPr>
        <w:t xml:space="preserve"> and Kiss1, Kiss2, Kiss1ra and Kiss1rb were used from </w:t>
      </w:r>
      <w:r>
        <w:rPr>
          <w:rFonts w:eastAsia="Times New Roman" w:cs="Times New Roman"/>
          <w:color w:val="000000"/>
        </w:rPr>
        <w:fldChar w:fldCharType="begin" w:fldLock="1"/>
      </w:r>
      <w:r w:rsidR="00253B59">
        <w:rPr>
          <w:rFonts w:eastAsia="Times New Roman" w:cs="Times New Roman"/>
          <w:color w:val="000000"/>
        </w:rPr>
        <w:instrText>ADDIN CSL_CITATION { "citationItems" : [ { "id" : "ITEM-1", "itemData" : { "DOI" : "10.1095/biolreprod.107.066266", "ISSN" : "0006-3363", "PMID" : "18509165", "abstract" : "The KISS1 gene encodes the kisspeptin neuropeptide, which activates the KISS1 receptor (KISS1R; G protein-coupled receptor 54; GPR54) and participates in neuroendocrine regulation of GnRH secretion. To study the physiological function(s) and evolutionary conservation of KISS1, we cloned opossum, Xenopus, and zebrafish kiss1 cDNAs. Processing zebrafish, Xenopus, or opossum KISS proteins would liberate a carboxy-terminal amidated peptide with 52, 54, or 53 amino acid residues, respectively. Phylogenetic analysis of all known vertebrate KISS1 peptides showed clear clustering of the sequences according to canonical vertebrate classes. The zebrafish kiss1 gene consists of two exons and one intron. Real-time PCR analysis of two kiss1R cloned from zebrafish brain found expression of kiss1, kiss1ra, and kiss1rb, with kiss1ra-more similar to other piscine Kiss1 receptors-highly expressed in the gonads and kiss1rb in other nonbrain tissues. In females kiss1 mRNA levels gradually increased during the first few weeks of life to peak in fish with ovaries containing mature oocytes, while in males kiss1 mRNA levels peaked after 6 wk postfertilization when the testes exhibited initial stages of spermatogenesis and decreased after puberty. Zebrafish kiss1ra and kiss1rb were expressed differentially with similar patterns in both genders. These results indicate that the Kiss1/Kiss1r system may participate in puberty initiation in fish as well. Like human KISS1R, Kiss1ra transduces its activity via the PKC pathway, whereas Kiss1rb does so via both PKC and PKA pathways. The human KISS1R was highly activated by both huKISS10amide and zfKISS10amide, whereas both zebrafish Kiss1 receptor types were less sensitive to amidation.", "author" : [ { "dropping-particle" : "", "family" : "Biran", "given" : "Jakob", "non-dropping-particle" : "", "parse-names" : false, "suffix" : "" }, { "dropping-particle" : "", "family" : "Ben-Dor", "given" : "Shifra", "non-dropping-particle" : "", "parse-names" : false, "suffix" : "" }, { "dropping-particle" : "", "family" : "Levavi-Sivan", "given" : "Berta", "non-dropping-particle" : "", "parse-names" : false, "suffix" : "" } ], "container-title" : "Biology of reproduction", "id" : "ITEM-1", "issue" : "4", "issued" : { "date-parts" : [ [ "2008", "10" ] ] }, "page" : "776-86", "title" : "Molecular identification and functional characterization of the kisspeptin/kisspeptin receptor system in lower vertebrates.", "type" : "article-journal", "volume" : "79" }, "uris" : [ "http://www.mendeley.com/documents/?uuid=f929bb2b-bbe6-40ce-8570-6843c9b012c2" ] } ], "mendeley" : { "formattedCitation" : "(Biran et al. 2008)", "plainTextFormattedCitation" : "(Biran et al. 2008)", "previouslyFormattedCitation" : "(Biran et al. 2008)" }, "properties" : { "noteIndex" : 0 }, "schema" : "https://github.com/citation-style-language/schema/raw/master/csl-citation.json" }</w:instrText>
      </w:r>
      <w:r>
        <w:rPr>
          <w:rFonts w:eastAsia="Times New Roman" w:cs="Times New Roman"/>
          <w:color w:val="000000"/>
        </w:rPr>
        <w:fldChar w:fldCharType="separate"/>
      </w:r>
      <w:r w:rsidRPr="00C13BFF">
        <w:rPr>
          <w:rFonts w:eastAsia="Times New Roman" w:cs="Times New Roman"/>
          <w:noProof/>
          <w:color w:val="000000"/>
        </w:rPr>
        <w:t>(Biran et al. 2008)</w:t>
      </w:r>
      <w:r>
        <w:rPr>
          <w:rFonts w:eastAsia="Times New Roman" w:cs="Times New Roman"/>
          <w:color w:val="000000"/>
        </w:rPr>
        <w:fldChar w:fldCharType="end"/>
      </w:r>
      <w:r>
        <w:rPr>
          <w:rFonts w:eastAsia="Times New Roman" w:cs="Times New Roman"/>
          <w:color w:val="000000"/>
        </w:rPr>
        <w:t xml:space="preserve">. </w:t>
      </w:r>
    </w:p>
    <w:tbl>
      <w:tblPr>
        <w:tblW w:w="7560" w:type="dxa"/>
        <w:tblInd w:w="93" w:type="dxa"/>
        <w:tblLook w:val="04A0" w:firstRow="1" w:lastRow="0" w:firstColumn="1" w:lastColumn="0" w:noHBand="0" w:noVBand="1"/>
      </w:tblPr>
      <w:tblGrid>
        <w:gridCol w:w="1800"/>
        <w:gridCol w:w="1540"/>
        <w:gridCol w:w="3200"/>
        <w:gridCol w:w="1020"/>
      </w:tblGrid>
      <w:tr w:rsidR="00825F68" w:rsidRPr="00C801B5" w14:paraId="7CFAA0BD" w14:textId="77777777" w:rsidTr="00825F68">
        <w:trPr>
          <w:trHeight w:val="300"/>
        </w:trPr>
        <w:tc>
          <w:tcPr>
            <w:tcW w:w="1800" w:type="dxa"/>
            <w:tcBorders>
              <w:top w:val="single" w:sz="8" w:space="0" w:color="auto"/>
              <w:left w:val="nil"/>
              <w:bottom w:val="single" w:sz="4" w:space="0" w:color="auto"/>
              <w:right w:val="nil"/>
            </w:tcBorders>
            <w:shd w:val="clear" w:color="auto" w:fill="auto"/>
            <w:noWrap/>
            <w:vAlign w:val="bottom"/>
            <w:hideMark/>
          </w:tcPr>
          <w:p w14:paraId="67EF390E"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Target gene</w:t>
            </w:r>
          </w:p>
        </w:tc>
        <w:tc>
          <w:tcPr>
            <w:tcW w:w="1540" w:type="dxa"/>
            <w:tcBorders>
              <w:top w:val="single" w:sz="8" w:space="0" w:color="auto"/>
              <w:left w:val="nil"/>
              <w:bottom w:val="single" w:sz="4" w:space="0" w:color="auto"/>
              <w:right w:val="nil"/>
            </w:tcBorders>
            <w:shd w:val="clear" w:color="auto" w:fill="auto"/>
            <w:noWrap/>
            <w:vAlign w:val="bottom"/>
            <w:hideMark/>
          </w:tcPr>
          <w:p w14:paraId="5F6CB5C9"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Target #</w:t>
            </w:r>
          </w:p>
        </w:tc>
        <w:tc>
          <w:tcPr>
            <w:tcW w:w="3200" w:type="dxa"/>
            <w:tcBorders>
              <w:top w:val="single" w:sz="8" w:space="0" w:color="auto"/>
              <w:left w:val="nil"/>
              <w:bottom w:val="single" w:sz="4" w:space="0" w:color="auto"/>
              <w:right w:val="nil"/>
            </w:tcBorders>
            <w:shd w:val="clear" w:color="auto" w:fill="auto"/>
            <w:noWrap/>
            <w:vAlign w:val="bottom"/>
            <w:hideMark/>
          </w:tcPr>
          <w:p w14:paraId="6886C8D8"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 xml:space="preserve">Target sequence (5' to 3') </w:t>
            </w:r>
          </w:p>
        </w:tc>
        <w:tc>
          <w:tcPr>
            <w:tcW w:w="1020" w:type="dxa"/>
            <w:tcBorders>
              <w:top w:val="single" w:sz="8" w:space="0" w:color="auto"/>
              <w:left w:val="nil"/>
              <w:bottom w:val="single" w:sz="4" w:space="0" w:color="auto"/>
              <w:right w:val="nil"/>
            </w:tcBorders>
            <w:shd w:val="clear" w:color="auto" w:fill="auto"/>
            <w:noWrap/>
            <w:vAlign w:val="bottom"/>
            <w:hideMark/>
          </w:tcPr>
          <w:p w14:paraId="15D3E4BB"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Strand</w:t>
            </w:r>
          </w:p>
        </w:tc>
      </w:tr>
      <w:tr w:rsidR="00825F68" w:rsidRPr="00C801B5" w14:paraId="4E976913" w14:textId="77777777" w:rsidTr="00825F68">
        <w:trPr>
          <w:trHeight w:val="300"/>
        </w:trPr>
        <w:tc>
          <w:tcPr>
            <w:tcW w:w="1800" w:type="dxa"/>
            <w:tcBorders>
              <w:top w:val="nil"/>
              <w:left w:val="nil"/>
              <w:bottom w:val="nil"/>
              <w:right w:val="nil"/>
            </w:tcBorders>
            <w:shd w:val="clear" w:color="auto" w:fill="auto"/>
            <w:noWrap/>
            <w:vAlign w:val="bottom"/>
            <w:hideMark/>
          </w:tcPr>
          <w:p w14:paraId="35F56574"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Kiss1 [exon 1]</w:t>
            </w:r>
          </w:p>
        </w:tc>
        <w:tc>
          <w:tcPr>
            <w:tcW w:w="1540" w:type="dxa"/>
            <w:tcBorders>
              <w:top w:val="nil"/>
              <w:left w:val="nil"/>
              <w:bottom w:val="nil"/>
              <w:right w:val="nil"/>
            </w:tcBorders>
            <w:shd w:val="clear" w:color="auto" w:fill="auto"/>
            <w:noWrap/>
            <w:vAlign w:val="bottom"/>
            <w:hideMark/>
          </w:tcPr>
          <w:p w14:paraId="2241D11C"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T1.1</w:t>
            </w:r>
          </w:p>
        </w:tc>
        <w:tc>
          <w:tcPr>
            <w:tcW w:w="3200" w:type="dxa"/>
            <w:tcBorders>
              <w:top w:val="nil"/>
              <w:left w:val="nil"/>
              <w:bottom w:val="nil"/>
              <w:right w:val="nil"/>
            </w:tcBorders>
            <w:shd w:val="clear" w:color="auto" w:fill="auto"/>
            <w:noWrap/>
            <w:vAlign w:val="bottom"/>
            <w:hideMark/>
          </w:tcPr>
          <w:p w14:paraId="51FFDAF7"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GTACACACAAACCCCTCT</w:t>
            </w:r>
            <w:r w:rsidRPr="00C801B5">
              <w:rPr>
                <w:rFonts w:ascii="Calibri" w:eastAsia="Times New Roman" w:hAnsi="Calibri" w:cs="Times New Roman"/>
                <w:color w:val="000000"/>
                <w:sz w:val="20"/>
                <w:szCs w:val="20"/>
                <w:u w:val="single"/>
              </w:rPr>
              <w:t>GGG</w:t>
            </w:r>
          </w:p>
        </w:tc>
        <w:tc>
          <w:tcPr>
            <w:tcW w:w="1020" w:type="dxa"/>
            <w:tcBorders>
              <w:top w:val="nil"/>
              <w:left w:val="nil"/>
              <w:bottom w:val="nil"/>
              <w:right w:val="nil"/>
            </w:tcBorders>
            <w:shd w:val="clear" w:color="auto" w:fill="auto"/>
            <w:noWrap/>
            <w:vAlign w:val="bottom"/>
            <w:hideMark/>
          </w:tcPr>
          <w:p w14:paraId="5F800D9F"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Sense</w:t>
            </w:r>
          </w:p>
        </w:tc>
      </w:tr>
      <w:tr w:rsidR="00825F68" w:rsidRPr="00C801B5" w14:paraId="7AB9A97C" w14:textId="77777777" w:rsidTr="00825F68">
        <w:trPr>
          <w:trHeight w:val="300"/>
        </w:trPr>
        <w:tc>
          <w:tcPr>
            <w:tcW w:w="1800" w:type="dxa"/>
            <w:tcBorders>
              <w:top w:val="nil"/>
              <w:left w:val="nil"/>
              <w:bottom w:val="nil"/>
              <w:right w:val="nil"/>
            </w:tcBorders>
            <w:shd w:val="clear" w:color="auto" w:fill="auto"/>
            <w:noWrap/>
            <w:vAlign w:val="bottom"/>
            <w:hideMark/>
          </w:tcPr>
          <w:p w14:paraId="21A6CF5A"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Kiss1 [exon 1]</w:t>
            </w:r>
          </w:p>
        </w:tc>
        <w:tc>
          <w:tcPr>
            <w:tcW w:w="1540" w:type="dxa"/>
            <w:tcBorders>
              <w:top w:val="nil"/>
              <w:left w:val="nil"/>
              <w:bottom w:val="nil"/>
              <w:right w:val="nil"/>
            </w:tcBorders>
            <w:shd w:val="clear" w:color="auto" w:fill="auto"/>
            <w:noWrap/>
            <w:vAlign w:val="bottom"/>
            <w:hideMark/>
          </w:tcPr>
          <w:p w14:paraId="176D742F"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T1.2</w:t>
            </w:r>
          </w:p>
        </w:tc>
        <w:tc>
          <w:tcPr>
            <w:tcW w:w="3200" w:type="dxa"/>
            <w:tcBorders>
              <w:top w:val="nil"/>
              <w:left w:val="nil"/>
              <w:bottom w:val="nil"/>
              <w:right w:val="nil"/>
            </w:tcBorders>
            <w:shd w:val="clear" w:color="auto" w:fill="auto"/>
            <w:noWrap/>
            <w:vAlign w:val="bottom"/>
            <w:hideMark/>
          </w:tcPr>
          <w:p w14:paraId="5D0EE34C"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TGTCATATTGATGTTGTCAG</w:t>
            </w:r>
            <w:r w:rsidRPr="00C801B5">
              <w:rPr>
                <w:rFonts w:ascii="Calibri" w:eastAsia="Times New Roman" w:hAnsi="Calibri" w:cs="Times New Roman"/>
                <w:color w:val="000000"/>
                <w:sz w:val="20"/>
                <w:szCs w:val="20"/>
                <w:u w:val="single"/>
              </w:rPr>
              <w:t>TGG</w:t>
            </w:r>
          </w:p>
        </w:tc>
        <w:tc>
          <w:tcPr>
            <w:tcW w:w="1020" w:type="dxa"/>
            <w:tcBorders>
              <w:top w:val="nil"/>
              <w:left w:val="nil"/>
              <w:bottom w:val="nil"/>
              <w:right w:val="nil"/>
            </w:tcBorders>
            <w:shd w:val="clear" w:color="auto" w:fill="auto"/>
            <w:noWrap/>
            <w:vAlign w:val="bottom"/>
            <w:hideMark/>
          </w:tcPr>
          <w:p w14:paraId="1F32CB9B"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Sense</w:t>
            </w:r>
          </w:p>
        </w:tc>
      </w:tr>
      <w:tr w:rsidR="00825F68" w:rsidRPr="00C801B5" w14:paraId="64C7A79B" w14:textId="77777777" w:rsidTr="00825F68">
        <w:trPr>
          <w:trHeight w:val="300"/>
        </w:trPr>
        <w:tc>
          <w:tcPr>
            <w:tcW w:w="1800" w:type="dxa"/>
            <w:tcBorders>
              <w:top w:val="nil"/>
              <w:left w:val="nil"/>
              <w:bottom w:val="nil"/>
              <w:right w:val="nil"/>
            </w:tcBorders>
            <w:shd w:val="clear" w:color="auto" w:fill="auto"/>
            <w:noWrap/>
            <w:vAlign w:val="bottom"/>
            <w:hideMark/>
          </w:tcPr>
          <w:p w14:paraId="3FA7F262"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Kiss1ra [exon 3]</w:t>
            </w:r>
          </w:p>
        </w:tc>
        <w:tc>
          <w:tcPr>
            <w:tcW w:w="1540" w:type="dxa"/>
            <w:tcBorders>
              <w:top w:val="nil"/>
              <w:left w:val="nil"/>
              <w:bottom w:val="nil"/>
              <w:right w:val="nil"/>
            </w:tcBorders>
            <w:shd w:val="clear" w:color="auto" w:fill="auto"/>
            <w:noWrap/>
            <w:vAlign w:val="bottom"/>
            <w:hideMark/>
          </w:tcPr>
          <w:p w14:paraId="290A68A7"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T3.1</w:t>
            </w:r>
          </w:p>
        </w:tc>
        <w:tc>
          <w:tcPr>
            <w:tcW w:w="3200" w:type="dxa"/>
            <w:tcBorders>
              <w:top w:val="nil"/>
              <w:left w:val="nil"/>
              <w:bottom w:val="nil"/>
              <w:right w:val="nil"/>
            </w:tcBorders>
            <w:shd w:val="clear" w:color="auto" w:fill="auto"/>
            <w:noWrap/>
            <w:vAlign w:val="bottom"/>
            <w:hideMark/>
          </w:tcPr>
          <w:p w14:paraId="0F5D9A59"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GGCGACGTGCATCACTCTCA</w:t>
            </w:r>
            <w:r w:rsidRPr="00C801B5">
              <w:rPr>
                <w:rFonts w:ascii="Calibri" w:eastAsia="Times New Roman" w:hAnsi="Calibri" w:cs="Times New Roman"/>
                <w:color w:val="000000"/>
                <w:sz w:val="20"/>
                <w:szCs w:val="20"/>
                <w:u w:val="single"/>
              </w:rPr>
              <w:t>CGG</w:t>
            </w:r>
          </w:p>
        </w:tc>
        <w:tc>
          <w:tcPr>
            <w:tcW w:w="1020" w:type="dxa"/>
            <w:tcBorders>
              <w:top w:val="nil"/>
              <w:left w:val="nil"/>
              <w:bottom w:val="nil"/>
              <w:right w:val="nil"/>
            </w:tcBorders>
            <w:shd w:val="clear" w:color="auto" w:fill="auto"/>
            <w:noWrap/>
            <w:vAlign w:val="bottom"/>
            <w:hideMark/>
          </w:tcPr>
          <w:p w14:paraId="14F70D58"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Sense</w:t>
            </w:r>
          </w:p>
        </w:tc>
      </w:tr>
      <w:tr w:rsidR="00825F68" w:rsidRPr="00C801B5" w14:paraId="2C0F538D" w14:textId="77777777" w:rsidTr="00825F68">
        <w:trPr>
          <w:trHeight w:val="300"/>
        </w:trPr>
        <w:tc>
          <w:tcPr>
            <w:tcW w:w="1800" w:type="dxa"/>
            <w:tcBorders>
              <w:top w:val="nil"/>
              <w:left w:val="nil"/>
              <w:bottom w:val="nil"/>
              <w:right w:val="nil"/>
            </w:tcBorders>
            <w:shd w:val="clear" w:color="auto" w:fill="auto"/>
            <w:noWrap/>
            <w:vAlign w:val="bottom"/>
            <w:hideMark/>
          </w:tcPr>
          <w:p w14:paraId="5A75DFD1"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Kiss1rb [exon 3]</w:t>
            </w:r>
          </w:p>
        </w:tc>
        <w:tc>
          <w:tcPr>
            <w:tcW w:w="1540" w:type="dxa"/>
            <w:tcBorders>
              <w:top w:val="nil"/>
              <w:left w:val="nil"/>
              <w:bottom w:val="nil"/>
              <w:right w:val="nil"/>
            </w:tcBorders>
            <w:shd w:val="clear" w:color="auto" w:fill="auto"/>
            <w:noWrap/>
            <w:vAlign w:val="bottom"/>
            <w:hideMark/>
          </w:tcPr>
          <w:p w14:paraId="77182E16"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T3.1</w:t>
            </w:r>
          </w:p>
        </w:tc>
        <w:tc>
          <w:tcPr>
            <w:tcW w:w="3200" w:type="dxa"/>
            <w:tcBorders>
              <w:top w:val="nil"/>
              <w:left w:val="nil"/>
              <w:bottom w:val="nil"/>
              <w:right w:val="nil"/>
            </w:tcBorders>
            <w:shd w:val="clear" w:color="auto" w:fill="auto"/>
            <w:noWrap/>
            <w:vAlign w:val="bottom"/>
            <w:hideMark/>
          </w:tcPr>
          <w:p w14:paraId="75AD0809"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TGATGGAGAGACTGCAGC</w:t>
            </w:r>
            <w:r w:rsidRPr="00C801B5">
              <w:rPr>
                <w:rFonts w:ascii="Calibri" w:eastAsia="Times New Roman" w:hAnsi="Calibri" w:cs="Times New Roman"/>
                <w:color w:val="000000"/>
                <w:sz w:val="20"/>
                <w:szCs w:val="20"/>
                <w:u w:val="single"/>
              </w:rPr>
              <w:t>GGG</w:t>
            </w:r>
          </w:p>
        </w:tc>
        <w:tc>
          <w:tcPr>
            <w:tcW w:w="1020" w:type="dxa"/>
            <w:tcBorders>
              <w:top w:val="nil"/>
              <w:left w:val="nil"/>
              <w:bottom w:val="nil"/>
              <w:right w:val="nil"/>
            </w:tcBorders>
            <w:shd w:val="clear" w:color="auto" w:fill="auto"/>
            <w:noWrap/>
            <w:vAlign w:val="bottom"/>
            <w:hideMark/>
          </w:tcPr>
          <w:p w14:paraId="0A1A3FD4"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Antisense</w:t>
            </w:r>
          </w:p>
        </w:tc>
      </w:tr>
      <w:tr w:rsidR="00825F68" w:rsidRPr="00C801B5" w14:paraId="22107C93" w14:textId="77777777" w:rsidTr="00825F68">
        <w:trPr>
          <w:trHeight w:val="300"/>
        </w:trPr>
        <w:tc>
          <w:tcPr>
            <w:tcW w:w="1800" w:type="dxa"/>
            <w:tcBorders>
              <w:top w:val="nil"/>
              <w:left w:val="nil"/>
              <w:bottom w:val="nil"/>
              <w:right w:val="nil"/>
            </w:tcBorders>
            <w:shd w:val="clear" w:color="auto" w:fill="auto"/>
            <w:noWrap/>
            <w:vAlign w:val="bottom"/>
            <w:hideMark/>
          </w:tcPr>
          <w:p w14:paraId="63051027"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Kiss1rb [exon 3]</w:t>
            </w:r>
          </w:p>
        </w:tc>
        <w:tc>
          <w:tcPr>
            <w:tcW w:w="1540" w:type="dxa"/>
            <w:tcBorders>
              <w:top w:val="nil"/>
              <w:left w:val="nil"/>
              <w:bottom w:val="nil"/>
              <w:right w:val="nil"/>
            </w:tcBorders>
            <w:shd w:val="clear" w:color="auto" w:fill="auto"/>
            <w:noWrap/>
            <w:vAlign w:val="bottom"/>
            <w:hideMark/>
          </w:tcPr>
          <w:p w14:paraId="54499064"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T3.2</w:t>
            </w:r>
          </w:p>
        </w:tc>
        <w:tc>
          <w:tcPr>
            <w:tcW w:w="3200" w:type="dxa"/>
            <w:tcBorders>
              <w:top w:val="nil"/>
              <w:left w:val="nil"/>
              <w:bottom w:val="nil"/>
              <w:right w:val="nil"/>
            </w:tcBorders>
            <w:shd w:val="clear" w:color="auto" w:fill="auto"/>
            <w:noWrap/>
            <w:vAlign w:val="bottom"/>
            <w:hideMark/>
          </w:tcPr>
          <w:p w14:paraId="25353F92"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TACACAGTCACGTAAAAC</w:t>
            </w:r>
            <w:r w:rsidRPr="00C801B5">
              <w:rPr>
                <w:rFonts w:ascii="Calibri" w:eastAsia="Times New Roman" w:hAnsi="Calibri" w:cs="Times New Roman"/>
                <w:color w:val="000000"/>
                <w:sz w:val="20"/>
                <w:szCs w:val="20"/>
                <w:u w:val="single"/>
              </w:rPr>
              <w:t>CGG</w:t>
            </w:r>
          </w:p>
        </w:tc>
        <w:tc>
          <w:tcPr>
            <w:tcW w:w="1020" w:type="dxa"/>
            <w:tcBorders>
              <w:top w:val="nil"/>
              <w:left w:val="nil"/>
              <w:bottom w:val="nil"/>
              <w:right w:val="nil"/>
            </w:tcBorders>
            <w:shd w:val="clear" w:color="auto" w:fill="auto"/>
            <w:noWrap/>
            <w:vAlign w:val="bottom"/>
            <w:hideMark/>
          </w:tcPr>
          <w:p w14:paraId="06D48575"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Antisense</w:t>
            </w:r>
          </w:p>
        </w:tc>
      </w:tr>
      <w:tr w:rsidR="00825F68" w:rsidRPr="00C801B5" w14:paraId="08E264A6" w14:textId="77777777" w:rsidTr="00825F68">
        <w:trPr>
          <w:trHeight w:val="300"/>
        </w:trPr>
        <w:tc>
          <w:tcPr>
            <w:tcW w:w="1800" w:type="dxa"/>
            <w:tcBorders>
              <w:top w:val="nil"/>
              <w:left w:val="nil"/>
              <w:bottom w:val="nil"/>
              <w:right w:val="nil"/>
            </w:tcBorders>
            <w:shd w:val="clear" w:color="auto" w:fill="auto"/>
            <w:noWrap/>
            <w:vAlign w:val="bottom"/>
            <w:hideMark/>
          </w:tcPr>
          <w:p w14:paraId="6D87C72D"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eGFP</w:t>
            </w:r>
          </w:p>
        </w:tc>
        <w:tc>
          <w:tcPr>
            <w:tcW w:w="1540" w:type="dxa"/>
            <w:tcBorders>
              <w:top w:val="nil"/>
              <w:left w:val="nil"/>
              <w:bottom w:val="nil"/>
              <w:right w:val="nil"/>
            </w:tcBorders>
            <w:shd w:val="clear" w:color="auto" w:fill="auto"/>
            <w:noWrap/>
            <w:vAlign w:val="bottom"/>
            <w:hideMark/>
          </w:tcPr>
          <w:p w14:paraId="0CF0F6E5"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eGFP</w:t>
            </w:r>
          </w:p>
        </w:tc>
        <w:tc>
          <w:tcPr>
            <w:tcW w:w="3200" w:type="dxa"/>
            <w:tcBorders>
              <w:top w:val="nil"/>
              <w:left w:val="nil"/>
              <w:bottom w:val="nil"/>
              <w:right w:val="nil"/>
            </w:tcBorders>
            <w:shd w:val="clear" w:color="auto" w:fill="auto"/>
            <w:noWrap/>
            <w:vAlign w:val="bottom"/>
            <w:hideMark/>
          </w:tcPr>
          <w:p w14:paraId="133C7840" w14:textId="77777777" w:rsidR="00825F68" w:rsidRPr="00C801B5" w:rsidRDefault="00825F68" w:rsidP="0030554C">
            <w:pPr>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GGCGAGGGCGATGCCACCTA</w:t>
            </w:r>
            <w:r w:rsidRPr="00C801B5">
              <w:rPr>
                <w:rFonts w:ascii="Calibri" w:eastAsia="Times New Roman" w:hAnsi="Calibri" w:cs="Times New Roman"/>
                <w:color w:val="000000"/>
                <w:sz w:val="20"/>
                <w:szCs w:val="20"/>
                <w:u w:val="single"/>
              </w:rPr>
              <w:t>CGG</w:t>
            </w:r>
          </w:p>
        </w:tc>
        <w:tc>
          <w:tcPr>
            <w:tcW w:w="1020" w:type="dxa"/>
            <w:tcBorders>
              <w:top w:val="nil"/>
              <w:left w:val="nil"/>
              <w:bottom w:val="nil"/>
              <w:right w:val="nil"/>
            </w:tcBorders>
            <w:shd w:val="clear" w:color="auto" w:fill="auto"/>
            <w:noWrap/>
            <w:vAlign w:val="bottom"/>
            <w:hideMark/>
          </w:tcPr>
          <w:p w14:paraId="11DDE68D" w14:textId="77777777" w:rsidR="00825F68" w:rsidRPr="00C801B5" w:rsidRDefault="00825F68" w:rsidP="0030554C">
            <w:pPr>
              <w:keepNext/>
              <w:spacing w:line="480" w:lineRule="auto"/>
              <w:rPr>
                <w:rFonts w:ascii="Calibri" w:eastAsia="Times New Roman" w:hAnsi="Calibri" w:cs="Times New Roman"/>
                <w:b/>
                <w:bCs/>
                <w:i/>
                <w:iCs/>
                <w:color w:val="000000"/>
                <w:sz w:val="20"/>
                <w:szCs w:val="20"/>
              </w:rPr>
            </w:pPr>
            <w:r w:rsidRPr="00C801B5">
              <w:rPr>
                <w:rFonts w:ascii="Calibri" w:eastAsia="Times New Roman" w:hAnsi="Calibri" w:cs="Times New Roman"/>
                <w:color w:val="000000"/>
                <w:sz w:val="20"/>
                <w:szCs w:val="20"/>
              </w:rPr>
              <w:t>Sense</w:t>
            </w:r>
          </w:p>
        </w:tc>
      </w:tr>
    </w:tbl>
    <w:p w14:paraId="703BFB56" w14:textId="0A10771A" w:rsidR="00825F68" w:rsidRPr="008B4FF6" w:rsidRDefault="005C13D6" w:rsidP="0030554C">
      <w:pPr>
        <w:pStyle w:val="Caption"/>
        <w:spacing w:line="480" w:lineRule="auto"/>
        <w:rPr>
          <w:b w:val="0"/>
        </w:rPr>
      </w:pPr>
      <w:bookmarkStart w:id="105" w:name="_Toc305045194"/>
      <w:r>
        <w:t xml:space="preserve">Table </w:t>
      </w:r>
      <w:fldSimple w:instr=" SEQ Table \* ARABIC ">
        <w:r w:rsidR="00846D57">
          <w:rPr>
            <w:noProof/>
          </w:rPr>
          <w:t>2</w:t>
        </w:r>
      </w:fldSimple>
      <w:r w:rsidR="00342DCA">
        <w:rPr>
          <w:noProof/>
        </w:rPr>
        <w:t>.</w:t>
      </w:r>
      <w:r>
        <w:t xml:space="preserve"> CRISPR target sites for kisspeptin and receptor genes</w:t>
      </w:r>
      <w:bookmarkEnd w:id="105"/>
    </w:p>
    <w:p w14:paraId="4825F393" w14:textId="77777777" w:rsidR="00825F68" w:rsidRDefault="00825F68" w:rsidP="0030554C">
      <w:pPr>
        <w:spacing w:line="480" w:lineRule="auto"/>
      </w:pPr>
      <w:r w:rsidRPr="00C801B5">
        <w:t>Listed is the target gene, the</w:t>
      </w:r>
      <w:r>
        <w:t xml:space="preserve"> name of the sgRNA and sequence and also the strand it is </w:t>
      </w:r>
      <w:r w:rsidR="00EE3AED">
        <w:t>located</w:t>
      </w:r>
      <w:r>
        <w:t xml:space="preserve"> on. eGFP sequence was obtained from </w:t>
      </w:r>
      <w:r>
        <w:fldChar w:fldCharType="begin" w:fldLock="1"/>
      </w:r>
      <w:r w:rsidR="00253B59">
        <w:instrText>ADDIN CSL_CITATION { "citationItems" : [ { "id" : "ITEM-1", "itemData" : { "DOI" : "10.1101/gr.161638.113", "ISSN" : "1549-5469", "PMID" : "24179142", "abstract" : "Sequence-specific nucleases like TALENs and the CRISPR/Cas9 system have greatly expanded the genome editing possibilities in model organisms such as zebrafish. Both systems have recently been used to create knock-out alleles with great efficiency and TALENs have also successfully been employed to knock-in DNA cassettes at defined loci via homologous recombination (HR). Here, we report CRISPR/Cas9-mediated knock-in of DNA cassettes into the zebrafish genome at a very high rate by homology-independent double strand break (DSB) repair pathways. After coinjection of a donor plasmid with a short guide RNA (sgRNA) and Cas9 nuclease mRNA, concurrent cleavage of donor plasmid DNA and the selected chromosomal integration site resulted in efficient targeted integration of donor DNA. We successfully employed this approach to convert eGFP into Gal4 transgenic lines and the same plasmids and sgRNAs can be applied in any species where eGFP lines were generated as part of enhancer and gene trap screens. In addition, we show the possibility to easily target DNA integration at endogenous loci, thus greatly facilitating the creation of reporter and loss of function alleles. Due to its simplicity, flexibility and very high efficiency, our method greatly expands the repertoire for genome editing in zebrafish and can be readily adapted to many other organisms.", "author" : [ { "dropping-particle" : "", "family" : "Auer", "given" : "Thomas Oliver", "non-dropping-particle" : "", "parse-names" : false, "suffix" : "" }, { "dropping-particle" : "", "family" : "Duroure", "given" : "Karine", "non-dropping-particle" : "", "parse-names" : false, "suffix" : "" }, { "dropping-particle" : "", "family" : "Cian", "given" : "Anne", "non-dropping-particle" : "De", "parse-names" : false, "suffix" : "" }, { "dropping-particle" : "", "family" : "Concordet", "given" : "Jean-Paul", "non-dropping-particle" : "", "parse-names" : false, "suffix" : "" }, { "dropping-particle" : "", "family" : "Bene", "given" : "Filippo", "non-dropping-particle" : "Del", "parse-names" : false, "suffix" : "" } ], "container-title" : "Genome research", "id" : "ITEM-1", "issued" : { "date-parts" : [ [ "2013", "10", "31" ] ] }, "title" : "Highly efficient CRISPR/Cas9-mediated knock-in in zebrafish by homology-independent DNA repair.", "type" : "article-journal" }, "uris" : [ "http://www.mendeley.com/documents/?uuid=cfa57ae0-6c9f-421c-bb38-3b770fa84ab6" ] } ], "mendeley" : { "formattedCitation" : "(Auer et al. 2013)", "plainTextFormattedCitation" : "(Auer et al. 2013)", "previouslyFormattedCitation" : "(Auer et al. 2013)" }, "properties" : { "noteIndex" : 0 }, "schema" : "https://github.com/citation-style-language/schema/raw/master/csl-citation.json" }</w:instrText>
      </w:r>
      <w:r>
        <w:fldChar w:fldCharType="separate"/>
      </w:r>
      <w:r w:rsidRPr="00C13BFF">
        <w:rPr>
          <w:noProof/>
        </w:rPr>
        <w:t>(Auer et al. 2013)</w:t>
      </w:r>
      <w:r>
        <w:fldChar w:fldCharType="end"/>
      </w:r>
      <w:r>
        <w:t xml:space="preserve">. </w:t>
      </w:r>
    </w:p>
    <w:p w14:paraId="72FE2671" w14:textId="77777777" w:rsidR="00825F68" w:rsidRDefault="00825F68" w:rsidP="0030554C">
      <w:pPr>
        <w:spacing w:line="480" w:lineRule="auto"/>
      </w:pPr>
    </w:p>
    <w:p w14:paraId="1B15A74D" w14:textId="77777777" w:rsidR="00825F68" w:rsidRDefault="00825F68" w:rsidP="0030554C">
      <w:pPr>
        <w:spacing w:line="480" w:lineRule="auto"/>
      </w:pPr>
    </w:p>
    <w:p w14:paraId="28BFFE54" w14:textId="77777777" w:rsidR="00825F68" w:rsidRDefault="00825F68" w:rsidP="0030554C">
      <w:pPr>
        <w:spacing w:line="480" w:lineRule="auto"/>
      </w:pPr>
    </w:p>
    <w:p w14:paraId="688CAFAF" w14:textId="77777777" w:rsidR="00825F68" w:rsidRDefault="00825F68" w:rsidP="0030554C">
      <w:pPr>
        <w:spacing w:line="480" w:lineRule="auto"/>
      </w:pPr>
    </w:p>
    <w:p w14:paraId="783CBE3D" w14:textId="77777777" w:rsidR="00825F68" w:rsidRDefault="00825F68" w:rsidP="0030554C">
      <w:pPr>
        <w:spacing w:line="480" w:lineRule="auto"/>
      </w:pPr>
    </w:p>
    <w:p w14:paraId="4D5B190E" w14:textId="77777777" w:rsidR="00825F68" w:rsidRPr="00C801B5" w:rsidRDefault="00825F68" w:rsidP="0030554C">
      <w:pPr>
        <w:spacing w:line="480" w:lineRule="auto"/>
      </w:pPr>
    </w:p>
    <w:p w14:paraId="3ADD0155" w14:textId="77777777" w:rsidR="005C13D6" w:rsidRDefault="00825F68" w:rsidP="0030554C">
      <w:pPr>
        <w:keepNext/>
        <w:spacing w:line="480" w:lineRule="auto"/>
      </w:pPr>
      <w:r>
        <w:rPr>
          <w:noProof/>
          <w:lang w:val="en-US"/>
        </w:rPr>
        <w:drawing>
          <wp:inline distT="0" distB="0" distL="0" distR="0" wp14:anchorId="61FB43F3" wp14:editId="7F6AA407">
            <wp:extent cx="4682691" cy="44574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3637" cy="4458311"/>
                    </a:xfrm>
                    <a:prstGeom prst="rect">
                      <a:avLst/>
                    </a:prstGeom>
                    <a:noFill/>
                    <a:ln>
                      <a:noFill/>
                    </a:ln>
                  </pic:spPr>
                </pic:pic>
              </a:graphicData>
            </a:graphic>
          </wp:inline>
        </w:drawing>
      </w:r>
    </w:p>
    <w:p w14:paraId="4B88EC26" w14:textId="337C3D5F" w:rsidR="00825F68" w:rsidRPr="008F1C37" w:rsidRDefault="005C13D6" w:rsidP="0030554C">
      <w:pPr>
        <w:pStyle w:val="Caption"/>
        <w:spacing w:line="480" w:lineRule="auto"/>
      </w:pPr>
      <w:bookmarkStart w:id="106" w:name="_Toc305044649"/>
      <w:r>
        <w:t>Figure 3.</w:t>
      </w:r>
      <w:fldSimple w:instr=" SEQ Figure \* ARABIC \s 2 ">
        <w:r w:rsidR="00846D57">
          <w:rPr>
            <w:noProof/>
          </w:rPr>
          <w:t>1</w:t>
        </w:r>
      </w:fldSimple>
      <w:r w:rsidR="00342DCA">
        <w:t>1</w:t>
      </w:r>
      <w:r>
        <w:t xml:space="preserve"> F1 generation sequences for the CRISPR/Cas9 induced mutations in Kiss1, Kiss1ra and Kiss1rb </w:t>
      </w:r>
      <w:r w:rsidR="00825F68" w:rsidRPr="005C13D6">
        <w:rPr>
          <w:b w:val="0"/>
        </w:rPr>
        <w:t xml:space="preserve">(A) A total of 10 F1 generation fish from two separate crosses showing 100% (10/10) mutations at the </w:t>
      </w:r>
      <w:r w:rsidR="00825F68" w:rsidRPr="005C13D6">
        <w:rPr>
          <w:b w:val="0"/>
          <w:i/>
        </w:rPr>
        <w:t>Kiss1</w:t>
      </w:r>
      <w:r w:rsidR="00825F68" w:rsidRPr="005C13D6">
        <w:rPr>
          <w:b w:val="0"/>
        </w:rPr>
        <w:t xml:space="preserve"> loci. (B) </w:t>
      </w:r>
      <w:r w:rsidR="00825F68" w:rsidRPr="005C13D6">
        <w:rPr>
          <w:b w:val="0"/>
          <w:i/>
        </w:rPr>
        <w:t>Kiss1ra</w:t>
      </w:r>
      <w:r w:rsidR="00825F68" w:rsidRPr="005C13D6">
        <w:rPr>
          <w:b w:val="0"/>
        </w:rPr>
        <w:t xml:space="preserve"> F1 generation with 100% (8/8) showing mutations surrounding the CRISPR/Cas9 target site (C) 10 fin clips from F1 generation </w:t>
      </w:r>
      <w:r w:rsidR="00825F68" w:rsidRPr="005C13D6">
        <w:rPr>
          <w:b w:val="0"/>
          <w:i/>
        </w:rPr>
        <w:t>Kiss1rb</w:t>
      </w:r>
      <w:r w:rsidR="00825F68" w:rsidRPr="005C13D6">
        <w:rPr>
          <w:b w:val="0"/>
        </w:rPr>
        <w:t xml:space="preserve"> fish showing 100% (10/10) mutagenesis. PAM sequences are in </w:t>
      </w:r>
      <w:r w:rsidR="00342DCA" w:rsidRPr="005C13D6">
        <w:rPr>
          <w:b w:val="0"/>
        </w:rPr>
        <w:t>red;</w:t>
      </w:r>
      <w:r w:rsidR="00825F68" w:rsidRPr="005C13D6">
        <w:rPr>
          <w:b w:val="0"/>
        </w:rPr>
        <w:t xml:space="preserve"> target sequences are underlined in black.</w:t>
      </w:r>
      <w:bookmarkEnd w:id="106"/>
      <w:r w:rsidR="00825F68">
        <w:t xml:space="preserve"> </w:t>
      </w:r>
    </w:p>
    <w:p w14:paraId="5ED85893" w14:textId="77777777" w:rsidR="00825F68" w:rsidRDefault="00825F68" w:rsidP="0030554C">
      <w:pPr>
        <w:spacing w:line="480" w:lineRule="auto"/>
      </w:pPr>
    </w:p>
    <w:p w14:paraId="2CCAF963" w14:textId="77777777" w:rsidR="00825F68" w:rsidRDefault="00825F68" w:rsidP="0030554C">
      <w:pPr>
        <w:spacing w:line="480" w:lineRule="auto"/>
      </w:pPr>
    </w:p>
    <w:p w14:paraId="01CE19B8" w14:textId="77777777" w:rsidR="00825F68" w:rsidRDefault="00825F68" w:rsidP="0030554C">
      <w:pPr>
        <w:spacing w:line="480" w:lineRule="auto"/>
      </w:pPr>
    </w:p>
    <w:p w14:paraId="7EF0DDAD" w14:textId="77777777" w:rsidR="00825F68" w:rsidRDefault="00825F68" w:rsidP="0030554C">
      <w:pPr>
        <w:pStyle w:val="Heading1"/>
        <w:spacing w:line="480" w:lineRule="auto"/>
        <w:rPr>
          <w:szCs w:val="24"/>
        </w:rPr>
      </w:pPr>
      <w:bookmarkStart w:id="107" w:name="_Toc305050620"/>
      <w:r>
        <w:rPr>
          <w:szCs w:val="24"/>
        </w:rPr>
        <w:t xml:space="preserve">Chapter 4: </w:t>
      </w:r>
      <w:r w:rsidRPr="004C79AD">
        <w:rPr>
          <w:szCs w:val="24"/>
        </w:rPr>
        <w:t>The role of kisspeptin in anxiety and fear responses in zebrafish.</w:t>
      </w:r>
      <w:bookmarkEnd w:id="107"/>
    </w:p>
    <w:p w14:paraId="797524E3" w14:textId="77777777" w:rsidR="00825F68" w:rsidRPr="00501A62" w:rsidRDefault="00825F68" w:rsidP="0030554C">
      <w:pPr>
        <w:spacing w:line="480" w:lineRule="auto"/>
      </w:pPr>
    </w:p>
    <w:p w14:paraId="1E15202A" w14:textId="77777777" w:rsidR="00825F68" w:rsidRPr="004C79AD" w:rsidRDefault="00825F68" w:rsidP="0030554C">
      <w:pPr>
        <w:pStyle w:val="Heading2"/>
      </w:pPr>
      <w:bookmarkStart w:id="108" w:name="_Toc305050621"/>
      <w:r>
        <w:t xml:space="preserve">4.1 </w:t>
      </w:r>
      <w:r w:rsidRPr="004C79AD">
        <w:t>Abstract</w:t>
      </w:r>
      <w:bookmarkEnd w:id="108"/>
    </w:p>
    <w:p w14:paraId="2B7F9CF0" w14:textId="77777777" w:rsidR="00825F68" w:rsidRDefault="00825F68" w:rsidP="0030554C">
      <w:pPr>
        <w:spacing w:line="480" w:lineRule="auto"/>
        <w:rPr>
          <w:b/>
        </w:rPr>
      </w:pPr>
    </w:p>
    <w:p w14:paraId="59B46712" w14:textId="185A1274" w:rsidR="00825F68" w:rsidRPr="00C15003" w:rsidRDefault="00825F68" w:rsidP="0030554C">
      <w:pPr>
        <w:spacing w:line="480" w:lineRule="auto"/>
      </w:pPr>
      <w:r>
        <w:t xml:space="preserve">Kisspeptin, a neuropeptide known largely for its role in reproduction in mammals has recently been suggested to reduce fear in adult zebrafish via the habenula-raphe circuit, based on the finding that injecting the peptide into the </w:t>
      </w:r>
      <w:r w:rsidR="007B19C3">
        <w:t>central nervous system (</w:t>
      </w:r>
      <w:r>
        <w:t>CNS</w:t>
      </w:r>
      <w:r w:rsidR="007B19C3">
        <w:t>)</w:t>
      </w:r>
      <w:r>
        <w:t xml:space="preserve"> inhibited fear induced by the alarm substance</w:t>
      </w:r>
      <w:r w:rsidR="00452AD3">
        <w:t xml:space="preserve"> (Ogawa et al, 2014)</w:t>
      </w:r>
      <w:r>
        <w:t xml:space="preserve">. To validate these findings, </w:t>
      </w:r>
      <w:r w:rsidR="00BC24C2">
        <w:t xml:space="preserve">I </w:t>
      </w:r>
      <w:r>
        <w:t xml:space="preserve">examined fear responses in CRISPR/Cas derived mutants of </w:t>
      </w:r>
      <w:r w:rsidRPr="0030554C">
        <w:rPr>
          <w:i/>
        </w:rPr>
        <w:t>Kiss1</w:t>
      </w:r>
      <w:r>
        <w:t xml:space="preserve"> and its receptor </w:t>
      </w:r>
      <w:r w:rsidRPr="0030554C">
        <w:rPr>
          <w:i/>
        </w:rPr>
        <w:t>Kiss1rb</w:t>
      </w:r>
      <w:r>
        <w:t xml:space="preserve">. </w:t>
      </w:r>
      <w:r w:rsidR="00BC24C2">
        <w:t xml:space="preserve">I </w:t>
      </w:r>
      <w:r>
        <w:t>f</w:t>
      </w:r>
      <w:r w:rsidR="00BC24C2">
        <w:t>ou</w:t>
      </w:r>
      <w:r>
        <w:t xml:space="preserve">nd that </w:t>
      </w:r>
      <w:r w:rsidRPr="0030554C">
        <w:rPr>
          <w:rFonts w:cs="Lucida Grande"/>
          <w:i/>
          <w:color w:val="000000"/>
        </w:rPr>
        <w:t>Kiss1</w:t>
      </w:r>
      <w:r w:rsidRPr="0030554C">
        <w:rPr>
          <w:rFonts w:cs="Lucida Grande"/>
          <w:bCs/>
          <w:i/>
          <w:color w:val="000000"/>
          <w:vertAlign w:val="superscript"/>
        </w:rPr>
        <w:t>sq1sj-/-</w:t>
      </w:r>
      <w:r w:rsidRPr="00DA6DC2">
        <w:rPr>
          <w:rFonts w:cs="Lucida Grande"/>
          <w:bCs/>
          <w:color w:val="000000"/>
          <w:vertAlign w:val="superscript"/>
        </w:rPr>
        <w:t xml:space="preserve"> </w:t>
      </w:r>
      <w:r w:rsidRPr="00DA6DC2">
        <w:rPr>
          <w:rFonts w:cs="Lucida Grande"/>
          <w:bCs/>
          <w:color w:val="000000"/>
        </w:rPr>
        <w:t>zebrafish</w:t>
      </w:r>
      <w:r>
        <w:rPr>
          <w:rFonts w:cs="Lucida Grande"/>
          <w:bCs/>
          <w:color w:val="000000"/>
        </w:rPr>
        <w:t xml:space="preserve"> show an exacerbated fear response after exposure to</w:t>
      </w:r>
      <w:r w:rsidR="00452AD3">
        <w:rPr>
          <w:rFonts w:cs="Lucida Grande"/>
          <w:bCs/>
          <w:color w:val="000000"/>
        </w:rPr>
        <w:t xml:space="preserve"> an</w:t>
      </w:r>
      <w:r>
        <w:rPr>
          <w:rFonts w:cs="Lucida Grande"/>
          <w:bCs/>
          <w:color w:val="000000"/>
        </w:rPr>
        <w:t xml:space="preserve"> alarm substance. Mutants in </w:t>
      </w:r>
      <w:r w:rsidR="006E6E7C">
        <w:rPr>
          <w:rFonts w:cs="Lucida Grande"/>
          <w:bCs/>
          <w:color w:val="000000"/>
        </w:rPr>
        <w:t xml:space="preserve">the Kiss1rb receptor, </w:t>
      </w:r>
      <w:r w:rsidRPr="0030554C">
        <w:rPr>
          <w:rFonts w:cs="Lucida Grande"/>
          <w:i/>
          <w:color w:val="000000"/>
        </w:rPr>
        <w:t>Kiss1rb</w:t>
      </w:r>
      <w:r w:rsidRPr="0030554C">
        <w:rPr>
          <w:rFonts w:cs="Lucida Grande"/>
          <w:bCs/>
          <w:i/>
          <w:color w:val="000000"/>
          <w:vertAlign w:val="superscript"/>
        </w:rPr>
        <w:t>sq5sj-/-</w:t>
      </w:r>
      <w:r w:rsidRPr="00FE1DEB">
        <w:rPr>
          <w:rFonts w:cs="Lucida Grande"/>
          <w:bCs/>
          <w:color w:val="000000"/>
        </w:rPr>
        <w:t>,</w:t>
      </w:r>
      <w:r w:rsidRPr="008D7A47">
        <w:rPr>
          <w:rFonts w:cs="Lucida Grande"/>
          <w:bCs/>
          <w:color w:val="000000"/>
        </w:rPr>
        <w:t xml:space="preserve"> </w:t>
      </w:r>
      <w:r>
        <w:rPr>
          <w:rFonts w:cs="Lucida Grande"/>
          <w:bCs/>
          <w:color w:val="000000"/>
        </w:rPr>
        <w:t>which is expressed outside the habenula and raphe, show a decrease in some aspects of innate fear responses after exposure to alarm substance.</w:t>
      </w:r>
      <w:r>
        <w:t xml:space="preserve"> These data reiterate the idea that kisspeptin reduces fear response in zebrafish, but suggest that </w:t>
      </w:r>
      <w:r>
        <w:rPr>
          <w:rFonts w:cs="Lucida Grande"/>
          <w:bCs/>
          <w:color w:val="000000"/>
        </w:rPr>
        <w:t xml:space="preserve">the actions of kisspeptin may not be restricted solely within the habenula, </w:t>
      </w:r>
      <w:r w:rsidR="00452AD3">
        <w:rPr>
          <w:rFonts w:cs="Lucida Grande"/>
          <w:bCs/>
          <w:color w:val="000000"/>
        </w:rPr>
        <w:t xml:space="preserve">and instead </w:t>
      </w:r>
      <w:r>
        <w:rPr>
          <w:rFonts w:cs="Lucida Grande"/>
          <w:bCs/>
          <w:color w:val="000000"/>
        </w:rPr>
        <w:t>may affect other brain regions</w:t>
      </w:r>
      <w:r>
        <w:t xml:space="preserve">. </w:t>
      </w:r>
    </w:p>
    <w:p w14:paraId="78E30D1B" w14:textId="77777777" w:rsidR="00825F68" w:rsidRDefault="00825F68" w:rsidP="0030554C">
      <w:pPr>
        <w:pStyle w:val="Heading2"/>
      </w:pPr>
      <w:bookmarkStart w:id="109" w:name="_Toc305050622"/>
      <w:r>
        <w:t>4.2 Introduction</w:t>
      </w:r>
      <w:bookmarkEnd w:id="109"/>
    </w:p>
    <w:p w14:paraId="397AB068" w14:textId="77777777" w:rsidR="00825F68" w:rsidRDefault="00825F68" w:rsidP="0030554C">
      <w:pPr>
        <w:spacing w:line="480" w:lineRule="auto"/>
        <w:rPr>
          <w:b/>
        </w:rPr>
      </w:pPr>
    </w:p>
    <w:p w14:paraId="32CE5954" w14:textId="7C906FC2" w:rsidR="00825F68" w:rsidRDefault="00825F68" w:rsidP="0030554C">
      <w:pPr>
        <w:spacing w:line="480" w:lineRule="auto"/>
      </w:pPr>
      <w:r>
        <w:t>Whether a clear distinction can be made between anxiety and fear is a common question in ethology</w:t>
      </w:r>
      <w:r w:rsidR="007B19C3">
        <w:t xml:space="preserve"> (Steimer 2002; Jesuthasan 2010)</w:t>
      </w:r>
      <w:r>
        <w:t xml:space="preserve">. Although both exist to act as a warning method for an individual, one can distinguish anxiety as a response to an unknown threat, whilst fear is based around performance when presented with an external danger </w:t>
      </w:r>
      <w:r>
        <w:fldChar w:fldCharType="begin" w:fldLock="1"/>
      </w:r>
      <w:r>
        <w:instrText>ADDIN CSL_CITATION { "citationItems" : [ { "id" : "ITEM-1", "itemData" : { "DOI" : "10.1097/ALN.0b013e318212ba87", "ISBN" : "1294-8322 (Print)\\r1294-8322 (Linking)", "ISSN" : "12948322", "PMID" : "22033741", "abstract" : "Anxiety is a psychological, physiological, and behavioral state induced in animals and humans by a threat to well-being or survival, either actual or potential. It is characterized by increased arousal, expectancy, autonomic and neuroendocrine activation, and specific behavior patterns. The function of these changes is to facilitate coping with an adverse or unexpected situation. Pathological anxiety interferes with the ability to cope successfully with life challenges. Vulnerability to psychopathology appears to be a consequence of predisposing factors (or traits), which result from numerous gene-environment interactions during development (particularly during the perinatal period) and experience (life events), in this review, the biology of fear and anxiety will be examined from systemic (brain-behavior relationships, neuronal circuitry, and functional neuroanatomy) and cellular/molecular (neurotransmitters, hormones, and other biochemical factors) points of view, with particular reference to animal models. These models have been instrumental in establishing the biological correlates of fear and anxiety, although the recent development of noninvasive investigation methods in humans, such as the various neuroimaging techniques, certainly opens new avenues of research in this field. Our current knowledge of the biological bases of fear and anxiety is already impressive, and further progress toward models or theories integrating contributions from the medical, biological, and psychological sciences can be expected.", "author" : [ { "dropping-particle" : "", "family" : "Steimer", "given" : "Thierry", "non-dropping-particle" : "", "parse-names" : false, "suffix" : "" } ], "container-title" : "Dialogues in Clinical Neuroscience", "id" : "ITEM-1", "issue" : "3", "issued" : { "date-parts" : [ [ "2002" ] ] }, "page" : "231-249", "title" : "The biology of fear- and anxiety-related behaviors", "type" : "article-journal", "volume" : "4" }, "uris" : [ "http://www.mendeley.com/documents/?uuid=fc258c58-730f-4afe-bc28-0a26f3a689d6" ] } ], "mendeley" : { "formattedCitation" : "(Steimer 2002)", "plainTextFormattedCitation" : "(Steimer 2002)", "previouslyFormattedCitation" : "(Steimer 2002)" }, "properties" : { "noteIndex" : 0 }, "schema" : "https://github.com/citation-style-language/schema/raw/master/csl-citation.json" }</w:instrText>
      </w:r>
      <w:r>
        <w:fldChar w:fldCharType="separate"/>
      </w:r>
      <w:r w:rsidRPr="00BA09E5">
        <w:rPr>
          <w:noProof/>
        </w:rPr>
        <w:t>(Steimer 2002)</w:t>
      </w:r>
      <w:r>
        <w:fldChar w:fldCharType="end"/>
      </w:r>
      <w:r>
        <w:t xml:space="preserve">. Furthermore, fear is generally a rapid response which can be adapted to quickly, whereas anxiety is thought to be a more long-term state of apprehension </w:t>
      </w:r>
      <w:r>
        <w:fldChar w:fldCharType="begin" w:fldLock="1"/>
      </w:r>
      <w:r>
        <w:instrText>ADDIN CSL_CITATION { "citationItems" : [ { "id" : "ITEM-1", "itemData" : { "DOI" : "10.1038/npp.2009.109", "ISBN" : "1740-634X (Electronic)\\n0006-3223 (Linking)", "ISSN" : "0893-133X", "PMID" : "19693004", "abstract" : "Data will be reviewed using the acoustic startle reflex in rats and humans based on our attempts to operationally define fear vs anxiety. Although the symptoms of fear and anxiety are very similar, they also differ. Fear is a generally adaptive state of apprehension that begins rapidly and dissipates quickly once the threat is removed (phasic fear). Anxiety is elicited by less specific and less predictable threats, or by those that are physically or psychologically more distant. Thus, anxiety is a more long-lasting state of apprehension (sustained fear). Rodent studies suggest that phasic fear is mediated by the amygdala, which sends outputs to the hypothalamus and brainstem to produce symptoms of fear. Sustained fear is also mediated by the amygdala, which releases corticotropin-releasing factor, a stress hormone that acts on receptors in the bed nucleus of the stria terminalis (BNST), a part of the so-called 'extended amygdala.' The amygdala and BNST send outputs to the same hypothalamic and brainstem targets to produce phasic and sustained fear, respectively. In rats, sustained fear is more sensitive to anxiolytic drugs. In humans, symptoms of clinical anxiety are better detected in sustained rather than phasic fear paradigms.", "author" : [ { "dropping-particle" : "", "family" : "Davis", "given" : "Michael", "non-dropping-particle" : "", "parse-names" : false, "suffix" : "" }, { "dropping-particle" : "", "family" : "Walker", "given" : "David L", "non-dropping-particle" : "", "parse-names" : false, "suffix" : "" }, { "dropping-particle" : "", "family" : "Miles", "given" : "Leigh", "non-dropping-particle" : "", "parse-names" : false, "suffix" : "" }, { "dropping-particle" : "", "family" : "Grillon", "given" : "Christian", "non-dropping-particle" : "", "parse-names" : false, "suffix" : "" } ], "container-title" : "Neuropsychopharmacology : official publication of the American College of Neuropsychopharmacology", "id" : "ITEM-1", "issue" : "1", "issued" : { "date-parts" : [ [ "2010" ] ] }, "page" : "105-135", "publisher" : "Nature Publishing Group", "title" : "Phasic vs sustained fear in rats and humans: role of the extended amygdala in fear vs anxiety.", "type" : "article-journal", "volume" : "35" }, "uris" : [ "http://www.mendeley.com/documents/?uuid=fe5dfba1-be1f-435f-935f-78d8e187d215" ] } ], "mendeley" : { "formattedCitation" : "(Davis et al. 2010)", "plainTextFormattedCitation" : "(Davis et al. 2010)", "previouslyFormattedCitation" : "(Davis et al. 2010)" }, "properties" : { "noteIndex" : 0 }, "schema" : "https://github.com/citation-style-language/schema/raw/master/csl-citation.json" }</w:instrText>
      </w:r>
      <w:r>
        <w:fldChar w:fldCharType="separate"/>
      </w:r>
      <w:r w:rsidRPr="00BA09E5">
        <w:rPr>
          <w:noProof/>
        </w:rPr>
        <w:t>(Davis et al. 2010)</w:t>
      </w:r>
      <w:r>
        <w:fldChar w:fldCharType="end"/>
      </w:r>
      <w:r>
        <w:t xml:space="preserve">.  </w:t>
      </w:r>
      <w:r w:rsidR="007B19C3">
        <w:t xml:space="preserve">Fear and anxiety </w:t>
      </w:r>
      <w:r>
        <w:t xml:space="preserve">can be separated on the neural substrates they use, partially determined on account of their sensitivity to different drugs </w:t>
      </w:r>
      <w:r>
        <w:fldChar w:fldCharType="begin" w:fldLock="1"/>
      </w:r>
      <w:r>
        <w:instrText>ADDIN CSL_CITATION { "citationItems" : [ { "id" : "ITEM-1", "itemData" : { "DOI" : "10.1016/0166-4328(93)90100-5", "ISBN" : "0166-4328 (Print)\\r0166-4328 (Linking)", "ISSN" : "01664328", "PMID" : "7907880", "abstract" : "Defensive behaviors comprise a set of flexible and adaptive responses to threatening situations and stimuli. In semi-natural situations affording a wide variety of responses, defensive behaviors change over time in response to information about the presence of danger, acquired through risk assessment activities. Two test batteries, a Fear/Defense Test Battery (F/DTB) measuring defensive behaviors to present, approaching predators, and an Anxiety/Defense Test Battery (A/DTB) measuring reactions to potential threat, have been used in conjunction with administration of potentially anxiolytic drugs. Results suggest that the F/DTB behaviors are not systematically responsive to anxiolytics. However, on the A/DTB, anxiolytic benzodiazepines produce a profile of effects primarily involving risk assessment activities. Very similar profiles of effect are seen also with some 5-HT1A compounds, alcohol, imipramine and MK-801, but not for a variety of additional compounds. A consistent pattern of gender differences are obtained with the A/DTB, with females more defensive than males. These results indicate that particular patterns of defensive behaviors may provide a very appropriate animal model for the analysis of pharmacological effects on anxiety.", "author" : [ { "dropping-particle" : "", "family" : "Blanchard", "given" : "R J", "non-dropping-particle" : "", "parse-names" : false, "suffix" : "" }, { "dropping-particle" : "", "family" : "Yudko", "given" : "E B", "non-dropping-particle" : "", "parse-names" : false, "suffix" : "" }, { "dropping-particle" : "", "family" : "Rodgers", "given" : "R J", "non-dropping-particle" : "", "parse-names" : false, "suffix" : "" }, { "dropping-particle" : "", "family" : "Blanchard", "given" : "D C", "non-dropping-particle" : "", "parse-names" : false, "suffix" : "" } ], "container-title" : "Behavioural brain research", "id" : "ITEM-1", "issue" : "1-2", "issued" : { "date-parts" : [ [ "1993" ] ] }, "page" : "155-165", "title" : "Defense system psychopharmacology: an ethological approach to the pharmacology of fear and anxiety.", "type" : "article-journal", "volume" : "58" }, "uris" : [ "http://www.mendeley.com/documents/?uuid=9f9c18ae-0d3d-42ed-9052-d89773627709" ] } ], "mendeley" : { "formattedCitation" : "(Blanchard et al. 1993)", "plainTextFormattedCitation" : "(Blanchard et al. 1993)", "previouslyFormattedCitation" : "(Blanchard et al. 1993)" }, "properties" : { "noteIndex" : 0 }, "schema" : "https://github.com/citation-style-language/schema/raw/master/csl-citation.json" }</w:instrText>
      </w:r>
      <w:r>
        <w:fldChar w:fldCharType="separate"/>
      </w:r>
      <w:r w:rsidRPr="00BA09E5">
        <w:rPr>
          <w:noProof/>
        </w:rPr>
        <w:t>(Blanchard et al. 1993)</w:t>
      </w:r>
      <w:r>
        <w:fldChar w:fldCharType="end"/>
      </w:r>
      <w:r>
        <w:t xml:space="preserve">.  However, disorders within both of these behaviours can cause severe problems to an </w:t>
      </w:r>
      <w:r w:rsidR="00EE3AED">
        <w:t>individual</w:t>
      </w:r>
      <w:r w:rsidR="00B2639E">
        <w:t>’</w:t>
      </w:r>
      <w:r w:rsidR="00EE3AED">
        <w:t>s</w:t>
      </w:r>
      <w:r>
        <w:t xml:space="preserve"> well being. In humans, abnormalities in anxiety can cause a variety of disorders including generalized anxiety disorder (GAD) and post-traumatic stress disorder (PTSD), whereas dysfunctional fear pathways result in phobias (a persistent fear of a specific object or situation) </w:t>
      </w:r>
      <w:r>
        <w:fldChar w:fldCharType="begin" w:fldLock="1"/>
      </w:r>
      <w:r>
        <w:instrText>ADDIN CSL_CITATION { "citationItems" : [ { "id" : "ITEM-1", "itemData" : { "ISSN" : "12948322", "PMID" : "22034470", "abstract" : "Epidemiological studies show that anxiety disorders are highly prevalent and an important cause of functional impairment; they constitute the most frequent menial disorders in the community. Phobias are the most common with the highest rates for simple phobia and agoraphobia. Panic disorder (PD) and obsessive-compulsive disorder (OCD) are less frequent (2% lifetime prevalence), and there are discordant results for social phobia (SP) (2%-16%) and generalized anxiety disorder (GAD) (3%-30%). These studies underline the importance of an accurate definition of disorders using unambiguous diagnostic and assessment criteria. The boundaries between anxiety disorders are often ill defined and cases may vary widely according to the definition applied. Simple phobia, agoraphobia, and GAD are more common in vmrnen, while there is no gender diff\u00e9rence for SP, PD, and OCD, Anxiety disorders are more common in separated, divorced, and widowed subjects; their prevalence is highest in subjects aged 25 to 44 years and lowest in subjects aged &gt;65 years. The age of onset of the different types of anxiety disorders varies widely: phobic disorders begin early in life, whereas PD occurs in young adulthood. Clinical - rather than epidemiological - studies have examined risk factors such as life events, childhood experiences, and familial factors. Anxiety disorders have a chronic and persistent course, and are frequently comorbid with other anxiety disorders, depressive disorders, and substance abuse. Anxiety disorders most frequently precede depressive disorders or substance abuse, Comorbid diagnoses may influence risk factors like functional impairment and quality of life. It remains unclear whether certain anxiety disorders (eg, PD) are risk factors for suicide. The comorbidity of anxiety disorders has important implications for assessment and treatment and the risk factors should be explored. The etiology, natural history, and outcome of these disorders need to be further addressed in epidemiological studies.", "author" : [ { "dropping-particle" : "", "family" : "Martin", "given" : "Patrick", "non-dropping-particle" : "", "parse-names" : false, "suffix" : "" } ], "container-title" : "Dialogues in Clinical Neuroscience", "id" : "ITEM-1", "issue" : "3", "issued" : { "date-parts" : [ [ "2003" ] ] }, "page" : "281-298", "title" : "The epidemiology of anxiety disorders: A review", "type" : "article-journal", "volume" : "5" }, "uris" : [ "http://www.mendeley.com/documents/?uuid=ecff8ad4-7e4e-43a0-b75e-d56e049d2ce9" ] }, { "id" : "ITEM-2", "itemData" : { "DOI" : "10.1038/npp.2009.83", "ISBN" : "1740-634X (Electronic)\\n0006-3223 (Linking)", "ISSN" : "0893-133X", "PMID" : "19625997", "abstract" : "Anxiety disorders are a significant problem in the community, and recent neuroimaging research has focused on determining the brain circuits that underlie them. Research on the neurocircuitry of anxiety disorders has its roots in the study of fear circuits in animal models and the study of brain responses to emotional stimuli in healthy humans. We review this research, as well as neuroimaging studies of anxiety disorders. In general, these studies have reported relatively heightened amygdala activation in response to disorder-relevant stimuli in post-traumatic stress disorder, social phobia, and specific phobia. Activation in the insular cortex appears to be heightened in many of the anxiety disorders. Unlike other anxiety disorders, post-traumatic stress disorder is associated with diminished responsivity in the rostral anterior cingulate cortex and adjacent ventral medial prefrontal cortex. Additional research will be needed to (1) clarify the exact role of each component of the fear circuitry in the anxiety disorders, (2) determine whether functional abnormalities identified in the anxiety disorders represent acquired signs of the disorders or vulnerability factors that increase the risk of developing them, (3) link the findings of functional neuroimaging studies with those of neurochemistry studies, and (4) use functional neuroimaging to predict treatment response and assess treatment-related changes in brain function.", "author" : [ { "dropping-particle" : "", "family" : "Shin", "given" : "Lisa M", "non-dropping-particle" : "", "parse-names" : false, "suffix" : "" }, { "dropping-particle" : "", "family" : "Liberzon", "given" : "Israel", "non-dropping-particle" : "", "parse-names" : false, "suffix" : "" } ], "container-title" : "Neuropsychopharmacology : official publication of the American College of Neuropsychopharmacology", "id" : "ITEM-2", "issue" : "1", "issued" : { "date-parts" : [ [ "2010" ] ] }, "page" : "169-191", "publisher" : "Nature Publishing Group", "title" : "The neurocircuitry of fear, stress, and anxiety disorders.", "type" : "article-journal", "volume" : "35" }, "uris" : [ "http://www.mendeley.com/documents/?uuid=0beae790-d0d5-490a-ab25-6ad8f52dcbf4" ] } ], "mendeley" : { "formattedCitation" : "(Martin 2003; Shin &amp; Liberzon 2010)", "plainTextFormattedCitation" : "(Martin 2003; Shin &amp; Liberzon 2010)", "previouslyFormattedCitation" : "(Martin 2003; Shin &amp; Liberzon 2010)" }, "properties" : { "noteIndex" : 0 }, "schema" : "https://github.com/citation-style-language/schema/raw/master/csl-citation.json" }</w:instrText>
      </w:r>
      <w:r>
        <w:fldChar w:fldCharType="separate"/>
      </w:r>
      <w:r w:rsidRPr="00BA09E5">
        <w:rPr>
          <w:noProof/>
        </w:rPr>
        <w:t>(Martin 2003; Shin &amp; Liberzon 2010)</w:t>
      </w:r>
      <w:r>
        <w:fldChar w:fldCharType="end"/>
      </w:r>
      <w:r>
        <w:t xml:space="preserve">. Furthermore, levels of anxiety and fear are key to an animal’s survival, particularly regarding predation. For example, a study using </w:t>
      </w:r>
      <w:r w:rsidRPr="00567AA8">
        <w:rPr>
          <w:i/>
        </w:rPr>
        <w:t>Gasterosteus aculeatus</w:t>
      </w:r>
      <w:r>
        <w:t xml:space="preserve"> showed how juvenile fish exhibiting increased levels of anxiety were attacked at a faster rate than conspecifics that did not show anxiety </w:t>
      </w:r>
      <w:r>
        <w:fldChar w:fldCharType="begin" w:fldLock="1"/>
      </w:r>
      <w:r>
        <w:instrText>ADDIN CSL_CITATION { "citationItems" : [ { "id" : "ITEM-1", "itemData" : { "author" : [ { "dropping-particle" : "", "family" : "Mcghee", "given" : "Katie E", "non-dropping-particle" : "", "parse-names" : false, "suffix" : "" }, { "dropping-particle" : "", "family" : "Bell", "given" : "Alison M", "non-dropping-particle" : "", "parse-names" : false, "suffix" : "" } ], "id" : "ITEM-1", "issued" : { "date-parts" : [ [ "2014" ] ] }, "title" : "Paternal care in a fish : epigenetics and fitness enhancing effects on offspring anxiety", "type" : "article-journal" }, "uris" : [ "http://www.mendeley.com/documents/?uuid=9c259351-86d2-4a2f-8038-8aefde527720" ] } ], "mendeley" : { "formattedCitation" : "(Mcghee &amp; Bell 2014)", "plainTextFormattedCitation" : "(Mcghee &amp; Bell 2014)", "previouslyFormattedCitation" : "(Mcghee &amp; Bell 2014)" }, "properties" : { "noteIndex" : 0 }, "schema" : "https://github.com/citation-style-language/schema/raw/master/csl-citation.json" }</w:instrText>
      </w:r>
      <w:r>
        <w:fldChar w:fldCharType="separate"/>
      </w:r>
      <w:r w:rsidRPr="00567AA8">
        <w:rPr>
          <w:noProof/>
        </w:rPr>
        <w:t>(Mcghee &amp; Bell 2014)</w:t>
      </w:r>
      <w:r>
        <w:fldChar w:fldCharType="end"/>
      </w:r>
      <w:r>
        <w:t xml:space="preserve">. </w:t>
      </w:r>
    </w:p>
    <w:p w14:paraId="3145B34C" w14:textId="77777777" w:rsidR="00825F68" w:rsidRDefault="00825F68" w:rsidP="0030554C">
      <w:pPr>
        <w:spacing w:line="480" w:lineRule="auto"/>
      </w:pPr>
    </w:p>
    <w:p w14:paraId="59FC44E6" w14:textId="77777777" w:rsidR="00825F68" w:rsidRDefault="00825F68" w:rsidP="0030554C">
      <w:pPr>
        <w:pStyle w:val="Heading3"/>
        <w:spacing w:line="480" w:lineRule="auto"/>
      </w:pPr>
      <w:bookmarkStart w:id="110" w:name="_Toc305050623"/>
      <w:r>
        <w:t xml:space="preserve">4.2.1 </w:t>
      </w:r>
      <w:r w:rsidRPr="004C79AD">
        <w:t>Models</w:t>
      </w:r>
      <w:r>
        <w:t xml:space="preserve"> of anxiety in rodents and humans</w:t>
      </w:r>
      <w:bookmarkEnd w:id="110"/>
      <w:r>
        <w:t xml:space="preserve"> </w:t>
      </w:r>
    </w:p>
    <w:p w14:paraId="3DEC00AC" w14:textId="77777777" w:rsidR="00825F68" w:rsidRDefault="00825F68" w:rsidP="0030554C">
      <w:pPr>
        <w:spacing w:line="480" w:lineRule="auto"/>
      </w:pPr>
    </w:p>
    <w:p w14:paraId="21E2AD83" w14:textId="3CDB790E" w:rsidR="00825F68" w:rsidRPr="00BC5895" w:rsidRDefault="00825F68" w:rsidP="0030554C">
      <w:pPr>
        <w:spacing w:line="480" w:lineRule="auto"/>
      </w:pPr>
      <w:r>
        <w:t xml:space="preserve">Anxiety, deemed a long-term trait causing an exaggerated response to a potential threat, contributes to a variety of disorders and embodies the most prevalent of psychiatric diseases. Adaptation during evolution ensures animals maintain a level of anxiety that is beneficial to survival due to the fine balance that exists between the positive and negative elements of anxiety-like behaviours. Whilst anxiety permits a heightened sense of environmental danger, it can also be detrimental to fitness, highlighting a need for optimization </w:t>
      </w:r>
      <w:r>
        <w:fldChar w:fldCharType="begin" w:fldLock="1"/>
      </w:r>
      <w:r>
        <w:instrText>ADDIN CSL_CITATION { "citationItems" : [ { "id" : "ITEM-1", "itemData" : { "DOI" : "10.1097/ALN.0b013e318212ba87", "ISBN" : "1294-8322 (Print)\\r1294-8322 (Linking)", "ISSN" : "12948322", "PMID" : "22033741", "abstract" : "Anxiety is a psychological, physiological, and behavioral state induced in animals and humans by a threat to well-being or survival, either actual or potential. It is characterized by increased arousal, expectancy, autonomic and neuroendocrine activation, and specific behavior patterns. The function of these changes is to facilitate coping with an adverse or unexpected situation. Pathological anxiety interferes with the ability to cope successfully with life challenges. Vulnerability to psychopathology appears to be a consequence of predisposing factors (or traits), which result from numerous gene-environment interactions during development (particularly during the perinatal period) and experience (life events), in this review, the biology of fear and anxiety will be examined from systemic (brain-behavior relationships, neuronal circuitry, and functional neuroanatomy) and cellular/molecular (neurotransmitters, hormones, and other biochemical factors) points of view, with particular reference to animal models. These models have been instrumental in establishing the biological correlates of fear and anxiety, although the recent development of noninvasive investigation methods in humans, such as the various neuroimaging techniques, certainly opens new avenues of research in this field. Our current knowledge of the biological bases of fear and anxiety is already impressive, and further progress toward models or theories integrating contributions from the medical, biological, and psychological sciences can be expected.", "author" : [ { "dropping-particle" : "", "family" : "Steimer", "given" : "Thierry", "non-dropping-particle" : "", "parse-names" : false, "suffix" : "" } ], "container-title" : "Dialogues in Clinical Neuroscience", "id" : "ITEM-1", "issue" : "3", "issued" : { "date-parts" : [ [ "2002" ] ] }, "page" : "231-249", "title" : "The biology of fear- and anxiety-related behaviors", "type" : "article-journal", "volume" : "4" }, "uris" : [ "http://www.mendeley.com/documents/?uuid=fc258c58-730f-4afe-bc28-0a26f3a689d6" ] } ], "mendeley" : { "formattedCitation" : "(Steimer 2002)", "plainTextFormattedCitation" : "(Steimer 2002)", "previouslyFormattedCitation" : "(Steimer 2002)" }, "properties" : { "noteIndex" : 0 }, "schema" : "https://github.com/citation-style-language/schema/raw/master/csl-citation.json" }</w:instrText>
      </w:r>
      <w:r>
        <w:fldChar w:fldCharType="separate"/>
      </w:r>
      <w:r w:rsidRPr="00D7104C">
        <w:rPr>
          <w:noProof/>
        </w:rPr>
        <w:t>(Steimer 2002)</w:t>
      </w:r>
      <w:r>
        <w:fldChar w:fldCharType="end"/>
      </w:r>
      <w:r>
        <w:t xml:space="preserve">.  For example, if the detection threshold for anxious stimuli were too low one would respond </w:t>
      </w:r>
      <w:r w:rsidR="00EE3AED">
        <w:t>continuously</w:t>
      </w:r>
      <w:r>
        <w:t xml:space="preserve"> to non-dangerous situations. On the contrary, if the threshold is too high, threatening situations may be missed </w:t>
      </w:r>
      <w:r>
        <w:fldChar w:fldCharType="begin" w:fldLock="1"/>
      </w:r>
      <w:r>
        <w:instrText>ADDIN CSL_CITATION { "citationItems" : [ { "id" : "ITEM-1", "itemData" : { "DOI" : "10.1016/S0887-6185(97)00019-4", "ISBN" : "0887-6185", "ISSN" : "08876185", "PMID" : "9276785", "abstract" : "Background: Advances in our understanding of the anxiety disorders and in the application of evolutionary principles to medicine provide the possible basis for a neuro-evolutionary approach to these conditions. In this paper, initial steps taken towards such an approach are described. Methods: Neuro-evolutionary accounts of each of the anxiety disorders have been offered. Notably, several of these accounts have suggested that particular anxiety disorders are mediated by specific brain-based false alarms. This paper reviews the strengths and weaknesses of such accounts. Results: The false suffocation alarm of panic attack is the most fully elaborated of the neuro-evolutionary accounts of an anxiety disorder. However, viable neuro-evolutionary approaches have also been offered for other anxiety disorders, such as obsessive compulsive disorder and social phobia. Conclusions: Further work is necessary to consolidate a neuro-evolutionary approach to the anxiety disorders. Although the theoretical basis for such an approach has become increasingly appealing over the last several years, this foundation requires supplementation by further empirical research.", "author" : [ { "dropping-particle" : "", "family" : "Stein", "given" : "Dan J.", "non-dropping-particle" : "", "parse-names" : false, "suffix" : "" }, { "dropping-particle" : "", "family" : "Bouwer", "given" : "Colin", "non-dropping-particle" : "", "parse-names" : false, "suffix" : "" } ], "container-title" : "Journal of Anxiety Disorders", "id" : "ITEM-1", "issue" : "4", "issued" : { "date-parts" : [ [ "1997" ] ] }, "page" : "409-429", "title" : "A neuro-evolutionary approach to the anxiety disorders", "type" : "article-journal", "volume" : "11" }, "uris" : [ "http://www.mendeley.com/documents/?uuid=71e55d1c-6e73-41be-a041-1685827f93c5" ] } ], "mendeley" : { "formattedCitation" : "(Stein &amp; Bouwer 1997)", "plainTextFormattedCitation" : "(Stein &amp; Bouwer 1997)", "previouslyFormattedCitation" : "(Stein &amp; Bouwer 1997)" }, "properties" : { "noteIndex" : 0 }, "schema" : "https://github.com/citation-style-language/schema/raw/master/csl-citation.json" }</w:instrText>
      </w:r>
      <w:r>
        <w:fldChar w:fldCharType="separate"/>
      </w:r>
      <w:r w:rsidRPr="00BA09E5">
        <w:rPr>
          <w:noProof/>
        </w:rPr>
        <w:t>(Stein &amp; Bouwer 1997)</w:t>
      </w:r>
      <w:r>
        <w:fldChar w:fldCharType="end"/>
      </w:r>
      <w:r>
        <w:t xml:space="preserve">. Two main underlying factors are believed to be responsible for increased anxiety and other behaviours. The first is genetic susceptibility, which involves a subset of genes associated with neural and molecular circuits to compose the innate aspect of anxiety. Genetic linkage analysis studies have implicated several susceptibility genes for anxiety, for example, mutations in the gene coding for the adenosine 2A receptor (ADORA2) have provided strong evidence for linkage between the ADORA2A locus and panic disorders </w:t>
      </w:r>
      <w:r>
        <w:fldChar w:fldCharType="begin" w:fldLock="1"/>
      </w:r>
      <w:r>
        <w:instrText>ADDIN CSL_CITATION { "citationItems" : [ { "id" : "ITEM-1", "itemData" : { "DOI" : "10.1038/sj.npp.1300311", "author" : [ { "dropping-particle" : "", "family" : "Hamilton", "given" : "Steven P", "non-dropping-particle" : "", "parse-names" : false, "suffix" : "" }, { "dropping-particle" : "", "family" : "Slager", "given" : "Susan L", "non-dropping-particle" : "", "parse-names" : false, "suffix" : "" }, { "dropping-particle" : "De", "family" : "Leon", "given" : "Ada Baisre", "non-dropping-particle" : "", "parse-names" : false, "suffix" : "" }, { "dropping-particle" : "", "family" : "Heiman", "given" : "Gary A", "non-dropping-particle" : "", "parse-names" : false, "suffix" : "" }, { "dropping-particle" : "", "family" : "Klein", "given" : "Donald F", "non-dropping-particle" : "", "parse-names" : false, "suffix" : "" }, { "dropping-particle" : "", "family" : "Hodge", "given" : "Susan E", "non-dropping-particle" : "", "parse-names" : false, "suffix" : "" }, { "dropping-particle" : "", "family" : "Weissman", "given" : "Myrna M", "non-dropping-particle" : "", "parse-names" : false, "suffix" : "" }, { "dropping-particle" : "", "family" : "Fyer", "given" : "Abby J", "non-dropping-particle" : "", "parse-names" : false, "suffix" : "" }, { "dropping-particle" : "", "family" : "Knowles", "given" : "James A", "non-dropping-particle" : "", "parse-names" : false, "suffix" : "" } ], "id" : "ITEM-1", "issued" : { "date-parts" : [ [ "2004" ] ] }, "page" : "558-565", "title" : "Evidence for Genetic Linkage Between a Polymorphism in the Adenosine 2A Receptor and Panic Disorder", "type" : "article-journal" }, "uris" : [ "http://www.mendeley.com/documents/?uuid=ff6b242d-f31e-426d-a716-3faa816c17ba" ] }, { "id" : "ITEM-2", "itemData" : { "author" : [ { "dropping-particle" : "", "family" : "Arnold", "given" : "Paul D", "non-dropping-particle" : "", "parse-names" : false, "suffix" : "" }, { "dropping-particle" : "", "family" : "Zai", "given" : "Gwyneth", "non-dropping-particle" : "", "parse-names" : false, "suffix" : "" }, { "dropping-particle" : "", "family" : "Richter", "given" : "Margaret A", "non-dropping-particle" : "", "parse-names" : false, "suffix" : "" } ], "id" : "ITEM-2", "issued" : { "date-parts" : [ [ "2004" ] ] }, "title" : "Genetics of Anxiety Disorders", "type" : "article-journal" }, "uris" : [ "http://www.mendeley.com/documents/?uuid=ca91a0d9-2c37-45b2-b25b-f13507041093" ] } ], "mendeley" : { "formattedCitation" : "(Hamilton et al. 2004; Arnold et al. 2004)", "plainTextFormattedCitation" : "(Hamilton et al. 2004; Arnold et al. 2004)", "previouslyFormattedCitation" : "(Hamilton et al. 2004; Arnold et al. 2004)" }, "properties" : { "noteIndex" : 0 }, "schema" : "https://github.com/citation-style-language/schema/raw/master/csl-citation.json" }</w:instrText>
      </w:r>
      <w:r>
        <w:fldChar w:fldCharType="separate"/>
      </w:r>
      <w:r w:rsidRPr="00081776">
        <w:rPr>
          <w:noProof/>
        </w:rPr>
        <w:t>(Hamilton et al. 2004; Arnold et al. 2004)</w:t>
      </w:r>
      <w:r>
        <w:fldChar w:fldCharType="end"/>
      </w:r>
      <w:r>
        <w:t xml:space="preserve">. Secondly, the influence of environmental factors such as parenting and adverse life events are responsible for the acquired trait </w:t>
      </w:r>
      <w:r>
        <w:fldChar w:fldCharType="begin" w:fldLock="1"/>
      </w:r>
      <w:r>
        <w:instrText>ADDIN CSL_CITATION { "citationItems" : [ { "id" : "ITEM-1", "itemData" : { "author" : [ { "dropping-particle" : "", "family" : "Brook", "given" : "Christina A", "non-dropping-particle" : "", "parse-names" : false, "suffix" : "" }, { "dropping-particle" : "", "family" : "Schmidt", "given" : "Louis A", "non-dropping-particle" : "", "parse-names" : false, "suffix" : "" } ], "id" : "ITEM-1", "issue" : "1", "issued" : { "date-parts" : [ [ "2008" ] ] }, "page" : "123-143", "title" : "Social anxiety disorder : A review of environmental risk factors", "type" : "article-journal", "volume" : "4" }, "uris" : [ "http://www.mendeley.com/documents/?uuid=faf9e7b2-fdf1-4784-98d1-276305307642" ] } ], "mendeley" : { "formattedCitation" : "(Brook &amp; Schmidt 2008)", "plainTextFormattedCitation" : "(Brook &amp; Schmidt 2008)", "previouslyFormattedCitation" : "(Brook &amp; Schmidt 2008)" }, "properties" : { "noteIndex" : 0 }, "schema" : "https://github.com/citation-style-language/schema/raw/master/csl-citation.json" }</w:instrText>
      </w:r>
      <w:r>
        <w:fldChar w:fldCharType="separate"/>
      </w:r>
      <w:r>
        <w:rPr>
          <w:noProof/>
        </w:rPr>
        <w:t>(</w:t>
      </w:r>
      <w:r w:rsidRPr="00081776">
        <w:rPr>
          <w:noProof/>
        </w:rPr>
        <w:t>Brook &amp; Schmidt 2008)</w:t>
      </w:r>
      <w:r>
        <w:fldChar w:fldCharType="end"/>
      </w:r>
      <w:r>
        <w:t xml:space="preserve">. These two processes are in no way discrete from each other and instead, exogenous factors may influence the expression of anxiety related genes through, for example, epigenetic regulation. Epigenetic mechanisms are processes through which molecular events governed by the environment are capable of modulating the genome of an organism </w:t>
      </w:r>
      <w:r>
        <w:fldChar w:fldCharType="begin" w:fldLock="1"/>
      </w:r>
      <w:r>
        <w:instrText>ADDIN CSL_CITATION { "citationItems" : [ { "id" : "ITEM-1", "itemData" : { "DOI" : "10.1525/bio.2011.61.8.4", "author" : [ { "dropping-particle" : "", "family" : "Powledge", "given" : "Tabitha M", "non-dropping-particle" : "", "parse-names" : false, "suffix" : "" } ], "id" : "ITEM-1", "issue" : "8", "issued" : { "date-parts" : [ [ "2011" ] ] }, "page" : "588-592", "title" : "Behavioral Epigenetics : How Nurture Shapes Nature", "type" : "article-journal", "volume" : "61" }, "uris" : [ "http://www.mendeley.com/documents/?uuid=67f025ff-1c1f-457a-a7d4-eafd0b3571f9" ] } ], "mendeley" : { "formattedCitation" : "(Powledge 2011)", "plainTextFormattedCitation" : "(Powledge 2011)", "previouslyFormattedCitation" : "(Powledge 2011)" }, "properties" : { "noteIndex" : 0 }, "schema" : "https://github.com/citation-style-language/schema/raw/master/csl-citation.json" }</w:instrText>
      </w:r>
      <w:r>
        <w:fldChar w:fldCharType="separate"/>
      </w:r>
      <w:r w:rsidRPr="004A2F03">
        <w:rPr>
          <w:noProof/>
        </w:rPr>
        <w:t>(Powledge 2011)</w:t>
      </w:r>
      <w:r>
        <w:fldChar w:fldCharType="end"/>
      </w:r>
      <w:r>
        <w:t>. It is therefore the combination of these two elements that determines an individual</w:t>
      </w:r>
      <w:r w:rsidR="00B2639E">
        <w:t>’</w:t>
      </w:r>
      <w:r>
        <w:t xml:space="preserve">s anxiety level and the strategies that one implements to cope when such a situation is presented </w:t>
      </w:r>
      <w:r>
        <w:fldChar w:fldCharType="begin" w:fldLock="1"/>
      </w:r>
      <w:r>
        <w:instrText>ADDIN CSL_CITATION { "citationItems" : [ { "id" : "ITEM-1", "itemData" : { "DOI" : "10.1097/ALN.0b013e318212ba87", "ISBN" : "1294-8322 (Print)\\r1294-8322 (Linking)", "ISSN" : "12948322", "PMID" : "22033741", "abstract" : "Anxiety is a psychological, physiological, and behavioral state induced in animals and humans by a threat to well-being or survival, either actual or potential. It is characterized by increased arousal, expectancy, autonomic and neuroendocrine activation, and specific behavior patterns. The function of these changes is to facilitate coping with an adverse or unexpected situation. Pathological anxiety interferes with the ability to cope successfully with life challenges. Vulnerability to psychopathology appears to be a consequence of predisposing factors (or traits), which result from numerous gene-environment interactions during development (particularly during the perinatal period) and experience (life events), in this review, the biology of fear and anxiety will be examined from systemic (brain-behavior relationships, neuronal circuitry, and functional neuroanatomy) and cellular/molecular (neurotransmitters, hormones, and other biochemical factors) points of view, with particular reference to animal models. These models have been instrumental in establishing the biological correlates of fear and anxiety, although the recent development of noninvasive investigation methods in humans, such as the various neuroimaging techniques, certainly opens new avenues of research in this field. Our current knowledge of the biological bases of fear and anxiety is already impressive, and further progress toward models or theories integrating contributions from the medical, biological, and psychological sciences can be expected.", "author" : [ { "dropping-particle" : "", "family" : "Steimer", "given" : "Thierry", "non-dropping-particle" : "", "parse-names" : false, "suffix" : "" } ], "container-title" : "Dialogues in Clinical Neuroscience", "id" : "ITEM-1", "issue" : "3", "issued" : { "date-parts" : [ [ "2002" ] ] }, "page" : "231-249", "title" : "The biology of fear- and anxiety-related behaviors", "type" : "article-journal", "volume" : "4" }, "uris" : [ "http://www.mendeley.com/documents/?uuid=fc258c58-730f-4afe-bc28-0a26f3a689d6" ] } ], "mendeley" : { "formattedCitation" : "(Steimer 2002)", "plainTextFormattedCitation" : "(Steimer 2002)", "previouslyFormattedCitation" : "(Steimer 2002)" }, "properties" : { "noteIndex" : 0 }, "schema" : "https://github.com/citation-style-language/schema/raw/master/csl-citation.json" }</w:instrText>
      </w:r>
      <w:r>
        <w:fldChar w:fldCharType="separate"/>
      </w:r>
      <w:r w:rsidRPr="00BA09E5">
        <w:rPr>
          <w:noProof/>
        </w:rPr>
        <w:t>(Steimer 2002)</w:t>
      </w:r>
      <w:r>
        <w:fldChar w:fldCharType="end"/>
      </w:r>
      <w:r>
        <w:t xml:space="preserve">. </w:t>
      </w:r>
    </w:p>
    <w:p w14:paraId="10274B11" w14:textId="4C1C6D65" w:rsidR="00825F68" w:rsidRDefault="00825F68" w:rsidP="0030554C">
      <w:pPr>
        <w:spacing w:line="480" w:lineRule="auto"/>
      </w:pPr>
      <w:r>
        <w:t xml:space="preserve">Rodents are frequently used as models for anxiety with several well-established assays available to test the actions associated with this behaviour. For example, the elevated plus maze (EPM) comprises of a network of four arms, two of these are open and two are enclosed. Exposure to the novelty of the open arms in this paradigm induces both fear and a drive for exploration </w:t>
      </w:r>
      <w:r>
        <w:fldChar w:fldCharType="begin" w:fldLock="1"/>
      </w:r>
      <w:r>
        <w:instrText>ADDIN CSL_CITATION { "citationItems" : [ { "id" : "ITEM-1", "itemData" : { "DOI" : "10.1016/0165-0270(85)90031-7", "ISBN" : "0165-0270", "ISSN" : "01650270", "PMID" : "2864480", "abstract" : "A novel test for the selective identification of anxiolytic and anxiogenic drug effects in the rat is described, using an elevated + -maze consisting of two open arms and two enclosed arms. The use of this test for detecting such drug effects was validated behaviourally, physiologically, and pharmacologically. Rats made significantly fewer entries into the open arms than into the closed arms, and spent significantly less time in open arms. Confinement to the open arms was associated with the observation of significantly more anxiety-related behaviours, and of significantly greater plasma corticosterone concentrations, than confinement to the closed arms. Neither novelty nor illumination was a significant contributor to the behaviour of the rats on the + -maze. A significant increase in the percentage of time spent on the open arms and the number of entries into the open arms was observed only within clinically effective anxiolytics (chlordiazepoxide, diazepam and, less effectively, phenobarbitone). Compounds that cause anxiety in man significantly reduced the percentage of entries into, and time spent on, the open arms (yohimbine, pentylenetetrazole, caffeine, amphetamine). Neither antidepressants nor major tranquilisers had a specific effect. Exposure to a holeboard immediately before placement on the + -maze showed that behaviour on the maze was not clearly correlated either with exploratory head-dipping or spontaneous locomotor activity.", "author" : [ { "dropping-particle" : "", "family" : "Pellow", "given" : "S", "non-dropping-particle" : "", "parse-names" : false, "suffix" : "" }, { "dropping-particle" : "", "family" : "Chopin", "given" : "P", "non-dropping-particle" : "", "parse-names" : false, "suffix" : "" }, { "dropping-particle" : "", "family" : "File", "given" : "S E", "non-dropping-particle" : "", "parse-names" : false, "suffix" : "" }, { "dropping-particle" : "", "family" : "Briley", "given" : "M", "non-dropping-particle" : "", "parse-names" : false, "suffix" : "" } ], "container-title" : "Journal of neuroscience methods", "id" : "ITEM-1", "issue" : "3", "issued" : { "date-parts" : [ [ "1985" ] ] }, "page" : "149-167", "title" : "Validation of open:closed arm entries in an elevated plus-maze as a measure of anxiety in the rat.", "type" : "article-journal", "volume" : "14" }, "uris" : [ "http://www.mendeley.com/documents/?uuid=8f262931-d7ce-402a-88c8-093dc657cedc" ] } ], "mendeley" : { "formattedCitation" : "(Pellow et al. 1985)", "plainTextFormattedCitation" : "(Pellow et al. 1985)", "previouslyFormattedCitation" : "(Pellow et al. 1985)" }, "properties" : { "noteIndex" : 0 }, "schema" : "https://github.com/citation-style-language/schema/raw/master/csl-citation.json" }</w:instrText>
      </w:r>
      <w:r>
        <w:fldChar w:fldCharType="separate"/>
      </w:r>
      <w:r w:rsidRPr="00711A8D">
        <w:rPr>
          <w:noProof/>
        </w:rPr>
        <w:t>(Pellow et al. 1985)</w:t>
      </w:r>
      <w:r>
        <w:fldChar w:fldCharType="end"/>
      </w:r>
      <w:r>
        <w:t xml:space="preserve">. Significantly fewer entries into the open arms are made by rats under normal conditions due to their </w:t>
      </w:r>
      <w:r w:rsidR="00EE3AED">
        <w:t>tendency</w:t>
      </w:r>
      <w:r>
        <w:t xml:space="preserve"> to avoid open spaces, a characteristic which can be reversed with the addition of clinical anxiolytics </w:t>
      </w:r>
      <w:r>
        <w:fldChar w:fldCharType="begin" w:fldLock="1"/>
      </w:r>
      <w:r>
        <w:instrText>ADDIN CSL_CITATION { "citationItems" : [ { "id" : "ITEM-1", "itemData" : { "DOI" : "10.1016/0165-0270(85)90031-7", "ISBN" : "0165-0270", "ISSN" : "01650270", "PMID" : "2864480", "abstract" : "A novel test for the selective identification of anxiolytic and anxiogenic drug effects in the rat is described, using an elevated + -maze consisting of two open arms and two enclosed arms. The use of this test for detecting such drug effects was validated behaviourally, physiologically, and pharmacologically. Rats made significantly fewer entries into the open arms than into the closed arms, and spent significantly less time in open arms. Confinement to the open arms was associated with the observation of significantly more anxiety-related behaviours, and of significantly greater plasma corticosterone concentrations, than confinement to the closed arms. Neither novelty nor illumination was a significant contributor to the behaviour of the rats on the + -maze. A significant increase in the percentage of time spent on the open arms and the number of entries into the open arms was observed only within clinically effective anxiolytics (chlordiazepoxide, diazepam and, less effectively, phenobarbitone). Compounds that cause anxiety in man significantly reduced the percentage of entries into, and time spent on, the open arms (yohimbine, pentylenetetrazole, caffeine, amphetamine). Neither antidepressants nor major tranquilisers had a specific effect. Exposure to a holeboard immediately before placement on the + -maze showed that behaviour on the maze was not clearly correlated either with exploratory head-dipping or spontaneous locomotor activity.", "author" : [ { "dropping-particle" : "", "family" : "Pellow", "given" : "S", "non-dropping-particle" : "", "parse-names" : false, "suffix" : "" }, { "dropping-particle" : "", "family" : "Chopin", "given" : "P", "non-dropping-particle" : "", "parse-names" : false, "suffix" : "" }, { "dropping-particle" : "", "family" : "File", "given" : "S E", "non-dropping-particle" : "", "parse-names" : false, "suffix" : "" }, { "dropping-particle" : "", "family" : "Briley", "given" : "M", "non-dropping-particle" : "", "parse-names" : false, "suffix" : "" } ], "container-title" : "Journal of neuroscience methods", "id" : "ITEM-1", "issue" : "3", "issued" : { "date-parts" : [ [ "1985" ] ] }, "page" : "149-167", "title" : "Validation of open:closed arm entries in an elevated plus-maze as a measure of anxiety in the rat.", "type" : "article-journal", "volume" : "14" }, "uris" : [ "http://www.mendeley.com/documents/?uuid=8f262931-d7ce-402a-88c8-093dc657cedc" ] } ], "mendeley" : { "formattedCitation" : "(Pellow et al. 1985)", "plainTextFormattedCitation" : "(Pellow et al. 1985)", "previouslyFormattedCitation" : "(Pellow et al. 1985)" }, "properties" : { "noteIndex" : 0 }, "schema" : "https://github.com/citation-style-language/schema/raw/master/csl-citation.json" }</w:instrText>
      </w:r>
      <w:r>
        <w:fldChar w:fldCharType="separate"/>
      </w:r>
      <w:r w:rsidRPr="00BA09E5">
        <w:rPr>
          <w:noProof/>
        </w:rPr>
        <w:t>(Pellow et al. 1985)</w:t>
      </w:r>
      <w:r>
        <w:fldChar w:fldCharType="end"/>
      </w:r>
      <w:r>
        <w:t>. The light/dark box, also known as a scototaxis test</w:t>
      </w:r>
      <w:r w:rsidR="00B2639E">
        <w:t>,</w:t>
      </w:r>
      <w:r>
        <w:t xml:space="preserve"> exploits the innate aversion rodents display when exposed to a brightly lit space. The rodent has to consequently battle between the novelty of the situation presented to them and their desire to explore, opposed with the apprehension of the unknown </w:t>
      </w:r>
      <w:r>
        <w:fldChar w:fldCharType="begin" w:fldLock="1"/>
      </w:r>
      <w:r>
        <w:instrText>ADDIN CSL_CITATION { "citationItems" : [ { "id" : "ITEM-1", "itemData" : { "DOI" : "10.1007/978-1-60761-303-9-11", "ISBN" : "9781607613022", "ISSN" : "08932336", "PMID" : "12600702", "abstract" : "The light/dark test is based on the innate aversion of rodents to brightly illuminated areas and on the spontaneous exploratory behaviour of rodents in response to mild stressors, that is, novel environment and light. The test apparatus consists of a small dark safe compartment (one third) and a large illuminated aversive compartment (two thirds). The test was developed with male mice. The strain, weight and age may be crucial factors. The extent to which an anxiolytic compound can facilitate exploratory activity depends on the baseline level in the control group. Differences between the type and severity of external stressors might account for the variable results reported by different laboratories. The light/dark test may be useful to predict anxiolytic-like or anxiogenic-like activity in mice. Transitions have been reported to be an index of activity-exploration because of habituation over time, and the time spent in each compartment to be a reflection of aversion. Classic anxiolytics (benzodiazepines) as well as the newer anxiolytic-like compounds (e.g. serotonergic drugs or drugs acting on neuropeptide receptors) can be detected using this paradigm. It has the advantages of being quick and easy to use, without requiring the prior training of animals. \u00a9 2003 Elsevier Science B.V. All rights reserved.", "author" : [ { "dropping-particle" : "", "family" : "Hasco\u00ebt", "given" : "Martine", "non-dropping-particle" : "", "parse-names" : false, "suffix" : "" }, { "dropping-particle" : "", "family" : "Bourin", "given" : "Michel", "non-dropping-particle" : "", "parse-names" : false, "suffix" : "" } ], "container-title" : "Neuromethods", "id" : "ITEM-1", "issued" : { "date-parts" : [ [ "2009" ] ] }, "page" : "197-223", "title" : "The mouse light-dark box test", "type" : "article-journal", "volume" : "42" }, "uris" : [ "http://www.mendeley.com/documents/?uuid=ffb29bbb-1a7e-45e8-a82b-765d75e29130" ] } ], "mendeley" : { "formattedCitation" : "(Hasco\u00ebt &amp; Bourin 2009)", "plainTextFormattedCitation" : "(Hasco\u00ebt &amp; Bourin 2009)", "previouslyFormattedCitation" : "(Hasco\u00ebt &amp; Bourin 2009)" }, "properties" : { "noteIndex" : 0 }, "schema" : "https://github.com/citation-style-language/schema/raw/master/csl-citation.json" }</w:instrText>
      </w:r>
      <w:r>
        <w:fldChar w:fldCharType="separate"/>
      </w:r>
      <w:r w:rsidRPr="00BA09E5">
        <w:rPr>
          <w:noProof/>
        </w:rPr>
        <w:t>(Hascoët &amp; Bourin 2009)</w:t>
      </w:r>
      <w:r>
        <w:fldChar w:fldCharType="end"/>
      </w:r>
      <w:r>
        <w:t xml:space="preserve">. The time spent in either section, as well as the number of transitions into the illuminated partition can be used to score anxious behaviour </w:t>
      </w:r>
      <w:r>
        <w:fldChar w:fldCharType="begin" w:fldLock="1"/>
      </w:r>
      <w:r>
        <w:instrText>ADDIN CSL_CITATION { "citationItems" : [ { "id" : "ITEM-1", "itemData" : { "DOI" : "10.1016/0091-3057(80)90067-2", "ISBN" : "0091-3057 (Print)\\r0091-3057 (Linking)", "ISSN" : "00913057", "PMID" : "6106204", "abstract" : "A simple system is described to analyze the possibility that increased exploratory behavior is an index for the anxiolytic effects of benzodiazepines in laboratory rodents. Mice were allowed free run in a two-chambered arena, where two-thirds of the area was illuminated and one-third was darkened. The two chambers were separated by a black partition equipped with photocells across the opening, and the entire cage rested on an Animex activity monitor. Transitions across the partition between the light and dark chambers, and total Animex locomotor activity, were increased by clonazepam and chlordiazepoxide, in dose-dependent ranges consistent with previously reported behavior models. The increased exploratory activity with benzodiazepines does not appear to be a non-specific increase in general motor activity, as locomotion in clonazepam and chlordiazepoxide treated mice placed in a bare, undifferentiated cage was not significantly different from vehicle treated mice.", "author" : [ { "dropping-particle" : "", "family" : "Crawley", "given" : "J", "non-dropping-particle" : "", "parse-names" : false, "suffix" : "" }, { "dropping-particle" : "", "family" : "Goodwin", "given" : "F K", "non-dropping-particle" : "", "parse-names" : false, "suffix" : "" } ], "container-title" : "Pharmacology, biochemistry, and behavior", "id" : "ITEM-1", "issue" : "2", "issued" : { "date-parts" : [ [ "1980" ] ] }, "page" : "167-170", "title" : "Preliminary report of a simple animal behavior model for the anxiolytic effects of benzodiazepines.", "type" : "article-journal", "volume" : "13" }, "uris" : [ "http://www.mendeley.com/documents/?uuid=48f56be8-3325-4bfa-8e09-ce8dc4cedaa5" ] } ], "mendeley" : { "formattedCitation" : "(Crawley &amp; Goodwin 1980)", "plainTextFormattedCitation" : "(Crawley &amp; Goodwin 1980)", "previouslyFormattedCitation" : "(Crawley &amp; Goodwin 1980)" }, "properties" : { "noteIndex" : 0 }, "schema" : "https://github.com/citation-style-language/schema/raw/master/csl-citation.json" }</w:instrText>
      </w:r>
      <w:r>
        <w:fldChar w:fldCharType="separate"/>
      </w:r>
      <w:r w:rsidRPr="00BA09E5">
        <w:rPr>
          <w:noProof/>
        </w:rPr>
        <w:t>(Crawley &amp; Goodwin 1980)</w:t>
      </w:r>
      <w:r>
        <w:fldChar w:fldCharType="end"/>
      </w:r>
      <w:r>
        <w:t xml:space="preserve">. Another paradigm is the open field test (OFT) where an animal is placed in a novel environment with walls that prevent it from escaping </w:t>
      </w:r>
      <w:r>
        <w:fldChar w:fldCharType="begin" w:fldLock="1"/>
      </w:r>
      <w:r>
        <w:instrText>ADDIN CSL_CITATION { "citationItems" : [ { "id" : "ITEM-1", "itemData" : { "DOI" : "10.1037/0033-2909.83.3.482", "ISBN" : "0033-2909 (Print)\\r0033-2909 (Linking)", "ISSN" : "0033-2909", "PMID" : "17582919", "abstract" : "Over the past 40 years the open field has evolved as a commonly used tool for the measurement of animal behavior. This review takes a critical look at the use of this instrument, especially with regard to the development of a standard form for its use. The various procedures and their shortcomings are discussed, with particular reference to the seemingly inconsequential details which have been shown to modulate open-field peformance per se. Dependent parameters are considered both with regard to their reliability and their validity for the measurement of such underlying constructs as emotionality.", "author" : [ { "dropping-particle" : "", "family" : "Walsh", "given" : "R N", "non-dropping-particle" : "", "parse-names" : false, "suffix" : "" }, { "dropping-particle" : "", "family" : "Cummins", "given" : "R a", "non-dropping-particle" : "", "parse-names" : false, "suffix" : "" } ], "container-title" : "Psychological bulletin", "id" : "ITEM-1", "issue" : "3", "issued" : { "date-parts" : [ [ "1976" ] ] }, "page" : "482-504", "title" : "The Open-Field Test: a critical review.", "type" : "article-journal", "volume" : "83" }, "uris" : [ "http://www.mendeley.com/documents/?uuid=c840ad15-99eb-489d-908c-3aaf4b9bcde3" ] } ], "mendeley" : { "formattedCitation" : "(Walsh &amp; Cummins 1976)", "plainTextFormattedCitation" : "(Walsh &amp; Cummins 1976)", "previouslyFormattedCitation" : "(Walsh &amp; Cummins 1976)" }, "properties" : { "noteIndex" : 0 }, "schema" : "https://github.com/citation-style-language/schema/raw/master/csl-citation.json" }</w:instrText>
      </w:r>
      <w:r>
        <w:fldChar w:fldCharType="separate"/>
      </w:r>
      <w:r w:rsidRPr="00BA09E5">
        <w:rPr>
          <w:noProof/>
        </w:rPr>
        <w:t>(Walsh &amp; Cummins 1976)</w:t>
      </w:r>
      <w:r>
        <w:fldChar w:fldCharType="end"/>
      </w:r>
      <w:r>
        <w:t xml:space="preserve">. Anxiolytic behaviour presents as a tendency to remain close to the wall of the testing environment (thigmotaxis) and to avoid entering the centre of the open space </w:t>
      </w:r>
      <w:r>
        <w:fldChar w:fldCharType="begin" w:fldLock="1"/>
      </w:r>
      <w:r>
        <w:instrText>ADDIN CSL_CITATION { "citationItems" : [ { "id" : "ITEM-1", "itemData" : { "DOI" : "10.1016/S0014-2999(03)01272-X", "ISBN" : "0014-2999 (Print)", "ISSN" : "00142999", "PMID" : "12600700", "abstract" : "The open field is a very popular animal model of anxiety-like behavior. An overview of the literature on the action elicited by effective or putative anxiolytics in animal subjected to this procedure indicates that classical treatments such as benzodiazepine receptor full agonists or 5-HT1A receptor full or partial agonists elicit an anxiolytic-like effect in this procedure in most cases (approximately 2/3). However, compounds (triazolobenzodiazepines such as adinazolam and alprazolam, selective serotonin reuptake inhibitors) that have a different spectrum of therapeutic efficacy in anxiety disorders such as panic attacks, generalized anxiety disorder or obsessive-compulsive disorder were poorly effective as anxiolytics in the open field test, suggesting that this paradigm may not model features of anxiety disorders. The procedure is also relevant for the study of compounds endowed with anxiogenic effects, as such effects were detected after treatments with benzodiazepine receptor inverse agonists or with corticotropin releasing factor (CRF) receptor agonists. \u00a9 2003 Elsevier Science B.V. All rights reserved.", "author" : [ { "dropping-particle" : "", "family" : "Prut", "given" : "Laetitia", "non-dropping-particle" : "", "parse-names" : false, "suffix" : "" }, { "dropping-particle" : "", "family" : "Belzung", "given" : "Catherine", "non-dropping-particle" : "", "parse-names" : false, "suffix" : "" } ], "container-title" : "European Journal of Pharmacology", "id" : "ITEM-1", "issue" : "1-3", "issued" : { "date-parts" : [ [ "2003" ] ] }, "page" : "3-33", "title" : "The open field as a paradigm to measure the effects of drugs on anxiety-like behaviors: A review", "type" : "article-journal", "volume" : "463" }, "uris" : [ "http://www.mendeley.com/documents/?uuid=8a5174fe-2080-415e-b0be-8677ae0ff55b" ] } ], "mendeley" : { "formattedCitation" : "(Prut &amp; Belzung 2003)", "plainTextFormattedCitation" : "(Prut &amp; Belzung 2003)", "previouslyFormattedCitation" : "(Prut &amp; Belzung 2003)" }, "properties" : { "noteIndex" : 0 }, "schema" : "https://github.com/citation-style-language/schema/raw/master/csl-citation.json" }</w:instrText>
      </w:r>
      <w:r>
        <w:fldChar w:fldCharType="separate"/>
      </w:r>
      <w:r w:rsidRPr="00BA09E5">
        <w:rPr>
          <w:noProof/>
        </w:rPr>
        <w:t>(Prut &amp; Belzung 2003)</w:t>
      </w:r>
      <w:r>
        <w:fldChar w:fldCharType="end"/>
      </w:r>
      <w:r>
        <w:t xml:space="preserve">. These behaviours have also been alleviated by the treatment of a variety of anxiolytic drugs </w:t>
      </w:r>
      <w:r>
        <w:fldChar w:fldCharType="begin" w:fldLock="1"/>
      </w:r>
      <w:r>
        <w:instrText>ADDIN CSL_CITATION { "citationItems" : [ { "id" : "ITEM-1", "itemData" : { "DOI" : "10.1016/0091-3057(81)90212-4", "ISSN" : "00913057", "PMID" : "6117083", "abstract" : "Anxiolytic drugs including diazepam (DZP), chlordiazepoxide (CDX), pentabarbitol (PB) and ethanol (EtOH) produce specific alterations in the behavior of fasted rats given access to a single food pellet secured in the center of a novel open field environment. These drugs increase the total amount of food eaten in a 15 min test and the mean amount eaten per approach to the food pedestal. This latter effect appears to be the more sensitive index of anxiolytic drug action and occurs at doses which have no effect on rearing or grooming. DZP was effective following either acute or chronic (15 day) treatment at doses which have no effect on the food consumption by fasted rats tested in their home cages. The effects of the sedative benzodiazepine, flurazepam, were similar to those of DZP but were not statistically significant. Behavioral effects similar to those of DZP were seen in animals receiving additional handling prior to testing or in animals habituated to the open field. Neither the anti-psychotic haloperidol nor morphine mimicked the actions of DZP.", "author" : [ { "dropping-particle" : "", "family" : "Britton", "given" : "D R", "non-dropping-particle" : "", "parse-names" : false, "suffix" : "" }, { "dropping-particle" : "", "family" : "Britton", "given" : "K T", "non-dropping-particle" : "", "parse-names" : false, "suffix" : "" } ], "container-title" : "Pharmacology, biochemistry, and behavior", "id" : "ITEM-1", "issue" : "4", "issued" : { "date-parts" : [ [ "1981" ] ] }, "page" : "577-582", "title" : "A sensitive open field measure of anxiolytic drug activity.", "type" : "article-journal", "volume" : "15" }, "uris" : [ "http://www.mendeley.com/documents/?uuid=5d5238f1-fae0-4368-b8d4-c24797252ea4" ] }, { "id" : "ITEM-2", "itemData" : { "DOI" : "10.1016/S0091-3057(97)00461-9", "ISBN" : "0091-3057 (Print)", "ISSN" : "00913057", "PMID" : "9512071", "abstract" : "In a recent study it has been shown that benzodiazepine receptor agonists attenuate novelty-induced suppression of feeding and increase the percentage of animals feeding in the open field. Food-deprived rats were placed in one corner of the open field containing food in the center. The number of rats beginning to eat in the first 5 min was recorded. In the present study this test was validated pharmacologically using known 'anxiolytic' or 'nonanxiolytic' drugs. The following substances (effective doses, given IP) increased the number of rats feeding within 5 min in the center of the open field: meprobamate (30.0-300 mg/kg), 8-OH-DPAT (10 and 30 ??g/kg), ipsapirone (1.0 and 2.0 mg/kg), ritanserin (0.125-0.5 mg/kg), tropisetron (0.1-10.0 ??g/kg), ondansetron (0.3-3.0 ??g/kg), lisuride (0.28- 0.55 mg/kg), morphine (0.3 and 1.0 mg/kg), propranolol (0.3 and 1.0 mg/kg), clozapine (1.0 mg/kg). Drugs without 'anxiolytic' effects in other animal models or in humans, including amphetamine, apomorphine, haloperidol, sulpiride, and mCPP did not increase the incidence of food intake in this test. Ethanol and hexobarbital, in nonsedative doses, had no effect in this paradigm. Drugs and doses effective in the modified open-field test caused no increase in food intake in an independent food consumption test using food- deprived rats staying in the familiar cages. The results suggest that the modified open-field test can detect 'anxiolytic' drug properties and is valid for the assessment of 'anxiolytic' effects from different classes of drugs.", "author" : [ { "dropping-particle" : "", "family" : "Rex", "given" : "a.", "non-dropping-particle" : "", "parse-names" : false, "suffix" : "" }, { "dropping-particle" : "", "family" : "Voigt", "given" : "J. P.", "non-dropping-particle" : "", "parse-names" : false, "suffix" : "" }, { "dropping-particle" : "", "family" : "Voits", "given" : "M.", "non-dropping-particle" : "", "parse-names" : false, "suffix" : "" }, { "dropping-particle" : "", "family" : "Fink", "given" : "H.", "non-dropping-particle" : "", "parse-names" : false, "suffix" : "" } ], "container-title" : "Pharmacology Biochemistry and Behavior", "id" : "ITEM-2", "issue" : "3", "issued" : { "date-parts" : [ [ "1998" ] ] }, "page" : "677-683", "title" : "Pharmacological evaluation of a modified open-field test sensitive to anxiolytic drugs", "type" : "article-journal", "volume" : "59" }, "uris" : [ "http://www.mendeley.com/documents/?uuid=ce66cee5-aea6-4d09-9a23-360f463d7ece" ] } ], "mendeley" : { "formattedCitation" : "(Britton &amp; Britton 1981; Rex et al. 1998)", "plainTextFormattedCitation" : "(Britton &amp; Britton 1981; Rex et al. 1998)", "previouslyFormattedCitation" : "(Britton &amp; Britton 1981; Rex et al. 1998)" }, "properties" : { "noteIndex" : 0 }, "schema" : "https://github.com/citation-style-language/schema/raw/master/csl-citation.json" }</w:instrText>
      </w:r>
      <w:r>
        <w:fldChar w:fldCharType="separate"/>
      </w:r>
      <w:r w:rsidRPr="00BA09E5">
        <w:rPr>
          <w:noProof/>
        </w:rPr>
        <w:t>(Britton &amp; Britton 1981; Rex et al. 1998)</w:t>
      </w:r>
      <w:r>
        <w:fldChar w:fldCharType="end"/>
      </w:r>
      <w:r>
        <w:t xml:space="preserve">. </w:t>
      </w:r>
    </w:p>
    <w:p w14:paraId="4E7781CC" w14:textId="77777777" w:rsidR="00825F68" w:rsidRPr="00B44DE3" w:rsidRDefault="00825F68" w:rsidP="0030554C">
      <w:pPr>
        <w:spacing w:line="480" w:lineRule="auto"/>
      </w:pPr>
      <w:r>
        <w:t xml:space="preserve">The need to obtain or optimize existing treatments for anxiety-disorders has spurred extensive investigations in to the neural circuits that govern anxiety. Copious studies have indicated the amygdala as a major player in anxiety-related behaviours in a variety of animals. In humans for example, patients who presented with 3 forms of anxiety disorders showed increased amygdala and insular activity </w:t>
      </w:r>
      <w:r>
        <w:fldChar w:fldCharType="begin" w:fldLock="1"/>
      </w:r>
      <w:r>
        <w:instrText>ADDIN CSL_CITATION { "citationItems" : [ { "id" : "ITEM-1", "itemData" : { "DOI" : "10.1176/appi.ajp.2007.07030504", "ISBN" : "0002-953X (Print)\\n0002-953X (Linking)", "ISSN" : "0002-953X", "PMID" : "17898336", "abstract" : "OBJECTIVE: The study of human anxiety disorders has benefited greatly from functional neuroimaging approaches. Individual studies, however, vary greatly in their findings. The authors searched for common and disorder-specific functional neurobiological deficits in several anxiety disorders. The authors also compared these deficits to the neural systems engaged during anticipatory anxiety in healthy subjects. METHOD: Functional magnetic resonance imaging and positron emission tomography studies of posttraumatic stress disorder (PTSD), social anxiety disorder, specific phobia, and fear conditioning in healthy individuals were compared by quantitative meta-analysis. Included studies compared negative emotional processing to baseline, neutral, or positive emotion conditions. RESULTS: Patients with any of the three disorders consistently showed greater activity than matched comparison subjects in the amygdala and insula, structures linked to negative emotional responses. A similar pattern was observed during fear conditioning in healthy subjects. Hyperactivation in the amygdala and insula were, of interest, more frequently observed in social anxiety disorder and specific phobia than in PTSD. By contrast, only patients with PTSD showed hypoactivation in the dorsal and rostral anterior cingulate cortices and the ventromedial prefrontal cortex-structures linked to the experience and regulation of emotion. CONCLUSIONS: This meta-analysis allowed us to synthesize often disparate findings from individual studies and thereby provide neuroimaging evidence for common brain mechanisms in anxiety disorders and normal fear. Effects unique to PTSD furthermore suggested a mechanism for the emotional dysregulation symptoms in PTSD that extend beyond an exaggerated fear response. Therefore, these findings help refine our understanding of anxiety disorders and their interrelationships.", "author" : [ { "dropping-particle" : "", "family" : "Etkin", "given" : "Amit", "non-dropping-particle" : "", "parse-names" : false, "suffix" : "" }, { "dropping-particle" : "", "family" : "Wager", "given" : "Tor D", "non-dropping-particle" : "", "parse-names" : false, "suffix" : "" } ], "container-title" : "The American journal of psychiatry", "id" : "ITEM-1", "issue" : "10", "issued" : { "date-parts" : [ [ "2007" ] ] }, "page" : "1476-1488", "title" : "Functional neuroimaging of anxiety: a meta-analysis of emotional processing in PTSD, social anxiety disorder, and specific phobia.", "type" : "article-journal", "volume" : "164" }, "uris" : [ "http://www.mendeley.com/documents/?uuid=bdddb54e-b7f8-4071-a9fe-663b3fd6a20e" ] } ], "mendeley" : { "formattedCitation" : "(Etkin &amp; Wager 2007)", "plainTextFormattedCitation" : "(Etkin &amp; Wager 2007)", "previouslyFormattedCitation" : "(Etkin &amp; Wager 2007)" }, "properties" : { "noteIndex" : 0 }, "schema" : "https://github.com/citation-style-language/schema/raw/master/csl-citation.json" }</w:instrText>
      </w:r>
      <w:r>
        <w:fldChar w:fldCharType="separate"/>
      </w:r>
      <w:r w:rsidRPr="00BA09E5">
        <w:rPr>
          <w:noProof/>
        </w:rPr>
        <w:t>(Etkin &amp; Wager 2007)</w:t>
      </w:r>
      <w:r>
        <w:fldChar w:fldCharType="end"/>
      </w:r>
      <w:r>
        <w:t xml:space="preserve"> and more recently a study in children showed an increased size in volume of the amygdala correlated with increased anxiety </w:t>
      </w:r>
      <w:r>
        <w:fldChar w:fldCharType="begin" w:fldLock="1"/>
      </w:r>
      <w:r>
        <w:instrText>ADDIN CSL_CITATION { "citationItems" : [ { "id" : "ITEM-1", "itemData" : { "DOI" : "10.1016/j.biopsych.2013.10.006", "ISBN" : "00063223", "ISSN" : "18732402", "PMID" : "24268662", "abstract" : "Background Early childhood anxiety has been linked to an increased risk for developing mood and anxiety disorders. Little, however, is known about its effect on the brain during a period in early childhood when anxiety-related traits begin to be reliably identifiable. Even less is known about the neurodevelopmental origins of individual differences in childhood anxiety. Methods We combined structural and functional magnetic resonance imaging with neuropsychological assessments of anxiety based on daily life experiences to investigate the effects of anxiety on the brain in 76 young children. We then used machine learning algorithms with balanced cross-validation to examine brain-based predictors of individual differences in childhood anxiety. Results Even in children as young as ages 7 to 9, high childhood anxiety is associated with enlarged amygdala volume and this enlargement is localized specifically to the basolateral amygdala. High childhood anxiety is also associated with increased connectivity between the amygdala and distributed brain systems involved in attention, emotion perception, and regulation, and these effects are most prominent in basolateral amygdala. Critically, machine learning algorithms revealed that levels of childhood anxiety could be reliably predicted by amygdala morphometry and intrinsic functional connectivity, with the left basolateral amygdala emerging as the strongest predictor. Conclusions Individual differences in anxiety can be reliably detected with high predictive value in amygdala-centric emotion circuits at a surprisingly young age. Our study provides important new insights into the neurodevelopmental origins of anxiety and has significant implications for the development of predictive biomarkers to identify children at risk for anxiety disorders. \u00a9 2014 Society of Biological Psychiatry.Published by Elsevier Inc. All rights reserved.", "author" : [ { "dropping-particle" : "", "family" : "Qin", "given" : "Shaozheng", "non-dropping-particle" : "", "parse-names" : false, "suffix" : "" }, { "dropping-particle" : "", "family" : "Young", "given" : "Christina B.", "non-dropping-particle" : "", "parse-names" : false, "suffix" : "" }, { "dropping-particle" : "", "family" : "Duan", "given" : "Xujun", "non-dropping-particle" : "", "parse-names" : false, "suffix" : "" }, { "dropping-particle" : "", "family" : "Chen", "given" : "Tianwen", "non-dropping-particle" : "", "parse-names" : false, "suffix" : "" }, { "dropping-particle" : "", "family" : "Supekar", "given" : "Kaustubh", "non-dropping-particle" : "", "parse-names" : false, "suffix" : "" }, { "dropping-particle" : "", "family" : "Menon", "given" : "Vinod", "non-dropping-particle" : "", "parse-names" : false, "suffix" : "" } ], "container-title" : "Biological Psychiatry", "id" : "ITEM-1", "issue" : "11", "issued" : { "date-parts" : [ [ "2014" ] ] }, "page" : "892-900", "title" : "Amygdala subregional structure and intrinsic functional connectivity predicts individual differences in anxiety during early childhood", "type" : "article-journal", "volume" : "75" }, "uris" : [ "http://www.mendeley.com/documents/?uuid=22ab345b-4e5f-43e5-a65e-5a31f496486f" ] } ], "mendeley" : { "formattedCitation" : "(Qin et al. 2014)", "plainTextFormattedCitation" : "(Qin et al. 2014)", "previouslyFormattedCitation" : "(Qin et al. 2014)" }, "properties" : { "noteIndex" : 0 }, "schema" : "https://github.com/citation-style-language/schema/raw/master/csl-citation.json" }</w:instrText>
      </w:r>
      <w:r>
        <w:fldChar w:fldCharType="separate"/>
      </w:r>
      <w:r w:rsidRPr="00BA09E5">
        <w:rPr>
          <w:noProof/>
        </w:rPr>
        <w:t>(Qin et al. 2014)</w:t>
      </w:r>
      <w:r>
        <w:fldChar w:fldCharType="end"/>
      </w:r>
      <w:r>
        <w:t xml:space="preserve">. Similar pathways are suggested in mice with the use of optogenetics showing how stimulation of the basolateral amygdala (BLA) causes a reduction in anxiogenic responses, whereas inhibition exerts an anxiogenic response </w:t>
      </w:r>
      <w:r>
        <w:fldChar w:fldCharType="begin" w:fldLock="1"/>
      </w:r>
      <w:r>
        <w:instrText>ADDIN CSL_CITATION { "citationItems" : [ { "id" : "ITEM-1", "itemData" : { "DOI" : "10.1038/nature09820", "ISBN" : "1476-4687 (Electronic)\\r0028-0836 (Linking)", "ISSN" : "0028-0836", "PMID" : "21389985", "abstract" : "Anxiety--a sustained state of heightened apprehension in the absence of immediate threat--becomes severely debilitating in disease states. Anxiety disorders represent the most common of psychiatric diseases (28% lifetime prevalence) and contribute to the aetiology of major depression and substance abuse. Although it has been proposed that the amygdala, a brain region important for emotional processing, has a role in anxiety, the neural mechanisms that control anxiety remain unclear. Here we explore the neural circuits underlying anxiety-related behaviours by using optogenetics with two-photon microscopy, anxiety assays in freely moving mice, and electrophysiology. With the capability of optogenetics to control not only cell types but also specific connections between cells, we observed that temporally precise optogenetic stimulation of basolateral amygdala (BLA) terminals in the central nucleus of the amygdala (CeA)--achieved by viral transduction of the BLA with a codon-optimized channelrhodopsin followed by restricted illumination in the downstream CeA--exerted an acute, reversible anxiolytic effect. Conversely, selective optogenetic inhibition of the same projection with a third-generation halorhodopsin (eNpHR3.0) increased anxiety-related behaviours. Importantly, these effects were not observed with direct optogenetic control of BLA somata, possibly owing to recruitment of antagonistic downstream structures. Together, these results implicate specific BLA-CeA projections as critical circuit elements for acute anxiety control in the mammalian brain, and demonstrate the importance of optogenetically targeting defined projections, beyond simply targeting cell types, in the study of circuit function relevant to neuropsychiatric disease.", "author" : [ { "dropping-particle" : "", "family" : "Tye", "given" : "Kay M", "non-dropping-particle" : "", "parse-names" : false, "suffix" : "" }, { "dropping-particle" : "", "family" : "Prakash", "given" : "Rohit", "non-dropping-particle" : "", "parse-names" : false, "suffix" : "" }, { "dropping-particle" : "", "family" : "Kim", "given" : "Sung-Yon", "non-dropping-particle" : "", "parse-names" : false, "suffix" : "" }, { "dropping-particle" : "", "family" : "Fenno", "given" : "Lief E", "non-dropping-particle" : "", "parse-names" : false, "suffix" : "" }, { "dropping-particle" : "", "family" : "Grosenick", "given" : "Logan", "non-dropping-particle" : "", "parse-names" : false, "suffix" : "" }, { "dropping-particle" : "", "family" : "Zarabi", "given" : "Hosniya", "non-dropping-particle" : "", "parse-names" : false, "suffix" : "" }, { "dropping-particle" : "", "family" : "Thompson", "given" : "Kimberly R", "non-dropping-particle" : "", "parse-names" : false, "suffix" : "" }, { "dropping-particle" : "", "family" : "Gradinaru", "given" : "Viviana", "non-dropping-particle" : "", "parse-names" : false, "suffix" : "" }, { "dropping-particle" : "", "family" : "Ramakrishnan", "given" : "Charu", "non-dropping-particle" : "", "parse-names" : false, "suffix" : "" }, { "dropping-particle" : "", "family" : "Deisseroth", "given" : "Karl", "non-dropping-particle" : "", "parse-names" : false, "suffix" : "" } ], "container-title" : "Nature", "id" : "ITEM-1", "issue" : "7338", "issued" : { "date-parts" : [ [ "2011" ] ] }, "page" : "358-362", "publisher" : "Nature Publishing Group", "title" : "Amygdala circuitry mediating reversible and bidirectional control of anxiety.", "type" : "article-journal", "volume" : "471" }, "uris" : [ "http://www.mendeley.com/documents/?uuid=a1c47ac8-c24c-4475-9be4-85c9c1c3e7d2" ] } ], "mendeley" : { "formattedCitation" : "(Tye et al. 2011)", "plainTextFormattedCitation" : "(Tye et al. 2011)", "previouslyFormattedCitation" : "(Tye et al. 2011)" }, "properties" : { "noteIndex" : 0 }, "schema" : "https://github.com/citation-style-language/schema/raw/master/csl-citation.json" }</w:instrText>
      </w:r>
      <w:r>
        <w:fldChar w:fldCharType="separate"/>
      </w:r>
      <w:r w:rsidRPr="00BA09E5">
        <w:rPr>
          <w:noProof/>
        </w:rPr>
        <w:t>(Tye et al. 2011)</w:t>
      </w:r>
      <w:r>
        <w:fldChar w:fldCharType="end"/>
      </w:r>
      <w:r>
        <w:t xml:space="preserve">. </w:t>
      </w:r>
    </w:p>
    <w:p w14:paraId="59BB58E8" w14:textId="3F0342D7" w:rsidR="00825F68" w:rsidRDefault="00825F68" w:rsidP="0030554C">
      <w:pPr>
        <w:spacing w:line="480" w:lineRule="auto"/>
        <w:rPr>
          <w:rFonts w:cs="Lucida Grande"/>
          <w:color w:val="000000"/>
        </w:rPr>
      </w:pPr>
      <w:r>
        <w:rPr>
          <w:rFonts w:cs="Lucida Grande"/>
          <w:color w:val="000000"/>
        </w:rPr>
        <w:t>The habenula, an epithalamic structure connecting the forebrain to the ventral midbrain, has vast anatomical connections that</w:t>
      </w:r>
      <w:r w:rsidR="00B2639E">
        <w:rPr>
          <w:rFonts w:cs="Lucida Grande"/>
          <w:color w:val="000000"/>
        </w:rPr>
        <w:t>,</w:t>
      </w:r>
      <w:r>
        <w:rPr>
          <w:rFonts w:cs="Lucida Grande"/>
          <w:color w:val="000000"/>
        </w:rPr>
        <w:t xml:space="preserve"> unsurprisingly, have been linked to a wide range of behaviours. In mammals, it is composed of two subunits, the medial (MHb) and lateral (LHb) habenulae. They predominantly receive input from the septum and entopeduncular nucleus (EP) respectively </w:t>
      </w:r>
      <w:r>
        <w:rPr>
          <w:rFonts w:cs="Lucida Grande"/>
          <w:color w:val="000000"/>
        </w:rPr>
        <w:fldChar w:fldCharType="begin" w:fldLock="1"/>
      </w:r>
      <w:r>
        <w:rPr>
          <w:rFonts w:cs="Lucida Grande"/>
          <w:color w:val="000000"/>
        </w:rPr>
        <w:instrText>ADDIN CSL_CITATION { "citationItems" : [ { "id" : "ITEM-1", "itemData" : { "DOI" : "10.1016/0149-7634(82)90003-3", "ISBN" : "0149-7634 (Print)\\r0149-7634 (Linking)", "ISSN" : "01497634", "PMID" : "7041014", "abstract" : "The first part of this paper is an attempt to sketch an outline of the anatomy of the dorsal diencephalic conduction system by reviewing experimental evidence establishing the afferent and efferent connections of the habenular complex. This system provides an alternative to the descending medial forebrain bundle for the conduction of information from the limbic forebrain to limbic midbrain areas. The second part is a critical examination of experiments using ablation or electrical and chemical stimulation techniques which are concerned with the behavioural functions of the habenular complex. The habenula has been shown to play an important role in a diverse set of behavioural systems, which include olfaction, ingestion, mating, endocrine function, aversive motivation, and brain stimulation. Anatomical and behavioural support is presented for the view that the dorsal diencephalic conduction system provides an opportunity for interaction of activity in motivational systems with movement systems in the striatum and midbrain.", "author" : [ { "dropping-particle" : "", "family" : "Sutherland", "given" : "R. J.", "non-dropping-particle" : "", "parse-names" : false, "suffix" : "" } ], "container-title" : "Neuroscience and Biobehavioral Reviews", "id" : "ITEM-1", "issue" : "1", "issued" : { "date-parts" : [ [ "1982" ] ] }, "page" : "1-13", "title" : "The dorsal diencephalic conduction system: A review of the anatomy and functions of the habenular complex", "type" : "article-journal", "volume" : "6" }, "uris" : [ "http://www.mendeley.com/documents/?uuid=c55300e8-144c-4ce1-b72c-516d17a09e59" ] } ], "mendeley" : { "formattedCitation" : "(Sutherland 1982)", "plainTextFormattedCitation" : "(Sutherland 1982)", "previouslyFormattedCitation" : "(Sutherland 1982)"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(Sutherland 1982)</w:t>
      </w:r>
      <w:r>
        <w:rPr>
          <w:rFonts w:cs="Lucida Grande"/>
          <w:color w:val="000000"/>
        </w:rPr>
        <w:fldChar w:fldCharType="end"/>
      </w:r>
      <w:r>
        <w:rPr>
          <w:rFonts w:cs="Lucida Grande"/>
          <w:color w:val="000000"/>
        </w:rPr>
        <w:t xml:space="preserve">. The main projection of the MHb is to the interpeduncular nucleus (IPN) and activation of this pathway and subsequent downstream pathways are responsible for addiction, withdrawal and reward </w:t>
      </w:r>
      <w:r>
        <w:rPr>
          <w:rFonts w:cs="Lucida Grande"/>
          <w:color w:val="000000"/>
        </w:rPr>
        <w:fldChar w:fldCharType="begin" w:fldLock="1"/>
      </w:r>
      <w:r>
        <w:rPr>
          <w:rFonts w:cs="Lucida Grande"/>
          <w:color w:val="000000"/>
        </w:rPr>
        <w:instrText>ADDIN CSL_CITATION { "citationItems" : [ { "id" : "ITEM-1", "itemData" : { "abstract" : "Nature 471, 597 (2011). doi:10.1038/nature09797", "author" : [ { "dropping-particle" : "", "family" : "Fowler", "given" : "Christie D", "non-dropping-particle" : "", "parse-names" : false, "suffix" : "" }, { "dropping-particle" : "", "family" : "Lu", "given" : "Qun", "non-dropping-particle" : "", "parse-names" : false, "suffix" : "" }, { "dropping-particle" : "", "family" : "Johnson", "given" : "Paul M", "non-dropping-particle" : "", "parse-names" : false, "suffix" : "" }, { "dropping-particle" : "", "family" : "Marks", "given" : "Michael J", "non-dropping-particle" : "", "parse-names" : false, "suffix" : "" }, { "dropping-particle" : "", "family" : "Kenny", "given" : "Paul J", "non-dropping-particle" : "", "parse-names" : false, "suffix" : "" } ], "container-title" : "Nature", "id" : "ITEM-1", "issue" : "7340", "issued" : { "date-parts" : [ [ "2011" ] ] }, "page" : "597-601", "publisher" : "Nature Publishing Group", "title" : "Habenular \u03b15 nicotinic receptor subunit signalling controls nicotine intake", "type" : "article-journal", "volume" : "471" }, "uris" : [ "http://www.mendeley.com/documents/?uuid=a043fb69-92f1-4aca-b14f-00b6960ee6aa" ] }, { "id" : "ITEM-2", "itemData" : { "DOI" : "10.1016/j.ejphar.2011.08.001", "ISSN" : "00142999", "author" : [ { "dropping-particle" : "", "family" : "Glick", "given" : "Stanley D.", "non-dropping-particle" : "", "parse-names" : false, "suffix" : "" }, { "dropping-particle" : "", "family" : "Sell", "given" : "Elizabeth M.", "non-dropping-particle" : "", "parse-names" : false, "suffix" : "" }, { "dropping-particle" : "", "family" : "McCallum", "given" : "Sarah E.", "non-dropping-particle" : "", "parse-names" : false, "suffix" : "" }, { "dropping-particle" : "", "family" : "Maisonneuve", "given" : "Isabelle M.", "non-dropping-particle" : "", "parse-names" : false, "suffix" : "" } ], "container-title" : "European Journal of Pharmacology", "id" : "ITEM-2", "issue" : "1-3", "issued" : { "date-parts" : [ [ "2011", "11" ] ] }, "page" : "71-75", "publisher" : "Elsevier B.V.", "title" : "Brain regions mediating \u03b13\u03b24 nicotinic antagonist effects of 18-MC on nicotine self-administration", "type" : "article-journal", "volume" : "669" }, "uris" : [ "http://www.mendeley.com/documents/?uuid=fbb72157-71bb-4564-b36a-263dd6ec32c3" ] }, { "id" : "ITEM-3", "itemData" : { "author" : [ { "dropping-particle" : "", "family" : "R Baldwin", "given" : "Philip", "non-dropping-particle" : "", "parse-names" : false, "suffix" : "" }, { "dropping-particle" : "", "family" : "Alanis", "given" : "Raul", "non-dropping-particle" : "", "parse-names" : false, "suffix" : "" }, { "dropping-particle" : "", "family" : "Salas", "given" : "Ramiro", "non-dropping-particle" : "", "parse-names" : false, "suffix" : "" } ], "container-title" : "Journal of Addiction Research &amp; Therapy", "id" : "ITEM-3", "issue" : "S1", "issued" : { "date-parts" : [ [ "2012" ] ] }, "title" : "The Role of the Habenula in Nicotine Addiction", "type" : "article-journal", "volume" : "01" }, "uris" : [ "http://www.mendeley.com/documents/?uuid=7b49517d-a1bb-483b-aed5-9bd38bc5f7a6" ] } ], "mendeley" : { "formattedCitation" : "(Fowler et al. 2011; Glick et al. 2011; R Baldwin et al. 2012)", "plainTextFormattedCitation" : "(Fowler et al. 2011; Glick et al. 2011; R Baldwin et al. 2012)", "previouslyFormattedCitation" : "(Fowler et al. 2011; Glick et al. 2011; R Baldwin et al. 2012)"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(Fowler et al. 2011; Glick et al. 2011; R Baldwin et al. 2012)</w:t>
      </w:r>
      <w:r>
        <w:rPr>
          <w:rFonts w:cs="Lucida Grande"/>
          <w:color w:val="000000"/>
        </w:rPr>
        <w:fldChar w:fldCharType="end"/>
      </w:r>
      <w:r>
        <w:rPr>
          <w:rFonts w:cs="Lucida Grande"/>
          <w:color w:val="000000"/>
        </w:rPr>
        <w:t xml:space="preserve">. The lateral habenula on the other hand, mainly innervates the median and dorsal raphe (Herkenham and Nauta 1975) and stimulation of the former, has been shown to activate or inhibit serotonergic cells in the latter </w:t>
      </w:r>
      <w:r>
        <w:rPr>
          <w:rFonts w:cs="Lucida Grande"/>
          <w:color w:val="000000"/>
        </w:rPr>
        <w:fldChar w:fldCharType="begin" w:fldLock="1"/>
      </w:r>
      <w:r>
        <w:rPr>
          <w:rFonts w:cs="Lucida Grande"/>
          <w:color w:val="000000"/>
        </w:rPr>
        <w:instrText>ADDIN CSL_CITATION { "citationItems" : [ { "id" : "ITEM-1", "itemData" : { "author" : [ { "dropping-particle" : "", "family" : "Reisine", "given" : "D", "non-dropping-particle" : "", "parse-names" : false, "suffix" : "" } ], "id" : "ITEM-1", "issued" : { "date-parts" : [ [ "1982" ] ] }, "page" : "1062-1071", "title" : "INVOLVEMENT HABENULA-DORSAL RAPHE NEURONS IN THE DIFFERENTIAL REGULATION OF STRIATAL NIGRAL SEROTONERGIC TRANSMISSION IN CATS \u2019", "type" : "article-journal" }, "uris" : [ "http://www.mendeley.com/documents/?uuid=0274ce4b-9de6-4b0a-b6d4-6e5d853bd352" ] } ], "mendeley" : { "formattedCitation" : "(Reisine 1982)", "plainTextFormattedCitation" : "(Reisine 1982)", "previouslyFormattedCitation" : "(Reisine 1982)" }, "properties" : { "noteIndex" : 0 }, "schema" : "https://github.com/citation-style-language/schema/raw/master/csl-citation.json" }</w:instrText>
      </w:r>
      <w:r>
        <w:rPr>
          <w:rFonts w:cs="Lucida Grande"/>
          <w:color w:val="000000"/>
        </w:rPr>
        <w:fldChar w:fldCharType="separate"/>
      </w:r>
      <w:r w:rsidRPr="00E7581C">
        <w:rPr>
          <w:rFonts w:cs="Lucida Grande"/>
          <w:noProof/>
          <w:color w:val="000000"/>
        </w:rPr>
        <w:t>(Reisine 1982)</w:t>
      </w:r>
      <w:r>
        <w:rPr>
          <w:rFonts w:cs="Lucida Grande"/>
          <w:color w:val="000000"/>
        </w:rPr>
        <w:fldChar w:fldCharType="end"/>
      </w:r>
      <w:r>
        <w:rPr>
          <w:rFonts w:cs="Lucida Grande"/>
          <w:color w:val="000000"/>
        </w:rPr>
        <w:t xml:space="preserve">. Rats who possessed lesions in the LHb showed impairments in the EPM, showing a decrease in latency to withdraw from the enclosed arm, which is suggestive of anxiolytic behaviour </w:t>
      </w:r>
      <w:r>
        <w:rPr>
          <w:rFonts w:cs="Lucida Grande"/>
          <w:color w:val="000000"/>
        </w:rPr>
        <w:fldChar w:fldCharType="begin" w:fldLock="1"/>
      </w:r>
      <w:r>
        <w:rPr>
          <w:rFonts w:cs="Lucida Grande"/>
          <w:color w:val="000000"/>
        </w:rPr>
        <w:instrText>ADDIN CSL_CITATION { "citationItems" : [ { "id" : "ITEM-1", "itemData" : { "DOI" : "10.1016/j.lfs.2008.04.012", "ISBN" : "0024-3205", "ISSN" : "00243205", "PMID" : "18513751", "abstract" : "Recently obtained evidence points to the involvement of the lateral habenular nuclei (LHb) in the mediation of coping defensive responses to threatening/stressful stimuli. Nevertheless, the role of this brain area in the regulation of defensive responses that have been associated with specific subtypes of anxiety disorders recognized in clinical settings is presently unknown. To address this question, we investigated the effects of either electrolytic lesions or chemical stimulation of the LHb on the defensive behaviors generated in rats by the elevated T-maze. This experimental model allows the measurement, in a same rat, of two defensive behaviors, inhibitory avoidance and escape, that have been related in terms of psychopathology to generalized anxiety and panic disorders, respectively. Bilateral electrolytic lesions of the LHb (1??mA, 10??s) impaired inhibitory avoidance acquisition and facilitated escape performance. On the other hand, chemical stimulation of the LHb by bilateral microinjection of kainic acid (30-60??pmol/0.2????L) had the opposite effect, i.e., facilitated inhibitory avoidance and impaired escape. The present results indicate that the LHb exerts an opposed regulatory control on generalized anxiety- and panic-related defensive responses in rats. ?? 2008 Elsevier Inc. All rights reserved.", "author" : [ { "dropping-particle" : "", "family" : "Pobbe", "given" : "R. L H", "non-dropping-particle" : "", "parse-names" : false, "suffix" : "" }, { "dropping-particle" : "", "family" : "Zangrossi", "given" : "Helio", "non-dropping-particle" : "", "parse-names" : false, "suffix" : "" } ], "container-title" : "Life Sciences", "id" : "ITEM-1", "issue" : "25-26", "issued" : { "date-parts" : [ [ "2008" ] ] }, "page" : "1256-1261", "title" : "Involvement of the lateral habenula in the regulation of generalized anxiety- and panic-related defensive responses in rats", "type" : "article-journal", "volume" : "82" }, "uris" : [ "http://www.mendeley.com/documents/?uuid=79ee4d16-661c-4d11-9c47-e8f40b91dcf4" ] } ], "mendeley" : { "formattedCitation" : "(Pobbe &amp; Zangrossi 2008)", "plainTextFormattedCitation" : "(Pobbe &amp; Zangrossi 2008)", "previouslyFormattedCitation" : "(Pobbe &amp; Zangrossi 2008)"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(Pobbe &amp; Zangrossi 2008)</w:t>
      </w:r>
      <w:r>
        <w:rPr>
          <w:rFonts w:cs="Lucida Grande"/>
          <w:color w:val="000000"/>
        </w:rPr>
        <w:fldChar w:fldCharType="end"/>
      </w:r>
      <w:r>
        <w:rPr>
          <w:rFonts w:cs="Lucida Grande"/>
          <w:color w:val="000000"/>
        </w:rPr>
        <w:t>.</w:t>
      </w:r>
    </w:p>
    <w:p w14:paraId="034EA868" w14:textId="77777777" w:rsidR="00825F68" w:rsidRPr="004C79AD" w:rsidRDefault="00825F68" w:rsidP="0030554C">
      <w:pPr>
        <w:spacing w:line="480" w:lineRule="auto"/>
        <w:rPr>
          <w:rFonts w:cs="Lucida Grande"/>
          <w:color w:val="000000"/>
        </w:rPr>
      </w:pPr>
      <w:r>
        <w:t xml:space="preserve">Several neurotransmitters have also been connected with anxiety, for example, mouse pups which lacked </w:t>
      </w:r>
      <w:r w:rsidR="00EE3AED">
        <w:t>serotonin</w:t>
      </w:r>
      <w:r>
        <w:t xml:space="preserve"> (5-HT) in the brain through </w:t>
      </w:r>
      <w:r w:rsidR="00EE3AED">
        <w:t>knockout</w:t>
      </w:r>
      <w:r>
        <w:t xml:space="preserve"> of tryptophan hydroxylase 2 (</w:t>
      </w:r>
      <w:r w:rsidRPr="00F54858">
        <w:rPr>
          <w:i/>
        </w:rPr>
        <w:t>Tph2</w:t>
      </w:r>
      <w:r>
        <w:t xml:space="preserve">) the enzyme responsible for 5-HT synthesis, have been found to show a decreased level of anxiety-related behaviours </w:t>
      </w:r>
      <w:r>
        <w:fldChar w:fldCharType="begin" w:fldLock="1"/>
      </w:r>
      <w:r>
        <w:instrText>ADDIN CSL_CITATION { "citationItems" : [ { "id" : "ITEM-1", "itemData" : { "DOI" : "10.1186/s13229-015-0003-6", "ISSN" : "???", "author" : [ { "dropping-particle" : "", "family" : "Mosienko", "given" : "Valentina", "non-dropping-particle" : "", "parse-names" : false, "suffix" : "" }, { "dropping-particle" : "", "family" : "Beis", "given" : "Daniel", "non-dropping-particle" : "", "parse-names" : false, "suffix" : "" }, { "dropping-particle" : "", "family" : "Alenina", "given" : "Natalia", "non-dropping-particle" : "", "parse-names" : false, "suffix" : "" }, { "dropping-particle" : "", "family" : "W\u00f6hr", "given" : "Markus", "non-dropping-particle" : "", "parse-names" : false, "suffix" : "" } ], "container-title" : "???", "id" : "ITEM-1", "issued" : { "date-parts" : [ [ "2015" ] ] }, "page" : "1-13", "publisher" : "???", "title" : "Reduced isolation-induced pup ultrasonic communication in mouse pups lacking brain serotonin", "type" : "article-journal" }, "uris" : [ "http://www.mendeley.com/documents/?uuid=2f40094b-4e65-436d-9e2b-51de42c2610e" ] } ], "mendeley" : { "formattedCitation" : "(Mosienko et al. 2015)", "plainTextFormattedCitation" : "(Mosienko et al. 2015)", "previouslyFormattedCitation" : "(Mosienko et al. 2015)" }, "properties" : { "noteIndex" : 0 }, "schema" : "https://github.com/citation-style-language/schema/raw/master/csl-citation.json" }</w:instrText>
      </w:r>
      <w:r>
        <w:fldChar w:fldCharType="separate"/>
      </w:r>
      <w:r w:rsidRPr="00BA09E5">
        <w:rPr>
          <w:noProof/>
        </w:rPr>
        <w:t>(Mosienko et al. 2015)</w:t>
      </w:r>
      <w:r>
        <w:fldChar w:fldCharType="end"/>
      </w:r>
      <w:r>
        <w:t>.  Furthermore,</w:t>
      </w:r>
      <w:r w:rsidRPr="00444708">
        <w:t xml:space="preserve"> </w:t>
      </w:r>
      <w:r>
        <w:t>serotonin re-uptake inhibitors (SRIs) are recognized treatments for anxiety disorders and</w:t>
      </w:r>
      <w:r w:rsidRPr="00444708">
        <w:t xml:space="preserve"> </w:t>
      </w:r>
      <w:r>
        <w:t>bu</w:t>
      </w:r>
      <w:r w:rsidRPr="00D97814">
        <w:rPr>
          <w:rFonts w:cs="Lucida Grande"/>
          <w:color w:val="000000"/>
        </w:rPr>
        <w:t xml:space="preserve">spirone, a serotonergic (5HT1A receptor agonist) </w:t>
      </w:r>
      <w:r>
        <w:rPr>
          <w:rFonts w:cs="Lucida Grande"/>
          <w:color w:val="000000"/>
        </w:rPr>
        <w:t xml:space="preserve">causes a reduction in anxiety-like behaviour in the zebrafish </w:t>
      </w:r>
      <w:r>
        <w:rPr>
          <w:rFonts w:cs="Lucida Grande"/>
          <w:color w:val="000000"/>
        </w:rPr>
        <w:fldChar w:fldCharType="begin" w:fldLock="1"/>
      </w:r>
      <w:r>
        <w:rPr>
          <w:rFonts w:cs="Lucida Grande"/>
          <w:color w:val="000000"/>
        </w:rPr>
        <w:instrText>ADDIN CSL_CITATION { "citationItems" : [ { "id" : "ITEM-1", "itemData" : { "DOI" : "10.1016/j.pbb.2009.07.009.Buspirone", "author" : [ { "dropping-particle" : "", "family" : "Bencan", "given" : "Zachary", "non-dropping-particle" : "", "parse-names" : false, "suffix" : "" }, { "dropping-particle" : "", "family" : "Sledge", "given" : "Damiyon", "non-dropping-particle" : "", "parse-names" : false, "suffix" : "" }, { "dropping-particle" : "", "family" : "Levin", "given" : "Edward D", "non-dropping-particle" : "", "parse-names" : false, "suffix" : "" } ], "id" : "ITEM-1", "issue" : "1", "issued" : { "date-parts" : [ [ "2010" ] ] }, "page" : "75-80", "title" : "Model of Anxiety", "type" : "article-journal", "volume" : "94" }, "uris" : [ "http://www.mendeley.com/documents/?uuid=19873bc9-5ddd-4107-8a14-f3fb00ac4fa3" ] } ], "mendeley" : { "formattedCitation" : "(Bencan et al. 2010)", "plainTextFormattedCitation" : "(Bencan et al. 2010)", "previouslyFormattedCitation" : "(Bencan et al. 2010)"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(Bencan et al. 2010)</w:t>
      </w:r>
      <w:r>
        <w:rPr>
          <w:rFonts w:cs="Lucida Grande"/>
          <w:color w:val="000000"/>
        </w:rPr>
        <w:fldChar w:fldCharType="end"/>
      </w:r>
      <w:r>
        <w:rPr>
          <w:rFonts w:cs="Lucida Grande"/>
          <w:color w:val="000000"/>
        </w:rPr>
        <w:t xml:space="preserve">. </w:t>
      </w:r>
    </w:p>
    <w:p w14:paraId="7B9F5560" w14:textId="77777777" w:rsidR="00825F68" w:rsidRDefault="00825F68" w:rsidP="0030554C">
      <w:pPr>
        <w:pStyle w:val="Heading3"/>
        <w:spacing w:line="480" w:lineRule="auto"/>
      </w:pPr>
      <w:bookmarkStart w:id="111" w:name="_Toc305050624"/>
      <w:r>
        <w:t>4.2.2 Models of fear in rodents and humans</w:t>
      </w:r>
      <w:bookmarkEnd w:id="111"/>
    </w:p>
    <w:p w14:paraId="2A9B3B8A" w14:textId="77777777" w:rsidR="00825F68" w:rsidRDefault="00825F68" w:rsidP="0030554C">
      <w:pPr>
        <w:spacing w:line="480" w:lineRule="auto"/>
        <w:rPr>
          <w:b/>
        </w:rPr>
      </w:pPr>
    </w:p>
    <w:p w14:paraId="2047EAB0" w14:textId="77777777" w:rsidR="00825F68" w:rsidRDefault="00825F68" w:rsidP="0030554C">
      <w:pPr>
        <w:spacing w:line="480" w:lineRule="auto"/>
      </w:pPr>
      <w:r>
        <w:t xml:space="preserve">Fear is initiated by exclusive stimuli determined by a previous aversive event </w:t>
      </w:r>
      <w:r>
        <w:fldChar w:fldCharType="begin" w:fldLock="1"/>
      </w:r>
      <w:r>
        <w:instrText>ADDIN CSL_CITATION { "citationItems" : [ { "id" : "ITEM-1", "itemData" : { "DOI" : "10.1098/rstb.1997.0149", "ISBN" : "0962-8436 (Print)\\n0962-8436 (Linking)", "ISSN" : "0962-8436", "PMID" : "9415919", "abstract" : "Neural stimuli associated with traumatic events can readily become conditioned so as to reinstate the memory of the original trauma. These conditioned fear responses can last a lifetime and may be especially resistant to extinction. A large amount of data from many different laboratories indicate that the amygdala plays a crucial role in conditioned fear. The amygdala receives information from all sensory modalities and projects to a variety of hypothalamic and brainstem target areas known to be critically involved in specific signs that are used to define fear and anxiety. Electrical stimulation of the amygdala elicits a pattern of behaviours that mimic natural or conditioned states of fear. Lesions of the amygdala block innate or conditioned fear and local infusion of drugs into the amygdala have anxiolytic effects in several behavioural tests. Excitatory amino acid receptors in the amygdala are critical for the acquisition, expression and extinction of conditioned fear.", "author" : [ { "dropping-particle" : "", "family" : "Davis", "given" : "M", "non-dropping-particle" : "", "parse-names" : false, "suffix" : "" }, { "dropping-particle" : "", "family" : "Walker", "given" : "D L", "non-dropping-particle" : "", "parse-names" : false, "suffix" : "" }, { "dropping-particle" : "", "family" : "Lee", "given" : "Y", "non-dropping-particle" : "", "parse-names" : false, "suffix" : "" } ], "container-title" : "Philosophical transactions of the Royal Society of London. Series B, Biological sciences", "id" : "ITEM-1", "issue" : "1362", "issued" : { "date-parts" : [ [ "1997" ] ] }, "page" : "1675-1687", "title" : "Amygdala and bed nucleus of the stria terminalis: differential roles in fear and anxiety measured with the acoustic startle reflex.", "type" : "article-journal", "volume" : "352" }, "uris" : [ "http://www.mendeley.com/documents/?uuid=8f8e97e0-f7ec-4f7c-a869-e98bf8c901b3" ] } ], "mendeley" : { "formattedCitation" : "(Davis et al. 1997)", "plainTextFormattedCitation" : "(Davis et al. 1997)", "previouslyFormattedCitation" : "(Davis et al. 1997)" }, "properties" : { "noteIndex" : 0 }, "schema" : "https://github.com/citation-style-language/schema/raw/master/csl-citation.json" }</w:instrText>
      </w:r>
      <w:r>
        <w:fldChar w:fldCharType="separate"/>
      </w:r>
      <w:r w:rsidRPr="00BA09E5">
        <w:rPr>
          <w:noProof/>
        </w:rPr>
        <w:t>(Davis et al. 1997)</w:t>
      </w:r>
      <w:r>
        <w:fldChar w:fldCharType="end"/>
      </w:r>
      <w:r>
        <w:t xml:space="preserve">. Whilst a key aspect in guaranteeing survival, perpetual fear can be debilitating and severely disrupt the daily functioning of an individual </w:t>
      </w:r>
      <w:r>
        <w:fldChar w:fldCharType="begin" w:fldLock="1"/>
      </w:r>
      <w:r>
        <w:instrText>ADDIN CSL_CITATION { "citationItems" : [ { "id" : "ITEM-1", "itemData" : { "DOI" : "10.1111/bph.12643", "ISBN" : "1476-5381 (Electronic)\r0007-1188 (Linking)", "ISSN" : "1476-5381", "PMID" : "24527726", "abstract" : "Anxiety disorders pose one of the biggest threats to mental health in the world, and they predominantly emerge early in life. However, research of anxiety disorders and fear-related memories during development has been largely neglected, and existing treatments have been developed based on adult models of anxiety. The present review describes animal models of anxiety disorders across development and what is currently known of their pharmacology. To summarise, the underlying mechanisms of intrinsic 'unlearned' fear are poorly understood, especially beyond the period of infancy. Models using 'learned' fear reveal that through development, rats exhibit a stress hyporesponsive period before post-natal day 10, where they paradoxically form odour-shock preferences, and then switch to more adult-like conditioned fear responses. Juvenile rats appear to forget these aversive associations more easily, as is observed with the phenomenon of infantile amnesia. Juvenile rats also undergo more robust extinction, until adolescence where they display increased resistance to extinction. Maturation of brain structures such as the amygdala, prefrontal cortex and hippocampus, along with the different temporal recruitment and involvement of various neurotransmitter systems (including N-methyl-D-aspartate, \u03b3-aminobutyric acid, corticosterone, and opioids) are responsible for these developmental changes. Taken together the studies described in this review highlight that there is a period early in development where rats appear to be more robust in overcoming adverse early life experience. The pharmacological processes underlying anxiety early in life need to be fundamentally understood in order to take advantage of this period for the treatment of anxiety disorders.", "author" : [ { "dropping-particle" : "", "family" : "Ganella", "given" : "Despina E", "non-dropping-particle" : "", "parse-names" : false, "suffix" : "" }, { "dropping-particle" : "", "family" : "Kim", "given" : "Jee Hyun", "non-dropping-particle" : "", "parse-names" : false, "suffix" : "" } ], "container-title" : "British journal of pharmacology", "id" : "ITEM-1", "issued" : { "date-parts" : [ [ "2014" ] ] }, "page" : "1-42", "title" : "Developmental rodent models of fear and anxiety: From neurobiology to pharmacology.", "type" : "article-journal" }, "uris" : [ "http://www.mendeley.com/documents/?uuid=92175f48-6bc0-44bb-8d53-d714a51a3e2c" ] } ], "mendeley" : { "formattedCitation" : "(Ganella &amp; Kim 2014)", "plainTextFormattedCitation" : "(Ganella &amp; Kim 2014)", "previouslyFormattedCitation" : "(Ganella &amp; Kim 2014)" }, "properties" : { "noteIndex" : 0 }, "schema" : "https://github.com/citation-style-language/schema/raw/master/csl-citation.json" }</w:instrText>
      </w:r>
      <w:r>
        <w:fldChar w:fldCharType="separate"/>
      </w:r>
      <w:r w:rsidRPr="00BA09E5">
        <w:rPr>
          <w:noProof/>
        </w:rPr>
        <w:t>(Ganella &amp; Kim 2014)</w:t>
      </w:r>
      <w:r>
        <w:fldChar w:fldCharType="end"/>
      </w:r>
      <w:r>
        <w:t xml:space="preserve">. </w:t>
      </w:r>
    </w:p>
    <w:p w14:paraId="02031558" w14:textId="28D640D1" w:rsidR="00825F68" w:rsidRDefault="00825F68" w:rsidP="0030554C">
      <w:pPr>
        <w:spacing w:line="480" w:lineRule="auto"/>
      </w:pPr>
      <w:r>
        <w:t xml:space="preserve">In 1951, Brown </w:t>
      </w:r>
      <w:r w:rsidR="00B2639E">
        <w:t xml:space="preserve">and colleagues </w:t>
      </w:r>
      <w:r>
        <w:t>developed an assay to assess fear-potentiated startle in rats that is indicative of phasic fear. Here the delivery of a conditioned stimulus</w:t>
      </w:r>
      <w:r w:rsidR="00B2639E">
        <w:t xml:space="preserve"> (CS)</w:t>
      </w:r>
      <w:r>
        <w:t>, for example a tone or light is paired to an aversive unconditioned</w:t>
      </w:r>
      <w:r w:rsidR="00B2639E">
        <w:t xml:space="preserve"> (US)</w:t>
      </w:r>
      <w:r>
        <w:t xml:space="preserve"> stimulus such as an electric shock (Brown et al, 1951). The fear potentiated startle is the measure of the increase in the startle response presented after the stimulus that was formerly paired with the aversive event </w:t>
      </w:r>
      <w:r>
        <w:fldChar w:fldCharType="begin" w:fldLock="1"/>
      </w:r>
      <w:r>
        <w:instrText>ADDIN CSL_CITATION { "citationItems" : [ { "id" : "ITEM-1", "itemData" : { "DOI" : "10.1037/0735-7044.120.5.995", "ISBN" : "0735-7044", "ISSN" : "0735-7044", "PMID" : "17014251", "abstract" : "Fear-potentiated startle is defined as an increase in the magnitude of the startle reflex in the presence of a stimulus that was previously paired with an aversive event. It has been proposed that a subject's awareness of the contingencies in the experiment may affect fear-potentiated startle. The authors adapted a conditional discrimination procedure (AX+/BX-), previously validated in animals, to a human fear-potentiated startle paradigm in 50 healthy volunteers. This paradigm allows for an assessment of fear-potentiated startle during threat conditions as well as inhibition of fear-potentiated startle during safety conditions. A response keypad was used to assess contingency awareness on a trial-by-trial basis. Both aware and unaware subjects showed fear-potentiated startle. However, awareness was related to stimulus discrimination and fear inhibition.", "author" : [ { "dropping-particle" : "", "family" : "Jovanovic", "given" : "Tanja", "non-dropping-particle" : "", "parse-names" : false, "suffix" : "" }, { "dropping-particle" : "", "family" : "Norrholm", "given" : "Seth D", "non-dropping-particle" : "", "parse-names" : false, "suffix" : "" }, { "dropping-particle" : "", "family" : "Keyes", "given" : "Megan", "non-dropping-particle" : "", "parse-names" : false, "suffix" : "" }, { "dropping-particle" : "", "family" : "Fiallos", "given" : "Ana", "non-dropping-particle" : "", "parse-names" : false, "suffix" : "" }, { "dropping-particle" : "", "family" : "Jovanovic", "given" : "Sasa", "non-dropping-particle" : "", "parse-names" : false, "suffix" : "" }, { "dropping-particle" : "", "family" : "Myers", "given" : "Karyn M", "non-dropping-particle" : "", "parse-names" : false, "suffix" : "" }, { "dropping-particle" : "", "family" : "Davis", "given" : "Michael", "non-dropping-particle" : "", "parse-names" : false, "suffix" : "" }, { "dropping-particle" : "", "family" : "Duncan", "given" : "Erica J", "non-dropping-particle" : "", "parse-names" : false, "suffix" : "" } ], "container-title" : "Behavioral neuroscience", "id" : "ITEM-1", "issue" : "5", "issued" : { "date-parts" : [ [ "2006" ] ] }, "page" : "995-1004", "title" : "Contingency awareness and fear inhibition in a human fear-potentiated startle paradigm.", "type" : "article-journal", "volume" : "120" }, "uris" : [ "http://www.mendeley.com/documents/?uuid=4d78b120-3405-4f75-861a-047aa44e8aae" ] } ], "mendeley" : { "formattedCitation" : "(Jovanovic et al. 2006)", "plainTextFormattedCitation" : "(Jovanovic et al. 2006)", "previouslyFormattedCitation" : "(Jovanovic et al. 2006)" }, "properties" : { "noteIndex" : 0 }, "schema" : "https://github.com/citation-style-language/schema/raw/master/csl-citation.json" }</w:instrText>
      </w:r>
      <w:r>
        <w:fldChar w:fldCharType="separate"/>
      </w:r>
      <w:r w:rsidRPr="00BA09E5">
        <w:rPr>
          <w:noProof/>
        </w:rPr>
        <w:t>(Jovanovic et al. 2006)</w:t>
      </w:r>
      <w:r>
        <w:fldChar w:fldCharType="end"/>
      </w:r>
      <w:r>
        <w:t xml:space="preserve">. A similar test was later developed in humans (Grillon and Davies, 1997). Sustained or unlearned fear can be measured in rodents by the light-enhanced startle </w:t>
      </w:r>
      <w:r>
        <w:fldChar w:fldCharType="begin" w:fldLock="1"/>
      </w:r>
      <w:r>
        <w:instrText>ADDIN CSL_CITATION { "citationItems" : [ { "id" : "ITEM-1", "itemData" : { "DOI" : "10.1016/S0006-3223(96)00441-6", "ISBN" : "0006-3223", "ISSN" : "00063223", "PMID" : "9285082", "abstract" : "Previous studies have shown that the amplitude of the acoustic startle reflex is increased by the presentation of aversive stimuli. In the present study, the amplitude of acoustic startle in rats was increased by exposure to high illumination levels. The effect was directly related to the intensity (0, 8, 70, and 700 footlamberts) of illumination (experiment I); was blocked by the anxiolytic compound buspirone (experiment II); and showed little or no habituation with repeated testing: (experiment III). These results suggest that the elevation of startle amplitude by light may reflect an unconditioned anxiogenic effect of high illumination levels. The possible utility of this phenomenon as an animal model of anxiety is discussed.", "author" : [ { "dropping-particle" : "", "family" : "Walker", "given" : "David L.", "non-dropping-particle" : "", "parse-names" : false, "suffix" : "" }, { "dropping-particle" : "", "family" : "Davis", "given" : "Michael", "non-dropping-particle" : "", "parse-names" : false, "suffix" : "" } ], "container-title" : "Biological Psychiatry", "id" : "ITEM-1", "issue" : "6", "issued" : { "date-parts" : [ [ "1997" ] ] }, "page" : "461-471", "title" : "Anxiogenic effects of high illumination levels assessed with the acoustic startle response in rats", "type" : "article-journal", "volume" : "42" }, "uris" : [ "http://www.mendeley.com/documents/?uuid=86dd550a-8d00-4e6f-a536-fa7956c8be2b" ] } ], "mendeley" : { "formattedCitation" : "(Walker &amp; Davis 1997)", "plainTextFormattedCitation" : "(Walker &amp; Davis 1997)", "previouslyFormattedCitation" : "(Walker &amp; Davis 1997)" }, "properties" : { "noteIndex" : 0 }, "schema" : "https://github.com/citation-style-language/schema/raw/master/csl-citation.json" }</w:instrText>
      </w:r>
      <w:r>
        <w:fldChar w:fldCharType="separate"/>
      </w:r>
      <w:r w:rsidRPr="00BA09E5">
        <w:rPr>
          <w:noProof/>
        </w:rPr>
        <w:t>(Walker &amp; Davis 1997)</w:t>
      </w:r>
      <w:r>
        <w:fldChar w:fldCharType="end"/>
      </w:r>
      <w:r>
        <w:t xml:space="preserve"> and in humans by the dark-enhanced startle </w:t>
      </w:r>
      <w:r>
        <w:fldChar w:fldCharType="begin" w:fldLock="1"/>
      </w:r>
      <w:r>
        <w:instrText>ADDIN CSL_CITATION { "citationItems" : [ { "id" : "ITEM-1", "itemData" : { "DOI" : "10.1016/S0006-3223(96)00466-0", "ISBN" : "0006-3223 (Print)\\n0006-3223 (Linking)", "ISSN" : "00063223", "PMID" : "9285081", "abstract" : "The effects of darkness on startle reactivity and prepulse inhibition were investigated in two studies with 25 subjects participating in each study. Acoustic startle stimuli that were or were not preceded by an acoustic prepulse were delivered in alternating periods of complete darkness or light. In both studies, darkness significantly increased the magnitude of startle but did not affect prepulse inhibition (PPI). The PPI results suggest that darkness did not increase attention to the auditory modality, so that the startle facilitation in the dark probably did not result from an attentional process. The increased startle in the dark was significantly correlated with the intensity of subjects' fear of the dark as children based on retrospective rating scales. It is hypothesized that the startle facilitation in the dark results from a change in affect rather than from a change in attention.", "author" : [ { "dropping-particle" : "", "family" : "Grillon", "given" : "Christian", "non-dropping-particle" : "", "parse-names" : false, "suffix" : "" }, { "dropping-particle" : "", "family" : "Pellowski", "given" : "Mark", "non-dropping-particle" : "", "parse-names" : false, "suffix" : "" }, { "dropping-particle" : "", "family" : "Merikangas", "given" : "Kathleen R.", "non-dropping-particle" : "", "parse-names" : false, "suffix" : "" }, { "dropping-particle" : "", "family" : "Davis", "given" : "Michael", "non-dropping-particle" : "", "parse-names" : false, "suffix" : "" } ], "container-title" : "Biological Psychiatry", "id" : "ITEM-1", "issue" : "6", "issued" : { "date-parts" : [ [ "1997" ] ] }, "page" : "453-460", "title" : "Darkness facilitates the acoustic startle reflex in humans", "type" : "article-journal", "volume" : "42" }, "uris" : [ "http://www.mendeley.com/documents/?uuid=b5fa7f74-7ea7-462c-aaaf-451cbae4851f" ] } ], "mendeley" : { "formattedCitation" : "(Grillon et al. 1997)", "plainTextFormattedCitation" : "(Grillon et al. 1997)", "previouslyFormattedCitation" : "(Grillon et al. 1997)" }, "properties" : { "noteIndex" : 0 }, "schema" : "https://github.com/citation-style-language/schema/raw/master/csl-citation.json" }</w:instrText>
      </w:r>
      <w:r>
        <w:fldChar w:fldCharType="separate"/>
      </w:r>
      <w:r w:rsidRPr="00BA09E5">
        <w:rPr>
          <w:noProof/>
        </w:rPr>
        <w:t>(Grillon et al. 1997)</w:t>
      </w:r>
      <w:r>
        <w:fldChar w:fldCharType="end"/>
      </w:r>
      <w:r>
        <w:t xml:space="preserve">. These tests employ the fact that rodents find white light aversive, whereas humans display the opposite behaviour and are fearful of dark environments </w:t>
      </w:r>
      <w:r>
        <w:fldChar w:fldCharType="begin" w:fldLock="1"/>
      </w:r>
      <w:r>
        <w:instrText>ADDIN CSL_CITATION { "citationItems" : [ { "id" : "ITEM-1", "itemData" : { "DOI" : "10.1016/S0006-3223(96)00466-0", "ISBN" : "0006-3223 (Print)\\n0006-3223 (Linking)", "ISSN" : "00063223", "PMID" : "9285081", "abstract" : "The effects of darkness on startle reactivity and prepulse inhibition were investigated in two studies with 25 subjects participating in each study. Acoustic startle stimuli that were or were not preceded by an acoustic prepulse were delivered in alternating periods of complete darkness or light. In both studies, darkness significantly increased the magnitude of startle but did not affect prepulse inhibition (PPI). The PPI results suggest that darkness did not increase attention to the auditory modality, so that the startle facilitation in the dark probably did not result from an attentional process. The increased startle in the dark was significantly correlated with the intensity of subjects' fear of the dark as children based on retrospective rating scales. It is hypothesized that the startle facilitation in the dark results from a change in affect rather than from a change in attention.", "author" : [ { "dropping-particle" : "", "family" : "Grillon", "given" : "Christian", "non-dropping-particle" : "", "parse-names" : false, "suffix" : "" }, { "dropping-particle" : "", "family" : "Pellowski", "given" : "Mark", "non-dropping-particle" : "", "parse-names" : false, "suffix" : "" }, { "dropping-particle" : "", "family" : "Merikangas", "given" : "Kathleen R.", "non-dropping-particle" : "", "parse-names" : false, "suffix" : "" }, { "dropping-particle" : "", "family" : "Davis", "given" : "Michael", "non-dropping-particle" : "", "parse-names" : false, "suffix" : "" } ], "container-title" : "Biological Psychiatry", "id" : "ITEM-1", "issue" : "6", "issued" : { "date-parts" : [ [ "1997" ] ] }, "page" : "453-460", "title" : "Darkness facilitates the acoustic startle reflex in humans", "type" : "article-journal", "volume" : "42" }, "uris" : [ "http://www.mendeley.com/documents/?uuid=b5fa7f74-7ea7-462c-aaaf-451cbae4851f" ] } ], "mendeley" : { "formattedCitation" : "(Grillon et al. 1997)", "plainTextFormattedCitation" : "(Grillon et al. 1997)", "previouslyFormattedCitation" : "(Grillon et al. 1997)" }, "properties" : { "noteIndex" : 0 }, "schema" : "https://github.com/citation-style-language/schema/raw/master/csl-citation.json" }</w:instrText>
      </w:r>
      <w:r>
        <w:fldChar w:fldCharType="separate"/>
      </w:r>
      <w:r w:rsidRPr="00BA09E5">
        <w:rPr>
          <w:noProof/>
        </w:rPr>
        <w:t>(Grillon et al. 1997)</w:t>
      </w:r>
      <w:r>
        <w:fldChar w:fldCharType="end"/>
      </w:r>
      <w:r>
        <w:t>.</w:t>
      </w:r>
    </w:p>
    <w:p w14:paraId="4B56754F" w14:textId="77777777" w:rsidR="00825F68" w:rsidRPr="004C79AD" w:rsidRDefault="00825F68" w:rsidP="0030554C">
      <w:pPr>
        <w:spacing w:line="480" w:lineRule="auto"/>
      </w:pPr>
      <w:r>
        <w:t xml:space="preserve">The amygdala, as well as being implicated in anxiety, has long been associated with the fear response. An early study demonstrated how lesioning of the amygdaloid nuclei in rats resulted in reduction of fear when presented with a cat stimulus </w:t>
      </w:r>
      <w:r>
        <w:fldChar w:fldCharType="begin" w:fldLock="1"/>
      </w:r>
      <w:r>
        <w:instrText>ADDIN CSL_CITATION { "citationItems" : [ { "id" : "ITEM-1", "itemData" : { "DOI" : "10.1037/h0033521", "ISBN" : "0021-9940 (Print)", "ISSN" : "0021-9940", "PMID" : "5084445", "abstract" : "Rats with large radio-frequency lesions of the amygdaloid area showed reduced freezingto an immobile cat or to previously neutral stimuli associated with footshock. Thee rats also failed to avoid either the immobile cat or an approaching shock prod. Smaller electrolytic lesions, largely involving the corticomedial amygdaloid nuclei, produced similar results. This pattern of alterations of reactivity to unconditioned and conditioned threat stimuli suggests that the amygdaloid area has a central rolein the regulation of defensive reactions.", "author" : [ { "dropping-particle" : "", "family" : "Blanchard", "given" : "D C", "non-dropping-particle" : "", "parse-names" : false, "suffix" : "" }, { "dropping-particle" : "", "family" : "Blanchard", "given" : "R J", "non-dropping-particle" : "", "parse-names" : false, "suffix" : "" } ], "container-title" : "Journal of comparative and physiological psychology", "id" : "ITEM-1", "issue" : "2", "issued" : { "date-parts" : [ [ "1972" ] ] }, "page" : "281-290", "title" : "Innate and conditioned reactions to threat in rats with amygdaloid lesions.", "type" : "article-journal", "volume" : "81" }, "uris" : [ "http://www.mendeley.com/documents/?uuid=d020124b-f504-4df2-9bd6-7b6c4bc505bb" ] } ], "mendeley" : { "formattedCitation" : "(Blanchard &amp; Blanchard 1972)", "plainTextFormattedCitation" : "(Blanchard &amp; Blanchard 1972)", "previouslyFormattedCitation" : "(Blanchard &amp; Blanchard 1972)" }, "properties" : { "noteIndex" : 0 }, "schema" : "https://github.com/citation-style-language/schema/raw/master/csl-citation.json" }</w:instrText>
      </w:r>
      <w:r>
        <w:fldChar w:fldCharType="separate"/>
      </w:r>
      <w:r w:rsidRPr="00BA09E5">
        <w:rPr>
          <w:noProof/>
        </w:rPr>
        <w:t>(Blanchard &amp; Blanchard 1972)</w:t>
      </w:r>
      <w:r>
        <w:fldChar w:fldCharType="end"/>
      </w:r>
      <w:r>
        <w:t xml:space="preserve">. Later it was shown how regions of the extended amygdala possessed differing roles in the regulation of fear. For example, temporary inactivation of the basolateral nucleus of the amygdala (BLA) and central nucleus of the amygdala (CeA) showed disruption in fear-related behaviours. The bed nucleus of the stria terminalis (BNST) is involved in learning of fear-stimuli </w:t>
      </w:r>
      <w:r>
        <w:fldChar w:fldCharType="begin" w:fldLock="1"/>
      </w:r>
      <w:r>
        <w:instrText>ADDIN CSL_CITATION { "citationItems" : [ { "id" : "ITEM-1", "itemData" : { "DOI" : "10.1523/JNEUROSCI.5194-09.2009.The", "author" : [ { "dropping-particle" : "", "family" : "Radke", "given" : "Anna K", "non-dropping-particle" : "", "parse-names" : false, "suffix" : "" } ], "id" : "ITEM-1", "issue" : "49", "issued" : { "date-parts" : [ [ "2010" ] ] }, "page" : "15351-15352", "title" : "fear", "type" : "article-journal", "volume" : "29" }, "uris" : [ "http://www.mendeley.com/documents/?uuid=c638da52-c8a2-4db6-a445-99ec69762938" ] } ], "mendeley" : { "formattedCitation" : "(Radke 2010)", "plainTextFormattedCitation" : "(Radke 2010)", "previouslyFormattedCitation" : "(Radke 2010)" }, "properties" : { "noteIndex" : 0 }, "schema" : "https://github.com/citation-style-language/schema/raw/master/csl-citation.json" }</w:instrText>
      </w:r>
      <w:r>
        <w:fldChar w:fldCharType="separate"/>
      </w:r>
      <w:r w:rsidRPr="00BA09E5">
        <w:rPr>
          <w:noProof/>
        </w:rPr>
        <w:t>(Radke 2010)</w:t>
      </w:r>
      <w:r>
        <w:fldChar w:fldCharType="end"/>
      </w:r>
      <w:r>
        <w:t xml:space="preserve">. Moreover, the synaptic plasticity of the inputs to the amygdala from the cortex and thalamus appear to be important for fear conditioning </w:t>
      </w:r>
      <w:r>
        <w:fldChar w:fldCharType="begin" w:fldLock="1"/>
      </w:r>
      <w:r>
        <w:instrText>ADDIN CSL_CITATION { "citationItems" : [ { "id" : "ITEM-1", "itemData" : { "DOI" : "10.1101/lm.30901", "ISBN" : "1072-0502 (Print)\\r1072-0502 (Linking)", "ISSN" : "1072-0502", "PMID" : "11584069", "abstract" : "Fear conditioning is a form of associative learning in which subjects come to express defense responses to a neutral conditioned stimulus (CS) that is paired with an aversive unconditioned stimulus (US). Considerable evidence suggests that critical neural changes mediating the CS-US association occur in the lateral nucleus of the amygdala (LA). Further, recent studies show that associative long-term potentiation (LTP) occurs in pathways that transmit the CS to LA, and that drugs that interfere with this LTP also disrupt behavioral fear conditioning when infused into the LA, suggesting that associative LTP in LA might be a mechanism for storing memories of the CS-US association. Here, we develop a detailed cellular hypothesis to explain how neural responses to the CS and US in LA could induce LTP-like changes that store memories during fear conditioning. Specifically, we propose that the CS evokes EPSPs at sensory input synapses onto LA pyramidal neurons, and that the US strongly depolarizes these same LA neurons. This depolarization, in turn, causes calcium influx through NMDA receptors (NMDARs) and also causes the LA neuron to fire action potentials. The action potentials then back-propagate into the dendrites, where they collide with CS-evoked EPSPs, resulting in calcium entry through voltage-gated calcium channels (VGCCs). Although calcium entry through NMDARs is sufficient to induce synaptic changes that support short-term fear memory, calcium entry through both NMDARs and VGCCs is required to initiate the molecular processes that consolidate synaptic changes into a long-term memory.", "author" : [ { "dropping-particle" : "", "family" : "Blair", "given" : "H T", "non-dropping-particle" : "", "parse-names" : false, "suffix" : "" }, { "dropping-particle" : "", "family" : "Schafe", "given" : "G E", "non-dropping-particle" : "", "parse-names" : false, "suffix" : "" }, { "dropping-particle" : "", "family" : "Bauer", "given" : "E P", "non-dropping-particle" : "", "parse-names" : false, "suffix" : "" }, { "dropping-particle" : "", "family" : "Rodrigues", "given" : "S M", "non-dropping-particle" : "", "parse-names" : false, "suffix" : "" }, { "dropping-particle" : "", "family" : "LeDoux", "given" : "J E", "non-dropping-particle" : "", "parse-names" : false, "suffix" : "" } ], "container-title" : "Learning &amp; memory (Cold Spring Harbor, N.Y.)", "id" : "ITEM-1", "issue" : "5", "issued" : { "date-parts" : [ [ "2001" ] ] }, "page" : "229-242", "title" : "Synaptic plasticity in the lateral amygdala: a cellular hypothesis of fear conditioning.", "type" : "article-journal", "volume" : "8" }, "uris" : [ "http://www.mendeley.com/documents/?uuid=29c4d0df-a67a-40a9-91db-36a2a6a855e3" ] } ], "mendeley" : { "formattedCitation" : "(Blair et al. 2001)", "plainTextFormattedCitation" : "(Blair et al. 2001)", "previouslyFormattedCitation" : "(Blair et al. 2001)" }, "properties" : { "noteIndex" : 0 }, "schema" : "https://github.com/citation-style-language/schema/raw/master/csl-citation.json" }</w:instrText>
      </w:r>
      <w:r>
        <w:fldChar w:fldCharType="separate"/>
      </w:r>
      <w:r w:rsidRPr="00BA09E5">
        <w:rPr>
          <w:noProof/>
        </w:rPr>
        <w:t>(Blair et al. 2001)</w:t>
      </w:r>
      <w:r>
        <w:fldChar w:fldCharType="end"/>
      </w:r>
      <w:r>
        <w:t xml:space="preserve"> as does glutamate</w:t>
      </w:r>
      <w:r w:rsidRPr="00EB0C30">
        <w:t xml:space="preserve"> </w:t>
      </w:r>
      <w:r>
        <w:t xml:space="preserve">and also serotonin signalling </w:t>
      </w:r>
      <w:r>
        <w:fldChar w:fldCharType="begin" w:fldLock="1"/>
      </w:r>
      <w:r>
        <w:instrText>ADDIN CSL_CITATION { "citationItems" : [ { "id" : "ITEM-1", "itemData" : { "DOI" : "10.1038/41325", "ISBN" : "0028-0836 (Print)\\r0028-0836 (Linking)", "ISSN" : "0028-0836", "PMID" : "9242405", "abstract" : "Antagonists of NMDA (N-methyl-D-aspartate)-type glutamate receptors disrupt several forms of learning. Although this might indicate that NMDA-receptor-mediated processes are critical for synaptic plasticity, there may be other mechanisms by which NMDA-receptor antagonism could interfere with learning. For instance, fear conditioning would be blocked by microinfusion of the NMDA-receptor antagonist AP5 (D,L-2-amino-5-phosphonovalerate) into the basolateral amygdala if AP5 inhibited routine synaptic transmission, thereby reducing the ability of stimuli to activate amygdala neurons. In second-order fear conditioning, the reinforcer is a fear-eliciting conditioned stimulus rather than an unconditioned stimulus. Expression of conditioned fear is amygdala-dependent and so provides a behavioural assessment of the ability of the reinforcer to activate amygdala neurons in the presence of AP5. We report here that intra-amygdala AP5 actually enhances expression of conditioned fear to the conditioned stimulus that provides the reinforcement signal for second-order conditioning. Nevertheless, acquisition of second-order fear conditioning is completely blocked. Our findings strongly support the view that NMDA receptors are critically involved in synaptic plasticity.", "author" : [ { "dropping-particle" : "", "family" : "Gewirtz", "given" : "J C", "non-dropping-particle" : "", "parse-names" : false, "suffix" : "" }, { "dropping-particle" : "", "family" : "Davis", "given" : "M", "non-dropping-particle" : "", "parse-names" : false, "suffix" : "" } ], "container-title" : "Nature", "id" : "ITEM-1", "issue" : "6641", "issued" : { "date-parts" : [ [ "1997" ] ] }, "page" : "471-474", "title" : "Second-order fear conditioning prevented by blocking NMDA receptors in amygdala.", "type" : "article-journal", "volume" : "388" }, "uris" : [ "http://www.mendeley.com/documents/?uuid=f236a44b-fa85-4905-a14b-0f2f5fbc3bf9" ] }, { "id" : "ITEM-2", "itemData" : { "DOI" : "10.1371/journal.pone.0042397", "ISSN" : "1932-6203", "PMID" : "22879964", "abstract" : "Learning of associations between aversive stimuli and predictive cues is the basis of Pavlovian fear conditioning and is driven by a mismatch between expectation and outcome. To investigate whether serotonin modulates the formation of such aversive cue-outcome associations, we used functional magnetic resonance imaging (fMRI) and dietary tryptophan depletion to reduce brain serotonin (5-HT) levels in healthy human subjects. In a Pavlovian fear conditioning paradigm, 5-HT depleted subjects compared to a non-depleted control group exhibited attenuated autonomic responses to cues indicating the upcoming of an aversive event. These results were closely paralleled by reduced aversive learning signals in the amygdala and the orbitofrontal cortex, two prominent structures of the neural fear circuit. In agreement with current theories of serotonin as a motivational opponent system to dopamine in fear learning, our data provide first empirical evidence for a role of serotonin in representing formally derived learning signals for aversive events.", "author" : [ { "dropping-particle" : "", "family" : "Hindi Attar", "given" : "Catherine", "non-dropping-particle" : "", "parse-names" : false, "suffix" : "" }, { "dropping-particle" : "", "family" : "Finckh", "given" : "Barbara", "non-dropping-particle" : "", "parse-names" : false, "suffix" : "" }, { "dropping-particle" : "", "family" : "B\u00fcchel", "given" : "Christian", "non-dropping-particle" : "", "parse-names" : false, "suffix" : "" } ], "container-title" : "PloS one", "id" : "ITEM-2", "issue" : "8", "issued" : { "date-parts" : [ [ "2012", "1" ] ] }, "page" : "e42397", "title" : "The influence of serotonin on fear learning.", "type" : "article-journal", "volume" : "7" }, "uris" : [ "http://www.mendeley.com/documents/?uuid=24bd59d5-ff72-4f81-876d-27b6d320ba3c" ] } ], "mendeley" : { "formattedCitation" : "(Gewirtz &amp; Davis 1997; Hindi Attar et al. 2012)", "plainTextFormattedCitation" : "(Gewirtz &amp; Davis 1997; Hindi Attar et al. 2012)", "previouslyFormattedCitation" : "(Gewirtz &amp; Davis 1997; Hindi Attar et al. 2012)" }, "properties" : { "noteIndex" : 0 }, "schema" : "https://github.com/citation-style-language/schema/raw/master/csl-citation.json" }</w:instrText>
      </w:r>
      <w:r>
        <w:fldChar w:fldCharType="separate"/>
      </w:r>
      <w:r w:rsidRPr="00EB0C30">
        <w:rPr>
          <w:noProof/>
        </w:rPr>
        <w:t>(Gewirtz &amp; Davis 1997; Hindi Attar et al. 2012)</w:t>
      </w:r>
      <w:r>
        <w:fldChar w:fldCharType="end"/>
      </w:r>
      <w:r>
        <w:t xml:space="preserve">. </w:t>
      </w:r>
    </w:p>
    <w:p w14:paraId="4EDF3536" w14:textId="77777777" w:rsidR="00825F68" w:rsidRDefault="00825F68" w:rsidP="0030554C">
      <w:pPr>
        <w:pStyle w:val="Heading3"/>
        <w:spacing w:line="480" w:lineRule="auto"/>
      </w:pPr>
      <w:bookmarkStart w:id="112" w:name="_Toc305050625"/>
      <w:r>
        <w:t>4.2.3 Using the zebrafish as a model of anxiety and fear</w:t>
      </w:r>
      <w:bookmarkEnd w:id="112"/>
      <w:r>
        <w:t xml:space="preserve"> </w:t>
      </w:r>
    </w:p>
    <w:p w14:paraId="64093D78" w14:textId="77777777" w:rsidR="00825F68" w:rsidRDefault="00825F68" w:rsidP="0030554C">
      <w:pPr>
        <w:spacing w:line="480" w:lineRule="auto"/>
        <w:rPr>
          <w:b/>
        </w:rPr>
      </w:pPr>
    </w:p>
    <w:p w14:paraId="5188112A" w14:textId="3E815AE8" w:rsidR="00825F68" w:rsidRDefault="00825F68" w:rsidP="0030554C">
      <w:pPr>
        <w:spacing w:line="480" w:lineRule="auto"/>
      </w:pPr>
      <w:r>
        <w:t xml:space="preserve">The vast majority of behavioural neuroscience research uses rodent models, however, the zebrafish has fast become a powerful animal model to help secure and corroborate results seen in higher order animals. One caveat with working with zebrafish is the need to confer exact homology in the anatomy of fish and mammalian brains. Although anatomical location may not be the defining property to homology of brain structures between species, the connectivity, gene expression and function that suggest shared development are vital </w:t>
      </w:r>
      <w:r>
        <w:fldChar w:fldCharType="begin" w:fldLock="1"/>
      </w:r>
      <w:r>
        <w:instrText>ADDIN CSL_CITATION { "citationItems" : [ { "id" : "ITEM-1", "itemData" : { "author" : [ { "dropping-particle" : "", "family" : "Jesuthasan", "given" : "Suresh", "non-dropping-particle" : "", "parse-names" : false, "suffix" : "" } ], "container-title" : "Developmental Neurobiology", "editor" : [ { "dropping-particle" : "", "family" : "Wilson", "given" : "Stephen W", "non-dropping-particle" : "", "parse-names" : false, "suffix" : "" }, { "dropping-particle" : "", "family" : "Engert", "given" : "Florian", "non-dropping-particle" : "", "parse-names" : false, "suffix" : "" } ], "id" : "ITEM-1", "issue" : "3", "issued" : { "date-parts" : [ [ "2012" ] ] }, "page" : "395-403", "title" : "Fear, anxiety, and control in the zebrafish", "type" : "article-journal", "volume" : "72" }, "uris" : [ "http://www.mendeley.com/documents/?uuid=166b6555-a0e6-492c-aad1-15852afa6629" ] } ], "mendeley" : { "formattedCitation" : "(Jesuthasan 2012)", "plainTextFormattedCitation" : "(Jesuthasan 2012)", "previouslyFormattedCitation" : "(Jesuthasan 2012)" }, "properties" : { "noteIndex" : 0 }, "schema" : "https://github.com/citation-style-language/schema/raw/master/csl-citation.json" }</w:instrText>
      </w:r>
      <w:r>
        <w:fldChar w:fldCharType="separate"/>
      </w:r>
      <w:r w:rsidRPr="00BA09E5">
        <w:rPr>
          <w:noProof/>
        </w:rPr>
        <w:t>(Jesuthasan 2012)</w:t>
      </w:r>
      <w:r>
        <w:fldChar w:fldCharType="end"/>
      </w:r>
      <w:r>
        <w:t xml:space="preserve">. In spite of this bottleneck, zebrafish show a range of phenotypes similar to those seen in mammals following the disruption of specific neural networks, corroborating the potential for a model of mammalian circuitry and function. </w:t>
      </w:r>
      <w:r w:rsidR="00B2639E">
        <w:t xml:space="preserve">One such example is a condition known as </w:t>
      </w:r>
      <w:r w:rsidR="00531064">
        <w:t>DiGeorge syndrome (DGS). Th</w:t>
      </w:r>
      <w:r>
        <w:t xml:space="preserve">e majority of patients with DiGeorge syndrome (DGS) who present with numerous defects including craniofacial abnormalities and hearing loss are found to carry mutations within chromosome 22, including the </w:t>
      </w:r>
      <w:r w:rsidRPr="000453A4">
        <w:rPr>
          <w:i/>
        </w:rPr>
        <w:t>Tbx1</w:t>
      </w:r>
      <w:r>
        <w:rPr>
          <w:i/>
        </w:rPr>
        <w:t xml:space="preserve"> </w:t>
      </w:r>
      <w:r w:rsidRPr="000453A4">
        <w:t>gene</w:t>
      </w:r>
      <w:r>
        <w:t xml:space="preserve">. Interestingly, a zebrafish mutant termed </w:t>
      </w:r>
      <w:r w:rsidRPr="00672441">
        <w:rPr>
          <w:i/>
        </w:rPr>
        <w:t>van gogh</w:t>
      </w:r>
      <w:r>
        <w:t xml:space="preserve"> (</w:t>
      </w:r>
      <w:r w:rsidRPr="00672441">
        <w:rPr>
          <w:i/>
        </w:rPr>
        <w:t>vgo</w:t>
      </w:r>
      <w:r>
        <w:t>) that possesses a mutation in the</w:t>
      </w:r>
      <w:r w:rsidRPr="000453A4">
        <w:rPr>
          <w:i/>
        </w:rPr>
        <w:t xml:space="preserve"> tbx1</w:t>
      </w:r>
      <w:r>
        <w:rPr>
          <w:i/>
        </w:rPr>
        <w:t xml:space="preserve"> </w:t>
      </w:r>
      <w:r w:rsidRPr="000453A4">
        <w:t>gene</w:t>
      </w:r>
      <w:r>
        <w:t xml:space="preserve"> shows a very similar phenotype to human cases of DGS </w:t>
      </w:r>
      <w:r>
        <w:fldChar w:fldCharType="begin" w:fldLock="1"/>
      </w:r>
      <w:r w:rsidR="00253B59">
        <w:instrText>ADDIN CSL_CITATION { "citationItems" : [ { "id" : "ITEM-1", "itemData" : { "DOI" : "10.1242/dev.00704", "author" : [ { "dropping-particle" : "", "family" : "Piotrowski", "given" : "Tatjana", "non-dropping-particle" : "", "parse-names" : false, "suffix" : "" }, { "dropping-particle" : "", "family" : "Ahn", "given" : "Dae-gwon", "non-dropping-particle" : "", "parse-names" : false, "suffix" : "" }, { "dropping-particle" : "", "family" : "Schilling", "given" : "Thomas F", "non-dropping-particle" : "", "parse-names" : false, "suffix" : "" }, { "dropping-particle" : "", "family" : "Nair", "given" : "Sreelaja", "non-dropping-particle" : "", "parse-names" : false, "suffix" : "" }, { "dropping-particle" : "", "family" : "Ruvinsky", "given" : "Ilya", "non-dropping-particle" : "", "parse-names" : false, "suffix" : "" }, { "dropping-particle" : "", "family" : "Geisler", "given" : "Robert", "non-dropping-particle" : "", "parse-names" : false, "suffix" : "" }, { "dropping-particle" : "", "family" : "Rauch", "given" : "Gerd-j\u00f6rg", "non-dropping-particle" : "", "parse-names" : false, "suffix" : "" }, { "dropping-particle" : "", "family" : "Haffter", "given" : "Pascal", "non-dropping-particle" : "", "parse-names" : false, "suffix" : "" }, { "dropping-particle" : "", "family" : "Zon", "given" : "Leonard I", "non-dropping-particle" : "", "parse-names" : false, "suffix" : "" }, { "dropping-particle" : "", "family" : "Zhou", "given" : "Yi", "non-dropping-particle" : "", "parse-names" : false, "suffix" : "" }, { "dropping-particle" : "", "family" : "Foott", "given" : "Helen", "non-dropping-particle" : "", "parse-names" : false, "suffix" : "" }, { "dropping-particle" : "", "family" : "Dawid", "given" : "Igor B", "non-dropping-particle" : "", "parse-names" : false, "suffix" : "" }, { "dropping-particle" : "", "family" : "Ho", "given" : "Robert K", "non-dropping-particle" : "", "parse-names" : false, "suffix" : "" } ], "id" : "ITEM-1", "issued" : { "date-parts" : [ [ "2003" ] ] }, "title" : "The zebrafish van gogh mutation disrupts tbx1 , which is involved in the DiGeorge deletion syndrome in humans", "type" : "article-journal" }, "uris" : [ "http://www.mendeley.com/documents/?uuid=b861645e-07e8-46f4-890c-7767003bb5a4" ] }, { "id" : "ITEM-2", "itemData" : { "author" : [ { "dropping-particle" : "", "family" : "Lindsay", "given" : "Elizabeth A", "non-dropping-particle" : "", "parse-names" : false, "suffix" : "" } ], "id" : "ITEM-2", "issue" : "November", "issued" : { "date-parts" : [ [ "2001" ] ] }, "page" : "858-868", "title" : "CHROMOSOMAL MICRODELETIONS : DISSECTING DEL22Q11 SYNDROME", "type" : "article-journal", "volume" : "2" }, "uris" : [ "http://www.mendeley.com/documents/?uuid=3f515f36-98aa-473d-8db6-006ec4c395b9" ] } ], "mendeley" : { "formattedCitation" : "(Piotrowski et al. 2003; Lindsay 2001)", "plainTextFormattedCitation" : "(Piotrowski et al. 2003; Lindsay 2001)", "previouslyFormattedCitation" : "(Piotrowski et al. 2003; Lindsay 2001)" }, "properties" : { "noteIndex" : 0 }, "schema" : "https://github.com/citation-style-language/schema/raw/master/csl-citation.json" }</w:instrText>
      </w:r>
      <w:r>
        <w:fldChar w:fldCharType="separate"/>
      </w:r>
      <w:r w:rsidRPr="002002F1">
        <w:rPr>
          <w:noProof/>
        </w:rPr>
        <w:t>(Piotrowski et al. 2003; Lindsay 2001)</w:t>
      </w:r>
      <w:r>
        <w:fldChar w:fldCharType="end"/>
      </w:r>
      <w:r>
        <w:t>.</w:t>
      </w:r>
    </w:p>
    <w:p w14:paraId="6C0759AA" w14:textId="77777777" w:rsidR="00825F68" w:rsidRDefault="00825F68" w:rsidP="0030554C">
      <w:pPr>
        <w:spacing w:line="480" w:lineRule="auto"/>
      </w:pPr>
      <w:r>
        <w:t xml:space="preserve">Silencing of the medial habenula through chemical or genetic methods in zebrafish leads to an increase in freezing when fish are exposed to aversive conditioning paradigms </w:t>
      </w:r>
      <w:r>
        <w:fldChar w:fldCharType="begin" w:fldLock="1"/>
      </w:r>
      <w:r>
        <w:instrText>ADDIN CSL_CITATION { "citationItems" : [ { "id" : "ITEM-1", "itemData" : { "DOI" : "10.1038/nn.2654", "ISSN" : "1546-1726", "PMID" : "20935642", "abstract" : "The zebrafish dorsal habenula (dHb) shows conspicuous asymmetry in its connection with the interpeduncular nucleus (IPN) and is equivalent to the mammalian medial habenula. Genetic inactivation of the lateral subnucleus of dHb (dHbL) biased fish towards freezing rather than the normal flight response to a conditioned fear stimulus, suggesting that the dHbL-IPN pathway is important for controlling experience-dependent modification of fear responses.", "author" : [ { "dropping-particle" : "", "family" : "Agetsuma", "given" : "Masakazu", "non-dropping-particle" : "", "parse-names" : false, "suffix" : "" }, { "dropping-particle" : "", "family" : "Aizawa", "given" : "Hidenori", "non-dropping-particle" : "", "parse-names" : false, "suffix" : "" }, { "dropping-particle" : "", "family" : "Aoki", "given" : "Tazu", "non-dropping-particle" : "", "parse-names" : false, "suffix" : "" }, { "dropping-particle" : "", "family" : "Nakayama", "given" : "Ryoko", "non-dropping-particle" : "", "parse-names" : false, "suffix" : "" }, { "dropping-particle" : "", "family" : "Takahoko", "given" : "Mikako", "non-dropping-particle" : "", "parse-names" : false, "suffix" : "" }, { "dropping-particle" : "", "family" : "Goto", "given" : "Midori", "non-dropping-particle" : "", "parse-names" : false, "suffix" : "" }, { "dropping-particle" : "", "family" : "Sassa", "given" : "Takayuki", "non-dropping-particle" : "", "parse-names" : false, "suffix" : "" }, { "dropping-particle" : "", "family" : "Amo", "given" : "Ryunosuke", "non-dropping-particle" : "", "parse-names" : false, "suffix" : "" }, { "dropping-particle" : "", "family" : "Shiraki", "given" : "Toshiyuki", "non-dropping-particle" : "", "parse-names" : false, "suffix" : "" }, { "dropping-particle" : "", "family" : "Kawakami", "given" : "Koichi", "non-dropping-particle" : "", "parse-names" : false, "suffix" : "" }, { "dropping-particle" : "", "family" : "Hosoya", "given" : "Toshihiko", "non-dropping-particle" : "", "parse-names" : false, "suffix" : "" }, { "dropping-particle" : "", "family" : "Higashijima", "given" : "Shin-ichi", "non-dropping-particle" : "", "parse-names" : false, "suffix" : "" }, { "dropping-particle" : "", "family" : "Okamoto", "given" : "Hitoshi", "non-dropping-particle" : "", "parse-names" : false, "suffix" : "" } ], "container-title" : "Nature neuroscience", "id" : "ITEM-1", "issue" : "11", "issued" : { "date-parts" : [ [ "2010", "11" ] ] }, "page" : "1354-6", "title" : "The habenula is crucial for experience-dependent modification of fear responses in zebrafish.", "type" : "article-journal", "volume" : "13" }, "uris" : [ "http://www.mendeley.com/documents/?uuid=4fb24204-888a-4381-989c-43aec8d630d2" ] }, { "id" : "ITEM-2", "itemData" : { "id" : "ITEM-2", "issued" : { "date-parts" : [ [ "2011" ] ] }, "number-of-pages" : "1-84", "title" : "Microsoft Word - Revised Masters Thesis_Lee Min Aletheia", "type" : "report" }, "uris" : [ "http://www.mendeley.com/documents/?uuid=71e8c6d6-6d68-4ac8-b89b-ec9948fcb964" ] } ], "mendeley" : { "formattedCitation" : "(Agetsuma et al. 2010; Anon 2011)", "manualFormatting" : "(Agetsuma et al., 2010; Lee et al, 2011)", "plainTextFormattedCitation" : "(Agetsuma et al. 2010; Anon 2011)", "previouslyFormattedCitation" : "(Agetsuma et al. 2010; Anon 2011)" }, "properties" : { "noteIndex" : 0 }, "schema" : "https://github.com/citation-style-language/schema/raw/master/csl-citation.json" }</w:instrText>
      </w:r>
      <w:r>
        <w:fldChar w:fldCharType="separate"/>
      </w:r>
      <w:r w:rsidRPr="00411D1F">
        <w:rPr>
          <w:noProof/>
        </w:rPr>
        <w:t>(Agetsuma et al., 2010;</w:t>
      </w:r>
      <w:r w:rsidRPr="0043559B">
        <w:rPr>
          <w:noProof/>
        </w:rPr>
        <w:t xml:space="preserve"> Lee et a</w:t>
      </w:r>
      <w:r>
        <w:rPr>
          <w:i/>
          <w:noProof/>
        </w:rPr>
        <w:t>l</w:t>
      </w:r>
      <w:r w:rsidRPr="00411D1F">
        <w:rPr>
          <w:noProof/>
        </w:rPr>
        <w:t>, 2011)</w:t>
      </w:r>
      <w:r>
        <w:fldChar w:fldCharType="end"/>
      </w:r>
      <w:r>
        <w:t xml:space="preserve">. This phenomenon is found in both larval and adult fish, indicating a role for the medial habenula in fear conditioning </w:t>
      </w:r>
      <w:r>
        <w:fldChar w:fldCharType="begin" w:fldLock="1"/>
      </w:r>
      <w:r>
        <w:instrText>ADDIN CSL_CITATION { "citationItems" : [ { "id" : "ITEM-1", "itemData" : { "DOI" : "10.1038/nn.2654", "ISSN" : "1546-1726", "PMID" : "20935642", "abstract" : "The zebrafish dorsal habenula (dHb) shows conspicuous asymmetry in its connection with the interpeduncular nucleus (IPN) and is equivalent to the mammalian medial habenula. Genetic inactivation of the lateral subnucleus of dHb (dHbL) biased fish towards freezing rather than the normal flight response to a conditioned fear stimulus, suggesting that the dHbL-IPN pathway is important for controlling experience-dependent modification of fear responses.", "author" : [ { "dropping-particle" : "", "family" : "Agetsuma", "given" : "Masakazu", "non-dropping-particle" : "", "parse-names" : false, "suffix" : "" }, { "dropping-particle" : "", "family" : "Aizawa", "given" : "Hidenori", "non-dropping-particle" : "", "parse-names" : false, "suffix" : "" }, { "dropping-particle" : "", "family" : "Aoki", "given" : "Tazu", "non-dropping-particle" : "", "parse-names" : false, "suffix" : "" }, { "dropping-particle" : "", "family" : "Nakayama", "given" : "Ryoko", "non-dropping-particle" : "", "parse-names" : false, "suffix" : "" }, { "dropping-particle" : "", "family" : "Takahoko", "given" : "Mikako", "non-dropping-particle" : "", "parse-names" : false, "suffix" : "" }, { "dropping-particle" : "", "family" : "Goto", "given" : "Midori", "non-dropping-particle" : "", "parse-names" : false, "suffix" : "" }, { "dropping-particle" : "", "family" : "Sassa", "given" : "Takayuki", "non-dropping-particle" : "", "parse-names" : false, "suffix" : "" }, { "dropping-particle" : "", "family" : "Amo", "given" : "Ryunosuke", "non-dropping-particle" : "", "parse-names" : false, "suffix" : "" }, { "dropping-particle" : "", "family" : "Shiraki", "given" : "Toshiyuki", "non-dropping-particle" : "", "parse-names" : false, "suffix" : "" }, { "dropping-particle" : "", "family" : "Kawakami", "given" : "Koichi", "non-dropping-particle" : "", "parse-names" : false, "suffix" : "" }, { "dropping-particle" : "", "family" : "Hosoya", "given" : "Toshihiko", "non-dropping-particle" : "", "parse-names" : false, "suffix" : "" }, { "dropping-particle" : "", "family" : "Higashijima", "given" : "Shin-ichi", "non-dropping-particle" : "", "parse-names" : false, "suffix" : "" }, { "dropping-particle" : "", "family" : "Okamoto", "given" : "Hitoshi", "non-dropping-particle" : "", "parse-names" : false, "suffix" : "" } ], "container-title" : "Nature neuroscience", "id" : "ITEM-1", "issue" : "11", "issued" : { "date-parts" : [ [ "2010", "11" ] ] }, "page" : "1354-6", "title" : "The habenula is crucial for experience-dependent modification of fear responses in zebrafish.", "type" : "article-journal", "volume" : "13" }, "uris" : [ "http://www.mendeley.com/documents/?uuid=4fb24204-888a-4381-989c-43aec8d630d2" ] }, { "id" : "ITEM-2", "itemData" : { "id" : "ITEM-2", "issued" : { "date-parts" : [ [ "2011" ] ] }, "number-of-pages" : "1-84", "title" : "Microsoft Word - Revised Masters Thesis_Lee Min Aletheia", "type" : "report" }, "uris" : [ "http://www.mendeley.com/documents/?uuid=71e8c6d6-6d68-4ac8-b89b-ec9948fcb964" ] } ], "mendeley" : { "formattedCitation" : "(Agetsuma et al. 2010; Anon 2011)", "manualFormatting" : "(Agetsuma et al., 2010; Lee et al, 2011)", "plainTextFormattedCitation" : "(Agetsuma et al. 2010; Anon 2011)", "previouslyFormattedCitation" : "(Agetsuma et al. 2010; Anon 2011)" }, "properties" : { "noteIndex" : 0 }, "schema" : "https://github.com/citation-style-language/schema/raw/master/csl-citation.json" }</w:instrText>
      </w:r>
      <w:r>
        <w:fldChar w:fldCharType="separate"/>
      </w:r>
      <w:r w:rsidRPr="00411D1F">
        <w:rPr>
          <w:noProof/>
        </w:rPr>
        <w:t>(Agetsuma et al., 2010;</w:t>
      </w:r>
      <w:r w:rsidRPr="0043559B">
        <w:rPr>
          <w:noProof/>
        </w:rPr>
        <w:t xml:space="preserve"> Lee et a</w:t>
      </w:r>
      <w:r>
        <w:rPr>
          <w:i/>
          <w:noProof/>
        </w:rPr>
        <w:t>l</w:t>
      </w:r>
      <w:r w:rsidRPr="00411D1F">
        <w:rPr>
          <w:noProof/>
        </w:rPr>
        <w:t>, 2011)</w:t>
      </w:r>
      <w:r>
        <w:fldChar w:fldCharType="end"/>
      </w:r>
      <w:r>
        <w:t xml:space="preserve">. Interestingly, septal input into the MHb can be divided into two separate pathways, which show different and distinct roles regarding behaviour. The triangular septum (TS) projects to the ventral MHb and to the core IPN and ablation of these neurons using immunotoxin-mediated cell </w:t>
      </w:r>
      <w:r w:rsidR="00EE3AED">
        <w:t>targeting</w:t>
      </w:r>
      <w:r>
        <w:t xml:space="preserve"> in mice show impairment in anxiety. On the other hand, the bed nucleus of the anterior commissure (BAC) which projects to the peripheral IPN through the dorsal Mhb is accountable for an enhanced fear response after selective inactivation of these neurons in mice </w:t>
      </w:r>
      <w:r>
        <w:fldChar w:fldCharType="begin" w:fldLock="1"/>
      </w:r>
      <w:r>
        <w:instrText>ADDIN CSL_CITATION { "citationItems" : [ { "id" : "ITEM-1", "itemData" : { "DOI" : "10.1016/j.neuron.2013.02.035", "ISSN" : "1097-4199", "PMID" : "23602500", "abstract" : "The posterior septum consisting of the triangular septum (TS) and the bed nucleus of the anterior commissure (BAC) is predominantly linked with the medial habenula (MHb) and has been implicated in the control of anxiety and fear responses. However, its anatomical and functional linkage has largely remained elusive. We established a transgenic mouse model in which the TS and BAC projection neurons were visualized by GFP fluorescence and selectively eliminated by immunotoxin-mediated cell targeting. The linkage between the TS/BAC and the MHb constitutes two parallel pathways composed of the TS-ventral MHb, the core part of the interpeduncular nucleus (IPN), and the BAC-dorsal MHb, the peripheral part of the IPN. Ablation of the TS and BAC projection neurons selectively impaired anxiety and enhanced fear responses and learning, respectively. Inputs from the TS and BAC to the MHb are thus segregated by two parallel pathways and play specialized roles in controlling emotional behaviors.", "author" : [ { "dropping-particle" : "", "family" : "Yamaguchi", "given" : "Takashi", "non-dropping-particle" : "", "parse-names" : false, "suffix" : "" }, { "dropping-particle" : "", "family" : "Danjo", "given" : "Teruko", "non-dropping-particle" : "", "parse-names" : false, "suffix" : "" }, { "dropping-particle" : "", "family" : "Pastan", "given" : "Ira", "non-dropping-particle" : "", "parse-names" : false, "suffix" : "" }, { "dropping-particle" : "", "family" : "Hikida", "given" : "Takatoshi", "non-dropping-particle" : "", "parse-names" : false, "suffix" : "" }, { "dropping-particle" : "", "family" : "Nakanishi", "given" : "Shigetada", "non-dropping-particle" : "", "parse-names" : false, "suffix" : "" } ], "container-title" : "Neuron", "id" : "ITEM-1", "issue" : "3", "issued" : { "date-parts" : [ [ "2013", "5", "8" ] ] }, "page" : "537-44", "publisher" : "Elsevier Inc.", "title" : "Distinct roles of segregated transmission of the septo-habenular pathway in anxiety and fear.", "type" : "article-journal", "volume" : "78" }, "uris" : [ "http://www.mendeley.com/documents/?uuid=26994f63-cb3d-48d4-9287-520526d40e66" ] } ], "mendeley" : { "formattedCitation" : "(Yamaguchi et al. 2013)", "plainTextFormattedCitation" : "(Yamaguchi et al. 2013)", "previouslyFormattedCitation" : "(Yamaguchi et al. 2013)" }, "properties" : { "noteIndex" : 0 }, "schema" : "https://github.com/citation-style-language/schema/raw/master/csl-citation.json" }</w:instrText>
      </w:r>
      <w:r>
        <w:fldChar w:fldCharType="separate"/>
      </w:r>
      <w:r w:rsidRPr="00BA09E5">
        <w:rPr>
          <w:noProof/>
        </w:rPr>
        <w:t>(Yamaguchi et al. 2013)</w:t>
      </w:r>
      <w:r>
        <w:fldChar w:fldCharType="end"/>
      </w:r>
      <w:r>
        <w:t xml:space="preserve">. </w:t>
      </w:r>
    </w:p>
    <w:p w14:paraId="7107ADB0" w14:textId="77777777" w:rsidR="00825F68" w:rsidRDefault="00825F68" w:rsidP="0030554C">
      <w:pPr>
        <w:spacing w:line="480" w:lineRule="auto"/>
      </w:pPr>
      <w:r>
        <w:t xml:space="preserve">Zebrafish show a variety of complex behaviours with studies across a broad spectrum including reward, aggression and learning </w:t>
      </w:r>
      <w:r>
        <w:fldChar w:fldCharType="begin" w:fldLock="1"/>
      </w:r>
      <w:r>
        <w:instrText>ADDIN CSL_CITATION { "citationItems" : [ { "id" : "ITEM-1", "itemData" : { "DOI" : "10.1186/1471-2202-11-90", "ISSN" : "1471-2202", "PMID" : "20678210", "abstract" : "Recent research has demonstrated the suitability of adult zebrafish to model some aspects of complex behaviour. Studies of reward behaviour, learning and memory, aggression, anxiety and sleep strongly suggest that conserved regulatory processes underlie behaviour in zebrafish and mammals. The isolation and molecular analysis of zebrafish behavioural mutants is now starting, allowing the identification of novel behavioural control genes. As a result of this, studies of adult zebrafish are now helping to uncover the genetic pathways and neural circuits that control vertebrate behaviour.", "author" : [ { "dropping-particle" : "", "family" : "Norton", "given" : "William", "non-dropping-particle" : "", "parse-names" : false, "suffix" : "" }, { "dropping-particle" : "", "family" : "Bally-Cuif", "given" : "Laure", "non-dropping-particle" : "", "parse-names" : false, "suffix" : "" } ], "container-title" : "BMC neuroscience", "id" : "ITEM-1", "issued" : { "date-parts" : [ [ "2010", "1" ] ] }, "page" : "90", "title" : "Adult zebrafish as a model organism for behavioural genetics.", "type" : "article-journal", "volume" : "11" }, "uris" : [ "http://www.mendeley.com/documents/?uuid=2b0f577a-f717-4ea3-86f5-4ddac9c18762" ] } ], "mendeley" : { "formattedCitation" : "(Norton &amp; Bally-Cuif 2010)", "plainTextFormattedCitation" : "(Norton &amp; Bally-Cuif 2010)", "previouslyFormattedCitation" : "(Norton &amp; Bally-Cuif 2010)" }, "properties" : { "noteIndex" : 0 }, "schema" : "https://github.com/citation-style-language/schema/raw/master/csl-citation.json" }</w:instrText>
      </w:r>
      <w:r>
        <w:fldChar w:fldCharType="separate"/>
      </w:r>
      <w:r w:rsidRPr="00BA09E5">
        <w:rPr>
          <w:noProof/>
        </w:rPr>
        <w:t>(Norton &amp; Bally-Cuif 2010)</w:t>
      </w:r>
      <w:r>
        <w:fldChar w:fldCharType="end"/>
      </w:r>
      <w:r>
        <w:t>. These studies have thus established and validated a variety of behavioural assays that are vital for use within reverse genetics. One such assay, which is used in the following study, is the novel tank diving test.</w:t>
      </w:r>
      <w:r>
        <w:rPr>
          <w:rFonts w:cs="Lucida Grande"/>
          <w:color w:val="000000"/>
        </w:rPr>
        <w:t xml:space="preserve"> This</w:t>
      </w:r>
      <w:r w:rsidRPr="00264881">
        <w:rPr>
          <w:rFonts w:cs="Lucida Grande"/>
          <w:color w:val="000000"/>
        </w:rPr>
        <w:t xml:space="preserve"> test</w:t>
      </w:r>
      <w:r>
        <w:rPr>
          <w:rFonts w:cs="Lucida Grande"/>
          <w:color w:val="000000"/>
        </w:rPr>
        <w:t xml:space="preserve"> (Fig.4.1)</w:t>
      </w:r>
      <w:r w:rsidRPr="00264881">
        <w:rPr>
          <w:rFonts w:cs="Lucida Grande"/>
          <w:color w:val="000000"/>
        </w:rPr>
        <w:t xml:space="preserve"> can be used with fish to assess for the presence</w:t>
      </w:r>
      <w:r>
        <w:rPr>
          <w:rFonts w:cs="Lucida Grande"/>
          <w:color w:val="000000"/>
        </w:rPr>
        <w:t xml:space="preserve"> of anxiety-like behaviours through</w:t>
      </w:r>
      <w:r w:rsidRPr="00264881">
        <w:rPr>
          <w:rFonts w:cs="Lucida Grande"/>
          <w:color w:val="000000"/>
        </w:rPr>
        <w:t xml:space="preserve"> exposure to deep water, along with a no</w:t>
      </w:r>
      <w:r>
        <w:rPr>
          <w:rFonts w:cs="Lucida Grande"/>
          <w:color w:val="000000"/>
        </w:rPr>
        <w:t xml:space="preserve">vel shaped tank. </w:t>
      </w:r>
      <w:r w:rsidRPr="00264881">
        <w:rPr>
          <w:rFonts w:cs="Lucida Grande"/>
          <w:color w:val="000000"/>
        </w:rPr>
        <w:t xml:space="preserve">When a fish is first placed in deep water, the natural predisposition of a fish is to seek the safety </w:t>
      </w:r>
      <w:r>
        <w:rPr>
          <w:rFonts w:cs="Lucida Grande"/>
          <w:color w:val="000000"/>
        </w:rPr>
        <w:t xml:space="preserve">by diving to the bottom of tank </w:t>
      </w:r>
      <w:r>
        <w:rPr>
          <w:rFonts w:cs="Lucida Grande"/>
          <w:color w:val="000000"/>
        </w:rPr>
        <w:fldChar w:fldCharType="begin" w:fldLock="1"/>
      </w:r>
      <w:r>
        <w:rPr>
          <w:rFonts w:cs="Lucida Grande"/>
          <w:color w:val="000000"/>
        </w:rPr>
        <w:instrText>ADDIN CSL_CITATION { "citationItems" : [ { "id" : "ITEM-1", "itemData" : { "author" : [ { "dropping-particle" : "", "family" : "Egan", "given" : "Rupert J", "non-dropping-particle" : "", "parse-names" : false, "suffix" : "" }, { "dropping-particle" : "", "family" : "Bergner", "given" : "Carisa L", "non-dropping-particle" : "", "parse-names" : false, "suffix" : "" }, { "dropping-particle" : "", "family" : "Hart", "given" : "Peter C", "non-dropping-particle" : "", "parse-names" : false, "suffix" : "" }, { "dropping-particle" : "", "family" : "Cachat", "given" : "Jonathan M", "non-dropping-particle" : "", "parse-names" : false, "suffix" : "" }, { "dropping-particle" : "", "family" : "Canavello", "given" : "Peter R", "non-dropping-particle" : "", "parse-names" : false, "suffix" : "" }, { "dropping-particle" : "", "family" : "Elegante", "given" : "Marco F", "non-dropping-particle" : "", "parse-names" : false, "suffix" : "" }, { "dropping-particle" : "", "family" : "Elkhayat", "given" : "Salem I", "non-dropping-particle" : "", "parse-names" : false, "suffix" : "" }, { "dropping-particle" : "", "family" : "Bartels", "given" : "Brett K", "non-dropping-particle" : "", "parse-names" : false, "suffix" : "" }, { "dropping-particle" : "", "family" : "Tien", "given" : "Anna K", "non-dropping-particle" : "", "parse-names" : false, "suffix" : "" }, { "dropping-particle" : "", "family" : "Tien", "given" : "David H", "non-dropping-particle" : "", "parse-names" : false, "suffix" : "" }, { "dropping-particle" : "", "family" : "Mohnot", "given" : "Sopan", "non-dropping-particle" : "", "parse-names" : false, "suffix" : "" }, { "dropping-particle" : "", "family" : "Beeson", "given" : "Esther", "non-dropping-particle" : "", "parse-names" : false, "suffix" : "" }, { "dropping-particle" : "", "family" : "Glasgow", "given" : "Eric", "non-dropping-particle" : "", "parse-names" : false, "suffix" : "" }, { "dropping-particle" : "", "family" : "Amri", "given" : "Hakima", "non-dropping-particle" : "", "parse-names" : false, "suffix" : "" }, { "dropping-particle" : "", "family" : "Zukowska", "given" : "Zofia", "non-dropping-particle" : "", "parse-names" : false, "suffix" : "" }, { "dropping-particle" : "V", "family" : "Kalueff", "given" : "Allan", "non-dropping-particle" : "", "parse-names" : false, "suffix" : "" } ], "container-title" : "Behavioural Brain Research", "id" : "ITEM-1", "issue" : "1", "issued" : { "date-parts" : [ [ "2009" ] ] }, "page" : "38-44", "publisher" : "Elsevier B.V.", "title" : "Understanding behavioral and physiological phenotypes of stress and anxiety in zebrafish", "type" : "article-journal", "volume" : "205" }, "uris" : [ "http://www.mendeley.com/documents/?uuid=ea0b089b-2008-438a-a2d5-b63d47f7065c" ] } ], "mendeley" : { "formattedCitation" : "(Egan et al. 2009)", "plainTextFormattedCitation" : "(Egan et al. 2009)", "previouslyFormattedCitation" : "(Egan et al. 2009)"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(Egan et al. 2009)</w:t>
      </w:r>
      <w:r>
        <w:rPr>
          <w:rFonts w:cs="Lucida Grande"/>
          <w:color w:val="000000"/>
        </w:rPr>
        <w:fldChar w:fldCharType="end"/>
      </w:r>
      <w:r>
        <w:rPr>
          <w:rFonts w:cs="Lucida Grande"/>
          <w:color w:val="000000"/>
        </w:rPr>
        <w:t xml:space="preserve">. Further validation of the novel tank diving test is provided by the ability of anxiolytic drugs commonly used in humans, such as buspirone and diazepam, to reduce the amount of time zebrafish spend at the tank bottom </w:t>
      </w:r>
      <w:r>
        <w:rPr>
          <w:rFonts w:cs="Lucida Grande"/>
          <w:color w:val="000000"/>
        </w:rPr>
        <w:fldChar w:fldCharType="begin" w:fldLock="1"/>
      </w:r>
      <w:r>
        <w:rPr>
          <w:rFonts w:cs="Lucida Grande"/>
          <w:color w:val="000000"/>
        </w:rPr>
        <w:instrText>ADDIN CSL_CITATION { "citationItems" : [ { "id" : "ITEM-1", "itemData" : { "DOI" : "10.1016/j.pbb.2009.07.009.Buspirone", "author" : [ { "dropping-particle" : "", "family" : "Bencan", "given" : "Zachary", "non-dropping-particle" : "", "parse-names" : false, "suffix" : "" }, { "dropping-particle" : "", "family" : "Sledge", "given" : "Damiyon", "non-dropping-particle" : "", "parse-names" : false, "suffix" : "" }, { "dropping-particle" : "", "family" : "Levin", "given" : "Edward D", "non-dropping-particle" : "", "parse-names" : false, "suffix" : "" } ], "id" : "ITEM-1", "issue" : "1", "issued" : { "date-parts" : [ [ "2010" ] ] }, "page" : "75-80", "title" : "Model of Anxiety", "type" : "article-journal", "volume" : "94" }, "uris" : [ "http://www.mendeley.com/documents/?uuid=19873bc9-5ddd-4107-8a14-f3fb00ac4fa3" ] } ], "mendeley" : { "formattedCitation" : "(Bencan et al. 2010)", "plainTextFormattedCitation" : "(Bencan et al. 2010)", "previouslyFormattedCitation" : "(Bencan et al. 2010)"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(Bencan et al. 2010)</w:t>
      </w:r>
      <w:r>
        <w:rPr>
          <w:rFonts w:cs="Lucida Grande"/>
          <w:color w:val="000000"/>
        </w:rPr>
        <w:fldChar w:fldCharType="end"/>
      </w:r>
      <w:r>
        <w:rPr>
          <w:rFonts w:cs="Lucida Grande"/>
          <w:color w:val="000000"/>
        </w:rPr>
        <w:t xml:space="preserve">. </w:t>
      </w:r>
      <w:r>
        <w:t xml:space="preserve"> </w:t>
      </w:r>
    </w:p>
    <w:p w14:paraId="4E9F3E89" w14:textId="77777777" w:rsidR="00825F68" w:rsidRPr="004C79AD" w:rsidRDefault="00825F68" w:rsidP="0030554C">
      <w:pPr>
        <w:spacing w:line="480" w:lineRule="auto"/>
      </w:pPr>
      <w:r>
        <w:t xml:space="preserve">Fear responses in the zebrafish can be measured through the exposure to an aversive stimulus. Gerlai and colleagues have found that visual stimuli, be it the Indian leaf fish </w:t>
      </w:r>
      <w:r>
        <w:fldChar w:fldCharType="begin" w:fldLock="1"/>
      </w:r>
      <w:r>
        <w:instrText>ADDIN CSL_CITATION { "citationItems" : [ { "id" : "ITEM-1", "itemData" : { "DOI" : "10.1016/j.bbr.2007.07.037", "ISBN" : "0166-4328", "ISSN" : "01664328", "PMID" : "17854920", "abstract" : "The zebrafish has been an excellent model organism of developmental biology and genetics. Studying its behavior will add to the already strong knowledge of its biology and will strengthen the use of this species in behavior genetics and neuroscience. Anxiety is one of the most problematic human psychiatric conditions. Arguably, it arises as a result of abnormally exaggerated natural fear responses. The zebrafish may be an appropriate model to investigate the biology of fear and anxiety. Fear responses are expressed by animals when exposed to predators, and these responses can be learned or innate. Here we investigated whether zebrafish respond differentially to a natural predator or other fish species upon their first exposure to these fish. Na??ve zebrafish were shown four species of fish chosen based on predatory status (predatory or harmless) and geographical origin (allopatric or sympatric). Our results suggest that na??ve zebrafish respond differentially to the stimulus fish. Particularly interesting is the antipredatory response elicited by the zebrafish's sympatric predator, the Indian Leaf Fish, and the fact that this latter species exhibited almost no predatory attacks. The findings obtained open a new avenue of research into what zebrafish perceive as \"dangerous\" or fear inducing. They will also allow us to develop fear and anxiety related behavioral test methods with which the contribution of genes to, or the effects of novel anxiolytic substances on these behaviors may be analyzed. ?? 2007 Elsevier B.V. All rights reserved.", "author" : [ { "dropping-particle" : "", "family" : "Bass", "given" : "Stephanie L S", "non-dropping-particle" : "", "parse-names" : false, "suffix" : "" }, { "dropping-particle" : "", "family" : "Gerlai", "given" : "Robert", "non-dropping-particle" : "", "parse-names" : false, "suffix" : "" } ], "container-title" : "Behavioural Brain Research", "id" : "ITEM-1", "issue" : "1", "issued" : { "date-parts" : [ [ "2008" ] ] }, "page" : "107-117", "title" : "Zebrafish (Danio rerio) responds differentially to stimulus fish: The effects of sympatric and allopatric predators and harmless fish", "type" : "article-journal", "volume" : "186" }, "uris" : [ "http://www.mendeley.com/documents/?uuid=c992f19d-cd24-4643-a470-864ceb0e0f7d" ] } ], "mendeley" : { "formattedCitation" : "(Bass &amp; Gerlai 2008)", "plainTextFormattedCitation" : "(Bass &amp; Gerlai 2008)", "previouslyFormattedCitation" : "(Bass &amp; Gerlai 2008)" }, "properties" : { "noteIndex" : 0 }, "schema" : "https://github.com/citation-style-language/schema/raw/master/csl-citation.json" }</w:instrText>
      </w:r>
      <w:r>
        <w:fldChar w:fldCharType="separate"/>
      </w:r>
      <w:r w:rsidRPr="00BA09E5">
        <w:rPr>
          <w:noProof/>
        </w:rPr>
        <w:t>(Bass &amp; Gerlai 2008)</w:t>
      </w:r>
      <w:r>
        <w:fldChar w:fldCharType="end"/>
      </w:r>
      <w:r>
        <w:t xml:space="preserve">, a predator of the zebrafish, or an animated, moving stimuli </w:t>
      </w:r>
      <w:r>
        <w:fldChar w:fldCharType="begin" w:fldLock="1"/>
      </w:r>
      <w:r>
        <w:instrText>ADDIN CSL_CITATION { "citationItems" : [ { "id" : "ITEM-1", "itemData" : { "DOI" : "10.1016/j.bbr.2007.07.037", "ISBN" : "0166-4328", "ISSN" : "01664328", "PMID" : "17854920", "abstract" : "The zebrafish has been an excellent model organism of developmental biology and genetics. Studying its behavior will add to the already strong knowledge of its biology and will strengthen the use of this species in behavior genetics and neuroscience. Anxiety is one of the most problematic human psychiatric conditions. Arguably, it arises as a result of abnormally exaggerated natural fear responses. The zebrafish may be an appropriate model to investigate the biology of fear and anxiety. Fear responses are expressed by animals when exposed to predators, and these responses can be learned or innate. Here we investigated whether zebrafish respond differentially to a natural predator or other fish species upon their first exposure to these fish. Na??ve zebrafish were shown four species of fish chosen based on predatory status (predatory or harmless) and geographical origin (allopatric or sympatric). Our results suggest that na??ve zebrafish respond differentially to the stimulus fish. Particularly interesting is the antipredatory response elicited by the zebrafish's sympatric predator, the Indian Leaf Fish, and the fact that this latter species exhibited almost no predatory attacks. The findings obtained open a new avenue of research into what zebrafish perceive as \"dangerous\" or fear inducing. They will also allow us to develop fear and anxiety related behavioral test methods with which the contribution of genes to, or the effects of novel anxiolytic substances on these behaviors may be analyzed. ?? 2007 Elsevier B.V. All rights reserved.", "author" : [ { "dropping-particle" : "", "family" : "Bass", "given" : "Stephanie L S", "non-dropping-particle" : "", "parse-names" : false, "suffix" : "" }, { "dropping-particle" : "", "family" : "Gerlai", "given" : "Robert", "non-dropping-particle" : "", "parse-names" : false, "suffix" : "" } ], "container-title" : "Behavioural Brain Research", "id" : "ITEM-1", "issue" : "1", "issued" : { "date-parts" : [ [ "2008" ] ] }, "page" : "107-117", "title" : "Zebrafish (Danio rerio) responds differentially to stimulus fish: The effects of sympatric and allopatric predators and harmless fish", "type" : "article-journal", "volume" : "186" }, "uris" : [ "http://www.mendeley.com/documents/?uuid=c992f19d-cd24-4643-a470-864ceb0e0f7d" ] } ], "mendeley" : { "formattedCitation" : "(Bass &amp; Gerlai 2008)", "plainTextFormattedCitation" : "(Bass &amp; Gerlai 2008)", "previouslyFormattedCitation" : "(Bass &amp; Gerlai 2008)" }, "properties" : { "noteIndex" : 0 }, "schema" : "https://github.com/citation-style-language/schema/raw/master/csl-citation.json" }</w:instrText>
      </w:r>
      <w:r>
        <w:fldChar w:fldCharType="separate"/>
      </w:r>
      <w:r w:rsidRPr="00BA09E5">
        <w:rPr>
          <w:noProof/>
        </w:rPr>
        <w:t>(Bass &amp; Gerlai 2008)</w:t>
      </w:r>
      <w:r>
        <w:fldChar w:fldCharType="end"/>
      </w:r>
      <w:r>
        <w:t xml:space="preserve">, can successfully elicit a fear response in the zebrafish. Additionally, Gerlai and other groups </w:t>
      </w:r>
      <w:r>
        <w:fldChar w:fldCharType="begin" w:fldLock="1"/>
      </w:r>
      <w:r>
        <w:instrText>ADDIN CSL_CITATION { "citationItems" : [ { "id" : "ITEM-1", "itemData" : { "author" : [ { "dropping-particle" : "", "family" : "Speedie", "given" : "Natasha", "non-dropping-particle" : "", "parse-names" : false, "suffix" : "" }, { "dropping-particle" : "", "family" : "Gerlai", "given" : "Robert", "non-dropping-particle" : "", "parse-names" : false, "suffix" : "" } ], "container-title" : "Behavioural Brain Research", "id" : "ITEM-1", "issue" : "1", "issued" : { "date-parts" : [ [ "2008" ] ] }, "page" : "168-177", "publisher" : "Elsevier B.V.", "title" : "Alarm substance induced behavioral responses in zebrafish (Danio rerio)", "type" : "article-journal", "volume" : "188" }, "uris" : [ "http://www.mendeley.com/documents/?uuid=c0bed404-4b4c-4c88-9ef4-3d8225fda19a" ] }, { "id" : "ITEM-2", "itemData" : { "author" : [ { "dropping-particle" : "", "family" : "Waldman", "given" : "Bruce", "non-dropping-particle" : "", "parse-names" : false, "suffix" : "" } ], "id" : "ITEM-2", "issue" : "1", "issued" : { "date-parts" : [ [ "1982" ] ] }, "page" : "1-9", "title" : "Copeia 23", "type" : "article-journal", "volume" : "1982" }, "uris" : [ "http://www.mendeley.com/documents/?uuid=bc5483cf-8fe2-4999-9285-6212d603b2c5" ] } ], "mendeley" : { "formattedCitation" : "(Speedie &amp; Gerlai 2008; Waldman 1982)", "plainTextFormattedCitation" : "(Speedie &amp; Gerlai 2008; Waldman 1982)", "previouslyFormattedCitation" : "(Speedie &amp; Gerlai 2008; Waldman 1982)" }, "properties" : { "noteIndex" : 0 }, "schema" : "https://github.com/citation-style-language/schema/raw/master/csl-citation.json" }</w:instrText>
      </w:r>
      <w:r>
        <w:fldChar w:fldCharType="separate"/>
      </w:r>
      <w:r w:rsidRPr="00BA09E5">
        <w:rPr>
          <w:noProof/>
        </w:rPr>
        <w:t>(Speedie &amp; Gerlai 2008; Waldman 1982)</w:t>
      </w:r>
      <w:r>
        <w:fldChar w:fldCharType="end"/>
      </w:r>
      <w:r>
        <w:t xml:space="preserve"> have authenticated the use of alarm substance (AS) in inducing the fear response in zebrafish. A</w:t>
      </w:r>
      <w:r>
        <w:rPr>
          <w:rFonts w:cs="Lucida Grande"/>
          <w:color w:val="000000"/>
        </w:rPr>
        <w:t xml:space="preserve">larm substance, made by club cells in the skin of several species of fish is released after injury and initiates robust fear-like behaviours such as darting (rapid swimming), freezing and bottom dwelling </w:t>
      </w:r>
      <w:r>
        <w:rPr>
          <w:rFonts w:cs="Lucida Grande"/>
          <w:color w:val="000000"/>
        </w:rPr>
        <w:fldChar w:fldCharType="begin" w:fldLock="1"/>
      </w:r>
      <w:r>
        <w:rPr>
          <w:rFonts w:cs="Lucida Grande"/>
          <w:color w:val="000000"/>
        </w:rPr>
        <w:instrText>ADDIN CSL_CITATION { "citationItems" : [ { "id" : "ITEM-1", "itemData" : { "author" : [ { "dropping-particle" : "", "family" : "Waldman", "given" : "Bruce", "non-dropping-particle" : "", "parse-names" : false, "suffix" : "" } ], "id" : "ITEM-1", "issue" : "1", "issued" : { "date-parts" : [ [ "1982" ] ] }, "page" : "1-9", "title" : "Copeia 23", "type" : "article-journal", "volume" : "1982" }, "uris" : [ "http://www.mendeley.com/documents/?uuid=bc5483cf-8fe2-4999-9285-6212d603b2c5" ] } ], "mendeley" : { "formattedCitation" : "(Waldman 1982)", "plainTextFormattedCitation" : "(Waldman 1982)", "previouslyFormattedCitation" : "(Waldman 1982)" }, "properties" : { "noteIndex" : 0 }, "schema" : "https://github.com/citation-style-language/schema/raw/master/csl-citation.json" }</w:instrText>
      </w:r>
      <w:r>
        <w:rPr>
          <w:rFonts w:cs="Lucida Grande"/>
          <w:color w:val="000000"/>
        </w:rPr>
        <w:fldChar w:fldCharType="separate"/>
      </w:r>
      <w:r w:rsidRPr="00BA09E5">
        <w:rPr>
          <w:rFonts w:cs="Lucida Grande"/>
          <w:noProof/>
          <w:color w:val="000000"/>
        </w:rPr>
        <w:t>(Waldman 1982)</w:t>
      </w:r>
      <w:r>
        <w:rPr>
          <w:rFonts w:cs="Lucida Grande"/>
          <w:color w:val="000000"/>
        </w:rPr>
        <w:fldChar w:fldCharType="end"/>
      </w:r>
      <w:r>
        <w:rPr>
          <w:rFonts w:cs="Lucida Grande"/>
          <w:color w:val="000000"/>
        </w:rPr>
        <w:t xml:space="preserve">. </w:t>
      </w:r>
    </w:p>
    <w:p w14:paraId="4E2EE283" w14:textId="77777777" w:rsidR="00825F68" w:rsidRDefault="00825F68" w:rsidP="0030554C">
      <w:pPr>
        <w:pStyle w:val="Heading3"/>
        <w:spacing w:line="480" w:lineRule="auto"/>
      </w:pPr>
      <w:bookmarkStart w:id="113" w:name="_Toc305050626"/>
      <w:r>
        <w:t>4.2.4 Kisspeptin and behaviour</w:t>
      </w:r>
      <w:bookmarkEnd w:id="113"/>
    </w:p>
    <w:p w14:paraId="77B4A623" w14:textId="77777777" w:rsidR="00825F68" w:rsidRDefault="00825F68" w:rsidP="0030554C">
      <w:pPr>
        <w:spacing w:line="480" w:lineRule="auto"/>
      </w:pPr>
    </w:p>
    <w:p w14:paraId="685671CA" w14:textId="77777777" w:rsidR="00825F68" w:rsidRPr="005C4D02" w:rsidRDefault="00825F68" w:rsidP="0030554C">
      <w:pPr>
        <w:spacing w:line="480" w:lineRule="auto"/>
      </w:pPr>
      <w:r>
        <w:t xml:space="preserve">Kisspeptin 1, which was originally identified as a metastasis suppressor </w:t>
      </w:r>
      <w:r>
        <w:fldChar w:fldCharType="begin" w:fldLock="1"/>
      </w:r>
      <w:r>
        <w:instrText>ADDIN CSL_CITATION { "citationItems" : [ { "id" : "ITEM-1", "itemData" : { "author" : [ { "dropping-particle" : "", "family" : "Gene", "given" : "Metastasis-suppressor", "non-dropping-particle" : "", "parse-names" : false, "suffix" : "" }, { "dropping-particle" : "", "family" : "Lee", "given" : "Jeong-hyung", "non-dropping-particle" : "", "parse-names" : false, "suffix" : "" }, { "dropping-particle" : "", "family" : "Miele", "given" : "Mary E", "non-dropping-particle" : "", "parse-names" : false, "suffix" : "" }, { "dropping-particle" : "", "family" : "Hicks", "given" : "Deana J", "non-dropping-particle" : "", "parse-names" : false, "suffix" : "" }, { "dropping-particle" : "", "family" : "Karen", "given" : "K", "non-dropping-particle" : "", "parse-names" : false, "suffix" : "" }, { "dropping-particle" : "", "family" : "Trent", "given" : "Jefferym", "non-dropping-particle" : "", "parse-names" : false, "suffix" : "" }, { "dropping-particle" : "", "family" : "Weissman", "given" : "Bernarde", "non-dropping-particle" : "", "parse-names" : false, "suffix" : "" }, { "dropping-particle" : "", "family" : "Welch", "given" : "Danny R", "non-dropping-particle" : "", "parse-names" : false, "suffix" : "" } ], "id" : "ITEM-1", "issue" : "23", "issued" : { "date-parts" : [ [ "1996" ] ] }, "page" : "1731-1737", "title" : "KiSS-1 , a Novel Human Malignant Melanoma", "type" : "article-journal", "volume" : "88" }, "uris" : [ "http://www.mendeley.com/documents/?uuid=67ac5530-f69d-4a1c-91ee-1f4836d2dceb" ] } ], "mendeley" : { "formattedCitation" : "(Gene et al. 1996)", "plainTextFormattedCitation" : "(Gene et al. 1996)", "previouslyFormattedCitation" : "(Gene et al. 1996)" }, "properties" : { "noteIndex" : 0 }, "schema" : "https://github.com/citation-style-language/schema/raw/master/csl-citation.json" }</w:instrText>
      </w:r>
      <w:r>
        <w:fldChar w:fldCharType="separate"/>
      </w:r>
      <w:r w:rsidRPr="00BA09E5">
        <w:rPr>
          <w:noProof/>
        </w:rPr>
        <w:t>(Gene et al. 1996)</w:t>
      </w:r>
      <w:r>
        <w:fldChar w:fldCharType="end"/>
      </w:r>
      <w:r>
        <w:t xml:space="preserve">, is a key regulator of reproductive functions in mammals. However, recent studies have looked in to its role in a variety of other functions, including metabolism regulation </w:t>
      </w:r>
      <w:r>
        <w:fldChar w:fldCharType="begin" w:fldLock="1"/>
      </w:r>
      <w:r>
        <w:instrText>ADDIN CSL_CITATION { "citationItems" : [ { "id" : "ITEM-1", "itemData" : { "DOI" : "10.1172/JCI71075", "ISSN" : "15588238", "PMID" : "24937427", "abstract" : "The neuropeptide kisspeptin regulates reproduction by stimulating gonadotropin-releasing hormone (GnRH) neurons via the kisspeptin receptor KISS1R. In addition to GnRH neurons, KISS1R is expressed in other brain areas and peripheral tissues, which suggests that kisspeptin has additional functions beyond reproduction. Here, we studied the energetic and metabolic phenotype in mice lacking kisspeptin signaling (Kiss1r KO mice). Compared with WT littermates, adult Kiss1r KO females displayed dramatically higher BW, leptin levels, and adiposity, along with strikingly impaired glucose tolerance. Conversely, male Kiss1r KO mice had normal BW and glucose regulation. Surprisingly, despite their obesity, Kiss1r KO females ate less than WT females; however, Kiss1r KO females displayed markedly reduced locomotor activity, respiratory rate, and energy expenditure, which were not due to impaired thyroid hormone secretion. The BW and metabolic phenotype in Kiss1r KO females was not solely reflective of absent gonadal estrogen, as chronically ovariectomized Kiss1r KO females developed obesity, hyperleptinemia, reduced metabolism, and glucose intolerance compared with ovariectomized WT females. Our findings demonstrate that in addition to reproduction, kisspeptin signaling influences BW, energy expenditure, and glucose homeostasis in a sexually dimorphic and partially sex steroid-independent manner; therefore, alterations in kisspeptin signaling might contribute, directly or indirectly, to some facets of human obesity, diabetes, or metabolic dysfunction.", "author" : [ { "dropping-particle" : "", "family" : "Tolson", "given" : "Kristen P.", "non-dropping-particle" : "", "parse-names" : false, "suffix" : "" }, { "dropping-particle" : "", "family" : "Garcia", "given" : "Christian", "non-dropping-particle" : "", "parse-names" : false, "suffix" : "" }, { "dropping-particle" : "", "family" : "Yen", "given" : "Stephanie", "non-dropping-particle" : "", "parse-names" : false, "suffix" : "" }, { "dropping-particle" : "", "family" : "Simonds", "given" : "Stephanie", "non-dropping-particle" : "", "parse-names" : false, "suffix" : "" }, { "dropping-particle" : "", "family" : "Stefanidis", "given" : "Aneta", "non-dropping-particle" : "", "parse-names" : false, "suffix" : "" }, { "dropping-particle" : "", "family" : "Lawrence", "given" : "Alison", "non-dropping-particle" : "", "parse-names" : false, "suffix" : "" }, { "dropping-particle" : "", "family" : "Smith", "given" : "Jeremy T.", "non-dropping-particle" : "", "parse-names" : false, "suffix" : "" }, { "dropping-particle" : "", "family" : "Kauffman", "given" : "Alexander S.", "non-dropping-particle" : "", "parse-names" : false, "suffix" : "" } ], "container-title" : "Journal of Clinical Investigation", "id" : "ITEM-1", "issue" : "7", "issued" : { "date-parts" : [ [ "2014" ] ] }, "page" : "3075-3079", "title" : "Impaired kisspeptin signaling decreases metabolism and promotes glucose intolerance and obesity", "type" : "article-journal", "volume" : "124" }, "uris" : [ "http://www.mendeley.com/documents/?uuid=8c93aaa6-64e2-462e-80fe-a2a21c1427fe" ] } ], "mendeley" : { "formattedCitation" : "(Tolson et al. 2014)", "plainTextFormattedCitation" : "(Tolson et al. 2014)", "previouslyFormattedCitation" : "(Tolson et al. 2014)" }, "properties" : { "noteIndex" : 0 }, "schema" : "https://github.com/citation-style-language/schema/raw/master/csl-citation.json" }</w:instrText>
      </w:r>
      <w:r>
        <w:fldChar w:fldCharType="separate"/>
      </w:r>
      <w:r w:rsidRPr="00BA09E5">
        <w:rPr>
          <w:noProof/>
        </w:rPr>
        <w:t>(Tolson et al. 2014)</w:t>
      </w:r>
      <w:r>
        <w:fldChar w:fldCharType="end"/>
      </w:r>
      <w:r>
        <w:t xml:space="preserve">, neuroendocrine function </w:t>
      </w:r>
      <w:r>
        <w:fldChar w:fldCharType="begin" w:fldLock="1"/>
      </w:r>
      <w:r>
        <w:instrText>ADDIN CSL_CITATION { "citationItems" : [ { "id" : "ITEM-1", "itemData" : { "DOI" : "10.1371/journal.pone.0062776", "ISSN" : "1932-6203", "PMID" : "23638144", "abstract" : "Neuropeptide kisspeptin has been suggested to be an essential central regulator of reproduction in response to changes in serum gonadal steroid concentrations. However, in spite of wide kisspeptin receptor distribution in the brain, especially in the preoptic area and hypothalamus, the research focus has mostly been confined to the kisspeptin regulation on GnRH neurons. Here, by using medaka whose kisspeptin (kiss1) neurons have been clearly demonstrated to be regulated by sex steroids, we analyzed the anatomical distribution of kisspeptin receptors Gpr54-1 and Gpr54-2. Because the both receptors were shown to be activated by kisspeptins (Kiss1 and Kiss2), we analyzed the anatomical distribution of the both receptors by in situ hybridization. They were mainly expressed in the ventral telencephalon, preoptic area, and hypothalamus, which have been suggested to be involved in homeostatic functions including reproduction. First, we found gpr54-2 mRNA expression in nucleus preopticus pars magnocellularis and demonstrated that vasotocin and isotocin (Vasopressin and Oxytocin ortholog, respectively) neurons express gpr54-2 by dual in situ hybridization. Given that kisspeptin administration increases serum oxytocin and vasopressin concentration in mammals, the present finding are likely to be vertebrate-wide phenomenon, although direct regulation has not yet been demonstrated in mammals. We then analyzed co-expression of kisspeptin receptors in three types of GnRH neurons. It was clearly demonstrated that gpr54-expressing cells were located adjacent to GnRH1 neurons, although they were not GnRH1 neurons themselves. In contrast, there was no gpr54-expressing cell in the vicinities of neuromodulatory GnRH2 or GnRH3 neurons. From these results, we suggest that medaka kisspeptin neurons directly regulate some behavioral and neuroendocrine functions via vasotocin/isotocin neurons, whereas they do not regulate hypophysiotropic GnRH1 neurons at least in a direct manner. Thus, direct kisspeptin regulation of GnRH1 neurons proposed in mammals may not be the universal feature of vertebrate kisspeptin system in general.", "author" : [ { "dropping-particle" : "", "family" : "Kanda", "given" : "Shinji", "non-dropping-particle" : "", "parse-names" : false, "suffix" : "" }, { "dropping-particle" : "", "family" : "Akazome", "given" : "Yasuhisa", "non-dropping-particle" : "", "parse-names" : false, "suffix" : "" }, { "dropping-particle" : "", "family" : "Mitani", "given" : "Yuta", "non-dropping-particle" : "", "parse-names" : false, "suffix" : "" }, { "dropping-particle" : "", "family" : "Okubo", "given" : "Kataaki", "non-dropping-particle" : "", "parse-names" : false, "suffix" : "" }, { "dropping-particle" : "", "family" : "Oka", "given" : "Yoshitaka", "non-dropping-particle" : "", "parse-names" : false, "suffix" : "" } ], "container-title" : "PloS one", "id" : "ITEM-1", "issue" : "4", "issued" : { "date-parts" : [ [ "2013", "1" ] ] }, "page" : "e62776", "title" : "Neuroanatomical evidence that kisspeptin directly regulates isotocin and vasotocin neurons.", "type" : "article-journal", "volume" : "8" }, "uris" : [ "http://www.mendeley.com/documents/?uuid=4d835675-ba17-4777-878e-a5bcb2d568c3" ] } ], "mendeley" : { "formattedCitation" : "(Kanda et al. 2013)", "plainTextFormattedCitation" : "(Kanda et al. 2013)", "previouslyFormattedCitation" : "(Kanda et al. 2013)" }, "properties" : { "noteIndex" : 0 }, "schema" : "https://github.com/citation-style-language/schema/raw/master/csl-citation.json" }</w:instrText>
      </w:r>
      <w:r>
        <w:fldChar w:fldCharType="separate"/>
      </w:r>
      <w:r w:rsidRPr="00BA09E5">
        <w:rPr>
          <w:noProof/>
        </w:rPr>
        <w:t>(Kanda et al. 2013)</w:t>
      </w:r>
      <w:r>
        <w:fldChar w:fldCharType="end"/>
      </w:r>
      <w:r>
        <w:t xml:space="preserve">, depression </w:t>
      </w:r>
      <w:r>
        <w:fldChar w:fldCharType="begin" w:fldLock="1"/>
      </w:r>
      <w:r>
        <w:instrText>ADDIN CSL_CITATION { "citationItems" : [ { "id" : "ITEM-1", "itemData" : { "DOI" : "10.1016/j.regpep.2012.08.017", "ISSN" : "01670115", "PMID" : "22999921", "abstract" : "Kisspeptins are G protein-coupled receptor ligands originally identified as human metastasis suppressor gene products that have the ability to suppress melanoma and breast cancer metastasis and which have recently been found to play an important role in initiating the secretion of gonadotropin-releasing hormone at puberty. In the brain, the gene is transcribed within the hippocampal dentate gyrus. Kisspeptin-13, one of the endogenous isoforms, consists of 13 amino acids. In this work, antidepressant-like effects of kisspeptin-13 were studied and the potential involvement of the adrenergic, serotonergic, cholinergic, dopaminergic and gabaergic receptors in its antidepressant-like effects was investigated in a modified forced swimming test (FST) in mice. The mice were pretreated with a nonselective ??-adrenergic receptor antagonist, phenoxybenzamine, an ??1/??2??-adrenergic receptor antagonist, prazosin, an ??2-adrenergic receptor antagonist, yohimbine, a ??-adrenergic receptor antagonist, propranolol, a mixed 5-HT1/5-HT2 serotonergic receptor antagonist, methysergide, a nonselective 5-HT2 serotonergic receptor antagonist, cyproheptadine, a nonselective muscarinic acetylcholine receptor antagonist, atropine, a D2,D3,D4 dopamine receptor antagonist, haloperidol, or a ??-aminobutyric acid subunit A receptor antagonist, bicuculline.The FST revealed that kisspeptin-13 reversed the immobility, climbing and swimming times, suggesting antidepressant-like effects. Phenoxybenzamine, yohimbine and cyproheptadine prevented the effects of kisspeptin-13 on the immobility, climbing and swimming times, whereas prazosin, propranolol, methysergide, atropine, haloperidol and bicuculline did not modify the effects of kisspeptin-13.The results demonstrated that the antidepressant-like effects of kisspeptin-13 in a modified mouse FST are mediated, at least in part, by an interaction of the ??2-adrenergic and 5-HT2 serotonergic receptors. ?? 2012 Elsevier B.V.", "author" : [ { "dropping-particle" : "", "family" : "Tanaka", "given" : "M.", "non-dropping-particle" : "", "parse-names" : false, "suffix" : "" }, { "dropping-particle" : "", "family" : "Csabafi", "given" : "K.", "non-dropping-particle" : "", "parse-names" : false, "suffix" : "" }, { "dropping-particle" : "", "family" : "Telegdy", "given" : "G.", "non-dropping-particle" : "", "parse-names" : false, "suffix" : "" } ], "container-title" : "Regulatory Peptides", "id" : "ITEM-1", "issue" : "1", "issued" : { "date-parts" : [ [ "2013" ] ] }, "page" : "1-4", "title" : "Neurotransmissions of antidepressant-like effects of kisspeptin-13", "type" : "article-journal", "volume" : "180" }, "uris" : [ "http://www.mendeley.com/documents/?uuid=7bccfd96-8b80-4db9-929a-d3268e53b283" ] } ], "mendeley" : { "formattedCitation" : "(Tanaka et al. 2013)", "plainTextFormattedCitation" : "(Tanaka et al. 2013)", "previouslyFormattedCitation" : "(Tanaka et al. 2013)" }, "properties" : { "noteIndex" : 0 }, "schema" : "https://github.com/citation-style-language/schema/raw/master/csl-citation.json" }</w:instrText>
      </w:r>
      <w:r>
        <w:fldChar w:fldCharType="separate"/>
      </w:r>
      <w:r w:rsidRPr="00BA09E5">
        <w:rPr>
          <w:noProof/>
        </w:rPr>
        <w:t>(Tanaka et al. 2013)</w:t>
      </w:r>
      <w:r>
        <w:fldChar w:fldCharType="end"/>
      </w:r>
      <w:r>
        <w:t xml:space="preserve"> and more recently fear </w:t>
      </w:r>
      <w:r>
        <w:fldChar w:fldCharType="begin" w:fldLock="1"/>
      </w:r>
      <w:r>
        <w:instrText>ADDIN CSL_CITATION { "citationItems" : [ { "id" : "ITEM-1", "itemData" : { "DOI" : "10.1073/pnas.1314184111", "ISSN" : "1091-6490", "PMID" : "24567386", "abstract" : "Kisspeptin, a neuropeptide encoded by the KISS1/Kiss1, and its cognate G protein-coupled receptor, GPR54 (kisspeptin receptor, Kiss-R), are critical for the control of reproduction in vertebrates. We have previously identified two kisspeptin genes (kiss1 and kiss2) in the zebrafish, of which kiss1 neurons are located in the habenula, which project to the median raphe. kiss2 neurons are located in the hypothalamic nucleus and send axonal projections to gonadotropin-releasing hormone neurons and regulate reproductive functions. However, the physiological significance of the Kiss1 expressed in the habenula remains unknown. Here we demonstrate the role of habenular Kiss1 in alarm substance (AS)-induced fear response in the zebrafish. We found that AS-evoked fear experience significantly reduces kiss1 and serotonin-related genes (plasmacytoma expressed transcript 1 and solute carrier family 6, member 4) in the zebrafish. Furthermore, Kiss1 administration suppressed the AS-evoked fear response. To further evaluate the role of Kiss1 in fear response, zebrafish Kiss1 peptide was conjugated to saporin (SAP) to selectively inactivate Kiss-R1-expressing neurons. The Kiss1-SAP injection significantly reduced Kiss1 immunoreactivity and c-fos mRNA in the habenula and the raphe compared with control. Furthermore, 3 d after Kiss1-SAP injection, the fish had a significantly reduced AS-evoked fear response. These findings provide an insight into the role of the habenular kisspeptin system in inhibiting fear.", "author" : [ { "dropping-particle" : "", "family" : "Ogawa", "given" : "Satoshi", "non-dropping-particle" : "", "parse-names" : false, "suffix" : "" }, { "dropping-particle" : "", "family" : "Nathan", "given" : "Fatima M", "non-dropping-particle" : "", "parse-names" : false, "suffix" : "" }, { "dropping-particle" : "", "family" : "Parhar", "given" : "Ishwar S", "non-dropping-particle" : "", "parse-names" : false, "suffix" : "" } ], "container-title" : "Proceedings of the National Academy of Sciences of the United States of America", "id" : "ITEM-1", "issue" : "10", "issued" : { "date-parts" : [ [ "2014", "3", "11" ] ] }, "page" : "3841-6", "title" : "Habenular kisspeptin modulates fear in the zebrafish.", "type" : "article-journal", "volume" : "111" }, "uris" : [ "http://www.mendeley.com/documents/?uuid=1f8c980d-83bd-4f6b-9870-bf447f08819c" ] } ], "mendeley" : { "formattedCitation" : "(Ogawa et al. 2014)", "plainTextFormattedCitation" : "(Ogawa et al. 2014)", "previouslyFormattedCitation" : "(Ogawa et al. 2014)" }, "properties" : { "noteIndex" : 0 }, "schema" : "https://github.com/citation-style-language/schema/raw/master/csl-citation.json" }</w:instrText>
      </w:r>
      <w:r>
        <w:fldChar w:fldCharType="separate"/>
      </w:r>
      <w:r w:rsidRPr="00BA09E5">
        <w:rPr>
          <w:noProof/>
        </w:rPr>
        <w:t>(Ogawa et al. 2014)</w:t>
      </w:r>
      <w:r>
        <w:fldChar w:fldCharType="end"/>
      </w:r>
      <w:r>
        <w:t xml:space="preserve">. Two kisspeptin genes are present in the zebrafish, </w:t>
      </w:r>
      <w:r>
        <w:rPr>
          <w:i/>
        </w:rPr>
        <w:t>K</w:t>
      </w:r>
      <w:r w:rsidRPr="00B87564">
        <w:rPr>
          <w:i/>
        </w:rPr>
        <w:t>iss1</w:t>
      </w:r>
      <w:r>
        <w:t xml:space="preserve"> and </w:t>
      </w:r>
      <w:r>
        <w:rPr>
          <w:i/>
        </w:rPr>
        <w:t>K</w:t>
      </w:r>
      <w:r w:rsidRPr="00B87564">
        <w:rPr>
          <w:i/>
        </w:rPr>
        <w:t>iss2</w:t>
      </w:r>
      <w:r>
        <w:t xml:space="preserve"> </w:t>
      </w:r>
      <w:r>
        <w:fldChar w:fldCharType="begin" w:fldLock="1"/>
      </w:r>
      <w:r>
        <w:instrText>ADDIN CSL_CITATION { "citationItems" : [ { "id" : "ITEM-1", "itemData" : { "DOI" : "10.1210/en.2008-0940", "ISSN" : "1945-7170", "PMID" : "18927220", "abstract" : "Newly discovered kisspeptin (metastin), encoded by the Kiss1/KISS1 gene, is considered as a major gatekeeper of puberty through the regulation of GnRH. In the present study, we cloned a novel kisspeptin gene (kiss2) in the zebrafish Danio rerio and the medaka Oryzias latipes, which encodes a sequence of 125 and 115 amino acids, respectively, and its core sequence (FNLNPFGLRF, F-F form) is different from the previously characterized kiss1 (YNLNSFGLRY, Y-Y form). Our in silico data mining shows kiss1 and kiss2 are highly conserved across nonmammalian vertebrate species, and we have identified two putative kisspeptins in the platypus and three forms in Xenopus. In the brain of zebrafish and medaka, in situ hybridization and laser capture microdissection coupled with real-time PCR showed kiss1 mRNA expression in the ventromedial habenula and the periventricular hypothalamic nucleus. The kiss2 mRNA expression was observed in the posterior tuberal nucleus and the periventricular hypothalamic nucleus. Quantitative real-time PCR analysis during zebrafish development showed a significant increase in zebrafish kiss1, kiss2 (P &lt; 0.002), gnrh2, and gnrh3 (P &lt; 0.001) mRNA levels at the start of the pubertal phase and remained high in adulthood. In sexually mature female zebrafish, Kiss2 but not Kiss1 administration significantly increased FSH-beta (2.7-fold, P &lt; 0.05) and LH-beta (8-fold, P &lt; 0.01) mRNA levels in the pituitary. These results suggest that the habenular Kiss1 and the hypothalamic Kiss2 are potential regulators of reproduction including puberty and that Kiss2 is the predominant regulator of gonadotropin synthesis in fish.", "author" : [ { "dropping-particle" : "", "family" : "Kitahashi", "given" : "Takashi", "non-dropping-particle" : "", "parse-names" : false, "suffix" : "" }, { "dropping-particle" : "", "family" : "Ogawa", "given" : "Satoshi", "non-dropping-particle" : "", "parse-names" : false, "suffix" : "" }, { "dropping-particle" : "", "family" : "Parhar", "given" : "Ishwar S", "non-dropping-particle" : "", "parse-names" : false, "suffix" : "" } ], "container-title" : "Endocrinology", "id" : "ITEM-1", "issue" : "2", "issued" : { "date-parts" : [ [ "2009", "3" ] ] }, "page" : "821-31", "title" : "Cloning and expression of kiss2 in the zebrafish and medaka.", "type" : "article-journal", "volume" : "150" }, "uris" : [ "http://www.mendeley.com/documents/?uuid=841600dc-943c-4250-b036-33548c42117b" ] } ], "mendeley" : { "formattedCitation" : "(Kitahashi et al. 2009)", "plainTextFormattedCitation" : "(Kitahashi et al. 2009)", "previouslyFormattedCitation" : "(Kitahashi et al. 2009)" }, "properties" : { "noteIndex" : 0 }, "schema" : "https://github.com/citation-style-language/schema/raw/master/csl-citation.json" }</w:instrText>
      </w:r>
      <w:r>
        <w:fldChar w:fldCharType="separate"/>
      </w:r>
      <w:r w:rsidRPr="00BA09E5">
        <w:rPr>
          <w:noProof/>
        </w:rPr>
        <w:t>(Kitahashi et al. 2009)</w:t>
      </w:r>
      <w:r>
        <w:fldChar w:fldCharType="end"/>
      </w:r>
      <w:r>
        <w:t xml:space="preserve">. </w:t>
      </w:r>
      <w:r w:rsidRPr="005C4D02">
        <w:rPr>
          <w:i/>
        </w:rPr>
        <w:t>Kiss1</w:t>
      </w:r>
      <w:r>
        <w:t xml:space="preserve"> is expressed in the ventromedial habenula (vHb) in the zebrafish (equivalent to the lateral habenula (lHb) in mammals) and </w:t>
      </w:r>
      <w:r w:rsidRPr="00A74BF4">
        <w:t>Kiss1</w:t>
      </w:r>
      <w:r>
        <w:rPr>
          <w:i/>
        </w:rPr>
        <w:t xml:space="preserve"> </w:t>
      </w:r>
      <w:r>
        <w:t xml:space="preserve">expressing neurons project to the median raphe (MR). Exogenous administration of kisspeptin-10 by Ogawa and colleagues (2012) led to an up-regulation of the </w:t>
      </w:r>
      <w:r w:rsidRPr="0020740E">
        <w:rPr>
          <w:i/>
        </w:rPr>
        <w:t>pet1</w:t>
      </w:r>
      <w:r>
        <w:t xml:space="preserve"> and </w:t>
      </w:r>
      <w:r w:rsidRPr="0020740E">
        <w:rPr>
          <w:i/>
        </w:rPr>
        <w:t>slc6a4a</w:t>
      </w:r>
      <w:r>
        <w:t xml:space="preserve"> genes which are involved in regulating concentration and extracellular clearance of serotonin (5-HT) </w:t>
      </w:r>
      <w:r>
        <w:fldChar w:fldCharType="begin" w:fldLock="1"/>
      </w:r>
      <w:r>
        <w:instrText>ADDIN CSL_CITATION { "citationItems" : [ { "id" : "ITEM-1", "itemData" : { "DOI" : "10.1210/en.2012-1062", "ISSN" : "1945-7170", "PMID" : "22454151", "abstract" : "The Kiss1/KISS1 gene has recently been implicated as a potent hypothalamic regulator of reproductive functions, in particular, the onset of puberty in mammals. In zebrafish (Danio rerio), there are two kiss1 homologues (kiss1 and kiss2) expressed in the brain: Kiss2-expressing neurons in the hypothalamic nuclei are considered potent regulators of reproduction, whereas the role of Kiss1-expressing neurons in the habenula remains unknown. We first analyzed the expression of kiss1 mRNA in a transgenic zebrafish, in which the habenula-interpeduncular nucleus (IPN) pathway is labelled with green fluorescent protein, and our application of a biocytin neural tracer into the habenula showed the presence of neuronal projections of Kiss1 neurons to the ventral IPN. Therefore, we speculated that kiss1 neurons might regulate the serotonergic system in the raphe. However, laser microdissection followed by real-time PCR revealed the expression of Kiss1 receptor (kissr1) mRNA in the habenula and the ventral IPN but not in the dorsal IPN or the serotonergic neurons in the raphe nuclei. Dual-fluorescent in situ hybridization revealed the coexpression of kiss1 and kissr1 mRNA in the habenula. Administration of Kiss1 significantly decreased the level of kiss1 mRNA (0.3- to 0.5-fold, P &lt; 0.001), but the level of c-fos mRNA was increased (\u2248 3-fold, P &lt; 0.05) in the ventral habenula, suggesting that there is autocrine regulation of the kiss1 gene. Kiss1 administration significantly increased the c-fos mRNA levels in the raphe nuclei (2.5-fold, P &lt; 0.001) and genes involved in the regulation of serotonin levels (pet1 and slc6a4a; 3.3- and 2.2-fold, P &lt; 0.01). These findings suggest that the autocrine-regulated habenular Kiss1 neurons indirectly regulate the serotonergic system in the raphe nuclei through the IPN in the zebrafish.", "author" : [ { "dropping-particle" : "", "family" : "Ogawa", "given" : "Satoshi", "non-dropping-particle" : "", "parse-names" : false, "suffix" : "" }, { "dropping-particle" : "", "family" : "Ng", "given" : "Kai We", "non-dropping-particle" : "", "parse-names" : false, "suffix" : "" }, { "dropping-particle" : "", "family" : "Ramadasan", "given" : "Priveena Nair", "non-dropping-particle" : "", "parse-names" : false, "suffix" : "" }, { "dropping-particle" : "", "family" : "Nathan", "given" : "Fatima Megala", "non-dropping-particle" : "", "parse-names" : false, "suffix" : "" }, { "dropping-particle" : "", "family" : "Parhar", "given" : "Ishwar S", "non-dropping-particle" : "", "parse-names" : false, "suffix" : "" } ], "container-title" : "Endocrinology", "id" : "ITEM-1", "issue" : "5", "issued" : { "date-parts" : [ [ "2012", "5" ] ] }, "page" : "2398-407", "title" : "Habenular Kiss1 neurons modulate the serotonergic system in the brain of zebrafish.", "type" : "article-journal", "volume" : "153" }, "uris" : [ "http://www.mendeley.com/documents/?uuid=4af53acd-385b-4a1d-9e4a-f33409746433" ] } ], "mendeley" : { "formattedCitation" : "(Ogawa et al. 2012)", "plainTextFormattedCitation" : "(Ogawa et al. 2012)", "previouslyFormattedCitation" : "(Ogawa et al. 2012)" }, "properties" : { "noteIndex" : 0 }, "schema" : "https://github.com/citation-style-language/schema/raw/master/csl-citation.json" }</w:instrText>
      </w:r>
      <w:r>
        <w:fldChar w:fldCharType="separate"/>
      </w:r>
      <w:r w:rsidRPr="00BA09E5">
        <w:rPr>
          <w:noProof/>
        </w:rPr>
        <w:t>(Ogawa et al. 2012)</w:t>
      </w:r>
      <w:r>
        <w:fldChar w:fldCharType="end"/>
      </w:r>
      <w:r>
        <w:t xml:space="preserve">. This evidence suggests a role for kisspeptin in 5-HT related behaviours. However, no direct connections between Kiss1 expressing neurons and serotonergic neurons have been found, indicating an indirect connection. </w:t>
      </w:r>
    </w:p>
    <w:p w14:paraId="575853EF" w14:textId="454CFDB4" w:rsidR="00825F68" w:rsidRPr="00446234" w:rsidRDefault="00825F68" w:rsidP="0030554C">
      <w:pPr>
        <w:spacing w:line="480" w:lineRule="auto"/>
      </w:pPr>
      <w:r>
        <w:t xml:space="preserve">The distribution of kisspeptin expression has largely focussed on areas known for regulating reproduction, such as the arcuate nucleus (ARC) and the anteroventral periventricular nucleus (AVPV) in the hypothalamus. However, a recent study has shown the expression of kisspeptin in the medial nucleus of the amygdala in mice and rats </w:t>
      </w:r>
      <w:r>
        <w:fldChar w:fldCharType="begin" w:fldLock="1"/>
      </w:r>
      <w:r>
        <w:instrText>ADDIN CSL_CITATION { "citationItems" : [ { "id" : "ITEM-1", "itemData" : { "DOI" : "10.1210/en.2010-1498", "ISBN" : "1945-7170 (Electronic)\\r0013-7227 (Linking)", "ISSN" : "00137227", "PMID" : "21363930", "abstract" : "Kisspeptin (encoded by the Kiss1 gene) is an important regulator of reproduction. In rodents, Kiss1 is expressed in two hypothalamic regions, the arcuate nucleus and anteroventral periventricular/ periventricular continuum, where it is regulated by sex steroids. However, the distribution, regulation, and functional significance of neural kisspeptin outside of the hypothalamus have not been studied and are poorly understood. Here, we report the expression of Kiss1 in the amygdala, predominantly in the medial nucleus of the amygdala (MeA), a region implicated in social and emotional behaviors as well as various aspects of reproduction. In gonadally intact rats and mice, Kiss1-expressing neurons were identified in the MeA of both sexes, with higher Kiss1 expression levels in adult males than females in diestrus. In rats, Kiss1 expression in the MeA changed as a function of the estrous cycle, with highest levels at proestrus. Next, we tested whether Kiss1 in the MeA is regulated by the circulating sex steroid milieu. Kiss1 levels in the MeA were low in gonadectomized mice and rats of both sexes, and treatment with either testosterone or estradiol amplified Kiss1 expression in this region. Testosterone's inductive effect on Kiss1 expression in the MeA likely occurs via estrogen receptor-dependent pathways, not through the androgen receptor, because dihydrotestosterone (a nonaromatizable androgen) did not affect MeA Kiss1 levels. Thus, in rodents, Kiss1 is expressed and regulated by sex steroids in the MeA of both sexes and may play a role in modulating reproduction or brain functions that extend beyond reproduction.", "author" : [ { "dropping-particle" : "", "family" : "Kim", "given" : "Joshua", "non-dropping-particle" : "", "parse-names" : false, "suffix" : "" }, { "dropping-particle" : "", "family" : "Semaan", "given" : "Sheila J.", "non-dropping-particle" : "", "parse-names" : false, "suffix" : "" }, { "dropping-particle" : "", "family" : "Clifton", "given" : "Donald K.", "non-dropping-particle" : "", "parse-names" : false, "suffix" : "" }, { "dropping-particle" : "", "family" : "Steiner", "given" : "Robert a.", "non-dropping-particle" : "", "parse-names" : false, "suffix" : "" }, { "dropping-particle" : "", "family" : "Dhamija", "given" : "Sangeeta", "non-dropping-particle" : "", "parse-names" : false, "suffix" : "" }, { "dropping-particle" : "", "family" : "Kauffman", "given" : "Alexander S.", "non-dropping-particle" : "", "parse-names" : false, "suffix" : "" } ], "container-title" : "Endocrinology", "id" : "ITEM-1", "issue" : "5", "issued" : { "date-parts" : [ [ "2011" ] ] }, "page" : "2020-2030", "title" : "Regulation of Kiss1 expression by sex steroids in the amygdala of the rat and mouse", "type" : "article-journal", "volume" : "152" }, "uris" : [ "http://www.mendeley.com/documents/?uuid=2b59b9d7-9556-40da-89e6-94c36f25b9d4" ] } ], "mendeley" : { "formattedCitation" : "(Kim et al. 2011)", "plainTextFormattedCitation" : "(Kim et al. 2011)", "previouslyFormattedCitation" : "(Kim et al. 2011)" }, "properties" : { "noteIndex" : 0 }, "schema" : "https://github.com/citation-style-language/schema/raw/master/csl-citation.json" }</w:instrText>
      </w:r>
      <w:r>
        <w:fldChar w:fldCharType="separate"/>
      </w:r>
      <w:r w:rsidRPr="00BA09E5">
        <w:rPr>
          <w:noProof/>
        </w:rPr>
        <w:t>(Kim et al. 2011)</w:t>
      </w:r>
      <w:r>
        <w:fldChar w:fldCharType="end"/>
      </w:r>
      <w:r>
        <w:t xml:space="preserve">.  </w:t>
      </w:r>
      <w:r w:rsidR="00EE3AED">
        <w:t>Furthermore, the median raphe (MR)</w:t>
      </w:r>
      <w:r w:rsidR="00531064">
        <w:t>,</w:t>
      </w:r>
      <w:r w:rsidR="00EE3AED">
        <w:t xml:space="preserve"> whose serotonergic neurons are possibly regulated by kisspeptin, project back to the hippocampus and amygdala </w:t>
      </w:r>
      <w:r w:rsidR="00EE3AED">
        <w:fldChar w:fldCharType="begin" w:fldLock="1"/>
      </w:r>
      <w:r w:rsidR="00EE3AED">
        <w:instrText>ADDIN CSL_CITATION { "citationItems" : [ { "id" : "ITEM-1", "itemData" : { "author" : [ { "dropping-particle" : "", "family" : "Contributions", "given" : "Distinct", "non-dropping-particle" : "", "parse-names" : false, "suffix" : "" } ], "id" : "ITEM-1", "issue" : "4", "issued" : { "date-parts" : [ [ "2002" ] ] }, "page" : "233-247", "title" : "to Contextual", "type" : "article-journal", "volume" : "9" }, "uris" : [ "http://www.mendeley.com/documents/?uuid=0194e535-5257-4734-84fb-61f3d2535e43" ] } ], "mendeley" : { "formattedCitation" : "(Contributions 2002)", "manualFormatting" : "(Silva et al, 2002)", "plainTextFormattedCitation" : "(Contributions 2002)", "previouslyFormattedCitation" : "(Contributions 2002)" }, "properties" : { "noteIndex" : 0 }, "schema" : "https://github.com/citation-style-language/schema/raw/master/csl-citation.json" }</w:instrText>
      </w:r>
      <w:r w:rsidR="00EE3AED">
        <w:fldChar w:fldCharType="separate"/>
      </w:r>
      <w:r w:rsidR="00EE3AED" w:rsidRPr="00C87389">
        <w:rPr>
          <w:noProof/>
        </w:rPr>
        <w:t>(</w:t>
      </w:r>
      <w:r w:rsidR="00EE3AED">
        <w:rPr>
          <w:noProof/>
        </w:rPr>
        <w:t>Silva et al</w:t>
      </w:r>
      <w:r w:rsidR="00EE3AED" w:rsidRPr="00C87389">
        <w:rPr>
          <w:noProof/>
        </w:rPr>
        <w:t>, 2002)</w:t>
      </w:r>
      <w:r w:rsidR="00EE3AED">
        <w:fldChar w:fldCharType="end"/>
      </w:r>
      <w:r w:rsidR="00531064">
        <w:t>.</w:t>
      </w:r>
      <w:r w:rsidR="00EE3AED">
        <w:t xml:space="preserve"> This highlights a role for kisspeptin in amygdala-mediated behaviour</w:t>
      </w:r>
      <w:r w:rsidR="0006208C">
        <w:t>,</w:t>
      </w:r>
      <w:r w:rsidR="00EE3AED">
        <w:t xml:space="preserve"> which include fear and anxiety.  </w:t>
      </w:r>
    </w:p>
    <w:p w14:paraId="1DFA7128" w14:textId="475EF8CE" w:rsidR="00FC5528" w:rsidRDefault="00825F68" w:rsidP="0030554C">
      <w:pPr>
        <w:spacing w:line="480" w:lineRule="auto"/>
      </w:pPr>
      <w:r>
        <w:t xml:space="preserve">The lateral habenula in rodents has been shown to regulate anxiety and fear </w:t>
      </w:r>
      <w:r>
        <w:fldChar w:fldCharType="begin" w:fldLock="1"/>
      </w:r>
      <w:r>
        <w:instrText>ADDIN CSL_CITATION { "citationItems" : [ { "id" : "ITEM-1", "itemData" : { "DOI" : "10.1016/j.lfs.2008.04.012", "ISBN" : "0024-3205", "ISSN" : "00243205", "PMID" : "18513751", "abstract" : "Recently obtained evidence points to the involvement of the lateral habenular nuclei (LHb) in the mediation of coping defensive responses to threatening/stressful stimuli. Nevertheless, the role of this brain area in the regulation of defensive responses that have been associated with specific subtypes of anxiety disorders recognized in clinical settings is presently unknown. To address this question, we investigated the effects of either electrolytic lesions or chemical stimulation of the LHb on the defensive behaviors generated in rats by the elevated T-maze. This experimental model allows the measurement, in a same rat, of two defensive behaviors, inhibitory avoidance and escape, that have been related in terms of psychopathology to generalized anxiety and panic disorders, respectively. Bilateral electrolytic lesions of the LHb (1??mA, 10??s) impaired inhibitory avoidance acquisition and facilitated escape performance. On the other hand, chemical stimulation of the LHb by bilateral microinjection of kainic acid (30-60??pmol/0.2????L) had the opposite effect, i.e., facilitated inhibitory avoidance and impaired escape. The present results indicate that the LHb exerts an opposed regulatory control on generalized anxiety- and panic-related defensive responses in rats. ?? 2008 Elsevier Inc. All rights reserved.", "author" : [ { "dropping-particle" : "", "family" : "Pobbe", "given" : "R. L H", "non-dropping-particle" : "", "parse-names" : false, "suffix" : "" }, { "dropping-particle" : "", "family" : "Zangrossi", "given" : "Helio", "non-dropping-particle" : "", "parse-names" : false, "suffix" : "" } ], "container-title" : "Life Sciences", "id" : "ITEM-1", "issue" : "25-26", "issued" : { "date-parts" : [ [ "2008" ] ] }, "page" : "1256-1261", "title" : "Involvement of the lateral habenula in the regulation of generalized anxiety- and panic-related defensive responses in rats", "type" : "article-journal", "volume" : "82" }, "uris" : [ "http://www.mendeley.com/documents/?uuid=79ee4d16-661c-4d11-9c47-e8f40b91dcf4" ] }, { "id" : "ITEM-2", "itemData" : { "author" : [ { "dropping-particle" : "", "family" : "Okamoto", "given" : "Hitoshi", "non-dropping-particle" : "", "parse-names" : false, "suffix" : "" }, { "dropping-particle" : "", "family" : "Agetsuma", "given" : "Masakazu", "non-dropping-particle" : "", "parse-names" : false, "suffix" : "" }, { "dropping-particle" : "", "family" : "Aizawa", "given" : "Hidenori", "non-dropping-particle" : "", "parse-names" : false, "suffix" : "" } ], "container-title" : "Developmental Neurobiology", "editor" : [ { "dropping-particle" : "", "family" : "Wilson", "given" : "Stephen W", "non-dropping-particle" : "", "parse-names" : false, "suffix" : "" }, { "dropping-particle" : "", "family" : "Engert", "given" : "Florian", "non-dropping-particle" : "", "parse-names" : false, "suffix" : "" } ], "id" : "ITEM-2", "issue" : "3", "issued" : { "date-parts" : [ [ "2012" ] ] }, "page" : "386-394", "title" : "Genetic dissection of the zebrafish habenula, a possible switching board for selection of behavioral strategy to cope with fear and anxiety", "type" : "article-journal", "volume" : "72" }, "uris" : [ "http://www.mendeley.com/documents/?uuid=e803ee33-9b63-4038-98c6-3292e335e6bc" ] } ], "mendeley" : { "formattedCitation" : "(Pobbe &amp; Zangrossi 2008; Okamoto et al. 2012)", "plainTextFormattedCitation" : "(Pobbe &amp; Zangrossi 2008; Okamoto et al. 2012)", "previouslyFormattedCitation" : "(Pobbe &amp; Zangrossi 2008; Okamoto et al. 2012)" }, "properties" : { "noteIndex" : 0 }, "schema" : "https://github.com/citation-style-language/schema/raw/master/csl-citation.json" }</w:instrText>
      </w:r>
      <w:r>
        <w:fldChar w:fldCharType="separate"/>
      </w:r>
      <w:r w:rsidRPr="00BA09E5">
        <w:rPr>
          <w:noProof/>
        </w:rPr>
        <w:t>(Pobbe &amp; Zangrossi 2008; Okamoto et al. 2012)</w:t>
      </w:r>
      <w:r>
        <w:fldChar w:fldCharType="end"/>
      </w:r>
      <w:r>
        <w:t xml:space="preserve"> and recent literature has shown the implication of kisspeptin in modulating the response in zebrafish. Prior administration of exogenous kisspeptin-10 eliminated the innate fear response that is usually seen after presentation of alarm substance in zebrafish </w:t>
      </w:r>
      <w:r>
        <w:fldChar w:fldCharType="begin" w:fldLock="1"/>
      </w:r>
      <w:r>
        <w:instrText>ADDIN CSL_CITATION { "citationItems" : [ { "id" : "ITEM-1", "itemData" : { "DOI" : "10.1073/pnas.1314184111", "ISSN" : "1091-6490", "PMID" : "24567386", "abstract" : "Kisspeptin, a neuropeptide encoded by the KISS1/Kiss1, and its cognate G protein-coupled receptor, GPR54 (kisspeptin receptor, Kiss-R), are critical for the control of reproduction in vertebrates. We have previously identified two kisspeptin genes (kiss1 and kiss2) in the zebrafish, of which kiss1 neurons are located in the habenula, which project to the median raphe. kiss2 neurons are located in the hypothalamic nucleus and send axonal projections to gonadotropin-releasing hormone neurons and regulate reproductive functions. However, the physiological significance of the Kiss1 expressed in the habenula remains unknown. Here we demonstrate the role of habenular Kiss1 in alarm substance (AS)-induced fear response in the zebrafish. We found that AS-evoked fear experience significantly reduces kiss1 and serotonin-related genes (plasmacytoma expressed transcript 1 and solute carrier family 6, member 4) in the zebrafish. Furthermore, Kiss1 administration suppressed the AS-evoked fear response. To further evaluate the role of Kiss1 in fear response, zebrafish Kiss1 peptide was conjugated to saporin (SAP) to selectively inactivate Kiss-R1-expressing neurons. The Kiss1-SAP injection significantly reduced Kiss1 immunoreactivity and c-fos mRNA in the habenula and the raphe compared with control. Furthermore, 3 d after Kiss1-SAP injection, the fish had a significantly reduced AS-evoked fear response. These findings provide an insight into the role of the habenular kisspeptin system in inhibiting fear.", "author" : [ { "dropping-particle" : "", "family" : "Ogawa", "given" : "Satoshi", "non-dropping-particle" : "", "parse-names" : false, "suffix" : "" }, { "dropping-particle" : "", "family" : "Nathan", "given" : "Fatima M", "non-dropping-particle" : "", "parse-names" : false, "suffix" : "" }, { "dropping-particle" : "", "family" : "Parhar", "given" : "Ishwar S", "non-dropping-particle" : "", "parse-names" : false, "suffix" : "" } ], "container-title" : "Proceedings of the National Academy of Sciences of the United States of America", "id" : "ITEM-1", "issue" : "10", "issued" : { "date-parts" : [ [ "2014", "3", "11" ] ] }, "page" : "3841-6", "title" : "Habenular kisspeptin modulates fear in the zebrafish.", "type" : "article-journal", "volume" : "111" }, "uris" : [ "http://www.mendeley.com/documents/?uuid=1f8c980d-83bd-4f6b-9870-bf447f08819c" ] } ], "mendeley" : { "formattedCitation" : "(Ogawa et al. 2014)", "plainTextFormattedCitation" : "(Ogawa et al. 2014)", "previouslyFormattedCitation" : "(Ogawa et al. 2014)" }, "properties" : { "noteIndex" : 0 }, "schema" : "https://github.com/citation-style-language/schema/raw/master/csl-citation.json" }</w:instrText>
      </w:r>
      <w:r>
        <w:fldChar w:fldCharType="separate"/>
      </w:r>
      <w:r w:rsidRPr="00BA09E5">
        <w:rPr>
          <w:noProof/>
        </w:rPr>
        <w:t>(Ogawa et al. 2014)</w:t>
      </w:r>
      <w:r>
        <w:fldChar w:fldCharType="end"/>
      </w:r>
      <w:r>
        <w:t>. However, there are several caveats regarding the techniques used in this study and their conclusion that this behaviour is modulated solely by habenula kisspeptin. Firstly, the injection of kisspeptin-10 into the cranial cavity of zebrafish would allow binding of kisspeptin-10 to any brain region containing either Kiss1ra or Kiss1rb receptors and not specifically to the ventral habenula.</w:t>
      </w:r>
      <w:r w:rsidR="00531064">
        <w:t xml:space="preserve"> The second caution lies with the use of saporin, a ribsome inactivating protein which when conjugated to kisspeptin 1, Kiss-SAP, inhibits the protein synthesis </w:t>
      </w:r>
      <w:r w:rsidR="00FC5528">
        <w:t xml:space="preserve">and induces cell death. In the study from Ogawa and colleagues, </w:t>
      </w:r>
      <w:r>
        <w:t xml:space="preserve">although the binding selectivity of Kiss1-SAP was shown to be higher for Kiss1ra than for Kiss1rb, a clear luciferase reporter activity with Kiss1rb was seen. However, no behavioural assays were conducted on fish with inactivation of Kiss1rb neurons. </w:t>
      </w:r>
    </w:p>
    <w:p w14:paraId="7298D3D5" w14:textId="217BDBB1" w:rsidR="00825F68" w:rsidRPr="00CE6321" w:rsidRDefault="00825F68" w:rsidP="0030554C">
      <w:pPr>
        <w:spacing w:line="480" w:lineRule="auto"/>
      </w:pPr>
      <w:r>
        <w:t>Therefore, to further characterize the role of kisspeptin 1 in zebrafish</w:t>
      </w:r>
      <w:r w:rsidR="0081583C">
        <w:t>,</w:t>
      </w:r>
      <w:r>
        <w:t xml:space="preserve"> </w:t>
      </w:r>
      <w:r w:rsidR="0081583C">
        <w:t xml:space="preserve">I </w:t>
      </w:r>
      <w:r>
        <w:t xml:space="preserve">utilized the CRISPR/Cas technology to induce mutations within </w:t>
      </w:r>
      <w:r w:rsidRPr="0030554C">
        <w:rPr>
          <w:i/>
        </w:rPr>
        <w:t>Kiss1</w:t>
      </w:r>
      <w:r>
        <w:t xml:space="preserve"> and its receptor, </w:t>
      </w:r>
      <w:r w:rsidRPr="0030554C">
        <w:rPr>
          <w:i/>
        </w:rPr>
        <w:t>Kiss1rb</w:t>
      </w:r>
      <w:r>
        <w:t xml:space="preserve">. This allowed us to assess the role of the kisspeptin in anxiety and innate fear using the novel tank diving assay and response to alarm substance, respectively, using knock out models. Here, the behavioural effect seen from a lack of kisspeptin signalling, rather than an overexpression of kisspeptin was analyzed. Exogenous administration of kisspeptin 1, and therefore a higher than baseline level of kisspeptin caused a decrease in fear responses in the zebrafish; I therefore predicted that the opposite would occur with a lack of kisspeptin and that instead we may see in an increase in fear responses.  </w:t>
      </w:r>
    </w:p>
    <w:p w14:paraId="6C0394AD" w14:textId="77777777" w:rsidR="00825F68" w:rsidRPr="00CE6321" w:rsidRDefault="00825F68" w:rsidP="0030554C">
      <w:pPr>
        <w:pStyle w:val="Heading2"/>
      </w:pPr>
      <w:bookmarkStart w:id="114" w:name="_Toc305050627"/>
      <w:r>
        <w:t xml:space="preserve">4.3 </w:t>
      </w:r>
      <w:r w:rsidRPr="0093469A">
        <w:t>Methods</w:t>
      </w:r>
      <w:bookmarkEnd w:id="114"/>
    </w:p>
    <w:p w14:paraId="606BAC41" w14:textId="77777777" w:rsidR="00825F68" w:rsidRDefault="00825F68" w:rsidP="0030554C">
      <w:pPr>
        <w:pStyle w:val="Heading3"/>
        <w:spacing w:line="480" w:lineRule="auto"/>
      </w:pPr>
      <w:bookmarkStart w:id="115" w:name="_Toc305050628"/>
      <w:r>
        <w:t>4.3.1 Zebrafish maintenance</w:t>
      </w:r>
      <w:bookmarkEnd w:id="115"/>
    </w:p>
    <w:p w14:paraId="1DBC19C0" w14:textId="77777777" w:rsidR="00825F68" w:rsidRPr="00FC17AA" w:rsidRDefault="00825F68" w:rsidP="0030554C">
      <w:pPr>
        <w:spacing w:line="480" w:lineRule="auto"/>
        <w:rPr>
          <w:b/>
        </w:rPr>
      </w:pPr>
    </w:p>
    <w:p w14:paraId="54348FF3" w14:textId="75BAFCBD" w:rsidR="00825F68" w:rsidRPr="00590300" w:rsidRDefault="00825F68" w:rsidP="0030554C">
      <w:pPr>
        <w:spacing w:line="480" w:lineRule="auto"/>
      </w:pPr>
      <w:r>
        <w:t xml:space="preserve">Zebrafish were housed in the Institute of Molecular and Cellular Biology (IMCB) facility </w:t>
      </w:r>
      <w:r w:rsidR="00FC5528">
        <w:t xml:space="preserve">in Singapore </w:t>
      </w:r>
      <w:r>
        <w:t xml:space="preserve">with water a temperature of 28°C and adults were kept in a fixed 14 hour light, 10 hour dark cycle. Embryos were obtained through natural crosses according to Westerfield, M (2000). All procedures were carried out in accordance with the </w:t>
      </w:r>
      <w:r w:rsidRPr="006C5D6F">
        <w:t>Institutional Animal Care and Use Committee (IACUC) standards</w:t>
      </w:r>
      <w:r>
        <w:t xml:space="preserve"> (IACUC Protocol Number: 120730).</w:t>
      </w:r>
    </w:p>
    <w:p w14:paraId="7F8335C4" w14:textId="77777777" w:rsidR="00825F68" w:rsidRDefault="00825F68" w:rsidP="0030554C">
      <w:pPr>
        <w:pStyle w:val="Heading3"/>
        <w:spacing w:line="480" w:lineRule="auto"/>
      </w:pPr>
      <w:bookmarkStart w:id="116" w:name="_Toc305050629"/>
      <w:r>
        <w:t xml:space="preserve">4.3.2 </w:t>
      </w:r>
      <w:r w:rsidRPr="00FE0C3F">
        <w:t>Alarm substance (AS) preparation</w:t>
      </w:r>
      <w:bookmarkEnd w:id="116"/>
    </w:p>
    <w:p w14:paraId="67B28DE5" w14:textId="217EE383" w:rsidR="00825F68" w:rsidRPr="00264881" w:rsidRDefault="00825F68" w:rsidP="0030554C">
      <w:pPr>
        <w:pStyle w:val="NormalWeb"/>
        <w:spacing w:line="480" w:lineRule="auto"/>
        <w:rPr>
          <w:rFonts w:asciiTheme="minorHAnsi" w:hAnsiTheme="minorHAnsi"/>
          <w:sz w:val="24"/>
          <w:szCs w:val="24"/>
        </w:rPr>
      </w:pPr>
      <w:r>
        <w:rPr>
          <w:rFonts w:asciiTheme="minorHAnsi" w:hAnsiTheme="minorHAnsi"/>
          <w:sz w:val="24"/>
          <w:szCs w:val="24"/>
        </w:rPr>
        <w:t>A</w:t>
      </w:r>
      <w:r w:rsidRPr="002D0D88">
        <w:rPr>
          <w:rFonts w:asciiTheme="minorHAnsi" w:hAnsiTheme="minorHAnsi"/>
          <w:sz w:val="24"/>
          <w:szCs w:val="24"/>
        </w:rPr>
        <w:t>larm Substance (AS) or Schre</w:t>
      </w:r>
      <w:r>
        <w:rPr>
          <w:rFonts w:asciiTheme="minorHAnsi" w:hAnsiTheme="minorHAnsi"/>
          <w:sz w:val="24"/>
          <w:szCs w:val="24"/>
        </w:rPr>
        <w:t>c</w:t>
      </w:r>
      <w:r w:rsidRPr="002D0D88">
        <w:rPr>
          <w:rFonts w:asciiTheme="minorHAnsi" w:hAnsiTheme="minorHAnsi"/>
          <w:sz w:val="24"/>
          <w:szCs w:val="24"/>
        </w:rPr>
        <w:t>kstoff</w:t>
      </w:r>
      <w:r>
        <w:rPr>
          <w:rFonts w:asciiTheme="minorHAnsi" w:hAnsiTheme="minorHAnsi"/>
          <w:sz w:val="24"/>
          <w:szCs w:val="24"/>
        </w:rPr>
        <w:t xml:space="preserve"> was prepared following Mathuru et al</w:t>
      </w:r>
      <w:r w:rsidR="00FC5528">
        <w:rPr>
          <w:rFonts w:asciiTheme="minorHAnsi" w:hAnsiTheme="minorHAnsi"/>
          <w:sz w:val="24"/>
          <w:szCs w:val="24"/>
        </w:rPr>
        <w:t>.</w:t>
      </w:r>
      <w:r>
        <w:rPr>
          <w:rFonts w:asciiTheme="minorHAnsi" w:hAnsiTheme="minorHAnsi"/>
          <w:sz w:val="24"/>
          <w:szCs w:val="24"/>
        </w:rPr>
        <w:t xml:space="preserve"> </w:t>
      </w:r>
      <w:r>
        <w:rPr>
          <w:rFonts w:asciiTheme="minorHAnsi" w:hAnsiTheme="minorHAnsi"/>
          <w:sz w:val="24"/>
          <w:szCs w:val="24"/>
        </w:rPr>
        <w:fldChar w:fldCharType="begin" w:fldLock="1"/>
      </w:r>
      <w:r>
        <w:rPr>
          <w:rFonts w:asciiTheme="minorHAnsi" w:hAnsiTheme="minorHAnsi"/>
          <w:sz w:val="24"/>
          <w:szCs w:val="24"/>
        </w:rPr>
        <w:instrText>ADDIN CSL_CITATION { "citationItems" : [ { "id" : "ITEM-1", "itemData" : { "DOI" : "10.1016/j.cub.2012.01.061", "ISSN" : "0960-9822", "author" : [ { "dropping-particle" : "", "family" : "Mathuru", "given" : "Ajay S", "non-dropping-particle" : "", "parse-names" : false, "suffix" : "" }, { "dropping-particle" : "", "family" : "Kibat", "given" : "Caroline", "non-dropping-particle" : "", "parse-names" : false, "suffix" : "" }, { "dropping-particle" : "", "family" : "Cheong", "given" : "Wei Fun", "non-dropping-particle" : "", "parse-names" : false, "suffix" : "" }, { "dropping-particle" : "", "family" : "Shui", "given" : "Guanghou", "non-dropping-particle" : "", "parse-names" : false, "suffix" : "" }, { "dropping-particle" : "", "family" : "Wenk", "given" : "Markus R", "non-dropping-particle" : "", "parse-names" : false, "suffix" : "" }, { "dropping-particle" : "", "family" : "Friedrich", "given" : "Rainer W", "non-dropping-particle" : "", "parse-names" : false, "suffix" : "" } ], "container-title" : "Current Biology", "id" : "ITEM-1", "issue" : "6", "issued" : { "date-parts" : [ [ "2012" ] ] }, "page" : "538-544", "publisher" : "Elsevier Ltd", "title" : "Report Chondroitin Fragments Are Odorants that Trigger Fear Behavior in Fish", "type" : "article-journal", "volume" : "22" }, "uris" : [ "http://www.mendeley.com/documents/?uuid=40bcf02b-faa7-43a7-9bfd-8d9ede15e75f" ] } ], "mendeley" : { "formattedCitation" : "(Mathuru et al. 2012)", "manualFormatting" : "(2012)", "plainTextFormattedCitation" : "(Mathuru et al. 2012)", "previouslyFormattedCitation" : "(Mathuru et al. 2012)" }, "properties" : { "noteIndex" : 0 }, "schema" : "https://github.com/citation-style-language/schema/raw/master/csl-citation.json" }</w:instrText>
      </w:r>
      <w:r>
        <w:rPr>
          <w:rFonts w:asciiTheme="minorHAnsi" w:hAnsiTheme="minorHAnsi"/>
          <w:sz w:val="24"/>
          <w:szCs w:val="24"/>
        </w:rPr>
        <w:fldChar w:fldCharType="separate"/>
      </w:r>
      <w:r>
        <w:rPr>
          <w:rFonts w:asciiTheme="minorHAnsi" w:hAnsiTheme="minorHAnsi"/>
          <w:noProof/>
          <w:sz w:val="24"/>
          <w:szCs w:val="24"/>
        </w:rPr>
        <w:t>(</w:t>
      </w:r>
      <w:r w:rsidRPr="00BA09E5">
        <w:rPr>
          <w:rFonts w:asciiTheme="minorHAnsi" w:hAnsiTheme="minorHAnsi"/>
          <w:noProof/>
          <w:sz w:val="24"/>
          <w:szCs w:val="24"/>
        </w:rPr>
        <w:t>2012)</w:t>
      </w:r>
      <w:r>
        <w:rPr>
          <w:rFonts w:asciiTheme="minorHAnsi" w:hAnsiTheme="minorHAnsi"/>
          <w:sz w:val="24"/>
          <w:szCs w:val="24"/>
        </w:rPr>
        <w:fldChar w:fldCharType="end"/>
      </w:r>
      <w:r w:rsidRPr="002D0D88">
        <w:rPr>
          <w:rFonts w:asciiTheme="minorHAnsi" w:hAnsiTheme="minorHAnsi"/>
          <w:sz w:val="24"/>
          <w:szCs w:val="24"/>
        </w:rPr>
        <w:t xml:space="preserve">. </w:t>
      </w:r>
      <w:r>
        <w:rPr>
          <w:rFonts w:asciiTheme="minorHAnsi" w:hAnsiTheme="minorHAnsi"/>
          <w:sz w:val="24"/>
          <w:szCs w:val="24"/>
        </w:rPr>
        <w:t xml:space="preserve">After euthanization in ice water for 15 minutes, five </w:t>
      </w:r>
      <w:r w:rsidRPr="002D0D88">
        <w:rPr>
          <w:rFonts w:asciiTheme="minorHAnsi" w:hAnsiTheme="minorHAnsi"/>
          <w:sz w:val="24"/>
          <w:szCs w:val="24"/>
        </w:rPr>
        <w:t>small incisions were made alon</w:t>
      </w:r>
      <w:r>
        <w:rPr>
          <w:rFonts w:asciiTheme="minorHAnsi" w:hAnsiTheme="minorHAnsi"/>
          <w:sz w:val="24"/>
          <w:szCs w:val="24"/>
        </w:rPr>
        <w:t>g each side of the trunk of five fish and they were</w:t>
      </w:r>
      <w:r w:rsidRPr="002D0D88">
        <w:rPr>
          <w:rFonts w:asciiTheme="minorHAnsi" w:hAnsiTheme="minorHAnsi"/>
          <w:sz w:val="24"/>
          <w:szCs w:val="24"/>
        </w:rPr>
        <w:t xml:space="preserve"> placed in</w:t>
      </w:r>
      <w:r>
        <w:rPr>
          <w:rFonts w:asciiTheme="minorHAnsi" w:hAnsiTheme="minorHAnsi"/>
          <w:sz w:val="24"/>
          <w:szCs w:val="24"/>
        </w:rPr>
        <w:t>to</w:t>
      </w:r>
      <w:r w:rsidRPr="002D0D88">
        <w:rPr>
          <w:rFonts w:asciiTheme="minorHAnsi" w:hAnsiTheme="minorHAnsi"/>
          <w:sz w:val="24"/>
          <w:szCs w:val="24"/>
        </w:rPr>
        <w:t xml:space="preserve"> a 14 ml falcon tube containing 3ml E3</w:t>
      </w:r>
      <w:r>
        <w:rPr>
          <w:rFonts w:asciiTheme="minorHAnsi" w:hAnsiTheme="minorHAnsi"/>
          <w:sz w:val="24"/>
          <w:szCs w:val="24"/>
        </w:rPr>
        <w:t xml:space="preserve"> medium</w:t>
      </w:r>
      <w:r w:rsidRPr="002D0D88">
        <w:rPr>
          <w:rFonts w:asciiTheme="minorHAnsi" w:hAnsiTheme="minorHAnsi"/>
          <w:sz w:val="24"/>
          <w:szCs w:val="24"/>
        </w:rPr>
        <w:t xml:space="preserve"> and placed on a shaker for 5 minutes. The liquid was then placed in 1.5ml Eppendorf tubes and </w:t>
      </w:r>
      <w:r>
        <w:rPr>
          <w:rFonts w:asciiTheme="minorHAnsi" w:hAnsiTheme="minorHAnsi"/>
          <w:sz w:val="24"/>
          <w:szCs w:val="24"/>
        </w:rPr>
        <w:t>heated</w:t>
      </w:r>
      <w:r w:rsidRPr="002D0D88">
        <w:rPr>
          <w:rFonts w:asciiTheme="minorHAnsi" w:hAnsiTheme="minorHAnsi"/>
          <w:sz w:val="24"/>
          <w:szCs w:val="24"/>
        </w:rPr>
        <w:t xml:space="preserve"> at 99°C overnight. After 10 mins centrifugation, the supernatant was removed and stored at 4°C degrees until use.</w:t>
      </w:r>
      <w:r>
        <w:rPr>
          <w:rFonts w:asciiTheme="minorHAnsi" w:hAnsiTheme="minorHAnsi"/>
          <w:sz w:val="24"/>
          <w:szCs w:val="24"/>
        </w:rPr>
        <w:t xml:space="preserve"> The raw preparation of AS was taken as 1x AS and a</w:t>
      </w:r>
      <w:r w:rsidRPr="002D0D88">
        <w:rPr>
          <w:rFonts w:asciiTheme="minorHAnsi" w:hAnsiTheme="minorHAnsi"/>
          <w:sz w:val="24"/>
          <w:szCs w:val="24"/>
        </w:rPr>
        <w:t xml:space="preserve"> dilution of 1:5 </w:t>
      </w:r>
      <w:r>
        <w:rPr>
          <w:rFonts w:asciiTheme="minorHAnsi" w:hAnsiTheme="minorHAnsi"/>
          <w:sz w:val="24"/>
          <w:szCs w:val="24"/>
        </w:rPr>
        <w:t xml:space="preserve">(0.2%) with E3 medium </w:t>
      </w:r>
      <w:r w:rsidRPr="002D0D88">
        <w:rPr>
          <w:rFonts w:asciiTheme="minorHAnsi" w:hAnsiTheme="minorHAnsi"/>
          <w:sz w:val="24"/>
          <w:szCs w:val="24"/>
        </w:rPr>
        <w:t xml:space="preserve">was used for </w:t>
      </w:r>
      <w:r>
        <w:rPr>
          <w:rFonts w:asciiTheme="minorHAnsi" w:hAnsiTheme="minorHAnsi"/>
          <w:sz w:val="24"/>
          <w:szCs w:val="24"/>
        </w:rPr>
        <w:t>the behavioural assays described</w:t>
      </w:r>
      <w:r w:rsidRPr="002D0D88">
        <w:rPr>
          <w:rFonts w:asciiTheme="minorHAnsi" w:hAnsiTheme="minorHAnsi"/>
          <w:sz w:val="24"/>
          <w:szCs w:val="24"/>
        </w:rPr>
        <w:t>.</w:t>
      </w:r>
      <w:r>
        <w:rPr>
          <w:rFonts w:asciiTheme="minorHAnsi" w:hAnsiTheme="minorHAnsi"/>
          <w:sz w:val="24"/>
          <w:szCs w:val="24"/>
        </w:rPr>
        <w:t xml:space="preserve"> Although the exact concentration of the AS could not be determined, the same method and concentration was maintained throughout all tests.</w:t>
      </w:r>
      <w:r>
        <w:t xml:space="preserve"> </w:t>
      </w:r>
      <w:r>
        <w:rPr>
          <w:rFonts w:asciiTheme="minorHAnsi" w:hAnsiTheme="minorHAnsi"/>
          <w:sz w:val="24"/>
          <w:szCs w:val="24"/>
        </w:rPr>
        <w:t xml:space="preserve">Fresh alarm substance was prepared each evening for use the following day. </w:t>
      </w:r>
    </w:p>
    <w:p w14:paraId="47FA8765" w14:textId="77777777" w:rsidR="00825F68" w:rsidRDefault="00825F68" w:rsidP="0030554C">
      <w:pPr>
        <w:pStyle w:val="Heading2"/>
      </w:pPr>
      <w:bookmarkStart w:id="117" w:name="_Toc305050630"/>
      <w:r>
        <w:t xml:space="preserve">4.3.3 </w:t>
      </w:r>
      <w:r w:rsidRPr="00C94E00">
        <w:t>Behaviour analysis</w:t>
      </w:r>
      <w:bookmarkEnd w:id="117"/>
    </w:p>
    <w:p w14:paraId="71291B89" w14:textId="77777777" w:rsidR="00825F68" w:rsidRPr="004C0B3E" w:rsidRDefault="00825F68" w:rsidP="0030554C">
      <w:pPr>
        <w:spacing w:line="480" w:lineRule="auto"/>
      </w:pPr>
    </w:p>
    <w:p w14:paraId="51123B8C" w14:textId="6D9CEBA2" w:rsidR="00825F68" w:rsidRDefault="002D3A64" w:rsidP="0030554C">
      <w:pPr>
        <w:pStyle w:val="Heading2"/>
        <w:rPr>
          <w:b w:val="0"/>
        </w:rPr>
      </w:pPr>
      <w:bookmarkStart w:id="118" w:name="_Toc305050631"/>
      <w:r>
        <w:rPr>
          <w:b w:val="0"/>
        </w:rPr>
        <w:t>Individual F0 offspring with identified</w:t>
      </w:r>
      <w:r w:rsidR="009340F2">
        <w:rPr>
          <w:b w:val="0"/>
        </w:rPr>
        <w:t xml:space="preserve"> mutations in their respective</w:t>
      </w:r>
      <w:r w:rsidR="0030032C">
        <w:rPr>
          <w:b w:val="0"/>
        </w:rPr>
        <w:t xml:space="preserve"> targetted</w:t>
      </w:r>
      <w:r w:rsidR="009340F2">
        <w:rPr>
          <w:b w:val="0"/>
        </w:rPr>
        <w:t xml:space="preserve"> genes were outcrossed to wild-type zebrafish</w:t>
      </w:r>
      <w:r>
        <w:rPr>
          <w:b w:val="0"/>
        </w:rPr>
        <w:t xml:space="preserve"> to generate F1 offspring. This process was repeated so that individual F1 carriers were outcrossed to wild-type zebrafish to obtain an F2 generation</w:t>
      </w:r>
      <w:r w:rsidR="009340F2">
        <w:rPr>
          <w:b w:val="0"/>
        </w:rPr>
        <w:t xml:space="preserve">, of which half will carry the original mutation. This </w:t>
      </w:r>
      <w:r w:rsidR="0030032C">
        <w:rPr>
          <w:b w:val="0"/>
        </w:rPr>
        <w:t xml:space="preserve">process </w:t>
      </w:r>
      <w:r w:rsidR="009340F2">
        <w:rPr>
          <w:b w:val="0"/>
        </w:rPr>
        <w:t>was further repeated to produce an F3 generation. F2 or F3 generation carriers were mated to one another to produce a mixed cross</w:t>
      </w:r>
      <w:r w:rsidR="0030032C">
        <w:rPr>
          <w:b w:val="0"/>
        </w:rPr>
        <w:t>,</w:t>
      </w:r>
      <w:r w:rsidR="009340F2">
        <w:rPr>
          <w:b w:val="0"/>
        </w:rPr>
        <w:t xml:space="preserve"> containing wild type, homozygous and heterozygous fish in a Mendelian ratio. </w:t>
      </w:r>
      <w:r w:rsidR="00825F68">
        <w:rPr>
          <w:b w:val="0"/>
        </w:rPr>
        <w:t>All behavioural tests were conducted using adult (&gt;3months), mixed sex zebrafish from either F3 or F4 generation. Fish genotypes were identified after behavioural tests were conducted by a genotyping PCR and wild type siblings were used as controls.</w:t>
      </w:r>
      <w:bookmarkEnd w:id="118"/>
    </w:p>
    <w:p w14:paraId="43834F8A" w14:textId="77777777" w:rsidR="00825F68" w:rsidRDefault="00825F68" w:rsidP="0030554C">
      <w:pPr>
        <w:pStyle w:val="Heading3"/>
        <w:spacing w:line="480" w:lineRule="auto"/>
      </w:pPr>
      <w:bookmarkStart w:id="119" w:name="_Toc305050632"/>
      <w:r>
        <w:t>4.3.4 Novel Tank Diving (NTD) test</w:t>
      </w:r>
      <w:bookmarkEnd w:id="119"/>
    </w:p>
    <w:p w14:paraId="1F8F2745" w14:textId="77777777" w:rsidR="00825F68" w:rsidRDefault="00825F68" w:rsidP="0030554C">
      <w:pPr>
        <w:spacing w:line="480" w:lineRule="auto"/>
        <w:rPr>
          <w:b/>
        </w:rPr>
      </w:pPr>
    </w:p>
    <w:p w14:paraId="51E23624" w14:textId="77777777" w:rsidR="00825F68" w:rsidRDefault="00825F68" w:rsidP="0030554C">
      <w:pPr>
        <w:spacing w:line="480" w:lineRule="auto"/>
        <w:rPr>
          <w:rFonts w:cs="Lucida Grande"/>
          <w:color w:val="000000"/>
        </w:rPr>
      </w:pPr>
      <w:r>
        <w:t>Adult zebrafish were initially placed in a small beaker before being transferred to a 1.25 L custom made tank filled with 1 L of facility water (Fig.4.1). The tank dimensions were 20cm (length) x 12cm (height) x 5cm (width). The tank was located 25cm from an AGENT V5 Full HD Webcam (1920 x 1080 video capture resolution, Liquid Digital). A light source was provided from Koncept 35 LED Z bar light, situated 40cm above the testing tank. Individual video files were recorded using the QuickTime Player 7 Software (7.7 frames/sec). Whilst recording, curtains were used to obscure the tank from view and eliminate any possible environmental factors. Post-recording analysis was performed using ImageJ v1.49 (National Institutes of Health, USA) and MetaMorph</w:t>
      </w:r>
      <w:r w:rsidRPr="002048BB">
        <w:rPr>
          <w:rFonts w:ascii="Lucida Grande" w:hAnsi="Lucida Grande" w:cs="Lucida Grande"/>
          <w:color w:val="000000"/>
        </w:rPr>
        <w:t>®</w:t>
      </w:r>
      <w:r>
        <w:rPr>
          <w:rFonts w:ascii="Lucida Grande" w:hAnsi="Lucida Grande" w:cs="Lucida Grande"/>
          <w:color w:val="000000"/>
        </w:rPr>
        <w:t xml:space="preserve"> </w:t>
      </w:r>
      <w:r>
        <w:rPr>
          <w:rFonts w:cs="Lucida Grande"/>
          <w:color w:val="000000"/>
        </w:rPr>
        <w:t xml:space="preserve">Microscopy Automation &amp; Image Analysis Software to give X-Y coordinates of each fish per frame. Swimming behaviour was then analysed using Python Software, v2.7.10. Several behavioural parameters were calculated throughout the duration of each 10-minute experiment. These included: time spent in both the bottom half and the bottom quarter of the tank (s), latency to enter the upper half of the tank (s) and the number of transitions into the upper half of the tank, which are </w:t>
      </w:r>
      <w:r w:rsidR="00EE3AED">
        <w:rPr>
          <w:rFonts w:cs="Lucida Grande"/>
          <w:color w:val="000000"/>
        </w:rPr>
        <w:t>indicative</w:t>
      </w:r>
      <w:r>
        <w:rPr>
          <w:rFonts w:cs="Lucida Grande"/>
          <w:color w:val="000000"/>
        </w:rPr>
        <w:t xml:space="preserve"> measures of the basal level of anxiety that a fish possesses. </w:t>
      </w:r>
    </w:p>
    <w:p w14:paraId="6E43E621" w14:textId="77777777" w:rsidR="00825F68" w:rsidRDefault="00825F68" w:rsidP="0030554C">
      <w:pPr>
        <w:spacing w:line="480" w:lineRule="auto"/>
        <w:rPr>
          <w:rFonts w:cs="Lucida Grande"/>
          <w:color w:val="000000"/>
        </w:rPr>
      </w:pPr>
    </w:p>
    <w:p w14:paraId="3DE08523" w14:textId="77777777" w:rsidR="00491E78" w:rsidRDefault="00825F68" w:rsidP="0030554C">
      <w:pPr>
        <w:pStyle w:val="Heading3"/>
        <w:spacing w:line="480" w:lineRule="auto"/>
      </w:pPr>
      <w:bookmarkStart w:id="120" w:name="_Toc305050633"/>
      <w:r>
        <w:t xml:space="preserve">4.3.5 </w:t>
      </w:r>
      <w:r w:rsidRPr="005C2272">
        <w:t>Alarm substance and innate fear</w:t>
      </w:r>
      <w:bookmarkEnd w:id="120"/>
      <w:r w:rsidRPr="005C2272">
        <w:t xml:space="preserve"> </w:t>
      </w:r>
    </w:p>
    <w:p w14:paraId="69606103" w14:textId="77777777" w:rsidR="00491E78" w:rsidRDefault="00491E78" w:rsidP="0030554C">
      <w:pPr>
        <w:spacing w:line="480" w:lineRule="auto"/>
        <w:rPr>
          <w:rFonts w:cs="Lucida Grande"/>
          <w:b/>
          <w:color w:val="000000"/>
        </w:rPr>
      </w:pPr>
    </w:p>
    <w:p w14:paraId="31768D01" w14:textId="69459E03" w:rsidR="00825F68" w:rsidRPr="00491E78" w:rsidRDefault="00825F68" w:rsidP="0030554C">
      <w:pPr>
        <w:spacing w:line="480" w:lineRule="auto"/>
        <w:rPr>
          <w:rFonts w:cs="Lucida Grande"/>
          <w:color w:val="000000"/>
        </w:rPr>
      </w:pPr>
      <w:r w:rsidRPr="00491E78">
        <w:t>To test the effect of the addition of AS on innate fear, a similar protocol as described for the NTD test was used with several adjustments.  After a two-minute acclimatization to the testing tank, 200ul of 0.2% AS was manually delivered to the upper corner of the tank (0.1ml/5s) via Tygon</w:t>
      </w:r>
      <w:r w:rsidRPr="00491E78">
        <w:sym w:font="Symbol" w:char="F0D2"/>
      </w:r>
      <w:r w:rsidRPr="00491E78">
        <w:t xml:space="preserve"> tubing (3/16” OD) connected to a 2.5ml syringe. As well as the time spent in the bottom half of the tank, latency to enter the upper half (s) and the number of transitions into the upper half of the tank, several additional parameters were also calculated. These included freezing (continuous pausing for &gt;5 frames</w:t>
      </w:r>
      <w:r w:rsidR="0081583C">
        <w:t xml:space="preserve">, pausing is </w:t>
      </w:r>
      <w:r w:rsidR="0081583C" w:rsidRPr="00491E78">
        <w:t>defined as speed less than 3.5mm/s, calculated to be a standard speed from the mean of three control fish</w:t>
      </w:r>
      <w:r w:rsidRPr="00491E78">
        <w:t>)</w:t>
      </w:r>
      <w:r w:rsidR="0081583C">
        <w:t xml:space="preserve"> and </w:t>
      </w:r>
      <w:r w:rsidRPr="00491E78">
        <w:t>darting (speed &gt; 6 standard deviations of the average speed</w:t>
      </w:r>
      <w:r w:rsidR="0081583C">
        <w:t xml:space="preserve">. </w:t>
      </w:r>
      <w:r w:rsidRPr="00491E78">
        <w:t>The location of the fish throughout the length of the test, as well as the presence of erratic movement (freezing</w:t>
      </w:r>
      <w:r w:rsidR="0081583C">
        <w:t xml:space="preserve"> and</w:t>
      </w:r>
      <w:r w:rsidRPr="00491E78">
        <w:t xml:space="preserve"> darting) can be used to analyse innate fear </w:t>
      </w:r>
      <w:r w:rsidRPr="00491E78">
        <w:fldChar w:fldCharType="begin" w:fldLock="1"/>
      </w:r>
      <w:r w:rsidRPr="00491E78">
        <w:instrText>ADDIN CSL_CITATION { "citationItems" : [ { "id" : "ITEM-1", "itemData" : { "author" : [ { "dropping-particle" : "", "family" : "Waldman", "given" : "Bruce", "non-dropping-particle" : "", "parse-names" : false, "suffix" : "" } ], "id" : "ITEM-1", "issue" : "1", "issued" : { "date-parts" : [ [ "1982" ] ] }, "page" : "1-9", "title" : "Copeia 23", "type" : "article-journal", "volume" : "1982" }, "uris" : [ "http://www.mendeley.com/documents/?uuid=bc5483cf-8fe2-4999-9285-6212d603b2c5" ] } ], "mendeley" : { "formattedCitation" : "(Waldman 1982)", "plainTextFormattedCitation" : "(Waldman 1982)", "previouslyFormattedCitation" : "(Waldman 1982)" }, "properties" : { "noteIndex" : 0 }, "schema" : "https://github.com/citation-style-language/schema/raw/master/csl-citation.json" }</w:instrText>
      </w:r>
      <w:r w:rsidRPr="00491E78">
        <w:fldChar w:fldCharType="separate"/>
      </w:r>
      <w:r w:rsidRPr="00491E78">
        <w:rPr>
          <w:noProof/>
        </w:rPr>
        <w:t>(Waldman 1982)</w:t>
      </w:r>
      <w:r w:rsidRPr="00491E78">
        <w:fldChar w:fldCharType="end"/>
      </w:r>
      <w:r w:rsidRPr="00491E78">
        <w:t>.</w:t>
      </w:r>
    </w:p>
    <w:p w14:paraId="2C0C1BD5" w14:textId="77777777" w:rsidR="00825F68" w:rsidRPr="001A33DC" w:rsidRDefault="00825F68" w:rsidP="0030554C">
      <w:pPr>
        <w:pStyle w:val="Heading3"/>
        <w:spacing w:line="480" w:lineRule="auto"/>
      </w:pPr>
      <w:bookmarkStart w:id="121" w:name="_Toc305050634"/>
      <w:r>
        <w:t xml:space="preserve">4.3.6 </w:t>
      </w:r>
      <w:r w:rsidRPr="001A33DC">
        <w:t>Data analysis</w:t>
      </w:r>
      <w:bookmarkEnd w:id="121"/>
      <w:r w:rsidRPr="001A33DC">
        <w:t xml:space="preserve"> </w:t>
      </w:r>
    </w:p>
    <w:p w14:paraId="67948442" w14:textId="77777777" w:rsidR="00825F68" w:rsidRDefault="00825F68" w:rsidP="0030554C">
      <w:pPr>
        <w:spacing w:line="480" w:lineRule="auto"/>
        <w:rPr>
          <w:rFonts w:cs="Lucida Grande"/>
          <w:color w:val="000000"/>
        </w:rPr>
      </w:pPr>
    </w:p>
    <w:p w14:paraId="47A2B590" w14:textId="45E2D8B9" w:rsidR="00825F68" w:rsidRPr="004C0B3E" w:rsidRDefault="00085AD9" w:rsidP="0030554C">
      <w:pPr>
        <w:spacing w:line="480" w:lineRule="auto"/>
        <w:rPr>
          <w:rFonts w:cs="Lucida Grande"/>
          <w:color w:val="000000"/>
        </w:rPr>
      </w:pPr>
      <w:r>
        <w:rPr>
          <w:rFonts w:cs="Lucida Grande"/>
          <w:color w:val="000000"/>
        </w:rPr>
        <w:t>Analysis of data and production of graphs were made</w:t>
      </w:r>
      <w:r w:rsidR="00825F68">
        <w:rPr>
          <w:rFonts w:cs="Lucida Grande"/>
          <w:color w:val="000000"/>
        </w:rPr>
        <w:t xml:space="preserve"> with R statistical software package v3.2.1</w:t>
      </w:r>
      <w:r>
        <w:rPr>
          <w:rFonts w:cs="Lucida Grande"/>
          <w:color w:val="000000"/>
        </w:rPr>
        <w:t xml:space="preserve">. Normality was tested using a combination of techniques including the Shapiro-Wilk Normality test and assessing the quantile-quantile plot of residuals. If deviations from normality occurred, data was transformed using log transformation or box-cox power transformation. Data was then </w:t>
      </w:r>
      <w:r w:rsidR="00EB5119">
        <w:rPr>
          <w:rFonts w:cs="Lucida Grande"/>
          <w:color w:val="000000"/>
        </w:rPr>
        <w:t>analysed with either the independent</w:t>
      </w:r>
      <w:r>
        <w:rPr>
          <w:rFonts w:cs="Lucida Grande"/>
          <w:color w:val="000000"/>
        </w:rPr>
        <w:t xml:space="preserve"> t-test or analysis of variance (ANOVA) followed by post-hoc comparisons. Non-normal data was analyzed using the Kruskal Wallis</w:t>
      </w:r>
      <w:r w:rsidR="006E6E7C">
        <w:rPr>
          <w:rFonts w:cs="Lucida Grande"/>
          <w:color w:val="000000"/>
        </w:rPr>
        <w:t xml:space="preserve"> or</w:t>
      </w:r>
      <w:r>
        <w:rPr>
          <w:rFonts w:cs="Lucida Grande"/>
          <w:color w:val="000000"/>
        </w:rPr>
        <w:t xml:space="preserve"> the Mann-Whitney-Wilcoxon test</w:t>
      </w:r>
      <w:r w:rsidR="006E6E7C">
        <w:rPr>
          <w:rFonts w:cs="Lucida Grande"/>
          <w:color w:val="000000"/>
        </w:rPr>
        <w:t>, followed by Dunn’s post-hoc test</w:t>
      </w:r>
      <w:r>
        <w:rPr>
          <w:rFonts w:cs="Lucida Grande"/>
          <w:color w:val="000000"/>
        </w:rPr>
        <w:t xml:space="preserve">. Binomial data, such as the rate of freezing was analyzed using binomial logistic regression. If a fish froze it was given a score of one, whereas one that </w:t>
      </w:r>
      <w:r w:rsidR="00A96E97">
        <w:rPr>
          <w:rFonts w:cs="Lucida Grande"/>
          <w:color w:val="000000"/>
        </w:rPr>
        <w:t>didn’t was given a score of zero. Multiple comparisons within the same data set were corrected for by using the Bonferroni method</w:t>
      </w:r>
      <w:r w:rsidR="00F555A4">
        <w:rPr>
          <w:rFonts w:cs="Lucida Grande"/>
          <w:color w:val="000000"/>
        </w:rPr>
        <w:t xml:space="preserve"> </w:t>
      </w:r>
      <w:r w:rsidR="00F555A4">
        <w:t>(p/number of statistical test used = adjusted *p value)</w:t>
      </w:r>
      <w:r w:rsidR="00A96E97">
        <w:rPr>
          <w:rFonts w:cs="Lucida Grande"/>
          <w:color w:val="000000"/>
        </w:rPr>
        <w:t>.</w:t>
      </w:r>
      <w:r w:rsidR="00F555A4" w:rsidRPr="00F555A4">
        <w:rPr>
          <w:rFonts w:cs="Helvetica Neue"/>
          <w:lang w:val="en-US"/>
        </w:rPr>
        <w:t xml:space="preserve"> T</w:t>
      </w:r>
      <w:r w:rsidR="00A96E97" w:rsidRPr="0030554C">
        <w:rPr>
          <w:rFonts w:cs="Helvetica Neue"/>
          <w:lang w:val="en-US"/>
        </w:rPr>
        <w:t xml:space="preserve">he size of </w:t>
      </w:r>
      <w:r w:rsidR="00F555A4">
        <w:rPr>
          <w:rFonts w:cs="Helvetica Neue"/>
          <w:lang w:val="en-US"/>
        </w:rPr>
        <w:t>an</w:t>
      </w:r>
      <w:r w:rsidR="00A96E97" w:rsidRPr="0030554C">
        <w:rPr>
          <w:rFonts w:cs="Helvetica Neue"/>
          <w:lang w:val="en-US"/>
        </w:rPr>
        <w:t xml:space="preserve"> effect was measured using Cohen’s d</w:t>
      </w:r>
      <w:r w:rsidR="00D45AEB">
        <w:rPr>
          <w:rFonts w:cs="Helvetica Neue"/>
          <w:lang w:val="en-US"/>
        </w:rPr>
        <w:t>, displayed as d=n</w:t>
      </w:r>
      <w:r w:rsidR="00A96E97" w:rsidRPr="0030554C">
        <w:rPr>
          <w:rFonts w:cs="Helvetica Neue"/>
          <w:lang w:val="en-US"/>
        </w:rPr>
        <w:t xml:space="preserve"> (Sullivan and Feinn, 2012).</w:t>
      </w:r>
      <w:r w:rsidR="0028629C" w:rsidRPr="0028629C">
        <w:t xml:space="preserve"> </w:t>
      </w:r>
      <w:r w:rsidR="0028629C">
        <w:t>No fish were removed from analysis in this study.</w:t>
      </w:r>
    </w:p>
    <w:p w14:paraId="481C2A22" w14:textId="77777777" w:rsidR="00825F68" w:rsidRPr="00245EBE" w:rsidRDefault="00825F68" w:rsidP="0030554C">
      <w:pPr>
        <w:pStyle w:val="Heading2"/>
      </w:pPr>
      <w:bookmarkStart w:id="122" w:name="_Toc305050635"/>
      <w:r>
        <w:t xml:space="preserve">4.4 </w:t>
      </w:r>
      <w:r w:rsidRPr="00FE0C3F">
        <w:t>Results</w:t>
      </w:r>
      <w:bookmarkEnd w:id="122"/>
    </w:p>
    <w:p w14:paraId="7B892580" w14:textId="6546D71E" w:rsidR="00825F68" w:rsidRPr="008770FB" w:rsidRDefault="00825F68" w:rsidP="0030554C">
      <w:pPr>
        <w:pStyle w:val="Heading3"/>
        <w:spacing w:line="480" w:lineRule="auto"/>
      </w:pPr>
      <w:bookmarkStart w:id="123" w:name="_Toc305050636"/>
      <w:r>
        <w:t xml:space="preserve">4.4.1 Assessing anxiety-like responses in </w:t>
      </w:r>
      <w:r w:rsidRPr="0030554C">
        <w:rPr>
          <w:rFonts w:cs="Lucida Grande"/>
          <w:bCs w:val="0"/>
          <w:i/>
          <w:color w:val="000000"/>
        </w:rPr>
        <w:t>K</w:t>
      </w:r>
      <w:r w:rsidRPr="0030554C">
        <w:rPr>
          <w:rFonts w:cs="Lucida Grande"/>
          <w:i/>
          <w:color w:val="000000"/>
        </w:rPr>
        <w:t>iss1</w:t>
      </w:r>
      <w:r w:rsidRPr="0030554C">
        <w:rPr>
          <w:rFonts w:cs="Lucida Grande"/>
          <w:bCs w:val="0"/>
          <w:i/>
          <w:color w:val="000000"/>
          <w:vertAlign w:val="superscript"/>
        </w:rPr>
        <w:t>sq1sj-/-</w:t>
      </w:r>
      <w:r w:rsidR="008D7A47">
        <w:rPr>
          <w:rFonts w:cs="Lucida Grande"/>
          <w:bCs w:val="0"/>
          <w:color w:val="000000"/>
          <w:vertAlign w:val="superscript"/>
        </w:rPr>
        <w:t xml:space="preserve"> </w:t>
      </w:r>
      <w:r>
        <w:rPr>
          <w:rFonts w:cs="Lucida Grande"/>
          <w:bCs w:val="0"/>
          <w:color w:val="000000"/>
        </w:rPr>
        <w:t>zebrafish</w:t>
      </w:r>
      <w:bookmarkEnd w:id="123"/>
    </w:p>
    <w:p w14:paraId="5770A6D2" w14:textId="77777777" w:rsidR="00825F68" w:rsidRPr="004C0B3E" w:rsidRDefault="00825F68" w:rsidP="0030554C">
      <w:pPr>
        <w:spacing w:line="480" w:lineRule="auto"/>
      </w:pPr>
    </w:p>
    <w:p w14:paraId="00FF489C" w14:textId="7F523204" w:rsidR="00FE27C0" w:rsidRPr="009C33CC" w:rsidRDefault="00825F68" w:rsidP="0030554C">
      <w:pPr>
        <w:spacing w:line="480" w:lineRule="auto"/>
        <w:rPr>
          <w:rFonts w:cs="Lucida Grande"/>
          <w:color w:val="000000"/>
        </w:rPr>
      </w:pPr>
      <w:r>
        <w:rPr>
          <w:rFonts w:cs="Lucida Grande"/>
          <w:bCs/>
          <w:color w:val="000000"/>
        </w:rPr>
        <w:t xml:space="preserve">As seen in Figure 4.2, there was no significant difference in the amount of time spent in the lower half of the tank between control and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sidRPr="00DA6DC2">
        <w:rPr>
          <w:rFonts w:cs="Lucida Grande"/>
          <w:bCs/>
          <w:color w:val="000000"/>
        </w:rPr>
        <w:t>zebrafish</w:t>
      </w:r>
      <w:r>
        <w:rPr>
          <w:rFonts w:cs="Lucida Grande"/>
          <w:bCs/>
          <w:color w:val="000000"/>
        </w:rPr>
        <w:t xml:space="preserve"> in the novel tank assay for the duration of the test (Fig. 4.2A</w:t>
      </w:r>
      <w:r w:rsidR="002D742C">
        <w:rPr>
          <w:rFonts w:cs="Lucida Grande"/>
          <w:bCs/>
          <w:color w:val="000000"/>
        </w:rPr>
        <w:t>;</w:t>
      </w:r>
      <w:r>
        <w:rPr>
          <w:rFonts w:cs="Lucida Grande"/>
          <w:bCs/>
          <w:color w:val="000000"/>
        </w:rPr>
        <w:t xml:space="preserve"> </w:t>
      </w:r>
      <w:r w:rsidR="00EB5119">
        <w:rPr>
          <w:rFonts w:cs="Lucida Grande"/>
          <w:color w:val="000000"/>
        </w:rPr>
        <w:t>Independe</w:t>
      </w:r>
      <w:r w:rsidR="004A70A5">
        <w:rPr>
          <w:rFonts w:cs="Lucida Grande"/>
          <w:color w:val="000000"/>
        </w:rPr>
        <w:t>n</w:t>
      </w:r>
      <w:r w:rsidR="00EB5119">
        <w:rPr>
          <w:rFonts w:cs="Lucida Grande"/>
          <w:color w:val="000000"/>
        </w:rPr>
        <w:t>t</w:t>
      </w:r>
      <w:r w:rsidR="0092213E">
        <w:rPr>
          <w:rFonts w:cs="Lucida Grande"/>
          <w:color w:val="000000"/>
        </w:rPr>
        <w:t xml:space="preserve"> t-test: t(25.3</w:t>
      </w:r>
      <w:r w:rsidR="009D08BD">
        <w:rPr>
          <w:rFonts w:cs="Lucida Grande"/>
          <w:color w:val="000000"/>
        </w:rPr>
        <w:t>8</w:t>
      </w:r>
      <w:r w:rsidR="0092213E">
        <w:rPr>
          <w:rFonts w:cs="Lucida Grande"/>
          <w:color w:val="000000"/>
        </w:rPr>
        <w:t>)=0.656</w:t>
      </w:r>
      <w:r>
        <w:rPr>
          <w:rFonts w:cs="Lucida Grande"/>
          <w:color w:val="000000"/>
        </w:rPr>
        <w:t>, p=0.51</w:t>
      </w:r>
      <w:r w:rsidR="0092213E">
        <w:rPr>
          <w:rFonts w:cs="Lucida Grande"/>
          <w:color w:val="000000"/>
        </w:rPr>
        <w:t>77</w:t>
      </w:r>
      <w:r w:rsidR="00D45AEB">
        <w:rPr>
          <w:rFonts w:cs="Lucida Grande"/>
          <w:color w:val="000000"/>
        </w:rPr>
        <w:t>;</w:t>
      </w:r>
      <w:r>
        <w:rPr>
          <w:rFonts w:cs="Lucida Grande"/>
          <w:color w:val="000000"/>
        </w:rPr>
        <w:t xml:space="preserve"> d=-0.23, n=29)</w:t>
      </w:r>
      <w:r w:rsidR="008F1367">
        <w:rPr>
          <w:rFonts w:cs="Lucida Grande"/>
          <w:color w:val="000000"/>
        </w:rPr>
        <w:t xml:space="preserve">. </w:t>
      </w:r>
      <w:r w:rsidR="00CF6128">
        <w:rPr>
          <w:rFonts w:cs="Lucida Grande"/>
          <w:color w:val="000000"/>
        </w:rPr>
        <w:t>Division of the test in</w:t>
      </w:r>
      <w:r w:rsidR="007E1AED">
        <w:rPr>
          <w:rFonts w:cs="Lucida Grande"/>
          <w:color w:val="000000"/>
        </w:rPr>
        <w:t xml:space="preserve"> </w:t>
      </w:r>
      <w:r w:rsidR="00CF6128">
        <w:rPr>
          <w:rFonts w:cs="Lucida Grande"/>
          <w:color w:val="000000"/>
        </w:rPr>
        <w:t xml:space="preserve">to halves saw no effect </w:t>
      </w:r>
      <w:r w:rsidR="008F1367">
        <w:rPr>
          <w:rFonts w:cs="Lucida Grande"/>
          <w:color w:val="000000"/>
        </w:rPr>
        <w:t>of genotype on the time spent in the bottom half of the test (</w:t>
      </w:r>
      <w:r w:rsidR="0048088C">
        <w:rPr>
          <w:rFonts w:cs="Lucida Grande"/>
          <w:color w:val="000000"/>
        </w:rPr>
        <w:t>Kruskal-Wallis</w:t>
      </w:r>
      <w:r w:rsidR="00CF6128">
        <w:rPr>
          <w:rFonts w:cs="Lucida Grande"/>
          <w:color w:val="000000"/>
        </w:rPr>
        <w:t xml:space="preserve"> rank sum test</w:t>
      </w:r>
      <w:r w:rsidR="0048088C">
        <w:rPr>
          <w:rFonts w:cs="Lucida Grande"/>
          <w:color w:val="000000"/>
        </w:rPr>
        <w:t>: X</w:t>
      </w:r>
      <w:r w:rsidR="0048088C" w:rsidRPr="0030554C">
        <w:rPr>
          <w:rFonts w:cs="Lucida Grande"/>
          <w:color w:val="000000"/>
          <w:vertAlign w:val="superscript"/>
        </w:rPr>
        <w:t>2</w:t>
      </w:r>
      <w:r w:rsidR="0048088C">
        <w:rPr>
          <w:rFonts w:cs="Lucida Grande"/>
          <w:color w:val="000000"/>
        </w:rPr>
        <w:t>(1)=0.1358, p=0.7125) and no effect of the time interval (Fig.</w:t>
      </w:r>
      <w:r w:rsidR="00CF6128">
        <w:rPr>
          <w:rFonts w:cs="Lucida Grande"/>
          <w:color w:val="000000"/>
        </w:rPr>
        <w:t>4.2: Kruskal Wallis rank sum test:</w:t>
      </w:r>
      <w:r w:rsidR="0048088C">
        <w:rPr>
          <w:rFonts w:cs="Lucida Grande"/>
          <w:color w:val="000000"/>
        </w:rPr>
        <w:t xml:space="preserve"> X</w:t>
      </w:r>
      <w:r w:rsidR="0048088C" w:rsidRPr="00D253F2">
        <w:rPr>
          <w:rFonts w:cs="Lucida Grande"/>
          <w:color w:val="000000"/>
          <w:vertAlign w:val="superscript"/>
        </w:rPr>
        <w:t>2</w:t>
      </w:r>
      <w:r w:rsidR="0048088C">
        <w:rPr>
          <w:rFonts w:cs="Lucida Grande"/>
          <w:color w:val="000000"/>
        </w:rPr>
        <w:t>(1)=0.3876, p=0.5336)</w:t>
      </w:r>
      <w:r w:rsidR="00FE27C0">
        <w:rPr>
          <w:rFonts w:cs="Lucida Grande"/>
          <w:color w:val="000000"/>
        </w:rPr>
        <w:t>.</w:t>
      </w:r>
      <w:r>
        <w:rPr>
          <w:rFonts w:cs="Lucida Grande"/>
          <w:color w:val="000000"/>
        </w:rPr>
        <w:t xml:space="preserve"> </w:t>
      </w:r>
      <w:r w:rsidRPr="0030554C">
        <w:rPr>
          <w:rFonts w:cs="Lucida Grande"/>
          <w:i/>
          <w:color w:val="000000"/>
        </w:rPr>
        <w:t>Kiss1</w:t>
      </w:r>
      <w:r w:rsidRPr="0030554C">
        <w:rPr>
          <w:rFonts w:cs="Lucida Grande"/>
          <w:bCs/>
          <w:i/>
          <w:color w:val="000000"/>
          <w:vertAlign w:val="superscript"/>
        </w:rPr>
        <w:t>sq1sj-/-</w:t>
      </w:r>
      <w:r w:rsidRPr="00DA6DC2">
        <w:rPr>
          <w:rFonts w:cs="Lucida Grande"/>
          <w:bCs/>
          <w:color w:val="000000"/>
          <w:vertAlign w:val="superscript"/>
        </w:rPr>
        <w:t xml:space="preserve"> </w:t>
      </w:r>
      <w:r w:rsidRPr="00DA6DC2">
        <w:rPr>
          <w:rFonts w:cs="Lucida Grande"/>
          <w:bCs/>
          <w:color w:val="000000"/>
        </w:rPr>
        <w:t>zebrafish</w:t>
      </w:r>
      <w:r>
        <w:rPr>
          <w:rFonts w:cs="Lucida Grande"/>
          <w:bCs/>
          <w:color w:val="000000"/>
        </w:rPr>
        <w:t xml:space="preserve"> exhibited a </w:t>
      </w:r>
      <w:r w:rsidR="007922CA">
        <w:rPr>
          <w:rFonts w:cs="Lucida Grande"/>
          <w:bCs/>
          <w:color w:val="000000"/>
        </w:rPr>
        <w:t xml:space="preserve">marginal </w:t>
      </w:r>
      <w:r>
        <w:rPr>
          <w:rFonts w:cs="Lucida Grande"/>
          <w:bCs/>
          <w:color w:val="000000"/>
        </w:rPr>
        <w:t>increase in</w:t>
      </w:r>
      <w:r w:rsidR="005E5AF3">
        <w:rPr>
          <w:rFonts w:cs="Lucida Grande"/>
          <w:bCs/>
          <w:color w:val="000000"/>
        </w:rPr>
        <w:t xml:space="preserve"> the log</w:t>
      </w:r>
      <w:r w:rsidR="004A70A5">
        <w:rPr>
          <w:rFonts w:cs="Lucida Grande"/>
          <w:bCs/>
          <w:color w:val="000000"/>
        </w:rPr>
        <w:t xml:space="preserve"> transformed</w:t>
      </w:r>
      <w:r>
        <w:rPr>
          <w:rFonts w:cs="Lucida Grande"/>
          <w:bCs/>
          <w:color w:val="000000"/>
        </w:rPr>
        <w:t xml:space="preserve"> latency (s) to enter the upper half of the tank </w:t>
      </w:r>
      <w:r>
        <w:rPr>
          <w:rFonts w:cs="Lucida Grande"/>
          <w:color w:val="000000"/>
        </w:rPr>
        <w:t>compared to their WT siblings</w:t>
      </w:r>
      <w:r w:rsidR="007922CA">
        <w:rPr>
          <w:rFonts w:cs="Lucida Grande"/>
          <w:color w:val="000000"/>
        </w:rPr>
        <w:t xml:space="preserve"> </w:t>
      </w:r>
      <w:r>
        <w:rPr>
          <w:rFonts w:cs="Lucida Grande"/>
          <w:color w:val="000000"/>
        </w:rPr>
        <w:t>(Fig.4.2,C,ii</w:t>
      </w:r>
      <w:r w:rsidR="002D742C">
        <w:rPr>
          <w:rFonts w:cs="Lucida Grande"/>
          <w:color w:val="000000"/>
        </w:rPr>
        <w:t>;</w:t>
      </w:r>
      <w:r w:rsidR="005E5AF3">
        <w:rPr>
          <w:rFonts w:cs="Lucida Grande"/>
          <w:color w:val="000000"/>
        </w:rPr>
        <w:t xml:space="preserve"> </w:t>
      </w:r>
      <w:r w:rsidR="00EB5119">
        <w:rPr>
          <w:rFonts w:cs="Lucida Grande"/>
          <w:color w:val="000000"/>
        </w:rPr>
        <w:t>Independent</w:t>
      </w:r>
      <w:r w:rsidR="006E03E6">
        <w:rPr>
          <w:rFonts w:cs="Lucida Grande"/>
          <w:color w:val="000000"/>
        </w:rPr>
        <w:t xml:space="preserve"> t-test: t(25.56)=-2.04</w:t>
      </w:r>
      <w:r>
        <w:rPr>
          <w:rFonts w:cs="Lucida Grande"/>
          <w:color w:val="000000"/>
        </w:rPr>
        <w:t>, p=0.0</w:t>
      </w:r>
      <w:r w:rsidR="006E03E6">
        <w:rPr>
          <w:rFonts w:cs="Lucida Grande"/>
          <w:color w:val="000000"/>
        </w:rPr>
        <w:t>51</w:t>
      </w:r>
      <w:r w:rsidR="00CF6128">
        <w:rPr>
          <w:rFonts w:cs="Lucida Grande"/>
          <w:color w:val="000000"/>
        </w:rPr>
        <w:t>;</w:t>
      </w:r>
      <w:r>
        <w:rPr>
          <w:rFonts w:cs="Lucida Grande"/>
          <w:color w:val="000000"/>
        </w:rPr>
        <w:t xml:space="preserve"> d=0.8, n=29). The number of transitions into the upper half of the tank during the novel tank diving test, did not differ between genotypes (Fig.4.2.C.i</w:t>
      </w:r>
      <w:r w:rsidR="002D742C">
        <w:rPr>
          <w:rFonts w:cs="Lucida Grande"/>
          <w:color w:val="000000"/>
        </w:rPr>
        <w:t>;</w:t>
      </w:r>
      <w:r>
        <w:rPr>
          <w:rFonts w:cs="Lucida Grande"/>
          <w:color w:val="000000"/>
        </w:rPr>
        <w:t xml:space="preserve"> </w:t>
      </w:r>
      <w:r w:rsidR="00EB5119">
        <w:rPr>
          <w:rFonts w:cs="Lucida Grande"/>
          <w:color w:val="000000"/>
        </w:rPr>
        <w:t xml:space="preserve">Independent </w:t>
      </w:r>
      <w:r w:rsidR="006E03E6">
        <w:rPr>
          <w:rFonts w:cs="Lucida Grande"/>
          <w:color w:val="000000"/>
        </w:rPr>
        <w:t>t-test: t(20.</w:t>
      </w:r>
      <w:r w:rsidR="001E0FAA">
        <w:rPr>
          <w:rFonts w:cs="Lucida Grande"/>
          <w:color w:val="000000"/>
        </w:rPr>
        <w:t>92</w:t>
      </w:r>
      <w:r w:rsidR="005E5AF3">
        <w:rPr>
          <w:rFonts w:cs="Lucida Grande"/>
          <w:color w:val="000000"/>
        </w:rPr>
        <w:t>)</w:t>
      </w:r>
      <w:r w:rsidR="006E03E6">
        <w:rPr>
          <w:rFonts w:cs="Lucida Grande"/>
          <w:color w:val="000000"/>
        </w:rPr>
        <w:t>=1.32</w:t>
      </w:r>
      <w:r w:rsidR="009D08BD">
        <w:rPr>
          <w:rFonts w:cs="Lucida Grande"/>
          <w:color w:val="000000"/>
        </w:rPr>
        <w:t>, p=0.</w:t>
      </w:r>
      <w:r w:rsidR="006E03E6">
        <w:rPr>
          <w:rFonts w:cs="Lucida Grande"/>
          <w:color w:val="000000"/>
        </w:rPr>
        <w:t>2013</w:t>
      </w:r>
      <w:r w:rsidR="00CF6128">
        <w:rPr>
          <w:rFonts w:cs="Lucida Grande"/>
          <w:color w:val="000000"/>
        </w:rPr>
        <w:t xml:space="preserve">; </w:t>
      </w:r>
      <w:r>
        <w:rPr>
          <w:rFonts w:cs="Lucida Grande"/>
          <w:color w:val="000000"/>
        </w:rPr>
        <w:t>d=0.57, n=29). Further behavioural parameters were examined, including the number of erratic movements (Fig.4.2C</w:t>
      </w:r>
      <w:r w:rsidR="002D742C">
        <w:rPr>
          <w:rFonts w:cs="Lucida Grande"/>
          <w:color w:val="000000"/>
        </w:rPr>
        <w:t>. i-</w:t>
      </w:r>
      <w:r>
        <w:rPr>
          <w:rFonts w:cs="Lucida Grande"/>
          <w:color w:val="000000"/>
        </w:rPr>
        <w:t xml:space="preserve">ii). The number of darting episodes, defined as speed that exceeded 6 standard deviations of the average speed, did not differ between control and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fish (Fig.4.2.D.i</w:t>
      </w:r>
      <w:r w:rsidR="002D742C">
        <w:rPr>
          <w:rFonts w:cs="Lucida Grande"/>
          <w:color w:val="000000"/>
        </w:rPr>
        <w:t>;</w:t>
      </w:r>
      <w:r w:rsidR="006961D5">
        <w:rPr>
          <w:rFonts w:cs="Lucida Grande"/>
          <w:color w:val="000000"/>
        </w:rPr>
        <w:t xml:space="preserve"> </w:t>
      </w:r>
      <w:r w:rsidR="00EB5119">
        <w:rPr>
          <w:rFonts w:cs="Lucida Grande"/>
          <w:color w:val="000000"/>
        </w:rPr>
        <w:t>Independent</w:t>
      </w:r>
      <w:r w:rsidR="001E0FAA">
        <w:rPr>
          <w:rFonts w:cs="Lucida Grande"/>
          <w:color w:val="000000"/>
        </w:rPr>
        <w:t xml:space="preserve"> t-test: t(26.73)=1.28, p=0.212</w:t>
      </w:r>
      <w:r w:rsidR="006961D5">
        <w:rPr>
          <w:rFonts w:cs="Lucida Grande"/>
          <w:color w:val="000000"/>
        </w:rPr>
        <w:t>;</w:t>
      </w:r>
      <w:r>
        <w:rPr>
          <w:rFonts w:cs="Lucida Grande"/>
          <w:color w:val="000000"/>
        </w:rPr>
        <w:t xml:space="preserve"> d=0.47, n=29).</w:t>
      </w:r>
      <w:r w:rsidR="009C33CC">
        <w:rPr>
          <w:rFonts w:cs="Lucida Grande"/>
          <w:color w:val="000000"/>
        </w:rPr>
        <w:t xml:space="preserve"> Furthermore, the level of freezing did not differ between the two genotypes </w:t>
      </w:r>
      <w:r w:rsidR="001665BD">
        <w:rPr>
          <w:rFonts w:cs="Lucida Grande"/>
          <w:color w:val="000000"/>
        </w:rPr>
        <w:t xml:space="preserve">following binomial logistic regression </w:t>
      </w:r>
      <w:r w:rsidR="009C33CC">
        <w:rPr>
          <w:rFonts w:cs="Lucida Grande"/>
          <w:color w:val="000000"/>
        </w:rPr>
        <w:t>(Fig.4.2.D. ii. X</w:t>
      </w:r>
      <w:r w:rsidR="009C33CC">
        <w:rPr>
          <w:rFonts w:cs="Lucida Grande"/>
          <w:color w:val="000000"/>
          <w:vertAlign w:val="superscript"/>
        </w:rPr>
        <w:t>2</w:t>
      </w:r>
      <w:r w:rsidR="009C33CC">
        <w:rPr>
          <w:rFonts w:cs="Lucida Grande"/>
          <w:color w:val="000000"/>
        </w:rPr>
        <w:t xml:space="preserve">(1)=0.0031, p=0.8612). </w:t>
      </w:r>
    </w:p>
    <w:p w14:paraId="3A9CE08F" w14:textId="77777777" w:rsidR="00825F68" w:rsidRDefault="00825F68" w:rsidP="0030554C">
      <w:pPr>
        <w:spacing w:line="480" w:lineRule="auto"/>
        <w:rPr>
          <w:rFonts w:cs="Lucida Grande"/>
          <w:color w:val="000000"/>
        </w:rPr>
      </w:pPr>
    </w:p>
    <w:p w14:paraId="2F5F9129" w14:textId="77777777" w:rsidR="00604860" w:rsidRDefault="00825F68" w:rsidP="0030554C">
      <w:pPr>
        <w:keepNext/>
        <w:spacing w:line="480" w:lineRule="auto"/>
      </w:pPr>
      <w:r>
        <w:rPr>
          <w:rFonts w:cs="Lucida Grande"/>
          <w:bCs/>
          <w:noProof/>
          <w:color w:val="000000"/>
          <w:lang w:val="en-US"/>
        </w:rPr>
        <w:drawing>
          <wp:inline distT="0" distB="0" distL="0" distR="0" wp14:anchorId="3923B02E" wp14:editId="292AB67E">
            <wp:extent cx="5270500" cy="1780540"/>
            <wp:effectExtent l="0" t="0" r="1270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1780540"/>
                    </a:xfrm>
                    <a:prstGeom prst="rect">
                      <a:avLst/>
                    </a:prstGeom>
                    <a:noFill/>
                    <a:ln>
                      <a:noFill/>
                    </a:ln>
                  </pic:spPr>
                </pic:pic>
              </a:graphicData>
            </a:graphic>
          </wp:inline>
        </w:drawing>
      </w:r>
    </w:p>
    <w:p w14:paraId="0050A91E" w14:textId="2C0BB271" w:rsidR="00825F68" w:rsidRPr="00604860" w:rsidRDefault="00604860" w:rsidP="0030554C">
      <w:pPr>
        <w:pStyle w:val="Caption"/>
        <w:spacing w:line="480" w:lineRule="auto"/>
        <w:rPr>
          <w:rFonts w:cs="Lucida Grande"/>
          <w:b w:val="0"/>
          <w:bCs w:val="0"/>
          <w:color w:val="000000"/>
        </w:rPr>
      </w:pPr>
      <w:bookmarkStart w:id="124" w:name="_Toc305044650"/>
      <w:r>
        <w:t>Figure 4</w:t>
      </w:r>
      <w:r w:rsidR="00FD5C13">
        <w:t>.</w:t>
      </w:r>
      <w:fldSimple w:instr=" SEQ Figure \* ARABIC \s 2 ">
        <w:r w:rsidR="00846D57">
          <w:rPr>
            <w:noProof/>
          </w:rPr>
          <w:t>1</w:t>
        </w:r>
      </w:fldSimple>
      <w:r>
        <w:t xml:space="preserve"> Schematic of </w:t>
      </w:r>
      <w:r w:rsidR="001665BD">
        <w:t>Novel Tank D</w:t>
      </w:r>
      <w:r w:rsidR="00CE3417">
        <w:t>iving (NTD)</w:t>
      </w:r>
      <w:r>
        <w:t xml:space="preserve"> test</w:t>
      </w:r>
      <w:r w:rsidR="00825F68">
        <w:rPr>
          <w:rFonts w:cs="Lucida Grande"/>
          <w:bCs w:val="0"/>
          <w:color w:val="000000"/>
        </w:rPr>
        <w:t xml:space="preserve"> </w:t>
      </w:r>
      <w:r w:rsidR="00491E78" w:rsidRPr="00604860">
        <w:rPr>
          <w:rFonts w:cs="Lucida Grande"/>
          <w:b w:val="0"/>
          <w:bCs w:val="0"/>
          <w:color w:val="000000"/>
        </w:rPr>
        <w:t>(A</w:t>
      </w:r>
      <w:r w:rsidR="00DA7896">
        <w:rPr>
          <w:rFonts w:cs="Lucida Grande"/>
          <w:b w:val="0"/>
          <w:bCs w:val="0"/>
          <w:color w:val="000000"/>
        </w:rPr>
        <w:t>)</w:t>
      </w:r>
      <w:r w:rsidR="00CE3417">
        <w:rPr>
          <w:rFonts w:cs="Lucida Grande"/>
          <w:b w:val="0"/>
          <w:bCs w:val="0"/>
          <w:color w:val="000000"/>
        </w:rPr>
        <w:t xml:space="preserve"> Initially, individual fish are placed </w:t>
      </w:r>
      <w:r w:rsidR="00DA7896">
        <w:rPr>
          <w:rFonts w:cs="Lucida Grande"/>
          <w:b w:val="0"/>
          <w:bCs w:val="0"/>
          <w:color w:val="000000"/>
        </w:rPr>
        <w:t>in</w:t>
      </w:r>
      <w:r w:rsidR="00CE3417">
        <w:rPr>
          <w:rFonts w:cs="Lucida Grande"/>
          <w:b w:val="0"/>
          <w:bCs w:val="0"/>
          <w:color w:val="000000"/>
        </w:rPr>
        <w:t xml:space="preserve"> a </w:t>
      </w:r>
      <w:r w:rsidR="00DA7896">
        <w:rPr>
          <w:rFonts w:cs="Lucida Grande"/>
          <w:b w:val="0"/>
          <w:bCs w:val="0"/>
          <w:color w:val="000000"/>
        </w:rPr>
        <w:t>pre-test</w:t>
      </w:r>
      <w:r w:rsidR="00CE3417">
        <w:rPr>
          <w:rFonts w:cs="Lucida Grande"/>
          <w:b w:val="0"/>
          <w:bCs w:val="0"/>
          <w:color w:val="000000"/>
        </w:rPr>
        <w:t xml:space="preserve"> beaker</w:t>
      </w:r>
      <w:r w:rsidR="00DA7896">
        <w:rPr>
          <w:rFonts w:cs="Lucida Grande"/>
          <w:b w:val="0"/>
          <w:bCs w:val="0"/>
          <w:color w:val="000000"/>
        </w:rPr>
        <w:t xml:space="preserve"> before being transferred to the novel tank for behavioural observation</w:t>
      </w:r>
      <w:r w:rsidR="00491E78" w:rsidRPr="00604860">
        <w:rPr>
          <w:rFonts w:cs="Lucida Grande"/>
          <w:b w:val="0"/>
          <w:bCs w:val="0"/>
          <w:color w:val="000000"/>
        </w:rPr>
        <w:t xml:space="preserve">. </w:t>
      </w:r>
      <w:r w:rsidR="00825F68" w:rsidRPr="00604860">
        <w:rPr>
          <w:rFonts w:cs="Lucida Grande"/>
          <w:b w:val="0"/>
          <w:bCs w:val="0"/>
          <w:color w:val="000000"/>
        </w:rPr>
        <w:t>(B). A side-view track of the swimming behaviour of a fish exposed to the NTD test. Blue lines show the swimming path of the fish, red lines indicate a transition to the upper portion of the tank and the black line shows the midway point of the tank.</w:t>
      </w:r>
      <w:bookmarkEnd w:id="124"/>
      <w:r w:rsidR="00825F68" w:rsidRPr="00604860">
        <w:rPr>
          <w:rFonts w:cs="Lucida Grande"/>
          <w:b w:val="0"/>
          <w:bCs w:val="0"/>
          <w:color w:val="000000"/>
        </w:rPr>
        <w:t xml:space="preserve"> </w:t>
      </w:r>
    </w:p>
    <w:p w14:paraId="3174817F" w14:textId="77777777" w:rsidR="00825F68" w:rsidRDefault="00825F68" w:rsidP="0030554C">
      <w:pPr>
        <w:spacing w:line="480" w:lineRule="auto"/>
        <w:rPr>
          <w:rFonts w:cs="Lucida Grande"/>
          <w:color w:val="000000"/>
        </w:rPr>
      </w:pPr>
    </w:p>
    <w:p w14:paraId="5D98B54F" w14:textId="57C954EB" w:rsidR="00604860" w:rsidRDefault="003E189F" w:rsidP="0030554C">
      <w:pPr>
        <w:keepNext/>
        <w:spacing w:line="480" w:lineRule="auto"/>
      </w:pPr>
      <w:r w:rsidRPr="003E189F">
        <w:t xml:space="preserve"> </w:t>
      </w:r>
      <w:r>
        <w:rPr>
          <w:noProof/>
          <w:lang w:val="en-US"/>
        </w:rPr>
        <w:drawing>
          <wp:inline distT="0" distB="0" distL="0" distR="0" wp14:anchorId="1622ADDE" wp14:editId="75E5078A">
            <wp:extent cx="5201920" cy="6548299"/>
            <wp:effectExtent l="0" t="0" r="5080" b="508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1920" cy="6548299"/>
                    </a:xfrm>
                    <a:prstGeom prst="rect">
                      <a:avLst/>
                    </a:prstGeom>
                    <a:noFill/>
                    <a:ln>
                      <a:noFill/>
                    </a:ln>
                  </pic:spPr>
                </pic:pic>
              </a:graphicData>
            </a:graphic>
          </wp:inline>
        </w:drawing>
      </w:r>
    </w:p>
    <w:p w14:paraId="46708D90" w14:textId="77777777" w:rsidR="00825F68" w:rsidRDefault="00604860" w:rsidP="0030554C">
      <w:pPr>
        <w:pStyle w:val="Caption"/>
        <w:spacing w:line="480" w:lineRule="auto"/>
        <w:rPr>
          <w:rFonts w:cs="Lucida Grande"/>
          <w:b w:val="0"/>
          <w:color w:val="000000"/>
        </w:rPr>
      </w:pPr>
      <w:bookmarkStart w:id="125" w:name="_Toc305044651"/>
      <w:r>
        <w:t>Figure 4</w:t>
      </w:r>
      <w:r w:rsidR="00FD5C13">
        <w:t>.</w:t>
      </w:r>
      <w:fldSimple w:instr=" SEQ Figure \* ARABIC \s 2 ">
        <w:r w:rsidR="00846D57">
          <w:rPr>
            <w:noProof/>
          </w:rPr>
          <w:t>2</w:t>
        </w:r>
      </w:fldSimple>
      <w:r>
        <w:t xml:space="preserve"> Effect of the novel tank diving test on anxiety like behaviours</w:t>
      </w:r>
      <w:bookmarkEnd w:id="125"/>
    </w:p>
    <w:p w14:paraId="66F39C6F" w14:textId="45B3D646" w:rsidR="00825F68" w:rsidRPr="00F80163" w:rsidRDefault="00825F68" w:rsidP="0030554C">
      <w:pPr>
        <w:spacing w:line="480" w:lineRule="auto"/>
        <w:rPr>
          <w:rFonts w:cs="Lucida Grande"/>
          <w:color w:val="000000"/>
        </w:rPr>
      </w:pPr>
      <w:r w:rsidRPr="008770FB">
        <w:rPr>
          <w:rFonts w:cs="Lucida Grande"/>
          <w:bCs/>
          <w:color w:val="000000"/>
        </w:rPr>
        <w:t>Behavioural parameters measured during the novel tank diving test.</w:t>
      </w:r>
      <w:r w:rsidR="003E189F">
        <w:rPr>
          <w:rFonts w:cs="Lucida Grande"/>
          <w:bCs/>
          <w:color w:val="000000"/>
        </w:rPr>
        <w:t xml:space="preserve"> (A) </w:t>
      </w:r>
      <w:r w:rsidR="003E189F">
        <w:rPr>
          <w:rFonts w:cs="Lucida Grande"/>
          <w:color w:val="000000"/>
        </w:rPr>
        <w:t>Boxplots of the</w:t>
      </w:r>
      <w:r>
        <w:rPr>
          <w:rFonts w:cs="Lucida Grande"/>
          <w:color w:val="000000"/>
        </w:rPr>
        <w:t xml:space="preserve"> time spent</w:t>
      </w:r>
      <w:r w:rsidR="007922CA">
        <w:rPr>
          <w:rFonts w:cs="Lucida Grande"/>
          <w:color w:val="000000"/>
        </w:rPr>
        <w:t xml:space="preserve"> (s)</w:t>
      </w:r>
      <w:r>
        <w:rPr>
          <w:rFonts w:cs="Lucida Grande"/>
          <w:color w:val="000000"/>
        </w:rPr>
        <w:t xml:space="preserve"> in the bottom half of the tank during (</w:t>
      </w:r>
      <w:r w:rsidR="003E189F">
        <w:rPr>
          <w:rFonts w:cs="Lucida Grande"/>
          <w:color w:val="000000"/>
        </w:rPr>
        <w:t>i</w:t>
      </w:r>
      <w:r>
        <w:rPr>
          <w:rFonts w:cs="Lucida Grande"/>
          <w:color w:val="000000"/>
        </w:rPr>
        <w:t>) the whole test and (</w:t>
      </w:r>
      <w:r w:rsidR="003E189F">
        <w:rPr>
          <w:rFonts w:cs="Lucida Grande"/>
          <w:color w:val="000000"/>
        </w:rPr>
        <w:t>ii</w:t>
      </w:r>
      <w:r>
        <w:rPr>
          <w:rFonts w:cs="Lucida Grande"/>
          <w:color w:val="000000"/>
        </w:rPr>
        <w:t>) 5-minute segments. (</w:t>
      </w:r>
      <w:r w:rsidR="003E189F">
        <w:rPr>
          <w:rFonts w:cs="Lucida Grande"/>
          <w:color w:val="000000"/>
        </w:rPr>
        <w:t>B</w:t>
      </w:r>
      <w:r>
        <w:rPr>
          <w:rFonts w:cs="Lucida Grande"/>
          <w:color w:val="000000"/>
        </w:rPr>
        <w:t xml:space="preserve">) (i) </w:t>
      </w:r>
      <w:r w:rsidR="003E189F">
        <w:rPr>
          <w:rFonts w:cs="Lucida Grande"/>
          <w:color w:val="000000"/>
        </w:rPr>
        <w:t>Boxplot</w:t>
      </w:r>
      <w:r w:rsidR="00CD2383">
        <w:rPr>
          <w:rFonts w:cs="Lucida Grande"/>
          <w:color w:val="000000"/>
        </w:rPr>
        <w:t>s</w:t>
      </w:r>
      <w:r w:rsidR="003E189F">
        <w:rPr>
          <w:rFonts w:cs="Lucida Grande"/>
          <w:color w:val="000000"/>
        </w:rPr>
        <w:t xml:space="preserve"> of the </w:t>
      </w:r>
      <w:r>
        <w:rPr>
          <w:rFonts w:cs="Lucida Grande"/>
          <w:color w:val="000000"/>
        </w:rPr>
        <w:t xml:space="preserve">number of transitions into the upper half of the tank and (ii) the </w:t>
      </w:r>
      <w:r w:rsidR="00D56761">
        <w:rPr>
          <w:rFonts w:cs="Lucida Grande"/>
          <w:color w:val="000000"/>
        </w:rPr>
        <w:t xml:space="preserve">untransformed, raw data of the </w:t>
      </w:r>
      <w:r>
        <w:rPr>
          <w:rFonts w:cs="Lucida Grande"/>
          <w:color w:val="000000"/>
        </w:rPr>
        <w:t>latency of time</w:t>
      </w:r>
      <w:r w:rsidR="00434402">
        <w:rPr>
          <w:rFonts w:cs="Lucida Grande"/>
          <w:color w:val="000000"/>
        </w:rPr>
        <w:t xml:space="preserve"> (s)</w:t>
      </w:r>
      <w:r>
        <w:rPr>
          <w:rFonts w:cs="Lucida Grande"/>
          <w:color w:val="000000"/>
        </w:rPr>
        <w:t xml:space="preserve"> to enter the upper half of the tank. </w:t>
      </w:r>
      <w:r w:rsidR="00F80163">
        <w:rPr>
          <w:rFonts w:cs="Lucida Grande"/>
          <w:color w:val="000000"/>
        </w:rPr>
        <w:t xml:space="preserve">(D) (i) </w:t>
      </w:r>
      <w:r w:rsidR="00CD2383">
        <w:rPr>
          <w:rFonts w:cs="Lucida Grande"/>
          <w:color w:val="000000"/>
        </w:rPr>
        <w:t>B</w:t>
      </w:r>
      <w:r w:rsidR="00F80163">
        <w:rPr>
          <w:rFonts w:cs="Lucida Grande"/>
          <w:color w:val="000000"/>
        </w:rPr>
        <w:t xml:space="preserve">oxplot of number of darting episodes </w:t>
      </w:r>
      <w:r>
        <w:rPr>
          <w:rFonts w:cs="Lucida Grande"/>
          <w:color w:val="000000"/>
        </w:rPr>
        <w:t xml:space="preserve">(n=29). </w:t>
      </w:r>
      <w:r w:rsidRPr="00F80163">
        <w:rPr>
          <w:rFonts w:cs="Lucida Grande"/>
          <w:color w:val="000000"/>
        </w:rPr>
        <w:t xml:space="preserve"> </w:t>
      </w:r>
      <w:r w:rsidR="00F80163" w:rsidRPr="0030554C">
        <w:rPr>
          <w:rFonts w:cs="Lucida Grande"/>
          <w:color w:val="000000"/>
        </w:rPr>
        <w:t>Data represented as median (solid line), upper and lower quartiles and 95% confidence intervals</w:t>
      </w:r>
      <w:r w:rsidR="00526BA8">
        <w:rPr>
          <w:rFonts w:cs="Lucida Grande"/>
          <w:color w:val="000000"/>
        </w:rPr>
        <w:t>. *p&lt;0.007</w:t>
      </w:r>
      <w:r w:rsidR="00F80163" w:rsidRPr="00917281">
        <w:rPr>
          <w:b/>
        </w:rPr>
        <w:t xml:space="preserve"> </w:t>
      </w:r>
      <w:r w:rsidR="00F80163" w:rsidRPr="0030554C">
        <w:t>(ii)</w:t>
      </w:r>
      <w:r w:rsidR="00F80163">
        <w:rPr>
          <w:b/>
        </w:rPr>
        <w:t xml:space="preserve"> </w:t>
      </w:r>
      <w:r w:rsidR="00F80163" w:rsidRPr="00D253F2">
        <w:t xml:space="preserve">Scatterplot showing the frozen state of individual fish (1= presence of freezing activity, 0=absence of freezing activity) during the </w:t>
      </w:r>
      <w:r w:rsidR="00F80163" w:rsidRPr="0030554C">
        <w:t>novel tank diving</w:t>
      </w:r>
      <w:r w:rsidR="00F80163" w:rsidRPr="00F80163">
        <w:t xml:space="preserve"> test</w:t>
      </w:r>
    </w:p>
    <w:p w14:paraId="2AC54756" w14:textId="77777777" w:rsidR="00825F68" w:rsidRDefault="00825F68" w:rsidP="0030554C">
      <w:pPr>
        <w:spacing w:line="480" w:lineRule="auto"/>
        <w:rPr>
          <w:rFonts w:cs="Lucida Grande"/>
          <w:color w:val="000000"/>
        </w:rPr>
      </w:pPr>
    </w:p>
    <w:p w14:paraId="6D4E6F21" w14:textId="69B77D07" w:rsidR="00825F68" w:rsidRPr="00BA54B6" w:rsidRDefault="00825F68" w:rsidP="0030554C">
      <w:pPr>
        <w:pStyle w:val="Heading3"/>
        <w:spacing w:line="480" w:lineRule="auto"/>
      </w:pPr>
      <w:bookmarkStart w:id="126" w:name="_Toc305050637"/>
      <w:r>
        <w:t xml:space="preserve">4.4.2 </w:t>
      </w:r>
      <w:r w:rsidRPr="008770FB">
        <w:t>Assessing innate fear responses in</w:t>
      </w:r>
      <w:r w:rsidRPr="0030554C">
        <w:rPr>
          <w:i/>
        </w:rPr>
        <w:t xml:space="preserve"> Kiss1</w:t>
      </w:r>
      <w:r w:rsidRPr="0030554C">
        <w:rPr>
          <w:i/>
          <w:vertAlign w:val="superscript"/>
        </w:rPr>
        <w:t>sq1sj-/-</w:t>
      </w:r>
      <w:r w:rsidR="008D7A47" w:rsidRPr="0030554C">
        <w:rPr>
          <w:i/>
          <w:vertAlign w:val="superscript"/>
        </w:rPr>
        <w:t xml:space="preserve"> </w:t>
      </w:r>
      <w:r w:rsidRPr="008770FB">
        <w:t>zebrafish</w:t>
      </w:r>
      <w:r>
        <w:t xml:space="preserve"> after </w:t>
      </w:r>
      <w:r w:rsidRPr="008770FB">
        <w:t>exposure to AS</w:t>
      </w:r>
      <w:bookmarkEnd w:id="126"/>
    </w:p>
    <w:p w14:paraId="750A2A5D" w14:textId="77777777" w:rsidR="00825F68" w:rsidRPr="00BA54B6" w:rsidRDefault="00825F68" w:rsidP="0030554C">
      <w:pPr>
        <w:spacing w:line="480" w:lineRule="auto"/>
        <w:rPr>
          <w:rFonts w:cs="Lucida Grande"/>
          <w:bCs/>
          <w:color w:val="000000"/>
        </w:rPr>
      </w:pPr>
    </w:p>
    <w:p w14:paraId="3AD9357E" w14:textId="3A2A31F1" w:rsidR="00CF6128" w:rsidRPr="00E178AC" w:rsidRDefault="00825F68" w:rsidP="00CF6128">
      <w:pPr>
        <w:spacing w:line="480" w:lineRule="auto"/>
        <w:rPr>
          <w:rFonts w:cs="Lucida Grande"/>
          <w:bCs/>
          <w:color w:val="000000"/>
        </w:rPr>
      </w:pP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 xml:space="preserve">fish showed a trend to spend a greater amount of time in the lower section of </w:t>
      </w:r>
      <w:r w:rsidR="007922CA">
        <w:rPr>
          <w:rFonts w:cs="Lucida Grande"/>
          <w:color w:val="000000"/>
        </w:rPr>
        <w:t xml:space="preserve">a </w:t>
      </w:r>
      <w:r>
        <w:rPr>
          <w:rFonts w:cs="Lucida Grande"/>
          <w:color w:val="000000"/>
        </w:rPr>
        <w:t>tank compared to control siblings after exposure to AS</w:t>
      </w:r>
      <w:r w:rsidR="00526BA8">
        <w:rPr>
          <w:rFonts w:cs="Lucida Grande"/>
          <w:color w:val="000000"/>
        </w:rPr>
        <w:t>,</w:t>
      </w:r>
      <w:r w:rsidR="00F80163">
        <w:rPr>
          <w:rFonts w:cs="Lucida Grande"/>
          <w:color w:val="000000"/>
        </w:rPr>
        <w:t xml:space="preserve"> </w:t>
      </w:r>
      <w:r w:rsidR="00E7089B">
        <w:rPr>
          <w:rFonts w:cs="Lucida Grande"/>
          <w:color w:val="000000"/>
        </w:rPr>
        <w:t xml:space="preserve">as seen by the large effect size </w:t>
      </w:r>
      <w:r>
        <w:rPr>
          <w:rFonts w:cs="Lucida Grande"/>
          <w:bCs/>
          <w:color w:val="000000"/>
        </w:rPr>
        <w:t>(Fig.4.3,A</w:t>
      </w:r>
      <w:r w:rsidR="007B186B">
        <w:rPr>
          <w:rFonts w:cs="Lucida Grande"/>
          <w:bCs/>
          <w:color w:val="000000"/>
        </w:rPr>
        <w:t>.i</w:t>
      </w:r>
      <w:r w:rsidR="002D742C">
        <w:rPr>
          <w:rFonts w:cs="Lucida Grande"/>
          <w:bCs/>
          <w:color w:val="000000"/>
        </w:rPr>
        <w:t>;</w:t>
      </w:r>
      <w:r>
        <w:rPr>
          <w:rFonts w:cs="Lucida Grande"/>
          <w:bCs/>
          <w:color w:val="000000"/>
        </w:rPr>
        <w:t xml:space="preserve"> Mann-Whitney rank sum test</w:t>
      </w:r>
      <w:r w:rsidR="00CF6128">
        <w:rPr>
          <w:rFonts w:cs="Lucida Grande"/>
          <w:bCs/>
          <w:color w:val="000000"/>
        </w:rPr>
        <w:t>:</w:t>
      </w:r>
      <w:r>
        <w:rPr>
          <w:rFonts w:cs="Lucida Grande"/>
          <w:bCs/>
          <w:color w:val="000000"/>
        </w:rPr>
        <w:t xml:space="preserve"> W=35, p=0.059</w:t>
      </w:r>
      <w:r w:rsidR="00CF6128">
        <w:rPr>
          <w:rFonts w:cs="Lucida Grande"/>
          <w:bCs/>
          <w:color w:val="000000"/>
        </w:rPr>
        <w:t xml:space="preserve">; </w:t>
      </w:r>
      <w:r>
        <w:rPr>
          <w:rFonts w:cs="Lucida Grande"/>
          <w:bCs/>
          <w:color w:val="000000"/>
        </w:rPr>
        <w:t>d=0.77, n=2</w:t>
      </w:r>
      <w:r w:rsidR="001E6840">
        <w:rPr>
          <w:rFonts w:cs="Lucida Grande"/>
          <w:bCs/>
          <w:color w:val="000000"/>
        </w:rPr>
        <w:t>4</w:t>
      </w:r>
      <w:r>
        <w:rPr>
          <w:rFonts w:cs="Lucida Grande"/>
          <w:bCs/>
          <w:color w:val="000000"/>
        </w:rPr>
        <w:t>)</w:t>
      </w:r>
      <w:r w:rsidR="00243A41">
        <w:rPr>
          <w:rFonts w:cs="Lucida Grande"/>
          <w:bCs/>
          <w:color w:val="000000"/>
        </w:rPr>
        <w:t>.</w:t>
      </w:r>
      <w:r>
        <w:rPr>
          <w:rFonts w:cs="Lucida Grande"/>
          <w:bCs/>
          <w:color w:val="000000"/>
        </w:rPr>
        <w:t xml:space="preserve"> </w:t>
      </w:r>
      <w:r w:rsidR="007922CA">
        <w:rPr>
          <w:rFonts w:cs="Lucida Grande"/>
          <w:bCs/>
          <w:color w:val="000000"/>
        </w:rPr>
        <w:t xml:space="preserve">Furthermore, </w:t>
      </w:r>
      <w:r w:rsidR="007B186B">
        <w:rPr>
          <w:rFonts w:cs="Lucida Grande"/>
          <w:bCs/>
          <w:color w:val="000000"/>
        </w:rPr>
        <w:t xml:space="preserve">this </w:t>
      </w:r>
      <w:r w:rsidR="00243A41">
        <w:rPr>
          <w:rFonts w:cs="Lucida Grande"/>
          <w:bCs/>
          <w:color w:val="000000"/>
        </w:rPr>
        <w:t>trend</w:t>
      </w:r>
      <w:r w:rsidR="007B186B">
        <w:rPr>
          <w:rFonts w:cs="Lucida Grande"/>
          <w:bCs/>
          <w:color w:val="000000"/>
        </w:rPr>
        <w:t xml:space="preserve"> was found to occur in the second half of the test (Fig.4.3.A.ii: Mann-Whitney rank sum test: W=34.5, p=0.0465). However, after Bonferroni correction, this difference was de</w:t>
      </w:r>
      <w:r w:rsidR="00526BA8">
        <w:rPr>
          <w:rFonts w:cs="Lucida Grande"/>
          <w:bCs/>
          <w:color w:val="000000"/>
        </w:rPr>
        <w:t>emed as non-significant (p&lt;0.007</w:t>
      </w:r>
      <w:r w:rsidR="007B186B">
        <w:rPr>
          <w:rFonts w:cs="Lucida Grande"/>
          <w:bCs/>
          <w:color w:val="000000"/>
        </w:rPr>
        <w:t xml:space="preserve">).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fish showed a decreased number of transitions (Fig.4.3.C,</w:t>
      </w:r>
      <w:r w:rsidR="002D742C">
        <w:rPr>
          <w:rFonts w:cs="Lucida Grande"/>
          <w:color w:val="000000"/>
        </w:rPr>
        <w:t>i;</w:t>
      </w:r>
      <w:r>
        <w:rPr>
          <w:rFonts w:cs="Lucida Grande"/>
          <w:color w:val="000000"/>
        </w:rPr>
        <w:t xml:space="preserve"> Mann-Whitney rank sum test</w:t>
      </w:r>
      <w:r w:rsidR="007B186B">
        <w:rPr>
          <w:rFonts w:cs="Lucida Grande"/>
          <w:color w:val="000000"/>
        </w:rPr>
        <w:t>:</w:t>
      </w:r>
      <w:r>
        <w:rPr>
          <w:rFonts w:cs="Lucida Grande"/>
          <w:color w:val="000000"/>
        </w:rPr>
        <w:t xml:space="preserve"> W=107, p=0.04365</w:t>
      </w:r>
      <w:r w:rsidR="00CF6128">
        <w:rPr>
          <w:rFonts w:cs="Lucida Grande"/>
          <w:color w:val="000000"/>
        </w:rPr>
        <w:t>;</w:t>
      </w:r>
      <w:r>
        <w:rPr>
          <w:rFonts w:cs="Lucida Grande"/>
          <w:color w:val="000000"/>
        </w:rPr>
        <w:t xml:space="preserve"> d=0.74, n=24)</w:t>
      </w:r>
      <w:r w:rsidR="00526BA8">
        <w:rPr>
          <w:rFonts w:cs="Lucida Grande"/>
          <w:color w:val="000000"/>
        </w:rPr>
        <w:t>,</w:t>
      </w:r>
      <w:r w:rsidR="00243A41">
        <w:rPr>
          <w:rFonts w:cs="Lucida Grande"/>
          <w:color w:val="000000"/>
        </w:rPr>
        <w:t xml:space="preserve"> which was not significant after Bonferroni correction (p&lt;0.007),</w:t>
      </w:r>
      <w:r>
        <w:rPr>
          <w:rFonts w:cs="Lucida Grande"/>
          <w:color w:val="000000"/>
        </w:rPr>
        <w:t xml:space="preserve"> as well as a </w:t>
      </w:r>
      <w:r w:rsidR="00E7089B">
        <w:rPr>
          <w:rFonts w:cs="Lucida Grande"/>
          <w:color w:val="000000"/>
        </w:rPr>
        <w:t>trend for</w:t>
      </w:r>
      <w:r w:rsidR="00283481">
        <w:rPr>
          <w:rFonts w:cs="Lucida Grande"/>
          <w:color w:val="000000"/>
        </w:rPr>
        <w:t xml:space="preserve"> </w:t>
      </w:r>
      <w:r>
        <w:rPr>
          <w:rFonts w:cs="Lucida Grande"/>
          <w:color w:val="000000"/>
        </w:rPr>
        <w:t>increas</w:t>
      </w:r>
      <w:r w:rsidR="00283481">
        <w:rPr>
          <w:rFonts w:cs="Lucida Grande"/>
          <w:color w:val="000000"/>
        </w:rPr>
        <w:t xml:space="preserve">e in </w:t>
      </w:r>
      <w:r>
        <w:rPr>
          <w:rFonts w:cs="Lucida Grande"/>
          <w:color w:val="000000"/>
        </w:rPr>
        <w:t>latenc</w:t>
      </w:r>
      <w:r w:rsidR="00E7089B">
        <w:rPr>
          <w:rFonts w:cs="Lucida Grande"/>
          <w:color w:val="000000"/>
        </w:rPr>
        <w:t xml:space="preserve">y </w:t>
      </w:r>
      <w:r>
        <w:rPr>
          <w:rFonts w:cs="Lucida Grande"/>
          <w:color w:val="000000"/>
        </w:rPr>
        <w:t>(Fig.4.3.C.ii</w:t>
      </w:r>
      <w:r w:rsidR="002D742C">
        <w:rPr>
          <w:rFonts w:cs="Lucida Grande"/>
          <w:color w:val="000000"/>
        </w:rPr>
        <w:t>;</w:t>
      </w:r>
      <w:r>
        <w:rPr>
          <w:rFonts w:cs="Lucida Grande"/>
          <w:color w:val="000000"/>
        </w:rPr>
        <w:t xml:space="preserve"> Mann-Whitney rank sum test</w:t>
      </w:r>
      <w:r w:rsidR="00243A41">
        <w:rPr>
          <w:rFonts w:cs="Lucida Grande"/>
          <w:color w:val="000000"/>
        </w:rPr>
        <w:t>:</w:t>
      </w:r>
      <w:r>
        <w:rPr>
          <w:rFonts w:cs="Lucida Grande"/>
          <w:color w:val="000000"/>
        </w:rPr>
        <w:t xml:space="preserve"> W=42.5, p=0.05423</w:t>
      </w:r>
      <w:r w:rsidR="00243A41">
        <w:rPr>
          <w:rFonts w:cs="Lucida Grande"/>
          <w:color w:val="000000"/>
        </w:rPr>
        <w:t>;</w:t>
      </w:r>
      <w:r>
        <w:rPr>
          <w:rFonts w:cs="Lucida Grande"/>
          <w:color w:val="000000"/>
        </w:rPr>
        <w:t xml:space="preserve"> d=0.67, n=24) to enter the upper half of the experimental tank when exposed to AS. When looking at the erratic movements, the number of darting episodes between control and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fish did not significantly differ (Fig.4.3.D.i</w:t>
      </w:r>
      <w:r w:rsidR="002D742C">
        <w:rPr>
          <w:rFonts w:cs="Lucida Grande"/>
          <w:color w:val="000000"/>
        </w:rPr>
        <w:t>;</w:t>
      </w:r>
      <w:r>
        <w:rPr>
          <w:rFonts w:cs="Lucida Grande"/>
          <w:color w:val="000000"/>
        </w:rPr>
        <w:t xml:space="preserve"> </w:t>
      </w:r>
      <w:r w:rsidR="00311614">
        <w:rPr>
          <w:rFonts w:cs="Lucida Grande"/>
          <w:color w:val="000000"/>
        </w:rPr>
        <w:t>Independent</w:t>
      </w:r>
      <w:r w:rsidR="00B42512">
        <w:rPr>
          <w:rFonts w:cs="Lucida Grande"/>
          <w:color w:val="000000"/>
        </w:rPr>
        <w:t xml:space="preserve"> t-test: t(21)=0.909, p=0.</w:t>
      </w:r>
      <w:r w:rsidR="00CF6128">
        <w:rPr>
          <w:rFonts w:cs="Lucida Grande"/>
          <w:color w:val="000000"/>
        </w:rPr>
        <w:t>3734;</w:t>
      </w:r>
      <w:r w:rsidR="00B42512">
        <w:rPr>
          <w:rFonts w:cs="Lucida Grande"/>
          <w:color w:val="000000"/>
        </w:rPr>
        <w:t xml:space="preserve"> </w:t>
      </w:r>
      <w:r>
        <w:rPr>
          <w:rFonts w:cs="Lucida Grande"/>
          <w:color w:val="000000"/>
        </w:rPr>
        <w:t>d=0.38, n=23), and nor did the level of freezing</w:t>
      </w:r>
      <w:r w:rsidR="00E7089B">
        <w:rPr>
          <w:rFonts w:cs="Lucida Grande"/>
          <w:color w:val="000000"/>
        </w:rPr>
        <w:t xml:space="preserve"> after</w:t>
      </w:r>
      <w:r w:rsidR="00816B0A">
        <w:rPr>
          <w:rFonts w:cs="Lucida Grande"/>
          <w:color w:val="000000"/>
        </w:rPr>
        <w:t xml:space="preserve"> bin</w:t>
      </w:r>
      <w:r w:rsidR="001665BD">
        <w:rPr>
          <w:rFonts w:cs="Lucida Grande"/>
          <w:color w:val="000000"/>
        </w:rPr>
        <w:t>omial</w:t>
      </w:r>
      <w:r w:rsidR="00816B0A">
        <w:rPr>
          <w:rFonts w:cs="Lucida Grande"/>
          <w:color w:val="000000"/>
        </w:rPr>
        <w:t xml:space="preserve"> logisti</w:t>
      </w:r>
      <w:r w:rsidR="00E7089B">
        <w:rPr>
          <w:rFonts w:cs="Lucida Grande"/>
          <w:color w:val="000000"/>
        </w:rPr>
        <w:t>c regression analysis</w:t>
      </w:r>
      <w:r>
        <w:rPr>
          <w:rFonts w:cs="Lucida Grande"/>
          <w:color w:val="000000"/>
        </w:rPr>
        <w:t xml:space="preserve"> (Fig.4.3.D.ii</w:t>
      </w:r>
      <w:r w:rsidR="002D742C">
        <w:rPr>
          <w:rFonts w:cs="Lucida Grande"/>
          <w:color w:val="000000"/>
        </w:rPr>
        <w:t>;</w:t>
      </w:r>
      <w:r>
        <w:rPr>
          <w:rFonts w:cs="Lucida Grande"/>
          <w:color w:val="000000"/>
        </w:rPr>
        <w:t xml:space="preserve"> </w:t>
      </w:r>
      <w:r w:rsidR="007D2079">
        <w:rPr>
          <w:rFonts w:cs="Lucida Grande"/>
          <w:color w:val="000000"/>
        </w:rPr>
        <w:t>X</w:t>
      </w:r>
      <w:r w:rsidR="007D2079">
        <w:rPr>
          <w:rFonts w:cs="Lucida Grande"/>
          <w:color w:val="000000"/>
          <w:vertAlign w:val="superscript"/>
        </w:rPr>
        <w:t>2</w:t>
      </w:r>
      <w:r w:rsidR="007D2079">
        <w:rPr>
          <w:rFonts w:cs="Lucida Grande"/>
          <w:color w:val="000000"/>
        </w:rPr>
        <w:t>(1)=2.3817</w:t>
      </w:r>
      <w:r>
        <w:rPr>
          <w:rFonts w:cs="Lucida Grande"/>
          <w:color w:val="000000"/>
        </w:rPr>
        <w:t>, p=0.</w:t>
      </w:r>
      <w:r w:rsidR="007D2079">
        <w:rPr>
          <w:rFonts w:cs="Lucida Grande"/>
          <w:color w:val="000000"/>
        </w:rPr>
        <w:t>1228</w:t>
      </w:r>
      <w:r>
        <w:rPr>
          <w:rFonts w:cs="Lucida Grande"/>
          <w:color w:val="000000"/>
        </w:rPr>
        <w:t xml:space="preserve">, d=0.28, n=23). </w:t>
      </w:r>
      <w:r>
        <w:rPr>
          <w:rFonts w:cs="Lucida Grande"/>
          <w:bCs/>
          <w:color w:val="000000"/>
        </w:rPr>
        <w:t xml:space="preserve">The results seen in the behavioural parameters tested between control and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bCs/>
          <w:color w:val="000000"/>
        </w:rPr>
        <w:t>includ</w:t>
      </w:r>
      <w:r w:rsidR="005D2B80">
        <w:rPr>
          <w:rFonts w:cs="Lucida Grande"/>
          <w:bCs/>
          <w:color w:val="000000"/>
        </w:rPr>
        <w:t>ed</w:t>
      </w:r>
      <w:r>
        <w:rPr>
          <w:rFonts w:cs="Lucida Grande"/>
          <w:bCs/>
          <w:color w:val="000000"/>
        </w:rPr>
        <w:t xml:space="preserve"> a</w:t>
      </w:r>
      <w:r w:rsidR="005D2B80">
        <w:rPr>
          <w:rFonts w:cs="Lucida Grande"/>
          <w:bCs/>
          <w:color w:val="000000"/>
        </w:rPr>
        <w:t xml:space="preserve"> trend to spend an</w:t>
      </w:r>
      <w:r>
        <w:rPr>
          <w:rFonts w:cs="Lucida Grande"/>
          <w:bCs/>
          <w:color w:val="000000"/>
        </w:rPr>
        <w:t xml:space="preserve"> increased amount of time spent in the lower half of the testing tank</w:t>
      </w:r>
      <w:r w:rsidR="00816B0A">
        <w:rPr>
          <w:rFonts w:cs="Lucida Grande"/>
          <w:bCs/>
          <w:color w:val="000000"/>
        </w:rPr>
        <w:t>, with a difference in the latter half of the test</w:t>
      </w:r>
      <w:r>
        <w:rPr>
          <w:rFonts w:cs="Lucida Grande"/>
          <w:bCs/>
          <w:color w:val="000000"/>
        </w:rPr>
        <w:t xml:space="preserve">, </w:t>
      </w:r>
      <w:r w:rsidR="005D2B80">
        <w:rPr>
          <w:rFonts w:cs="Lucida Grande"/>
          <w:bCs/>
          <w:color w:val="000000"/>
        </w:rPr>
        <w:t xml:space="preserve">a trend for </w:t>
      </w:r>
      <w:r>
        <w:rPr>
          <w:rFonts w:cs="Lucida Grande"/>
          <w:bCs/>
          <w:color w:val="000000"/>
        </w:rPr>
        <w:t>increased latency to enter the upper half of the tank</w:t>
      </w:r>
      <w:r w:rsidR="005D2B80">
        <w:rPr>
          <w:rFonts w:cs="Lucida Grande"/>
          <w:bCs/>
          <w:color w:val="000000"/>
        </w:rPr>
        <w:t xml:space="preserve"> and a</w:t>
      </w:r>
      <w:r>
        <w:rPr>
          <w:rFonts w:cs="Lucida Grande"/>
          <w:bCs/>
          <w:color w:val="000000"/>
        </w:rPr>
        <w:t xml:space="preserve"> decreased </w:t>
      </w:r>
      <w:r w:rsidR="005D2B80">
        <w:rPr>
          <w:rFonts w:cs="Lucida Grande"/>
          <w:bCs/>
          <w:color w:val="000000"/>
        </w:rPr>
        <w:t>number of</w:t>
      </w:r>
      <w:r w:rsidR="00583059">
        <w:rPr>
          <w:rFonts w:cs="Lucida Grande"/>
          <w:bCs/>
          <w:color w:val="000000"/>
        </w:rPr>
        <w:t xml:space="preserve"> </w:t>
      </w:r>
      <w:r>
        <w:rPr>
          <w:rFonts w:cs="Lucida Grande"/>
          <w:bCs/>
          <w:color w:val="000000"/>
        </w:rPr>
        <w:t xml:space="preserve">transitions into the upper half </w:t>
      </w:r>
      <w:r w:rsidR="005D2B80">
        <w:rPr>
          <w:rFonts w:cs="Lucida Grande"/>
          <w:bCs/>
          <w:color w:val="000000"/>
        </w:rPr>
        <w:t>of the tank</w:t>
      </w:r>
      <w:r w:rsidR="00583059">
        <w:rPr>
          <w:rFonts w:cs="Lucida Grande"/>
          <w:bCs/>
          <w:color w:val="000000"/>
        </w:rPr>
        <w:t xml:space="preserve">. </w:t>
      </w:r>
    </w:p>
    <w:p w14:paraId="2E13D870" w14:textId="77777777" w:rsidR="00825F68" w:rsidRPr="00CE6321" w:rsidRDefault="00825F68" w:rsidP="0030554C">
      <w:pPr>
        <w:spacing w:line="480" w:lineRule="auto"/>
        <w:rPr>
          <w:rFonts w:cs="Lucida Grande"/>
          <w:bCs/>
          <w:color w:val="000000"/>
        </w:rPr>
      </w:pPr>
    </w:p>
    <w:p w14:paraId="4A62FEBA" w14:textId="0A253D47" w:rsidR="00604860" w:rsidRDefault="009773DF" w:rsidP="0030554C">
      <w:pPr>
        <w:keepNext/>
        <w:spacing w:line="480" w:lineRule="auto"/>
      </w:pPr>
      <w:r w:rsidRPr="009773DF">
        <w:t xml:space="preserve"> </w:t>
      </w:r>
      <w:r>
        <w:rPr>
          <w:noProof/>
          <w:lang w:val="en-US"/>
        </w:rPr>
        <w:drawing>
          <wp:inline distT="0" distB="0" distL="0" distR="0" wp14:anchorId="0953EE9D" wp14:editId="3CFC8A77">
            <wp:extent cx="5201920" cy="6614698"/>
            <wp:effectExtent l="0" t="0" r="508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1920" cy="6614698"/>
                    </a:xfrm>
                    <a:prstGeom prst="rect">
                      <a:avLst/>
                    </a:prstGeom>
                    <a:noFill/>
                    <a:ln>
                      <a:noFill/>
                    </a:ln>
                  </pic:spPr>
                </pic:pic>
              </a:graphicData>
            </a:graphic>
          </wp:inline>
        </w:drawing>
      </w:r>
    </w:p>
    <w:p w14:paraId="52D30EB2" w14:textId="0C385262" w:rsidR="00825F68" w:rsidRPr="00CD2383" w:rsidRDefault="00604860" w:rsidP="0030554C">
      <w:pPr>
        <w:spacing w:line="480" w:lineRule="auto"/>
        <w:rPr>
          <w:rFonts w:cs="Lucida Grande"/>
          <w:color w:val="000000"/>
        </w:rPr>
      </w:pPr>
      <w:bookmarkStart w:id="127" w:name="_Toc305044652"/>
      <w:r w:rsidRPr="0030554C">
        <w:rPr>
          <w:b/>
        </w:rPr>
        <w:t>Figure 4</w:t>
      </w:r>
      <w:r w:rsidR="00FD5C13" w:rsidRPr="0030554C">
        <w:rPr>
          <w:b/>
        </w:rPr>
        <w:t>.</w:t>
      </w:r>
      <w:r w:rsidR="00E7089B" w:rsidRPr="0030554C">
        <w:rPr>
          <w:b/>
        </w:rPr>
        <w:fldChar w:fldCharType="begin"/>
      </w:r>
      <w:r w:rsidR="00E7089B" w:rsidRPr="0030554C">
        <w:rPr>
          <w:b/>
        </w:rPr>
        <w:instrText xml:space="preserve"> SEQ Figure \* ARABIC \s 2 </w:instrText>
      </w:r>
      <w:r w:rsidR="00E7089B" w:rsidRPr="0030554C">
        <w:rPr>
          <w:b/>
        </w:rPr>
        <w:fldChar w:fldCharType="separate"/>
      </w:r>
      <w:r w:rsidR="00846D57" w:rsidRPr="0030554C">
        <w:rPr>
          <w:b/>
          <w:noProof/>
        </w:rPr>
        <w:t>3</w:t>
      </w:r>
      <w:r w:rsidR="00E7089B" w:rsidRPr="0030554C">
        <w:rPr>
          <w:b/>
          <w:noProof/>
        </w:rPr>
        <w:fldChar w:fldCharType="end"/>
      </w:r>
      <w:r w:rsidRPr="0030554C">
        <w:rPr>
          <w:b/>
        </w:rPr>
        <w:t xml:space="preserve"> Effect of exposure to AS on fear responses</w:t>
      </w:r>
      <w:r w:rsidR="00861A09">
        <w:rPr>
          <w:b/>
        </w:rPr>
        <w:t>.</w:t>
      </w:r>
      <w:r>
        <w:t xml:space="preserve"> </w:t>
      </w:r>
      <w:r w:rsidR="00825F68" w:rsidRPr="00AE5785">
        <w:rPr>
          <w:rFonts w:cs="Lucida Grande"/>
          <w:color w:val="000000"/>
        </w:rPr>
        <w:t xml:space="preserve">Behavioural parameters measured when mutant and WT fish were exposed to AS. </w:t>
      </w:r>
      <w:r w:rsidR="00CD2383" w:rsidRPr="00AE5785">
        <w:rPr>
          <w:rFonts w:cs="Lucida Grande"/>
          <w:color w:val="000000"/>
        </w:rPr>
        <w:t xml:space="preserve">(A) </w:t>
      </w:r>
      <w:r w:rsidR="00CD2383" w:rsidRPr="00452927">
        <w:rPr>
          <w:rFonts w:cs="Lucida Grande"/>
          <w:color w:val="000000"/>
        </w:rPr>
        <w:t>Boxplot</w:t>
      </w:r>
      <w:r w:rsidR="00CD2383" w:rsidRPr="009773DF">
        <w:rPr>
          <w:rFonts w:cs="Lucida Grande"/>
          <w:color w:val="000000"/>
        </w:rPr>
        <w:t xml:space="preserve">s for the </w:t>
      </w:r>
      <w:r w:rsidR="00825F68" w:rsidRPr="009773DF">
        <w:rPr>
          <w:rFonts w:cs="Lucida Grande"/>
          <w:color w:val="000000"/>
        </w:rPr>
        <w:t>amount of time spent</w:t>
      </w:r>
      <w:r w:rsidR="007070C9">
        <w:rPr>
          <w:rFonts w:cs="Lucida Grande"/>
          <w:color w:val="000000"/>
        </w:rPr>
        <w:t xml:space="preserve"> (s)</w:t>
      </w:r>
      <w:r w:rsidR="00825F68" w:rsidRPr="009773DF">
        <w:rPr>
          <w:rFonts w:cs="Lucida Grande"/>
          <w:color w:val="000000"/>
        </w:rPr>
        <w:t xml:space="preserve"> in the bottom half of the tank during (</w:t>
      </w:r>
      <w:r w:rsidR="00CD2383" w:rsidRPr="009773DF">
        <w:rPr>
          <w:rFonts w:cs="Lucida Grande"/>
          <w:color w:val="000000"/>
        </w:rPr>
        <w:t>i</w:t>
      </w:r>
      <w:r w:rsidR="00825F68" w:rsidRPr="009773DF">
        <w:rPr>
          <w:rFonts w:cs="Lucida Grande"/>
          <w:color w:val="000000"/>
        </w:rPr>
        <w:t xml:space="preserve">) during the whole test </w:t>
      </w:r>
      <w:r w:rsidR="00825F68" w:rsidRPr="009773DF">
        <w:rPr>
          <w:rFonts w:cs="Lucida Grande"/>
          <w:bCs/>
          <w:color w:val="000000"/>
        </w:rPr>
        <w:t>(</w:t>
      </w:r>
      <w:r w:rsidR="00CD2383" w:rsidRPr="008C0253">
        <w:rPr>
          <w:rFonts w:cs="Lucida Grande"/>
          <w:bCs/>
          <w:color w:val="000000"/>
        </w:rPr>
        <w:t>ii</w:t>
      </w:r>
      <w:r w:rsidR="00825F68" w:rsidRPr="009D61D7">
        <w:rPr>
          <w:rFonts w:cs="Lucida Grande"/>
          <w:bCs/>
          <w:color w:val="000000"/>
        </w:rPr>
        <w:t xml:space="preserve">) when divided in to two halves. </w:t>
      </w:r>
      <w:r w:rsidR="00825F68" w:rsidRPr="00AA3365">
        <w:rPr>
          <w:rFonts w:cs="Lucida Grande"/>
          <w:color w:val="000000"/>
        </w:rPr>
        <w:t>(</w:t>
      </w:r>
      <w:r w:rsidR="00CD2383" w:rsidRPr="000C0EED">
        <w:rPr>
          <w:rFonts w:cs="Lucida Grande"/>
          <w:color w:val="000000"/>
        </w:rPr>
        <w:t>B</w:t>
      </w:r>
      <w:r w:rsidR="00825F68" w:rsidRPr="004D53AB">
        <w:rPr>
          <w:rFonts w:cs="Lucida Grande"/>
          <w:color w:val="000000"/>
        </w:rPr>
        <w:t xml:space="preserve">)(i) </w:t>
      </w:r>
      <w:r w:rsidR="00CD2383" w:rsidRPr="000E5201">
        <w:rPr>
          <w:rFonts w:cs="Lucida Grande"/>
          <w:color w:val="000000"/>
        </w:rPr>
        <w:t>Boxplots</w:t>
      </w:r>
      <w:r w:rsidR="00C537A1" w:rsidRPr="000E5201">
        <w:rPr>
          <w:rFonts w:cs="Lucida Grande"/>
          <w:color w:val="000000"/>
        </w:rPr>
        <w:t xml:space="preserve"> </w:t>
      </w:r>
      <w:r w:rsidR="00CD2383" w:rsidRPr="0077054D">
        <w:rPr>
          <w:rFonts w:cs="Lucida Grande"/>
          <w:color w:val="000000"/>
        </w:rPr>
        <w:t xml:space="preserve">for the </w:t>
      </w:r>
      <w:r w:rsidR="00825F68" w:rsidRPr="007D2EC0">
        <w:rPr>
          <w:rFonts w:cs="Lucida Grande"/>
          <w:color w:val="000000"/>
        </w:rPr>
        <w:t xml:space="preserve">number of transitions into the upper half of the tank and (ii) the </w:t>
      </w:r>
      <w:r w:rsidR="00825F68" w:rsidRPr="006A22DB">
        <w:rPr>
          <w:rFonts w:cs="Lucida Grande"/>
          <w:color w:val="000000"/>
        </w:rPr>
        <w:t xml:space="preserve">latency </w:t>
      </w:r>
      <w:r w:rsidR="00434402">
        <w:rPr>
          <w:rFonts w:cs="Lucida Grande"/>
          <w:color w:val="000000"/>
        </w:rPr>
        <w:t xml:space="preserve">(s) </w:t>
      </w:r>
      <w:r w:rsidR="00825F68" w:rsidRPr="006A22DB">
        <w:rPr>
          <w:rFonts w:cs="Lucida Grande"/>
          <w:color w:val="000000"/>
        </w:rPr>
        <w:t>of time (s) to enter the upper half of the tank.</w:t>
      </w:r>
      <w:r w:rsidR="00825F68" w:rsidRPr="00E13FE3">
        <w:rPr>
          <w:rFonts w:cs="Lucida Grande"/>
          <w:color w:val="000000"/>
        </w:rPr>
        <w:t>. *</w:t>
      </w:r>
      <w:r w:rsidR="00825F68" w:rsidRPr="00C518A5">
        <w:rPr>
          <w:rFonts w:cs="Lucida Grande"/>
          <w:color w:val="000000"/>
        </w:rPr>
        <w:t>p&lt;0.05. (</w:t>
      </w:r>
      <w:r w:rsidR="00CD2383" w:rsidRPr="009F37DF">
        <w:rPr>
          <w:rFonts w:cs="Lucida Grande"/>
          <w:color w:val="000000"/>
        </w:rPr>
        <w:t>C</w:t>
      </w:r>
      <w:r w:rsidR="00825F68" w:rsidRPr="00085AD9">
        <w:rPr>
          <w:rFonts w:cs="Lucida Grande"/>
          <w:color w:val="000000"/>
        </w:rPr>
        <w:t>)</w:t>
      </w:r>
      <w:r w:rsidR="00CD2383" w:rsidRPr="00085AD9">
        <w:rPr>
          <w:rFonts w:cs="Lucida Grande"/>
          <w:color w:val="000000"/>
        </w:rPr>
        <w:t xml:space="preserve"> (i)</w:t>
      </w:r>
      <w:r w:rsidR="00825F68" w:rsidRPr="00A96E97">
        <w:rPr>
          <w:rFonts w:cs="Lucida Grande"/>
          <w:color w:val="000000"/>
        </w:rPr>
        <w:t xml:space="preserve"> </w:t>
      </w:r>
      <w:r w:rsidR="00CD2383" w:rsidRPr="00A96E97">
        <w:rPr>
          <w:rFonts w:cs="Lucida Grande"/>
          <w:color w:val="000000"/>
        </w:rPr>
        <w:t xml:space="preserve">Boxplot </w:t>
      </w:r>
      <w:r w:rsidR="00CD2383" w:rsidRPr="000D0E7B">
        <w:rPr>
          <w:rFonts w:cs="Lucida Grande"/>
          <w:color w:val="000000"/>
        </w:rPr>
        <w:t>for the</w:t>
      </w:r>
      <w:r w:rsidR="00825F68" w:rsidRPr="001665BD">
        <w:rPr>
          <w:rFonts w:cs="Lucida Grande"/>
          <w:color w:val="000000"/>
        </w:rPr>
        <w:t xml:space="preserve"> number of </w:t>
      </w:r>
      <w:r w:rsidR="00825F68" w:rsidRPr="007F53DE">
        <w:rPr>
          <w:rFonts w:cs="Lucida Grande"/>
          <w:color w:val="000000"/>
        </w:rPr>
        <w:t>darting</w:t>
      </w:r>
      <w:r w:rsidR="00CD2383" w:rsidRPr="000735DC">
        <w:rPr>
          <w:rFonts w:cs="Lucida Grande"/>
          <w:color w:val="000000"/>
        </w:rPr>
        <w:t xml:space="preserve"> </w:t>
      </w:r>
      <w:r w:rsidR="00825F68" w:rsidRPr="00B22D8C">
        <w:rPr>
          <w:rFonts w:cs="Lucida Grande"/>
          <w:color w:val="000000"/>
        </w:rPr>
        <w:t xml:space="preserve">episodes across the 10-minute test between control and </w:t>
      </w:r>
      <w:r w:rsidR="00825F68" w:rsidRPr="0030554C">
        <w:rPr>
          <w:rFonts w:cs="Lucida Grande"/>
          <w:i/>
          <w:color w:val="000000"/>
        </w:rPr>
        <w:t>Kiss1</w:t>
      </w:r>
      <w:r w:rsidR="00825F68" w:rsidRPr="0030554C">
        <w:rPr>
          <w:rFonts w:cs="Lucida Grande"/>
          <w:bCs/>
          <w:i/>
          <w:color w:val="000000"/>
          <w:vertAlign w:val="superscript"/>
        </w:rPr>
        <w:t>sq1sj-/-</w:t>
      </w:r>
      <w:r w:rsidR="00825F68" w:rsidRPr="00A4788B">
        <w:rPr>
          <w:rFonts w:cs="Lucida Grande"/>
          <w:bCs/>
          <w:color w:val="000000"/>
          <w:vertAlign w:val="superscript"/>
        </w:rPr>
        <w:t xml:space="preserve"> </w:t>
      </w:r>
      <w:r w:rsidR="00825F68" w:rsidRPr="00A4788B">
        <w:rPr>
          <w:rFonts w:cs="Lucida Grande"/>
          <w:bCs/>
          <w:color w:val="000000"/>
        </w:rPr>
        <w:t>fish.</w:t>
      </w:r>
      <w:r w:rsidR="00825F68" w:rsidRPr="00604860">
        <w:rPr>
          <w:rFonts w:cs="Lucida Grande"/>
          <w:b/>
          <w:color w:val="000000"/>
        </w:rPr>
        <w:t xml:space="preserve"> </w:t>
      </w:r>
      <w:r w:rsidR="00CD2383" w:rsidRPr="009C566B">
        <w:rPr>
          <w:rFonts w:cs="Lucida Grande"/>
          <w:color w:val="000000"/>
        </w:rPr>
        <w:t>Data represented as median (solid line), upper and lower quartiles and 95% confidence intervals</w:t>
      </w:r>
      <w:r w:rsidR="00CD2383" w:rsidRPr="00CD2383">
        <w:t xml:space="preserve">, </w:t>
      </w:r>
      <w:r w:rsidR="00825F68" w:rsidRPr="0086304D">
        <w:rPr>
          <w:rFonts w:cs="Lucida Grande"/>
          <w:color w:val="000000"/>
        </w:rPr>
        <w:t>*</w:t>
      </w:r>
      <w:r w:rsidR="00DA7896" w:rsidRPr="0086304D">
        <w:rPr>
          <w:rFonts w:cs="Lucida Grande"/>
          <w:color w:val="000000"/>
        </w:rPr>
        <w:t>p</w:t>
      </w:r>
      <w:r w:rsidR="00825F68" w:rsidRPr="0086304D">
        <w:rPr>
          <w:rFonts w:cs="Lucida Grande"/>
          <w:color w:val="000000"/>
        </w:rPr>
        <w:t>=&lt;0.0</w:t>
      </w:r>
      <w:r w:rsidR="00526BA8">
        <w:rPr>
          <w:rFonts w:cs="Lucida Grande"/>
          <w:color w:val="000000"/>
        </w:rPr>
        <w:t>07</w:t>
      </w:r>
      <w:r w:rsidR="00825F68" w:rsidRPr="0086304D">
        <w:rPr>
          <w:rFonts w:cs="Lucida Grande"/>
          <w:color w:val="000000"/>
        </w:rPr>
        <w:t>.</w:t>
      </w:r>
      <w:bookmarkEnd w:id="127"/>
      <w:r w:rsidR="00825F68" w:rsidRPr="0086304D">
        <w:rPr>
          <w:rFonts w:cs="Lucida Grande"/>
          <w:color w:val="000000"/>
        </w:rPr>
        <w:t xml:space="preserve"> </w:t>
      </w:r>
      <w:r w:rsidR="00CD2383" w:rsidRPr="0086304D">
        <w:rPr>
          <w:rFonts w:cs="Lucida Grande"/>
          <w:color w:val="000000"/>
        </w:rPr>
        <w:t>(ii)</w:t>
      </w:r>
      <w:r w:rsidR="00CD2383">
        <w:rPr>
          <w:rFonts w:cs="Lucida Grande"/>
          <w:b/>
          <w:color w:val="000000"/>
        </w:rPr>
        <w:t xml:space="preserve"> </w:t>
      </w:r>
      <w:r w:rsidR="00CD2383" w:rsidRPr="00D253F2">
        <w:t xml:space="preserve">Scatterplot showing the frozen state of individual fish (1= presence of freezing activity, 0=absence of freezing activity) during the </w:t>
      </w:r>
      <w:r w:rsidR="00CD2383" w:rsidRPr="009C566B">
        <w:t>novel tank diving</w:t>
      </w:r>
      <w:r w:rsidR="00CD2383" w:rsidRPr="00F80163">
        <w:t xml:space="preserve"> test</w:t>
      </w:r>
      <w:r w:rsidR="00CD2383">
        <w:t xml:space="preserve"> after exposure to AS. </w:t>
      </w:r>
    </w:p>
    <w:p w14:paraId="05E79670" w14:textId="77777777" w:rsidR="00825F68" w:rsidRDefault="00825F68" w:rsidP="0030554C">
      <w:pPr>
        <w:spacing w:line="480" w:lineRule="auto"/>
        <w:rPr>
          <w:rFonts w:cs="Lucida Grande"/>
          <w:color w:val="000000"/>
        </w:rPr>
      </w:pPr>
    </w:p>
    <w:p w14:paraId="2082FD03" w14:textId="77777777" w:rsidR="00825F68" w:rsidRDefault="00825F68" w:rsidP="0030554C">
      <w:pPr>
        <w:pStyle w:val="Heading3"/>
        <w:spacing w:line="480" w:lineRule="auto"/>
      </w:pPr>
      <w:bookmarkStart w:id="128" w:name="_Toc305050638"/>
      <w:r>
        <w:t xml:space="preserve">4.4.3 </w:t>
      </w:r>
      <w:r w:rsidRPr="0030554C">
        <w:rPr>
          <w:i/>
        </w:rPr>
        <w:t>Kiss1</w:t>
      </w:r>
      <w:r w:rsidRPr="0030554C">
        <w:rPr>
          <w:i/>
          <w:vertAlign w:val="superscript"/>
        </w:rPr>
        <w:t>sq2sj-/-</w:t>
      </w:r>
      <w:r>
        <w:rPr>
          <w:vertAlign w:val="superscript"/>
        </w:rPr>
        <w:t xml:space="preserve"> </w:t>
      </w:r>
      <w:r>
        <w:t>zebrafish show similar levels of anxiety and fear responses to control fish</w:t>
      </w:r>
      <w:bookmarkEnd w:id="128"/>
    </w:p>
    <w:p w14:paraId="5C312A04" w14:textId="77777777" w:rsidR="00825F68" w:rsidRDefault="00825F68" w:rsidP="0030554C">
      <w:pPr>
        <w:spacing w:line="480" w:lineRule="auto"/>
        <w:rPr>
          <w:rFonts w:cs="Lucida Grande"/>
          <w:color w:val="000000"/>
        </w:rPr>
      </w:pPr>
    </w:p>
    <w:p w14:paraId="6999D135" w14:textId="4D23D19A" w:rsidR="00424FB9" w:rsidRDefault="00424FB9" w:rsidP="0030554C">
      <w:pPr>
        <w:spacing w:line="480" w:lineRule="auto"/>
        <w:rPr>
          <w:rFonts w:cs="Lucida Grande"/>
          <w:color w:val="000000"/>
        </w:rPr>
      </w:pPr>
      <w:r>
        <w:rPr>
          <w:rFonts w:cs="Lucida Grande"/>
          <w:color w:val="000000"/>
        </w:rPr>
        <w:t>Analysis showed no effect of genotype on the number of transitions into the upper portion of the tank during the NTD after data</w:t>
      </w:r>
      <w:r w:rsidR="004C369B">
        <w:rPr>
          <w:rFonts w:cs="Lucida Grande"/>
          <w:color w:val="000000"/>
        </w:rPr>
        <w:t xml:space="preserve"> transformation (Fig.4.4</w:t>
      </w:r>
      <w:r>
        <w:rPr>
          <w:rFonts w:cs="Lucida Grande"/>
          <w:color w:val="000000"/>
        </w:rPr>
        <w:t xml:space="preserve">.B.i: </w:t>
      </w:r>
      <w:r w:rsidR="00311614">
        <w:rPr>
          <w:rFonts w:cs="Lucida Grande"/>
          <w:color w:val="000000"/>
        </w:rPr>
        <w:t>Independent</w:t>
      </w:r>
      <w:r>
        <w:rPr>
          <w:rFonts w:cs="Lucida Grande"/>
          <w:color w:val="000000"/>
        </w:rPr>
        <w:t xml:space="preserve"> t-test: t(13.63)=-0.899, p=0.384; d=0.29, n=18)</w:t>
      </w:r>
      <w:r w:rsidR="00AE04E1">
        <w:rPr>
          <w:rFonts w:cs="Lucida Grande"/>
          <w:color w:val="000000"/>
        </w:rPr>
        <w:t>,</w:t>
      </w:r>
      <w:r>
        <w:rPr>
          <w:rFonts w:cs="Lucida Grande"/>
          <w:color w:val="000000"/>
        </w:rPr>
        <w:t xml:space="preserve"> nor within the latency to enter the upper half of the tank af</w:t>
      </w:r>
      <w:r w:rsidR="004C369B">
        <w:rPr>
          <w:rFonts w:cs="Lucida Grande"/>
          <w:color w:val="000000"/>
        </w:rPr>
        <w:t>ter data transformation (Fig.4.4</w:t>
      </w:r>
      <w:r>
        <w:rPr>
          <w:rFonts w:cs="Lucida Grande"/>
          <w:color w:val="000000"/>
        </w:rPr>
        <w:t xml:space="preserve">.B.ii: </w:t>
      </w:r>
      <w:r w:rsidR="00311614">
        <w:rPr>
          <w:rFonts w:cs="Lucida Grande"/>
          <w:color w:val="000000"/>
        </w:rPr>
        <w:t>Independent</w:t>
      </w:r>
      <w:r>
        <w:rPr>
          <w:rFonts w:cs="Lucida Grande"/>
          <w:color w:val="000000"/>
        </w:rPr>
        <w:t xml:space="preserve"> t</w:t>
      </w:r>
      <w:r w:rsidR="00861A09">
        <w:rPr>
          <w:rFonts w:cs="Lucida Grande"/>
          <w:color w:val="000000"/>
        </w:rPr>
        <w:t>-test: t(15.59)=0.499, p=0.6241;</w:t>
      </w:r>
      <w:r>
        <w:rPr>
          <w:rFonts w:cs="Lucida Grande"/>
          <w:color w:val="000000"/>
        </w:rPr>
        <w:t xml:space="preserve"> d=0.21).</w:t>
      </w:r>
    </w:p>
    <w:p w14:paraId="259BE5A1" w14:textId="7F2D5276" w:rsidR="001A5DEA" w:rsidRPr="001A5DEA" w:rsidRDefault="00825F68" w:rsidP="0030554C">
      <w:pPr>
        <w:spacing w:line="480" w:lineRule="auto"/>
        <w:rPr>
          <w:rFonts w:cs="Lucida Grande"/>
          <w:color w:val="000000"/>
        </w:rPr>
      </w:pPr>
      <w:r>
        <w:rPr>
          <w:rFonts w:cs="Lucida Grande"/>
          <w:color w:val="000000"/>
        </w:rPr>
        <w:t>When examining the time spent in the bottom half of the tank during the novel tank diving test, no significant</w:t>
      </w:r>
      <w:r w:rsidR="00501CD1">
        <w:rPr>
          <w:rFonts w:cs="Lucida Grande"/>
          <w:color w:val="000000"/>
        </w:rPr>
        <w:t xml:space="preserve"> effect of genotype was seen</w:t>
      </w:r>
      <w:r w:rsidR="001A5DEA">
        <w:rPr>
          <w:rFonts w:cs="Lucida Grande"/>
          <w:color w:val="000000"/>
        </w:rPr>
        <w:t xml:space="preserve"> across the duration of the test</w:t>
      </w:r>
      <w:r w:rsidR="00501CD1">
        <w:rPr>
          <w:rFonts w:cs="Lucida Grande"/>
          <w:color w:val="000000"/>
        </w:rPr>
        <w:t xml:space="preserve"> </w:t>
      </w:r>
      <w:r>
        <w:rPr>
          <w:rFonts w:cs="Lucida Grande"/>
          <w:color w:val="000000"/>
        </w:rPr>
        <w:t>(Fig.4.</w:t>
      </w:r>
      <w:r w:rsidR="004C369B">
        <w:rPr>
          <w:rFonts w:cs="Lucida Grande"/>
          <w:color w:val="000000"/>
        </w:rPr>
        <w:t>4</w:t>
      </w:r>
      <w:r w:rsidR="00501CD1">
        <w:rPr>
          <w:rFonts w:cs="Lucida Grande"/>
          <w:color w:val="000000"/>
        </w:rPr>
        <w:t>.</w:t>
      </w:r>
      <w:r>
        <w:rPr>
          <w:rFonts w:cs="Lucida Grande"/>
          <w:color w:val="000000"/>
        </w:rPr>
        <w:t>A</w:t>
      </w:r>
      <w:r w:rsidR="00501CD1">
        <w:rPr>
          <w:rFonts w:cs="Lucida Grande"/>
          <w:color w:val="000000"/>
        </w:rPr>
        <w:t>.i</w:t>
      </w:r>
      <w:r w:rsidR="002D742C">
        <w:rPr>
          <w:rFonts w:cs="Lucida Grande"/>
          <w:color w:val="000000"/>
        </w:rPr>
        <w:t>;</w:t>
      </w:r>
      <w:r>
        <w:rPr>
          <w:rFonts w:cs="Lucida Grande"/>
          <w:color w:val="000000"/>
        </w:rPr>
        <w:t xml:space="preserve"> </w:t>
      </w:r>
      <w:r w:rsidR="00311614">
        <w:rPr>
          <w:rFonts w:cs="Lucida Grande"/>
          <w:color w:val="000000"/>
        </w:rPr>
        <w:t>Independent</w:t>
      </w:r>
      <w:r w:rsidR="0086304D">
        <w:rPr>
          <w:rFonts w:cs="Lucida Grande"/>
          <w:color w:val="000000"/>
        </w:rPr>
        <w:t xml:space="preserve"> t-test: t(14.95)=1.19, p=0.2512, </w:t>
      </w:r>
      <w:r>
        <w:rPr>
          <w:rFonts w:cs="Lucida Grande"/>
          <w:color w:val="000000"/>
        </w:rPr>
        <w:t>d=0.56)</w:t>
      </w:r>
      <w:r w:rsidR="001A5DEA">
        <w:rPr>
          <w:rFonts w:cs="Lucida Grande"/>
          <w:color w:val="000000"/>
        </w:rPr>
        <w:t xml:space="preserve">. Furthermore, no effect of genotype </w:t>
      </w:r>
      <w:r w:rsidR="00AE04E1">
        <w:rPr>
          <w:rFonts w:cs="Lucida Grande"/>
          <w:color w:val="000000"/>
        </w:rPr>
        <w:t xml:space="preserve">on the time spent in the bottom half of the tank </w:t>
      </w:r>
      <w:r w:rsidR="001A5DEA">
        <w:rPr>
          <w:rFonts w:cs="Lucida Grande"/>
          <w:color w:val="000000"/>
        </w:rPr>
        <w:t xml:space="preserve">was seen when looking at the first </w:t>
      </w:r>
      <w:r w:rsidR="00F707AF">
        <w:rPr>
          <w:rFonts w:cs="Lucida Grande"/>
          <w:color w:val="000000"/>
        </w:rPr>
        <w:t xml:space="preserve">half </w:t>
      </w:r>
      <w:r w:rsidR="001A5DEA">
        <w:rPr>
          <w:rFonts w:cs="Lucida Grande"/>
          <w:color w:val="000000"/>
        </w:rPr>
        <w:t>(Fig.4.4.A.ii:</w:t>
      </w:r>
      <w:r w:rsidR="00F707AF">
        <w:rPr>
          <w:rFonts w:cs="Lucida Grande"/>
          <w:color w:val="000000"/>
        </w:rPr>
        <w:t xml:space="preserve"> Mann Whitney ran</w:t>
      </w:r>
      <w:r w:rsidR="00861A09">
        <w:rPr>
          <w:rFonts w:cs="Lucida Grande"/>
          <w:color w:val="000000"/>
        </w:rPr>
        <w:t xml:space="preserve">k sum </w:t>
      </w:r>
      <w:r w:rsidR="001A5DEA">
        <w:rPr>
          <w:rFonts w:cs="Lucida Grande"/>
          <w:color w:val="000000"/>
        </w:rPr>
        <w:t xml:space="preserve">test: </w:t>
      </w:r>
      <w:r w:rsidR="00F707AF">
        <w:rPr>
          <w:rFonts w:cs="Lucida Grande"/>
          <w:color w:val="000000"/>
        </w:rPr>
        <w:t>W=51, p=0.3483</w:t>
      </w:r>
      <w:r w:rsidR="001A5DEA">
        <w:rPr>
          <w:rFonts w:cs="Lucida Grande"/>
          <w:color w:val="000000"/>
        </w:rPr>
        <w:t>),</w:t>
      </w:r>
      <w:r w:rsidR="00F707AF">
        <w:rPr>
          <w:rFonts w:cs="Lucida Grande"/>
          <w:color w:val="000000"/>
        </w:rPr>
        <w:t xml:space="preserve"> or the latter half</w:t>
      </w:r>
      <w:r w:rsidR="001A5DEA">
        <w:rPr>
          <w:rFonts w:cs="Lucida Grande"/>
          <w:color w:val="000000"/>
        </w:rPr>
        <w:t xml:space="preserve"> (Fig.4.4.A.ii: </w:t>
      </w:r>
      <w:r w:rsidR="00F707AF">
        <w:rPr>
          <w:rFonts w:cs="Lucida Grande"/>
          <w:color w:val="000000"/>
        </w:rPr>
        <w:t>Mann Whitney</w:t>
      </w:r>
      <w:r w:rsidR="001A5DEA">
        <w:rPr>
          <w:rFonts w:cs="Lucida Grande"/>
          <w:color w:val="000000"/>
        </w:rPr>
        <w:t xml:space="preserve"> </w:t>
      </w:r>
      <w:r w:rsidR="00861A09">
        <w:rPr>
          <w:rFonts w:cs="Lucida Grande"/>
          <w:color w:val="000000"/>
        </w:rPr>
        <w:t xml:space="preserve">rank sum </w:t>
      </w:r>
      <w:r w:rsidR="001A5DEA">
        <w:rPr>
          <w:rFonts w:cs="Lucida Grande"/>
          <w:color w:val="000000"/>
        </w:rPr>
        <w:t xml:space="preserve">test: </w:t>
      </w:r>
      <w:r w:rsidR="00F707AF">
        <w:rPr>
          <w:rFonts w:cs="Lucida Grande"/>
          <w:color w:val="000000"/>
        </w:rPr>
        <w:t>W=57, p=0.1424</w:t>
      </w:r>
      <w:r w:rsidR="001A5DEA">
        <w:rPr>
          <w:rFonts w:cs="Lucida Grande"/>
          <w:color w:val="000000"/>
        </w:rPr>
        <w:t>).</w:t>
      </w:r>
    </w:p>
    <w:p w14:paraId="07A6ED5D" w14:textId="067AC425" w:rsidR="00942F64" w:rsidRPr="0030554C" w:rsidRDefault="008C28A3" w:rsidP="0030554C">
      <w:pPr>
        <w:spacing w:line="480" w:lineRule="auto"/>
        <w:rPr>
          <w:rFonts w:cs="Lucida Grande"/>
          <w:color w:val="000000"/>
        </w:rPr>
      </w:pPr>
      <w:r>
        <w:rPr>
          <w:rFonts w:cs="Lucida Grande"/>
          <w:color w:val="000000"/>
        </w:rPr>
        <w:t xml:space="preserve">There was an effect of genotype on the number of darting episodes between </w:t>
      </w:r>
      <w:r>
        <w:t>Kiss1</w:t>
      </w:r>
      <w:r>
        <w:rPr>
          <w:vertAlign w:val="superscript"/>
        </w:rPr>
        <w:t>sq2</w:t>
      </w:r>
      <w:r w:rsidRPr="002B3498">
        <w:rPr>
          <w:vertAlign w:val="superscript"/>
        </w:rPr>
        <w:t>sj-/-</w:t>
      </w:r>
      <w:r>
        <w:rPr>
          <w:vertAlign w:val="superscript"/>
        </w:rPr>
        <w:t xml:space="preserve"> </w:t>
      </w:r>
      <w:r>
        <w:t xml:space="preserve">mutant and control zebrafish </w:t>
      </w:r>
      <w:r w:rsidR="00AE04E1">
        <w:t xml:space="preserve">with mutants displaying fewer darting episodes </w:t>
      </w:r>
      <w:r w:rsidR="004C369B">
        <w:t>(Fig.4.4</w:t>
      </w:r>
      <w:r>
        <w:t xml:space="preserve">.C.i: </w:t>
      </w:r>
      <w:r w:rsidR="00311614">
        <w:t>Independent</w:t>
      </w:r>
      <w:r>
        <w:t xml:space="preserve"> t-test: t(13.85)=2.22, p=0.0435), however, this was not significant followin</w:t>
      </w:r>
      <w:r w:rsidR="00AE04E1">
        <w:t>g Bonferroni correction (p&lt;0.007</w:t>
      </w:r>
      <w:r>
        <w:t>). A binomial logistic regression was run to understand the effect of genotype on the ten</w:t>
      </w:r>
      <w:r w:rsidR="00942F64">
        <w:t xml:space="preserve">dency to freeze during the NTD and results showed there was no effect of genotype on </w:t>
      </w:r>
      <w:r w:rsidR="004C369B">
        <w:t>this behaviour (Fig.4.4</w:t>
      </w:r>
      <w:r w:rsidR="00942F64">
        <w:t xml:space="preserve">.C.ii: z=0.266, p=0.79). </w:t>
      </w:r>
    </w:p>
    <w:p w14:paraId="721ED61F" w14:textId="77777777" w:rsidR="00825F68" w:rsidRDefault="00825F68" w:rsidP="0030554C">
      <w:pPr>
        <w:spacing w:line="480" w:lineRule="auto"/>
        <w:rPr>
          <w:rFonts w:cs="Lucida Grande"/>
          <w:bCs/>
          <w:color w:val="000000"/>
        </w:rPr>
      </w:pPr>
    </w:p>
    <w:p w14:paraId="1D3FDE07" w14:textId="5524B87A" w:rsidR="004015E2" w:rsidRDefault="00825F68" w:rsidP="0030554C">
      <w:pPr>
        <w:spacing w:line="480" w:lineRule="auto"/>
        <w:rPr>
          <w:rFonts w:cs="Lucida Grande"/>
          <w:color w:val="000000"/>
        </w:rPr>
      </w:pPr>
      <w:r>
        <w:rPr>
          <w:rFonts w:cs="Lucida Grande"/>
          <w:bCs/>
          <w:color w:val="000000"/>
        </w:rPr>
        <w:t xml:space="preserve">When </w:t>
      </w:r>
      <w:r w:rsidRPr="0030554C">
        <w:rPr>
          <w:rFonts w:cs="Lucida Grande"/>
          <w:i/>
          <w:color w:val="000000"/>
        </w:rPr>
        <w:t>Kiss1</w:t>
      </w:r>
      <w:r w:rsidRPr="0030554C">
        <w:rPr>
          <w:rFonts w:cs="Lucida Grande"/>
          <w:bCs/>
          <w:i/>
          <w:color w:val="000000"/>
          <w:vertAlign w:val="superscript"/>
        </w:rPr>
        <w:t xml:space="preserve">sq2sj-/- </w:t>
      </w:r>
      <w:r>
        <w:rPr>
          <w:rFonts w:cs="Lucida Grande"/>
          <w:bCs/>
          <w:color w:val="000000"/>
        </w:rPr>
        <w:t xml:space="preserve">fish were exposed to AS to test for innate fear responses there were no discernible </w:t>
      </w:r>
      <w:r w:rsidR="008A13E8">
        <w:rPr>
          <w:rFonts w:cs="Lucida Grande"/>
          <w:bCs/>
          <w:color w:val="000000"/>
        </w:rPr>
        <w:t>effect of genotype</w:t>
      </w:r>
      <w:r>
        <w:rPr>
          <w:rFonts w:cs="Lucida Grande"/>
          <w:bCs/>
          <w:color w:val="000000"/>
        </w:rPr>
        <w:t xml:space="preserve"> </w:t>
      </w:r>
      <w:r w:rsidR="008A13E8">
        <w:rPr>
          <w:rFonts w:cs="Lucida Grande"/>
          <w:bCs/>
          <w:color w:val="000000"/>
        </w:rPr>
        <w:t>o</w:t>
      </w:r>
      <w:r>
        <w:rPr>
          <w:rFonts w:cs="Lucida Grande"/>
          <w:bCs/>
          <w:color w:val="000000"/>
        </w:rPr>
        <w:t xml:space="preserve">n the time spent in the lower half of the tank during the whole test </w:t>
      </w:r>
      <w:r>
        <w:rPr>
          <w:rFonts w:cs="Lucida Grande"/>
          <w:color w:val="000000"/>
        </w:rPr>
        <w:t>(Fig.4.5.A</w:t>
      </w:r>
      <w:r w:rsidR="002D742C">
        <w:rPr>
          <w:rFonts w:cs="Lucida Grande"/>
          <w:color w:val="000000"/>
        </w:rPr>
        <w:t>;</w:t>
      </w:r>
      <w:r>
        <w:rPr>
          <w:rFonts w:cs="Lucida Grande"/>
          <w:color w:val="000000"/>
        </w:rPr>
        <w:t xml:space="preserve"> Mann-Whitney rank sum test</w:t>
      </w:r>
      <w:r w:rsidR="00861A09">
        <w:rPr>
          <w:rFonts w:cs="Lucida Grande"/>
          <w:color w:val="000000"/>
        </w:rPr>
        <w:t>:</w:t>
      </w:r>
      <w:r>
        <w:rPr>
          <w:rFonts w:cs="Lucida Grande"/>
          <w:color w:val="000000"/>
        </w:rPr>
        <w:t xml:space="preserve"> W=101, p=0.3932</w:t>
      </w:r>
      <w:r w:rsidR="00434402">
        <w:rPr>
          <w:rFonts w:cs="Lucida Grande"/>
          <w:color w:val="000000"/>
        </w:rPr>
        <w:t>;</w:t>
      </w:r>
      <w:r>
        <w:rPr>
          <w:rFonts w:cs="Lucida Grande"/>
          <w:color w:val="000000"/>
        </w:rPr>
        <w:t xml:space="preserve"> d=0.19</w:t>
      </w:r>
      <w:r w:rsidR="00AE04E1">
        <w:rPr>
          <w:rFonts w:cs="Lucida Grande"/>
          <w:color w:val="000000"/>
        </w:rPr>
        <w:t>, n=26</w:t>
      </w:r>
      <w:r>
        <w:rPr>
          <w:rFonts w:cs="Lucida Grande"/>
          <w:color w:val="000000"/>
        </w:rPr>
        <w:t>)</w:t>
      </w:r>
      <w:r w:rsidR="004015E2">
        <w:rPr>
          <w:rFonts w:cs="Lucida Grande"/>
          <w:color w:val="000000"/>
        </w:rPr>
        <w:t>. Furthermore, there was no effect of genotype on the</w:t>
      </w:r>
      <w:r w:rsidR="00434402">
        <w:rPr>
          <w:rFonts w:cs="Lucida Grande"/>
          <w:color w:val="000000"/>
        </w:rPr>
        <w:t xml:space="preserve"> </w:t>
      </w:r>
      <w:r w:rsidR="004015E2">
        <w:rPr>
          <w:rFonts w:cs="Lucida Grande"/>
          <w:color w:val="000000"/>
        </w:rPr>
        <w:t xml:space="preserve">time spent in the lower half of the tank after division of the test in to halves (Fig.4.5.A.ii: </w:t>
      </w:r>
      <w:r w:rsidR="00F8025E">
        <w:rPr>
          <w:rFonts w:cs="Lucida Grande"/>
          <w:color w:val="000000"/>
        </w:rPr>
        <w:t>first half: Mann Whitney rank sum test: W=89.5, p=0.7941; second half: Mann Whitney rank sum test: W=84, p=1</w:t>
      </w:r>
      <w:r w:rsidR="004015E2">
        <w:rPr>
          <w:rFonts w:cs="Lucida Grande"/>
          <w:color w:val="000000"/>
        </w:rPr>
        <w:t>)</w:t>
      </w:r>
      <w:r w:rsidR="00F8025E">
        <w:rPr>
          <w:rFonts w:cs="Lucida Grande"/>
          <w:color w:val="000000"/>
        </w:rPr>
        <w:t>.</w:t>
      </w:r>
    </w:p>
    <w:p w14:paraId="462534FB" w14:textId="12ECF84C" w:rsidR="00D237E5" w:rsidRDefault="00825F68" w:rsidP="0030554C">
      <w:pPr>
        <w:spacing w:line="480" w:lineRule="auto"/>
        <w:rPr>
          <w:rFonts w:cs="Lucida Grande"/>
          <w:color w:val="000000"/>
        </w:rPr>
      </w:pPr>
      <w:r>
        <w:rPr>
          <w:rFonts w:cs="Lucida Grande"/>
          <w:color w:val="000000"/>
        </w:rPr>
        <w:t>During exposure to AS, no significant difference in the number of transitions to the upper half (Fig. 4.5.</w:t>
      </w:r>
      <w:r w:rsidR="00B434A0">
        <w:rPr>
          <w:rFonts w:cs="Lucida Grande"/>
          <w:color w:val="000000"/>
        </w:rPr>
        <w:t>B.</w:t>
      </w:r>
      <w:r>
        <w:rPr>
          <w:rFonts w:cs="Lucida Grande"/>
          <w:color w:val="000000"/>
        </w:rPr>
        <w:t>i</w:t>
      </w:r>
      <w:r w:rsidR="002D742C">
        <w:rPr>
          <w:rFonts w:cs="Lucida Grande"/>
          <w:color w:val="000000"/>
        </w:rPr>
        <w:t>;</w:t>
      </w:r>
      <w:r>
        <w:rPr>
          <w:rFonts w:cs="Lucida Grande"/>
          <w:color w:val="000000"/>
        </w:rPr>
        <w:t xml:space="preserve"> Mann-Whitney rank sum test</w:t>
      </w:r>
      <w:r w:rsidR="00D0331F">
        <w:rPr>
          <w:rFonts w:cs="Lucida Grande"/>
          <w:color w:val="000000"/>
        </w:rPr>
        <w:t>:</w:t>
      </w:r>
      <w:r>
        <w:rPr>
          <w:rFonts w:cs="Lucida Grande"/>
          <w:color w:val="000000"/>
        </w:rPr>
        <w:t xml:space="preserve"> W=86.5, p=0.6966</w:t>
      </w:r>
      <w:r w:rsidR="00D0331F">
        <w:rPr>
          <w:rFonts w:cs="Lucida Grande"/>
          <w:color w:val="000000"/>
        </w:rPr>
        <w:t>;</w:t>
      </w:r>
      <w:r>
        <w:rPr>
          <w:rFonts w:cs="Lucida Grande"/>
          <w:color w:val="000000"/>
        </w:rPr>
        <w:t xml:space="preserve"> d=0.14, n=29) or in the latency to enter the upper half (Fig. 4.5</w:t>
      </w:r>
      <w:r w:rsidR="00B434A0">
        <w:rPr>
          <w:rFonts w:cs="Lucida Grande"/>
          <w:color w:val="000000"/>
        </w:rPr>
        <w:t>.B.</w:t>
      </w:r>
      <w:r>
        <w:rPr>
          <w:rFonts w:cs="Lucida Grande"/>
          <w:color w:val="000000"/>
        </w:rPr>
        <w:t>ii</w:t>
      </w:r>
      <w:r w:rsidR="002D742C">
        <w:rPr>
          <w:rFonts w:cs="Lucida Grande"/>
          <w:color w:val="000000"/>
        </w:rPr>
        <w:t>;</w:t>
      </w:r>
      <w:r>
        <w:rPr>
          <w:rFonts w:cs="Lucida Grande"/>
          <w:color w:val="000000"/>
        </w:rPr>
        <w:t xml:space="preserve"> </w:t>
      </w:r>
      <w:r w:rsidR="00D0331F">
        <w:rPr>
          <w:rFonts w:cs="Lucida Grande"/>
          <w:color w:val="000000"/>
        </w:rPr>
        <w:t xml:space="preserve">Mann Whitney rank sum test: </w:t>
      </w:r>
      <w:r>
        <w:rPr>
          <w:rFonts w:cs="Lucida Grande"/>
          <w:color w:val="000000"/>
        </w:rPr>
        <w:t>W=106.5, p=0.5921</w:t>
      </w:r>
      <w:r w:rsidR="00D0331F">
        <w:rPr>
          <w:rFonts w:cs="Lucida Grande"/>
          <w:color w:val="000000"/>
        </w:rPr>
        <w:t xml:space="preserve">; </w:t>
      </w:r>
      <w:r>
        <w:rPr>
          <w:rFonts w:cs="Lucida Grande"/>
          <w:color w:val="000000"/>
        </w:rPr>
        <w:t>d=0.35, n=29) was seen</w:t>
      </w:r>
      <w:r w:rsidR="00B434A0">
        <w:rPr>
          <w:rFonts w:cs="Lucida Grande"/>
          <w:color w:val="000000"/>
        </w:rPr>
        <w:t xml:space="preserve"> between the two genotypes</w:t>
      </w:r>
      <w:r>
        <w:rPr>
          <w:rFonts w:cs="Lucida Grande"/>
          <w:color w:val="000000"/>
        </w:rPr>
        <w:t xml:space="preserve">. Additionally, no </w:t>
      </w:r>
      <w:r w:rsidR="00D237E5">
        <w:rPr>
          <w:rFonts w:cs="Lucida Grande"/>
          <w:color w:val="000000"/>
        </w:rPr>
        <w:t>effect of genotype o</w:t>
      </w:r>
      <w:r>
        <w:rPr>
          <w:rFonts w:cs="Lucida Grande"/>
          <w:color w:val="000000"/>
        </w:rPr>
        <w:t xml:space="preserve">n the number of darting </w:t>
      </w:r>
      <w:r w:rsidR="00D237E5">
        <w:rPr>
          <w:rFonts w:cs="Lucida Grande"/>
          <w:color w:val="000000"/>
        </w:rPr>
        <w:t>episodes was seen during the NTD after exposure to A</w:t>
      </w:r>
      <w:r w:rsidR="006A61E5">
        <w:rPr>
          <w:rFonts w:cs="Lucida Grande"/>
          <w:color w:val="000000"/>
        </w:rPr>
        <w:t xml:space="preserve">S </w:t>
      </w:r>
      <w:r>
        <w:rPr>
          <w:rFonts w:cs="Lucida Grande"/>
          <w:color w:val="000000"/>
        </w:rPr>
        <w:t>(Fig.4.5</w:t>
      </w:r>
      <w:r w:rsidR="00B434A0">
        <w:rPr>
          <w:rFonts w:cs="Lucida Grande"/>
          <w:color w:val="000000"/>
        </w:rPr>
        <w:t>.C.</w:t>
      </w:r>
      <w:r>
        <w:rPr>
          <w:rFonts w:cs="Lucida Grande"/>
          <w:color w:val="000000"/>
        </w:rPr>
        <w:t>i</w:t>
      </w:r>
      <w:r w:rsidR="002D742C">
        <w:rPr>
          <w:rFonts w:cs="Lucida Grande"/>
          <w:color w:val="000000"/>
        </w:rPr>
        <w:t>;</w:t>
      </w:r>
      <w:r>
        <w:rPr>
          <w:rFonts w:cs="Lucida Grande"/>
          <w:color w:val="000000"/>
        </w:rPr>
        <w:t xml:space="preserve"> Mann-Whitney rank sum test</w:t>
      </w:r>
      <w:r w:rsidR="00B434A0">
        <w:rPr>
          <w:rFonts w:cs="Lucida Grande"/>
          <w:color w:val="000000"/>
        </w:rPr>
        <w:t>:</w:t>
      </w:r>
      <w:r>
        <w:rPr>
          <w:rFonts w:cs="Lucida Grande"/>
          <w:color w:val="000000"/>
        </w:rPr>
        <w:t xml:space="preserve"> W=105.5, p=0.</w:t>
      </w:r>
      <w:r w:rsidR="00B434A0">
        <w:rPr>
          <w:rFonts w:cs="Lucida Grande"/>
          <w:color w:val="000000"/>
        </w:rPr>
        <w:t>4615</w:t>
      </w:r>
      <w:r w:rsidR="006A61E5">
        <w:rPr>
          <w:rFonts w:cs="Lucida Grande"/>
          <w:color w:val="000000"/>
        </w:rPr>
        <w:t>;</w:t>
      </w:r>
      <w:r>
        <w:rPr>
          <w:rFonts w:cs="Lucida Grande"/>
          <w:color w:val="000000"/>
        </w:rPr>
        <w:t xml:space="preserve"> d=0.29, n=28</w:t>
      </w:r>
      <w:r w:rsidR="00D237E5">
        <w:rPr>
          <w:rFonts w:cs="Lucida Grande"/>
          <w:color w:val="000000"/>
        </w:rPr>
        <w:t xml:space="preserve">). Furthermore, binomial logistic regression showed no effect of genotype on the probability of freezing episodes (Fig4.5.C.ii: z=0.741, p=0.459). </w:t>
      </w:r>
    </w:p>
    <w:p w14:paraId="527B51C5" w14:textId="77777777" w:rsidR="00D237E5" w:rsidRDefault="00D237E5" w:rsidP="0030554C">
      <w:pPr>
        <w:spacing w:line="480" w:lineRule="auto"/>
        <w:rPr>
          <w:rFonts w:cs="Lucida Grande"/>
          <w:color w:val="000000"/>
        </w:rPr>
      </w:pPr>
    </w:p>
    <w:p w14:paraId="24096903" w14:textId="69B8C704" w:rsidR="00825F68" w:rsidRDefault="00825F68" w:rsidP="0030554C">
      <w:pPr>
        <w:spacing w:line="480" w:lineRule="auto"/>
        <w:rPr>
          <w:rFonts w:cs="Lucida Grande"/>
          <w:color w:val="000000"/>
        </w:rPr>
      </w:pPr>
      <w:r>
        <w:rPr>
          <w:rFonts w:cs="Lucida Grande"/>
          <w:color w:val="000000"/>
        </w:rPr>
        <w:t xml:space="preserve">These results suggest that there does not appear to be any differences in behavioural parameters evaluated from the innate fear response to AS between </w:t>
      </w:r>
      <w:r w:rsidRPr="0030554C">
        <w:rPr>
          <w:rFonts w:cs="Lucida Grande"/>
          <w:i/>
          <w:color w:val="000000"/>
        </w:rPr>
        <w:t>Kiss1</w:t>
      </w:r>
      <w:r w:rsidRPr="0030554C">
        <w:rPr>
          <w:rFonts w:cs="Lucida Grande"/>
          <w:bCs/>
          <w:i/>
          <w:color w:val="000000"/>
          <w:vertAlign w:val="superscript"/>
        </w:rPr>
        <w:t>sq2sj-/-</w:t>
      </w:r>
      <w:r w:rsidRPr="00DA6DC2">
        <w:rPr>
          <w:rFonts w:cs="Lucida Grande"/>
          <w:bCs/>
          <w:color w:val="000000"/>
          <w:vertAlign w:val="superscript"/>
        </w:rPr>
        <w:t xml:space="preserve"> </w:t>
      </w:r>
      <w:r>
        <w:rPr>
          <w:rFonts w:cs="Lucida Grande"/>
          <w:bCs/>
          <w:color w:val="000000"/>
        </w:rPr>
        <w:t>fish and control fish</w:t>
      </w:r>
      <w:r>
        <w:rPr>
          <w:rFonts w:cs="Lucida Grande"/>
          <w:color w:val="000000"/>
        </w:rPr>
        <w:t xml:space="preserve">, further implying similar levels of both anxiety and fear between these two genotypes. </w:t>
      </w:r>
    </w:p>
    <w:p w14:paraId="180E5469" w14:textId="77777777" w:rsidR="00825F68" w:rsidRDefault="00825F68" w:rsidP="0030554C">
      <w:pPr>
        <w:spacing w:line="480" w:lineRule="auto"/>
        <w:rPr>
          <w:rFonts w:cs="Lucida Grande"/>
          <w:color w:val="000000"/>
        </w:rPr>
      </w:pPr>
    </w:p>
    <w:p w14:paraId="22E3BFFB" w14:textId="77777777" w:rsidR="00EE1927" w:rsidRDefault="00EE1927" w:rsidP="0030554C">
      <w:pPr>
        <w:spacing w:line="480" w:lineRule="auto"/>
        <w:rPr>
          <w:rFonts w:cs="Lucida Grande"/>
          <w:color w:val="000000"/>
        </w:rPr>
      </w:pPr>
    </w:p>
    <w:p w14:paraId="78C8FC16" w14:textId="70B7DF8F" w:rsidR="00604860" w:rsidRDefault="004C369B" w:rsidP="0030554C">
      <w:pPr>
        <w:keepNext/>
        <w:spacing w:line="480" w:lineRule="auto"/>
      </w:pPr>
      <w:r w:rsidRPr="004C369B">
        <w:t xml:space="preserve"> </w:t>
      </w:r>
      <w:r>
        <w:rPr>
          <w:noProof/>
          <w:lang w:val="en-US"/>
        </w:rPr>
        <w:drawing>
          <wp:inline distT="0" distB="0" distL="0" distR="0" wp14:anchorId="2E3833E7" wp14:editId="087F0F8A">
            <wp:extent cx="5201920" cy="6024386"/>
            <wp:effectExtent l="0" t="0" r="508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1920" cy="6024386"/>
                    </a:xfrm>
                    <a:prstGeom prst="rect">
                      <a:avLst/>
                    </a:prstGeom>
                    <a:noFill/>
                    <a:ln>
                      <a:noFill/>
                    </a:ln>
                  </pic:spPr>
                </pic:pic>
              </a:graphicData>
            </a:graphic>
          </wp:inline>
        </w:drawing>
      </w:r>
    </w:p>
    <w:p w14:paraId="517BBDD2" w14:textId="77777777" w:rsidR="00825F68" w:rsidRDefault="00604860" w:rsidP="0030554C">
      <w:pPr>
        <w:pStyle w:val="Caption"/>
        <w:spacing w:line="480" w:lineRule="auto"/>
        <w:rPr>
          <w:rFonts w:cs="Lucida Grande"/>
          <w:b w:val="0"/>
          <w:color w:val="000000"/>
        </w:rPr>
      </w:pPr>
      <w:bookmarkStart w:id="129" w:name="_Toc305044653"/>
      <w:r>
        <w:t>Figure 4</w:t>
      </w:r>
      <w:r w:rsidR="00FD5C13">
        <w:t>.</w:t>
      </w:r>
      <w:fldSimple w:instr=" SEQ Figure \* ARABIC \s 2 ">
        <w:r w:rsidR="00846D57">
          <w:rPr>
            <w:noProof/>
          </w:rPr>
          <w:t>4</w:t>
        </w:r>
      </w:fldSimple>
      <w:r>
        <w:t xml:space="preserve"> Effect of novel tank diving on anxiety like behaviour</w:t>
      </w:r>
      <w:bookmarkEnd w:id="129"/>
    </w:p>
    <w:p w14:paraId="132DF570" w14:textId="52066110" w:rsidR="00825F68" w:rsidRDefault="00825F68" w:rsidP="0030554C">
      <w:pPr>
        <w:spacing w:line="480" w:lineRule="auto"/>
        <w:rPr>
          <w:rFonts w:cs="Lucida Grande"/>
          <w:color w:val="000000"/>
        </w:rPr>
      </w:pPr>
      <w:r>
        <w:rPr>
          <w:rFonts w:cs="Lucida Grande"/>
          <w:bCs/>
          <w:color w:val="000000"/>
        </w:rPr>
        <w:t>B</w:t>
      </w:r>
      <w:r>
        <w:rPr>
          <w:rFonts w:cs="Lucida Grande"/>
          <w:color w:val="000000"/>
        </w:rPr>
        <w:t>ehavioural parameters measured during the novel tank diving test (A)</w:t>
      </w:r>
      <w:r w:rsidR="006B3437">
        <w:rPr>
          <w:rFonts w:cs="Lucida Grande"/>
          <w:color w:val="000000"/>
        </w:rPr>
        <w:t xml:space="preserve"> Boxplots of the time </w:t>
      </w:r>
      <w:r w:rsidR="00434402">
        <w:rPr>
          <w:rFonts w:cs="Lucida Grande"/>
          <w:color w:val="000000"/>
        </w:rPr>
        <w:t xml:space="preserve">(s) </w:t>
      </w:r>
      <w:r w:rsidR="006B3437">
        <w:rPr>
          <w:rFonts w:cs="Lucida Grande"/>
          <w:color w:val="000000"/>
        </w:rPr>
        <w:t>in the lower half of the tank for (i)</w:t>
      </w:r>
      <w:r>
        <w:rPr>
          <w:rFonts w:cs="Lucida Grande"/>
          <w:color w:val="000000"/>
        </w:rPr>
        <w:t xml:space="preserve"> </w:t>
      </w:r>
      <w:r w:rsidR="006B3437">
        <w:rPr>
          <w:rFonts w:cs="Lucida Grande"/>
          <w:color w:val="000000"/>
        </w:rPr>
        <w:t>the whole test and</w:t>
      </w:r>
      <w:r>
        <w:rPr>
          <w:rFonts w:cs="Lucida Grande"/>
          <w:color w:val="000000"/>
        </w:rPr>
        <w:t xml:space="preserve"> </w:t>
      </w:r>
      <w:r w:rsidR="006B3437">
        <w:rPr>
          <w:rFonts w:cs="Lucida Grande"/>
          <w:color w:val="000000"/>
        </w:rPr>
        <w:t>(ii</w:t>
      </w:r>
      <w:r>
        <w:rPr>
          <w:rFonts w:cs="Lucida Grande"/>
          <w:color w:val="000000"/>
        </w:rPr>
        <w:t xml:space="preserve">) during </w:t>
      </w:r>
      <w:r w:rsidR="006B3437">
        <w:rPr>
          <w:rFonts w:cs="Lucida Grande"/>
          <w:color w:val="000000"/>
        </w:rPr>
        <w:t>five minute segments</w:t>
      </w:r>
      <w:r>
        <w:rPr>
          <w:rFonts w:cs="Lucida Grande"/>
          <w:color w:val="000000"/>
        </w:rPr>
        <w:t xml:space="preserve"> (</w:t>
      </w:r>
      <w:r w:rsidR="006B3437">
        <w:rPr>
          <w:rFonts w:cs="Lucida Grande"/>
          <w:color w:val="000000"/>
        </w:rPr>
        <w:t>B</w:t>
      </w:r>
      <w:r>
        <w:rPr>
          <w:rFonts w:cs="Lucida Grande"/>
          <w:color w:val="000000"/>
        </w:rPr>
        <w:t xml:space="preserve">)  </w:t>
      </w:r>
      <w:r w:rsidR="006B3437">
        <w:rPr>
          <w:rFonts w:cs="Lucida Grande"/>
          <w:color w:val="000000"/>
        </w:rPr>
        <w:t>Boxplots for (i) the number of transitions into the upper half of the tank and (ii) the latency</w:t>
      </w:r>
      <w:r w:rsidR="00434402">
        <w:rPr>
          <w:rFonts w:cs="Lucida Grande"/>
          <w:color w:val="000000"/>
        </w:rPr>
        <w:t xml:space="preserve"> (s)</w:t>
      </w:r>
      <w:r w:rsidR="006B3437">
        <w:rPr>
          <w:rFonts w:cs="Lucida Grande"/>
          <w:color w:val="000000"/>
        </w:rPr>
        <w:t xml:space="preserve"> to enter the upper half of the tank (s). </w:t>
      </w:r>
      <w:r w:rsidR="00AE5785">
        <w:rPr>
          <w:rFonts w:cs="Lucida Grande"/>
          <w:color w:val="000000"/>
        </w:rPr>
        <w:t xml:space="preserve">(C) (i) Boxplot for the number of darting episodes. </w:t>
      </w:r>
      <w:r w:rsidR="00AE5785" w:rsidRPr="009C566B">
        <w:rPr>
          <w:rFonts w:cs="Lucida Grande"/>
          <w:color w:val="000000"/>
        </w:rPr>
        <w:t>Data represented as median (solid line), upper and lower quartiles and 95% confidence intervals</w:t>
      </w:r>
      <w:r w:rsidR="00AE5785" w:rsidRPr="00CD2383">
        <w:t xml:space="preserve">, </w:t>
      </w:r>
      <w:r w:rsidR="00AE04E1">
        <w:rPr>
          <w:rFonts w:cs="Lucida Grande"/>
          <w:color w:val="000000"/>
        </w:rPr>
        <w:t>*p=&lt;0.007. Data is raw, un-transofrmed data.</w:t>
      </w:r>
      <w:r w:rsidR="00AE5785">
        <w:rPr>
          <w:rFonts w:cs="Lucida Grande"/>
          <w:color w:val="000000"/>
        </w:rPr>
        <w:t xml:space="preserve"> (C) (ii) </w:t>
      </w:r>
      <w:r w:rsidR="00AE5785">
        <w:t>S</w:t>
      </w:r>
      <w:r w:rsidR="00AE5785" w:rsidRPr="00D253F2">
        <w:t xml:space="preserve">catterplot showing the frozen state of individual fish (1= presence of freezing activity, 0=absence of freezing activity) during the </w:t>
      </w:r>
      <w:r w:rsidR="00AE5785" w:rsidRPr="009C566B">
        <w:t>novel tank diving</w:t>
      </w:r>
      <w:r w:rsidR="00AE5785" w:rsidRPr="00F80163">
        <w:t xml:space="preserve"> test</w:t>
      </w:r>
      <w:r w:rsidR="00AE5785">
        <w:t>.</w:t>
      </w:r>
      <w:r w:rsidR="00AE5785" w:rsidDel="00AE5785">
        <w:rPr>
          <w:rFonts w:cs="Lucida Grande"/>
          <w:color w:val="000000"/>
        </w:rPr>
        <w:t xml:space="preserve"> </w:t>
      </w:r>
    </w:p>
    <w:p w14:paraId="652D7C7D" w14:textId="77777777" w:rsidR="00825F68" w:rsidRDefault="00825F68" w:rsidP="0030554C">
      <w:pPr>
        <w:spacing w:line="480" w:lineRule="auto"/>
        <w:rPr>
          <w:rFonts w:cs="Lucida Grande"/>
          <w:color w:val="000000"/>
        </w:rPr>
      </w:pPr>
    </w:p>
    <w:p w14:paraId="1D0DA719" w14:textId="59C67A1A" w:rsidR="00604860" w:rsidRDefault="00452927" w:rsidP="0030554C">
      <w:pPr>
        <w:keepNext/>
        <w:spacing w:line="480" w:lineRule="auto"/>
      </w:pPr>
      <w:r w:rsidRPr="00452927">
        <w:t xml:space="preserve"> </w:t>
      </w:r>
      <w:r>
        <w:rPr>
          <w:noProof/>
          <w:lang w:val="en-US"/>
        </w:rPr>
        <w:drawing>
          <wp:inline distT="0" distB="0" distL="0" distR="0" wp14:anchorId="3078A462" wp14:editId="33CCD0B2">
            <wp:extent cx="5201920" cy="6332180"/>
            <wp:effectExtent l="0" t="0" r="508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6332180"/>
                    </a:xfrm>
                    <a:prstGeom prst="rect">
                      <a:avLst/>
                    </a:prstGeom>
                    <a:noFill/>
                    <a:ln>
                      <a:noFill/>
                    </a:ln>
                  </pic:spPr>
                </pic:pic>
              </a:graphicData>
            </a:graphic>
          </wp:inline>
        </w:drawing>
      </w:r>
    </w:p>
    <w:p w14:paraId="2FD01BD6" w14:textId="16BE3FB5" w:rsidR="00825F68" w:rsidRPr="00604860" w:rsidRDefault="00604860" w:rsidP="0030554C">
      <w:pPr>
        <w:pStyle w:val="Caption"/>
        <w:spacing w:line="480" w:lineRule="auto"/>
        <w:rPr>
          <w:rFonts w:cs="Lucida Grande"/>
          <w:b w:val="0"/>
          <w:color w:val="000000"/>
        </w:rPr>
      </w:pPr>
      <w:bookmarkStart w:id="130" w:name="_Toc305044654"/>
      <w:r>
        <w:t>Figure 4</w:t>
      </w:r>
      <w:r w:rsidR="00FD5C13">
        <w:t>.</w:t>
      </w:r>
      <w:fldSimple w:instr=" SEQ Figure \* ARABIC \s 2 ">
        <w:r w:rsidR="00846D57">
          <w:rPr>
            <w:noProof/>
          </w:rPr>
          <w:t>5</w:t>
        </w:r>
      </w:fldSimple>
      <w:r>
        <w:t xml:space="preserve"> Effect of exposure to AS on fear responses. </w:t>
      </w:r>
      <w:r w:rsidR="00825F68" w:rsidRPr="00604860">
        <w:rPr>
          <w:rFonts w:cs="Lucida Grande"/>
          <w:b w:val="0"/>
          <w:color w:val="000000"/>
        </w:rPr>
        <w:t xml:space="preserve">Behavioural parameters measured during exposure to AS. </w:t>
      </w:r>
      <w:r w:rsidR="00AA3365">
        <w:rPr>
          <w:rFonts w:cs="Lucida Grande"/>
          <w:b w:val="0"/>
          <w:color w:val="000000"/>
        </w:rPr>
        <w:t xml:space="preserve">(A) Boxplots of the </w:t>
      </w:r>
      <w:r w:rsidR="00825F68" w:rsidRPr="00604860">
        <w:rPr>
          <w:rFonts w:cs="Lucida Grande"/>
          <w:b w:val="0"/>
          <w:color w:val="000000"/>
        </w:rPr>
        <w:t xml:space="preserve">time spent </w:t>
      </w:r>
      <w:r w:rsidR="00434402">
        <w:rPr>
          <w:rFonts w:cs="Lucida Grande"/>
          <w:b w:val="0"/>
          <w:color w:val="000000"/>
        </w:rPr>
        <w:t xml:space="preserve">(s) </w:t>
      </w:r>
      <w:r w:rsidR="00825F68" w:rsidRPr="00604860">
        <w:rPr>
          <w:rFonts w:cs="Lucida Grande"/>
          <w:b w:val="0"/>
          <w:color w:val="000000"/>
        </w:rPr>
        <w:t>in</w:t>
      </w:r>
      <w:r w:rsidR="00AA3365">
        <w:rPr>
          <w:rFonts w:cs="Lucida Grande"/>
          <w:b w:val="0"/>
          <w:color w:val="000000"/>
        </w:rPr>
        <w:t xml:space="preserve"> </w:t>
      </w:r>
      <w:r w:rsidR="00825F68" w:rsidRPr="00604860">
        <w:rPr>
          <w:rFonts w:cs="Lucida Grande"/>
          <w:b w:val="0"/>
          <w:color w:val="000000"/>
        </w:rPr>
        <w:t>the bottom half of the tank throughout (</w:t>
      </w:r>
      <w:r w:rsidR="00AA3365">
        <w:rPr>
          <w:rFonts w:cs="Lucida Grande"/>
          <w:b w:val="0"/>
          <w:color w:val="000000"/>
        </w:rPr>
        <w:t>i</w:t>
      </w:r>
      <w:r w:rsidR="00825F68" w:rsidRPr="00604860">
        <w:rPr>
          <w:rFonts w:cs="Lucida Grande"/>
          <w:b w:val="0"/>
          <w:color w:val="000000"/>
        </w:rPr>
        <w:t>) the whole test and (</w:t>
      </w:r>
      <w:r w:rsidR="00AA3365">
        <w:rPr>
          <w:rFonts w:cs="Lucida Grande"/>
          <w:b w:val="0"/>
          <w:color w:val="000000"/>
        </w:rPr>
        <w:t>ii</w:t>
      </w:r>
      <w:r w:rsidR="00825F68" w:rsidRPr="00604860">
        <w:rPr>
          <w:rFonts w:cs="Lucida Grande"/>
          <w:b w:val="0"/>
          <w:color w:val="000000"/>
        </w:rPr>
        <w:t>) the two halves of the test. (</w:t>
      </w:r>
      <w:r w:rsidR="00AA3365">
        <w:rPr>
          <w:rFonts w:cs="Lucida Grande"/>
          <w:b w:val="0"/>
          <w:color w:val="000000"/>
        </w:rPr>
        <w:t>B</w:t>
      </w:r>
      <w:r w:rsidR="00825F68" w:rsidRPr="00604860">
        <w:rPr>
          <w:rFonts w:cs="Lucida Grande"/>
          <w:b w:val="0"/>
          <w:color w:val="000000"/>
        </w:rPr>
        <w:t xml:space="preserve">) </w:t>
      </w:r>
      <w:r w:rsidR="00AA3365">
        <w:rPr>
          <w:rFonts w:cs="Lucida Grande"/>
          <w:b w:val="0"/>
          <w:color w:val="000000"/>
        </w:rPr>
        <w:t xml:space="preserve">Boxplots for (i) the </w:t>
      </w:r>
      <w:r w:rsidR="00825F68" w:rsidRPr="00604860">
        <w:rPr>
          <w:rFonts w:cs="Lucida Grande"/>
          <w:b w:val="0"/>
          <w:color w:val="000000"/>
        </w:rPr>
        <w:t xml:space="preserve">number of transitions into the upper half of the </w:t>
      </w:r>
      <w:r w:rsidR="00AA3365">
        <w:rPr>
          <w:rFonts w:cs="Lucida Grande"/>
          <w:b w:val="0"/>
          <w:color w:val="000000"/>
        </w:rPr>
        <w:t xml:space="preserve">tank </w:t>
      </w:r>
      <w:r w:rsidR="00825F68" w:rsidRPr="00604860">
        <w:rPr>
          <w:rFonts w:cs="Lucida Grande"/>
          <w:b w:val="0"/>
          <w:color w:val="000000"/>
        </w:rPr>
        <w:t>and (ii) the latency of time</w:t>
      </w:r>
      <w:r w:rsidR="00434402">
        <w:rPr>
          <w:rFonts w:cs="Lucida Grande"/>
          <w:b w:val="0"/>
          <w:color w:val="000000"/>
        </w:rPr>
        <w:t xml:space="preserve"> (s)</w:t>
      </w:r>
      <w:r w:rsidR="00825F68" w:rsidRPr="00604860">
        <w:rPr>
          <w:rFonts w:cs="Lucida Grande"/>
          <w:b w:val="0"/>
          <w:color w:val="000000"/>
        </w:rPr>
        <w:t xml:space="preserve"> to enter the upper half of the tank. (</w:t>
      </w:r>
      <w:r w:rsidR="00AA3365">
        <w:rPr>
          <w:rFonts w:cs="Lucida Grande"/>
          <w:b w:val="0"/>
          <w:color w:val="000000"/>
        </w:rPr>
        <w:t>C</w:t>
      </w:r>
      <w:r w:rsidR="00825F68" w:rsidRPr="00604860">
        <w:rPr>
          <w:rFonts w:cs="Lucida Grande"/>
          <w:b w:val="0"/>
          <w:color w:val="000000"/>
        </w:rPr>
        <w:t xml:space="preserve">) </w:t>
      </w:r>
      <w:r w:rsidR="00AA3365">
        <w:rPr>
          <w:rFonts w:cs="Lucida Grande"/>
          <w:b w:val="0"/>
          <w:color w:val="000000"/>
        </w:rPr>
        <w:t xml:space="preserve">(i) Boxplot of the </w:t>
      </w:r>
      <w:r w:rsidR="00DA7896">
        <w:rPr>
          <w:rFonts w:cs="Lucida Grande"/>
          <w:b w:val="0"/>
          <w:color w:val="000000"/>
        </w:rPr>
        <w:t>nu</w:t>
      </w:r>
      <w:r w:rsidR="00EE3AED" w:rsidRPr="00604860">
        <w:rPr>
          <w:rFonts w:cs="Lucida Grande"/>
          <w:b w:val="0"/>
          <w:color w:val="000000"/>
        </w:rPr>
        <w:t>mber</w:t>
      </w:r>
      <w:r w:rsidR="00825F68" w:rsidRPr="00604860">
        <w:rPr>
          <w:rFonts w:cs="Lucida Grande"/>
          <w:b w:val="0"/>
          <w:color w:val="000000"/>
        </w:rPr>
        <w:t xml:space="preserve"> of darting</w:t>
      </w:r>
      <w:r w:rsidR="00AA3365">
        <w:rPr>
          <w:rFonts w:cs="Lucida Grande"/>
          <w:b w:val="0"/>
          <w:color w:val="000000"/>
        </w:rPr>
        <w:t xml:space="preserve"> episodes.</w:t>
      </w:r>
      <w:r w:rsidR="00AA3365">
        <w:rPr>
          <w:rFonts w:cs="Lucida Grande"/>
          <w:color w:val="000000"/>
        </w:rPr>
        <w:t xml:space="preserve"> </w:t>
      </w:r>
      <w:r w:rsidR="00AA3365" w:rsidRPr="0030554C">
        <w:rPr>
          <w:rFonts w:cs="Lucida Grande"/>
          <w:b w:val="0"/>
          <w:color w:val="000000"/>
        </w:rPr>
        <w:t>Data represented as median (solid line), upper and lower quartiles and 95% confidence intervals</w:t>
      </w:r>
      <w:r w:rsidR="00AA3365" w:rsidRPr="0030554C">
        <w:rPr>
          <w:b w:val="0"/>
        </w:rPr>
        <w:t xml:space="preserve">, </w:t>
      </w:r>
      <w:r w:rsidR="00AA3365" w:rsidRPr="0030554C">
        <w:rPr>
          <w:rFonts w:cs="Lucida Grande"/>
          <w:b w:val="0"/>
          <w:color w:val="000000"/>
        </w:rPr>
        <w:t>*p=&lt;0.0</w:t>
      </w:r>
      <w:r w:rsidR="00AE04E1" w:rsidRPr="00AE04E1">
        <w:rPr>
          <w:rFonts w:cs="Lucida Grande"/>
          <w:b w:val="0"/>
          <w:color w:val="000000"/>
        </w:rPr>
        <w:t>07</w:t>
      </w:r>
      <w:r w:rsidR="00AA3365">
        <w:rPr>
          <w:rFonts w:cs="Lucida Grande"/>
          <w:b w:val="0"/>
          <w:color w:val="000000"/>
        </w:rPr>
        <w:t>. (</w:t>
      </w:r>
      <w:r w:rsidR="00AA3365" w:rsidRPr="0030554C">
        <w:rPr>
          <w:rFonts w:cs="Lucida Grande"/>
          <w:b w:val="0"/>
          <w:color w:val="000000"/>
        </w:rPr>
        <w:t xml:space="preserve">C) (ii) </w:t>
      </w:r>
      <w:r w:rsidR="00AA3365" w:rsidRPr="0030554C">
        <w:rPr>
          <w:b w:val="0"/>
        </w:rPr>
        <w:t>Scatterplot showing the frozen state of individual fish (1= presence of freezing activity, 0=absence of freezing activity) during the novel tank diving test</w:t>
      </w:r>
      <w:r w:rsidR="00AA3365" w:rsidRPr="00AA3365">
        <w:rPr>
          <w:rFonts w:cs="Lucida Grande"/>
          <w:b w:val="0"/>
          <w:color w:val="000000"/>
        </w:rPr>
        <w:t xml:space="preserve"> </w:t>
      </w:r>
      <w:bookmarkEnd w:id="130"/>
    </w:p>
    <w:p w14:paraId="5DC8AB98" w14:textId="77777777" w:rsidR="00825F68" w:rsidRDefault="00825F68" w:rsidP="0030554C">
      <w:pPr>
        <w:pStyle w:val="Heading3"/>
        <w:spacing w:line="480" w:lineRule="auto"/>
      </w:pPr>
      <w:bookmarkStart w:id="131" w:name="_Toc305050639"/>
      <w:r>
        <w:t>4.4.4 Assessing anxiety-like responses in</w:t>
      </w:r>
      <w:r>
        <w:rPr>
          <w:rFonts w:cs="Lucida Grande"/>
          <w:bCs w:val="0"/>
          <w:color w:val="000000"/>
          <w:vertAlign w:val="superscript"/>
        </w:rPr>
        <w:t xml:space="preserve"> </w:t>
      </w:r>
      <w:r>
        <w:t>Kiss1rb</w:t>
      </w:r>
      <w:r>
        <w:rPr>
          <w:vertAlign w:val="superscript"/>
        </w:rPr>
        <w:t>sq5</w:t>
      </w:r>
      <w:r w:rsidRPr="002B3498">
        <w:rPr>
          <w:vertAlign w:val="superscript"/>
        </w:rPr>
        <w:t>sj-/-</w:t>
      </w:r>
      <w:r>
        <w:rPr>
          <w:vertAlign w:val="superscript"/>
        </w:rPr>
        <w:t xml:space="preserve"> </w:t>
      </w:r>
      <w:r>
        <w:rPr>
          <w:rFonts w:cs="Lucida Grande"/>
          <w:bCs w:val="0"/>
          <w:color w:val="000000"/>
        </w:rPr>
        <w:t>zebrafish</w:t>
      </w:r>
      <w:bookmarkEnd w:id="131"/>
    </w:p>
    <w:p w14:paraId="215752BB" w14:textId="77777777" w:rsidR="00825F68" w:rsidRPr="00F7216B" w:rsidRDefault="00825F68" w:rsidP="0030554C">
      <w:pPr>
        <w:spacing w:line="480" w:lineRule="auto"/>
      </w:pPr>
    </w:p>
    <w:p w14:paraId="586C3A4E" w14:textId="69371614" w:rsidR="00C14F29" w:rsidRDefault="00825F68" w:rsidP="0030554C">
      <w:pPr>
        <w:spacing w:line="480" w:lineRule="auto"/>
        <w:rPr>
          <w:rFonts w:cs="Lucida Grande"/>
          <w:bCs/>
          <w:color w:val="000000"/>
        </w:rPr>
      </w:pPr>
      <w:r>
        <w:rPr>
          <w:rFonts w:cs="Lucida Grande"/>
          <w:color w:val="000000"/>
        </w:rPr>
        <w:t xml:space="preserve">Application of the novel tank diving test yielded no significant </w:t>
      </w:r>
      <w:r w:rsidR="000C0EED">
        <w:rPr>
          <w:rFonts w:cs="Lucida Grande"/>
          <w:color w:val="000000"/>
        </w:rPr>
        <w:t xml:space="preserve">effect of genotype on the time spent in the lower half of the tank between </w:t>
      </w:r>
      <w:r w:rsidR="000C0EED">
        <w:t>Kiss1rb</w:t>
      </w:r>
      <w:r w:rsidR="000C0EED">
        <w:rPr>
          <w:vertAlign w:val="superscript"/>
        </w:rPr>
        <w:t>sq5</w:t>
      </w:r>
      <w:r w:rsidR="000C0EED" w:rsidRPr="002B3498">
        <w:rPr>
          <w:vertAlign w:val="superscript"/>
        </w:rPr>
        <w:t>sj-/-</w:t>
      </w:r>
      <w:r w:rsidR="000C0EED">
        <w:rPr>
          <w:vertAlign w:val="superscript"/>
        </w:rPr>
        <w:t xml:space="preserve"> </w:t>
      </w:r>
      <w:r w:rsidR="000C0EED">
        <w:t xml:space="preserve">mutant and control </w:t>
      </w:r>
      <w:r w:rsidR="000C0EED">
        <w:rPr>
          <w:rFonts w:cs="Lucida Grande"/>
          <w:bCs/>
          <w:color w:val="000000"/>
        </w:rPr>
        <w:t>zebrafish</w:t>
      </w:r>
      <w:r>
        <w:rPr>
          <w:rFonts w:cs="Lucida Grande"/>
          <w:color w:val="000000"/>
        </w:rPr>
        <w:t xml:space="preserve"> (Fig. 4.6</w:t>
      </w:r>
      <w:r w:rsidR="000C0EED">
        <w:rPr>
          <w:rFonts w:cs="Lucida Grande"/>
          <w:color w:val="000000"/>
        </w:rPr>
        <w:t>.</w:t>
      </w:r>
      <w:r>
        <w:rPr>
          <w:rFonts w:cs="Lucida Grande"/>
          <w:color w:val="000000"/>
        </w:rPr>
        <w:t>A</w:t>
      </w:r>
      <w:r w:rsidR="000C0EED">
        <w:rPr>
          <w:rFonts w:cs="Lucida Grande"/>
          <w:color w:val="000000"/>
        </w:rPr>
        <w:t>.i</w:t>
      </w:r>
      <w:r w:rsidR="002D742C">
        <w:rPr>
          <w:rFonts w:cs="Lucida Grande"/>
          <w:color w:val="000000"/>
        </w:rPr>
        <w:t>;</w:t>
      </w:r>
      <w:r w:rsidR="00AE04E1">
        <w:rPr>
          <w:rFonts w:cs="Lucida Grande"/>
          <w:color w:val="000000"/>
        </w:rPr>
        <w:t xml:space="preserve"> </w:t>
      </w:r>
      <w:r w:rsidR="00311614">
        <w:rPr>
          <w:rFonts w:cs="Lucida Grande"/>
          <w:color w:val="000000"/>
        </w:rPr>
        <w:t>Independent</w:t>
      </w:r>
      <w:r w:rsidR="000C0EED">
        <w:rPr>
          <w:rFonts w:cs="Lucida Grande"/>
          <w:color w:val="000000"/>
        </w:rPr>
        <w:t xml:space="preserve"> t-test: t(18.18)=-0.05, p=0.9536</w:t>
      </w:r>
      <w:r w:rsidR="00AE04E1">
        <w:rPr>
          <w:rFonts w:cs="Lucida Grande"/>
          <w:color w:val="000000"/>
        </w:rPr>
        <w:t>;</w:t>
      </w:r>
      <w:r>
        <w:rPr>
          <w:rFonts w:cs="Lucida Grande"/>
          <w:color w:val="000000"/>
        </w:rPr>
        <w:t xml:space="preserve"> d=0.03, n=21)</w:t>
      </w:r>
      <w:r w:rsidR="00434402">
        <w:rPr>
          <w:rFonts w:cs="Lucida Grande"/>
          <w:color w:val="000000"/>
        </w:rPr>
        <w:t>,</w:t>
      </w:r>
      <w:r>
        <w:rPr>
          <w:rFonts w:cs="Lucida Grande"/>
          <w:color w:val="000000"/>
        </w:rPr>
        <w:t xml:space="preserve"> </w:t>
      </w:r>
      <w:r w:rsidR="000C0EED">
        <w:rPr>
          <w:rFonts w:cs="Lucida Grande"/>
          <w:color w:val="000000"/>
        </w:rPr>
        <w:t xml:space="preserve">nor </w:t>
      </w:r>
      <w:r>
        <w:rPr>
          <w:rFonts w:cs="Lucida Grande"/>
          <w:color w:val="000000"/>
        </w:rPr>
        <w:t>when dividing the test into 5-minute segments (Fig.4.6</w:t>
      </w:r>
      <w:r w:rsidR="000C0EED">
        <w:rPr>
          <w:rFonts w:cs="Lucida Grande"/>
          <w:color w:val="000000"/>
        </w:rPr>
        <w:t xml:space="preserve">.A.ii: </w:t>
      </w:r>
      <w:r>
        <w:rPr>
          <w:rFonts w:cs="Lucida Grande"/>
          <w:color w:val="000000"/>
        </w:rPr>
        <w:t>two-way ANOVA</w:t>
      </w:r>
      <w:r w:rsidR="000C0EED">
        <w:rPr>
          <w:rFonts w:cs="Lucida Grande"/>
          <w:color w:val="000000"/>
        </w:rPr>
        <w:t>:</w:t>
      </w:r>
      <w:r>
        <w:rPr>
          <w:rFonts w:cs="Lucida Grande"/>
          <w:color w:val="000000"/>
        </w:rPr>
        <w:t xml:space="preserve"> F(1,38)=0.0</w:t>
      </w:r>
      <w:r w:rsidR="000C0EED">
        <w:rPr>
          <w:rFonts w:cs="Lucida Grande"/>
          <w:color w:val="000000"/>
        </w:rPr>
        <w:t>15</w:t>
      </w:r>
      <w:r>
        <w:rPr>
          <w:rFonts w:cs="Lucida Grande"/>
          <w:color w:val="000000"/>
        </w:rPr>
        <w:t>, p=0.9</w:t>
      </w:r>
      <w:r w:rsidR="000C0EED">
        <w:rPr>
          <w:rFonts w:cs="Lucida Grande"/>
          <w:color w:val="000000"/>
        </w:rPr>
        <w:t>034</w:t>
      </w:r>
      <w:r>
        <w:rPr>
          <w:rFonts w:cs="Lucida Grande"/>
          <w:color w:val="000000"/>
        </w:rPr>
        <w:t>,</w:t>
      </w:r>
      <w:r w:rsidR="000C0EED">
        <w:rPr>
          <w:rFonts w:cs="Lucida Grande"/>
          <w:color w:val="000000"/>
        </w:rPr>
        <w:t>;</w:t>
      </w:r>
      <w:r>
        <w:rPr>
          <w:rFonts w:cs="Lucida Grande"/>
          <w:color w:val="000000"/>
        </w:rPr>
        <w:t xml:space="preserve"> d=0.01</w:t>
      </w:r>
      <w:r w:rsidR="000C0EED">
        <w:rPr>
          <w:rFonts w:cs="Lucida Grande"/>
          <w:color w:val="000000"/>
        </w:rPr>
        <w:t>,</w:t>
      </w:r>
      <w:r>
        <w:rPr>
          <w:rFonts w:cs="Lucida Grande"/>
          <w:color w:val="000000"/>
        </w:rPr>
        <w:t xml:space="preserve"> n=21).</w:t>
      </w:r>
      <w:r w:rsidR="00AE04E1">
        <w:rPr>
          <w:rFonts w:cs="Lucida Grande"/>
          <w:color w:val="000000"/>
        </w:rPr>
        <w:t xml:space="preserve"> </w:t>
      </w:r>
      <w:r w:rsidR="000C0EED">
        <w:rPr>
          <w:rFonts w:cs="Lucida Grande"/>
          <w:color w:val="000000"/>
        </w:rPr>
        <w:t>Interestingl</w:t>
      </w:r>
      <w:r w:rsidR="00C14F29">
        <w:rPr>
          <w:rFonts w:cs="Lucida Grande"/>
          <w:color w:val="000000"/>
        </w:rPr>
        <w:t xml:space="preserve">y, there was effect of time interval on the time spent in the bottom section of the NTD test (Fig.4.6.A.ii: two-way ANOVA: F(1,38)=4.919, p=0.0326), however, this was not significant following Bonferroni correction (p&lt;0.008). No interaction between genotype and time interval was seen (two-way ANOVA: F(1,38)=0.004, p=0.9501). </w:t>
      </w:r>
      <w:r>
        <w:rPr>
          <w:rFonts w:cs="Lucida Grande"/>
          <w:color w:val="000000"/>
        </w:rPr>
        <w:t xml:space="preserve">Neither the number of transitions, nor the latency to enter the upper half of the tank differed significantly between </w:t>
      </w:r>
      <w:r w:rsidRPr="0030554C">
        <w:rPr>
          <w:rFonts w:cs="Lucida Grande"/>
          <w:i/>
          <w:color w:val="000000"/>
        </w:rPr>
        <w:t>Kiss1rb</w:t>
      </w:r>
      <w:r w:rsidRPr="0030554C">
        <w:rPr>
          <w:rFonts w:cs="Lucida Grande"/>
          <w:i/>
          <w:color w:val="000000"/>
          <w:vertAlign w:val="superscript"/>
        </w:rPr>
        <w:t>sq5sj</w:t>
      </w:r>
      <w:r w:rsidRPr="0030554C">
        <w:rPr>
          <w:rFonts w:cs="Lucida Grande"/>
          <w:bCs/>
          <w:i/>
          <w:color w:val="000000"/>
          <w:vertAlign w:val="superscript"/>
        </w:rPr>
        <w:t>-/-</w:t>
      </w:r>
      <w:r w:rsidRPr="0030554C">
        <w:rPr>
          <w:rFonts w:cs="Lucida Grande"/>
          <w:i/>
          <w:color w:val="000000"/>
        </w:rPr>
        <w:t xml:space="preserve"> </w:t>
      </w:r>
      <w:r>
        <w:rPr>
          <w:rFonts w:cs="Lucida Grande"/>
          <w:color w:val="000000"/>
        </w:rPr>
        <w:t>and control fish during the novel tank diving test (Fig.4.6.</w:t>
      </w:r>
      <w:r w:rsidR="00C14F29">
        <w:rPr>
          <w:rFonts w:cs="Lucida Grande"/>
          <w:color w:val="000000"/>
        </w:rPr>
        <w:t>B</w:t>
      </w:r>
      <w:r>
        <w:rPr>
          <w:rFonts w:cs="Lucida Grande"/>
          <w:color w:val="000000"/>
        </w:rPr>
        <w:t>.i</w:t>
      </w:r>
      <w:r w:rsidR="002D742C">
        <w:rPr>
          <w:rFonts w:cs="Lucida Grande"/>
          <w:color w:val="000000"/>
        </w:rPr>
        <w:t>;</w:t>
      </w:r>
      <w:r>
        <w:rPr>
          <w:rFonts w:cs="Lucida Grande"/>
          <w:color w:val="000000"/>
        </w:rPr>
        <w:t xml:space="preserve"> transitions: </w:t>
      </w:r>
      <w:r w:rsidR="00311614">
        <w:rPr>
          <w:rFonts w:cs="Lucida Grande"/>
          <w:color w:val="000000"/>
        </w:rPr>
        <w:t>Independent</w:t>
      </w:r>
      <w:r w:rsidR="00C14F29">
        <w:rPr>
          <w:rFonts w:cs="Lucida Grande"/>
          <w:color w:val="000000"/>
        </w:rPr>
        <w:t xml:space="preserve"> t-test: t(19.65)=0.2268, p=0.8229</w:t>
      </w:r>
      <w:r w:rsidR="00434402">
        <w:rPr>
          <w:rFonts w:cs="Lucida Grande"/>
          <w:color w:val="000000"/>
        </w:rPr>
        <w:t>;</w:t>
      </w:r>
      <w:r>
        <w:rPr>
          <w:rFonts w:cs="Lucida Grande"/>
          <w:color w:val="000000"/>
        </w:rPr>
        <w:t xml:space="preserve"> d=0.09, n=22</w:t>
      </w:r>
      <w:r w:rsidR="00434402">
        <w:rPr>
          <w:rFonts w:cs="Lucida Grande"/>
          <w:color w:val="000000"/>
        </w:rPr>
        <w:t>;</w:t>
      </w:r>
      <w:r>
        <w:rPr>
          <w:rFonts w:cs="Lucida Grande"/>
          <w:color w:val="000000"/>
        </w:rPr>
        <w:t xml:space="preserve"> Fig.4.6.</w:t>
      </w:r>
      <w:r w:rsidR="00C14F29">
        <w:rPr>
          <w:rFonts w:cs="Lucida Grande"/>
          <w:color w:val="000000"/>
        </w:rPr>
        <w:t>B</w:t>
      </w:r>
      <w:r>
        <w:rPr>
          <w:rFonts w:cs="Lucida Grande"/>
          <w:color w:val="000000"/>
        </w:rPr>
        <w:t>.ii, latency: Mann-Whitney rank sum test</w:t>
      </w:r>
      <w:r w:rsidR="00AE04E1">
        <w:rPr>
          <w:rFonts w:cs="Lucida Grande"/>
          <w:color w:val="000000"/>
        </w:rPr>
        <w:t>:</w:t>
      </w:r>
      <w:r>
        <w:rPr>
          <w:rFonts w:cs="Lucida Grande"/>
          <w:color w:val="000000"/>
        </w:rPr>
        <w:t xml:space="preserve"> W=53.5, p=0.6685</w:t>
      </w:r>
      <w:r w:rsidR="00AE04E1">
        <w:rPr>
          <w:rFonts w:cs="Lucida Grande"/>
          <w:color w:val="000000"/>
        </w:rPr>
        <w:t>;</w:t>
      </w:r>
      <w:r>
        <w:rPr>
          <w:rFonts w:cs="Lucida Grande"/>
          <w:color w:val="000000"/>
        </w:rPr>
        <w:t xml:space="preserve"> d=0.4, n=22)</w:t>
      </w:r>
      <w:r>
        <w:rPr>
          <w:rFonts w:cs="Lucida Grande"/>
          <w:bCs/>
          <w:color w:val="000000"/>
        </w:rPr>
        <w:t xml:space="preserve">. </w:t>
      </w:r>
    </w:p>
    <w:p w14:paraId="7B5CD402" w14:textId="4B30EDF0" w:rsidR="004D53AB" w:rsidRDefault="00825F68" w:rsidP="0030554C">
      <w:pPr>
        <w:spacing w:line="480" w:lineRule="auto"/>
        <w:rPr>
          <w:rFonts w:cs="Lucida Grande"/>
          <w:bCs/>
          <w:color w:val="000000"/>
        </w:rPr>
      </w:pPr>
      <w:r>
        <w:rPr>
          <w:rFonts w:cs="Lucida Grande"/>
          <w:bCs/>
          <w:color w:val="000000"/>
        </w:rPr>
        <w:t>The</w:t>
      </w:r>
      <w:r w:rsidR="004D53AB">
        <w:rPr>
          <w:rFonts w:cs="Lucida Grande"/>
          <w:bCs/>
          <w:color w:val="000000"/>
        </w:rPr>
        <w:t xml:space="preserve"> genotype of a fish had no effect on the number of darting episodes </w:t>
      </w:r>
      <w:r>
        <w:rPr>
          <w:rFonts w:cs="Lucida Grande"/>
          <w:bCs/>
          <w:color w:val="000000"/>
        </w:rPr>
        <w:t>(Fig.4.6.</w:t>
      </w:r>
      <w:r w:rsidR="004D53AB">
        <w:rPr>
          <w:rFonts w:cs="Lucida Grande"/>
          <w:bCs/>
          <w:color w:val="000000"/>
        </w:rPr>
        <w:t>C</w:t>
      </w:r>
      <w:r>
        <w:rPr>
          <w:rFonts w:cs="Lucida Grande"/>
          <w:bCs/>
          <w:color w:val="000000"/>
        </w:rPr>
        <w:t>.i</w:t>
      </w:r>
      <w:r w:rsidR="002D742C">
        <w:rPr>
          <w:rFonts w:cs="Lucida Grande"/>
          <w:bCs/>
          <w:color w:val="000000"/>
        </w:rPr>
        <w:t>;</w:t>
      </w:r>
      <w:r>
        <w:rPr>
          <w:rFonts w:cs="Lucida Grande"/>
          <w:bCs/>
          <w:color w:val="000000"/>
        </w:rPr>
        <w:t xml:space="preserve"> </w:t>
      </w:r>
      <w:r w:rsidR="00311614">
        <w:rPr>
          <w:rFonts w:cs="Lucida Grande"/>
          <w:bCs/>
          <w:color w:val="000000"/>
        </w:rPr>
        <w:t>Independent</w:t>
      </w:r>
      <w:r w:rsidR="004D53AB">
        <w:rPr>
          <w:rFonts w:cs="Lucida Grande"/>
          <w:bCs/>
          <w:color w:val="000000"/>
        </w:rPr>
        <w:t xml:space="preserve"> t-test: t(18.24)=0.809, p=0.429</w:t>
      </w:r>
      <w:r w:rsidR="00AE04E1">
        <w:rPr>
          <w:rFonts w:cs="Lucida Grande"/>
          <w:bCs/>
          <w:color w:val="000000"/>
        </w:rPr>
        <w:t xml:space="preserve">; </w:t>
      </w:r>
      <w:r>
        <w:rPr>
          <w:rFonts w:cs="Lucida Grande"/>
          <w:bCs/>
          <w:color w:val="000000"/>
        </w:rPr>
        <w:t>d=0.3</w:t>
      </w:r>
      <w:r w:rsidR="004D53AB">
        <w:rPr>
          <w:rFonts w:cs="Lucida Grande"/>
          <w:bCs/>
          <w:color w:val="000000"/>
        </w:rPr>
        <w:t xml:space="preserve">5). Furthermore, binomial logistic regression showed no effect of genotype on the probability of freezing in the NTD (Fig.4.6.D.ii: z=-0.724, p=0.469). </w:t>
      </w:r>
    </w:p>
    <w:p w14:paraId="2E0DA009" w14:textId="2F24EE73" w:rsidR="00825F68" w:rsidRDefault="00825F68" w:rsidP="0030554C">
      <w:pPr>
        <w:spacing w:line="480" w:lineRule="auto"/>
        <w:rPr>
          <w:rFonts w:cs="Lucida Grande"/>
          <w:bCs/>
          <w:color w:val="000000"/>
        </w:rPr>
      </w:pPr>
      <w:r>
        <w:rPr>
          <w:rFonts w:cs="Lucida Grande"/>
          <w:bCs/>
          <w:color w:val="000000"/>
        </w:rPr>
        <w:t xml:space="preserve">These results suggest that the basal level of anxiety did not differ between control and </w:t>
      </w:r>
      <w:r w:rsidRPr="0030554C">
        <w:rPr>
          <w:rFonts w:cs="Lucida Grande"/>
          <w:i/>
          <w:color w:val="000000"/>
        </w:rPr>
        <w:t>Kiss1rb</w:t>
      </w:r>
      <w:r w:rsidRPr="0030554C">
        <w:rPr>
          <w:rFonts w:cs="Lucida Grande"/>
          <w:i/>
          <w:color w:val="000000"/>
          <w:vertAlign w:val="superscript"/>
        </w:rPr>
        <w:t>sq5sj</w:t>
      </w:r>
      <w:r w:rsidRPr="0030554C">
        <w:rPr>
          <w:rFonts w:cs="Lucida Grande"/>
          <w:bCs/>
          <w:i/>
          <w:color w:val="000000"/>
          <w:vertAlign w:val="superscript"/>
        </w:rPr>
        <w:t>-/-</w:t>
      </w:r>
      <w:r>
        <w:rPr>
          <w:rFonts w:cs="Lucida Grande"/>
          <w:color w:val="000000"/>
        </w:rPr>
        <w:t xml:space="preserve"> fish when </w:t>
      </w:r>
      <w:r w:rsidR="00EE3AED">
        <w:rPr>
          <w:rFonts w:cs="Lucida Grande"/>
          <w:color w:val="000000"/>
        </w:rPr>
        <w:t>using</w:t>
      </w:r>
      <w:r>
        <w:rPr>
          <w:rFonts w:cs="Lucida Grande"/>
          <w:color w:val="000000"/>
        </w:rPr>
        <w:t xml:space="preserve"> the novel tank diving test as a behavioural assay. </w:t>
      </w:r>
    </w:p>
    <w:p w14:paraId="5BC1336A" w14:textId="36DC7896" w:rsidR="00604860" w:rsidRDefault="0077054D" w:rsidP="0030554C">
      <w:pPr>
        <w:keepNext/>
        <w:spacing w:line="480" w:lineRule="auto"/>
      </w:pPr>
      <w:r w:rsidRPr="0077054D">
        <w:t xml:space="preserve"> </w:t>
      </w:r>
      <w:r>
        <w:rPr>
          <w:noProof/>
          <w:lang w:val="en-US"/>
        </w:rPr>
        <w:drawing>
          <wp:inline distT="0" distB="0" distL="0" distR="0" wp14:anchorId="20A4910A" wp14:editId="284C3E87">
            <wp:extent cx="5201920" cy="6797427"/>
            <wp:effectExtent l="0" t="0" r="5080" b="1016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1920" cy="6797427"/>
                    </a:xfrm>
                    <a:prstGeom prst="rect">
                      <a:avLst/>
                    </a:prstGeom>
                    <a:noFill/>
                    <a:ln>
                      <a:noFill/>
                    </a:ln>
                  </pic:spPr>
                </pic:pic>
              </a:graphicData>
            </a:graphic>
          </wp:inline>
        </w:drawing>
      </w:r>
    </w:p>
    <w:p w14:paraId="1DDE418D" w14:textId="77777777" w:rsidR="00825F68" w:rsidRPr="00EB34A4" w:rsidRDefault="00604860" w:rsidP="0030554C">
      <w:pPr>
        <w:pStyle w:val="Caption"/>
        <w:spacing w:line="480" w:lineRule="auto"/>
        <w:rPr>
          <w:rFonts w:cs="Lucida Grande"/>
          <w:color w:val="000000"/>
        </w:rPr>
      </w:pPr>
      <w:bookmarkStart w:id="132" w:name="_Toc305044655"/>
      <w:r>
        <w:t>Figure 4</w:t>
      </w:r>
      <w:r w:rsidR="00FD5C13">
        <w:t>.</w:t>
      </w:r>
      <w:fldSimple w:instr=" SEQ Figure \* ARABIC \s 2 ">
        <w:r w:rsidR="00846D57">
          <w:rPr>
            <w:noProof/>
          </w:rPr>
          <w:t>6</w:t>
        </w:r>
      </w:fldSimple>
      <w:r>
        <w:t xml:space="preserve"> Effect of the novel tank diving test on anxiety-like behaviour</w:t>
      </w:r>
      <w:bookmarkEnd w:id="132"/>
    </w:p>
    <w:p w14:paraId="7285821B" w14:textId="20B25177" w:rsidR="00825F68" w:rsidRPr="00F5401E" w:rsidRDefault="00825F68" w:rsidP="0030554C">
      <w:pPr>
        <w:pStyle w:val="Caption"/>
        <w:spacing w:line="480" w:lineRule="auto"/>
        <w:rPr>
          <w:rFonts w:cs="Lucida Grande"/>
          <w:color w:val="000000"/>
        </w:rPr>
      </w:pPr>
      <w:r w:rsidRPr="0030554C">
        <w:rPr>
          <w:rFonts w:cs="Lucida Grande"/>
          <w:b w:val="0"/>
          <w:color w:val="000000"/>
        </w:rPr>
        <w:t xml:space="preserve">Behavioural parameters measured during the novel tank diving test.  </w:t>
      </w:r>
      <w:r w:rsidR="0077054D" w:rsidRPr="0030554C">
        <w:rPr>
          <w:rFonts w:cs="Lucida Grande"/>
          <w:b w:val="0"/>
          <w:color w:val="000000"/>
        </w:rPr>
        <w:t xml:space="preserve">(A) Boxplots for the </w:t>
      </w:r>
      <w:r w:rsidRPr="0030554C">
        <w:rPr>
          <w:rFonts w:cs="Lucida Grande"/>
          <w:b w:val="0"/>
          <w:color w:val="000000"/>
        </w:rPr>
        <w:t>time spent</w:t>
      </w:r>
      <w:r w:rsidR="00434402">
        <w:rPr>
          <w:rFonts w:cs="Lucida Grande"/>
          <w:b w:val="0"/>
          <w:color w:val="000000"/>
        </w:rPr>
        <w:t xml:space="preserve"> (s)</w:t>
      </w:r>
      <w:r w:rsidRPr="0030554C">
        <w:rPr>
          <w:rFonts w:cs="Lucida Grande"/>
          <w:b w:val="0"/>
          <w:color w:val="000000"/>
        </w:rPr>
        <w:t xml:space="preserve"> in the bottom half of the tank for control and </w:t>
      </w:r>
      <w:r w:rsidRPr="0030554C">
        <w:rPr>
          <w:rFonts w:cs="Lucida Grande"/>
          <w:b w:val="0"/>
          <w:i/>
          <w:color w:val="000000"/>
        </w:rPr>
        <w:t>Kiss1rb</w:t>
      </w:r>
      <w:r w:rsidRPr="0030554C">
        <w:rPr>
          <w:rFonts w:cs="Lucida Grande"/>
          <w:b w:val="0"/>
          <w:bCs w:val="0"/>
          <w:i/>
          <w:color w:val="000000"/>
          <w:vertAlign w:val="superscript"/>
        </w:rPr>
        <w:t>sq5sj-/-</w:t>
      </w:r>
      <w:r w:rsidRPr="0030554C">
        <w:rPr>
          <w:rFonts w:cs="Lucida Grande"/>
          <w:b w:val="0"/>
          <w:bCs w:val="0"/>
          <w:color w:val="000000"/>
          <w:vertAlign w:val="superscript"/>
        </w:rPr>
        <w:t xml:space="preserve"> </w:t>
      </w:r>
      <w:r w:rsidRPr="0030554C">
        <w:rPr>
          <w:rFonts w:cs="Lucida Grande"/>
          <w:b w:val="0"/>
          <w:color w:val="000000"/>
        </w:rPr>
        <w:t xml:space="preserve">fish </w:t>
      </w:r>
      <w:r w:rsidR="0077054D" w:rsidRPr="0030554C">
        <w:rPr>
          <w:rFonts w:cs="Lucida Grande"/>
          <w:b w:val="0"/>
          <w:color w:val="000000"/>
        </w:rPr>
        <w:t xml:space="preserve">for </w:t>
      </w:r>
      <w:r w:rsidRPr="0030554C">
        <w:rPr>
          <w:rFonts w:cs="Lucida Grande"/>
          <w:b w:val="0"/>
          <w:color w:val="000000"/>
        </w:rPr>
        <w:t>(</w:t>
      </w:r>
      <w:r w:rsidR="0077054D" w:rsidRPr="0030554C">
        <w:rPr>
          <w:rFonts w:cs="Lucida Grande"/>
          <w:b w:val="0"/>
          <w:color w:val="000000"/>
        </w:rPr>
        <w:t>i</w:t>
      </w:r>
      <w:r w:rsidRPr="0030554C">
        <w:rPr>
          <w:rFonts w:cs="Lucida Grande"/>
          <w:b w:val="0"/>
          <w:color w:val="000000"/>
        </w:rPr>
        <w:t>) the whole test or (</w:t>
      </w:r>
      <w:r w:rsidR="0077054D" w:rsidRPr="0030554C">
        <w:rPr>
          <w:rFonts w:cs="Lucida Grande"/>
          <w:b w:val="0"/>
          <w:color w:val="000000"/>
        </w:rPr>
        <w:t>ii</w:t>
      </w:r>
      <w:r w:rsidRPr="0030554C">
        <w:rPr>
          <w:rFonts w:cs="Lucida Grande"/>
          <w:b w:val="0"/>
          <w:color w:val="000000"/>
        </w:rPr>
        <w:t>) 5-minute segments. (</w:t>
      </w:r>
      <w:r w:rsidR="0077054D" w:rsidRPr="0030554C">
        <w:rPr>
          <w:rFonts w:cs="Lucida Grande"/>
          <w:b w:val="0"/>
          <w:color w:val="000000"/>
        </w:rPr>
        <w:t>B</w:t>
      </w:r>
      <w:r w:rsidRPr="0030554C">
        <w:rPr>
          <w:rFonts w:cs="Lucida Grande"/>
          <w:b w:val="0"/>
          <w:color w:val="000000"/>
        </w:rPr>
        <w:t>)</w:t>
      </w:r>
      <w:r w:rsidR="0077054D" w:rsidRPr="0030554C">
        <w:rPr>
          <w:rFonts w:cs="Lucida Grande"/>
          <w:b w:val="0"/>
          <w:color w:val="000000"/>
        </w:rPr>
        <w:t xml:space="preserve"> Boxplots  for the </w:t>
      </w:r>
      <w:r w:rsidRPr="0030554C">
        <w:rPr>
          <w:rFonts w:cs="Lucida Grande"/>
          <w:b w:val="0"/>
          <w:color w:val="000000"/>
        </w:rPr>
        <w:t xml:space="preserve">number of transitions into the upper half of the tank and (ii) the latency of time </w:t>
      </w:r>
      <w:r w:rsidR="00434402">
        <w:rPr>
          <w:rFonts w:cs="Lucida Grande"/>
          <w:b w:val="0"/>
          <w:color w:val="000000"/>
        </w:rPr>
        <w:t xml:space="preserve">(s) </w:t>
      </w:r>
      <w:r w:rsidRPr="0030554C">
        <w:rPr>
          <w:rFonts w:cs="Lucida Grande"/>
          <w:b w:val="0"/>
          <w:color w:val="000000"/>
        </w:rPr>
        <w:t xml:space="preserve">to enter the upper half of the tank.  </w:t>
      </w:r>
      <w:r w:rsidR="0077054D" w:rsidRPr="0030554C">
        <w:rPr>
          <w:rFonts w:cs="Lucida Grande"/>
          <w:b w:val="0"/>
          <w:color w:val="000000"/>
        </w:rPr>
        <w:t>(C) Boxplot for the number of darting episodes</w:t>
      </w:r>
      <w:r w:rsidRPr="0030554C">
        <w:rPr>
          <w:rFonts w:cs="Lucida Grande"/>
          <w:b w:val="0"/>
          <w:color w:val="000000"/>
        </w:rPr>
        <w:t>.</w:t>
      </w:r>
      <w:r>
        <w:rPr>
          <w:rFonts w:cs="Lucida Grande"/>
          <w:color w:val="000000"/>
        </w:rPr>
        <w:t xml:space="preserve"> </w:t>
      </w:r>
      <w:r w:rsidR="0077054D" w:rsidRPr="00522376">
        <w:rPr>
          <w:rFonts w:cs="Lucida Grande"/>
          <w:b w:val="0"/>
          <w:color w:val="000000"/>
        </w:rPr>
        <w:t>Data represented as median (solid line), upper and lower quartiles and 95% confidence intervals</w:t>
      </w:r>
      <w:r w:rsidR="0077054D" w:rsidRPr="00522376">
        <w:rPr>
          <w:b w:val="0"/>
        </w:rPr>
        <w:t xml:space="preserve">, </w:t>
      </w:r>
      <w:r w:rsidR="0077054D" w:rsidRPr="00522376">
        <w:rPr>
          <w:rFonts w:cs="Lucida Grande"/>
          <w:b w:val="0"/>
          <w:color w:val="000000"/>
        </w:rPr>
        <w:t>*p=&lt;0.0</w:t>
      </w:r>
      <w:r w:rsidR="00AB4027">
        <w:rPr>
          <w:rFonts w:cs="Lucida Grande"/>
          <w:b w:val="0"/>
          <w:color w:val="000000"/>
        </w:rPr>
        <w:t>007</w:t>
      </w:r>
      <w:r w:rsidR="0077054D" w:rsidRPr="0030554C">
        <w:rPr>
          <w:rFonts w:cs="Lucida Grande"/>
          <w:b w:val="0"/>
          <w:color w:val="000000"/>
        </w:rPr>
        <w:t>..</w:t>
      </w:r>
      <w:r w:rsidRPr="0030554C">
        <w:rPr>
          <w:rFonts w:cs="Lucida Grande"/>
          <w:b w:val="0"/>
          <w:color w:val="000000"/>
        </w:rPr>
        <w:t>(</w:t>
      </w:r>
      <w:r w:rsidR="0077054D" w:rsidRPr="0030554C">
        <w:rPr>
          <w:rFonts w:cs="Lucida Grande"/>
          <w:b w:val="0"/>
          <w:color w:val="000000"/>
        </w:rPr>
        <w:t>ii)</w:t>
      </w:r>
      <w:r w:rsidR="0077054D">
        <w:rPr>
          <w:rFonts w:cs="Lucida Grande"/>
          <w:color w:val="000000"/>
        </w:rPr>
        <w:t xml:space="preserve"> </w:t>
      </w:r>
      <w:r w:rsidR="0077054D" w:rsidRPr="00522376">
        <w:rPr>
          <w:b w:val="0"/>
        </w:rPr>
        <w:t>Scatterplot showing the frozen state of individual fish (1= presence of freezing activity, 0=absence of freezing activity) during the novel tank diving test</w:t>
      </w:r>
      <w:r w:rsidR="0077054D">
        <w:rPr>
          <w:rFonts w:cs="Lucida Grande"/>
          <w:b w:val="0"/>
          <w:color w:val="000000"/>
        </w:rPr>
        <w:t>.</w:t>
      </w:r>
    </w:p>
    <w:p w14:paraId="06DD3561" w14:textId="77777777" w:rsidR="00825F68" w:rsidRDefault="00825F68" w:rsidP="0030554C">
      <w:pPr>
        <w:spacing w:line="480" w:lineRule="auto"/>
        <w:rPr>
          <w:rFonts w:cs="Lucida Grande"/>
          <w:color w:val="000000"/>
        </w:rPr>
      </w:pPr>
    </w:p>
    <w:p w14:paraId="6F558F8B" w14:textId="77777777" w:rsidR="00825F68" w:rsidRPr="00780466" w:rsidRDefault="00825F68" w:rsidP="0030554C">
      <w:pPr>
        <w:pStyle w:val="Heading3"/>
        <w:spacing w:line="480" w:lineRule="auto"/>
      </w:pPr>
      <w:bookmarkStart w:id="133" w:name="_Toc305050640"/>
      <w:r>
        <w:t xml:space="preserve">4.4.5 </w:t>
      </w:r>
      <w:r w:rsidRPr="00780466">
        <w:t xml:space="preserve">Assessing innate fear responses in </w:t>
      </w:r>
      <w:r w:rsidRPr="0030554C">
        <w:rPr>
          <w:i/>
        </w:rPr>
        <w:t>Kiss1rb</w:t>
      </w:r>
      <w:r w:rsidRPr="0030554C">
        <w:rPr>
          <w:i/>
          <w:vertAlign w:val="superscript"/>
        </w:rPr>
        <w:t>sq5sj-/-</w:t>
      </w:r>
      <w:r w:rsidRPr="00780466">
        <w:rPr>
          <w:vertAlign w:val="superscript"/>
        </w:rPr>
        <w:t xml:space="preserve"> </w:t>
      </w:r>
      <w:r w:rsidRPr="00780466">
        <w:rPr>
          <w:rFonts w:cs="Lucida Grande"/>
          <w:bCs w:val="0"/>
          <w:color w:val="000000"/>
        </w:rPr>
        <w:t>zebrafish after exposure to AS</w:t>
      </w:r>
      <w:bookmarkEnd w:id="133"/>
    </w:p>
    <w:p w14:paraId="4070C860" w14:textId="77777777" w:rsidR="00825F68" w:rsidRDefault="00825F68" w:rsidP="0030554C">
      <w:pPr>
        <w:spacing w:line="480" w:lineRule="auto"/>
      </w:pPr>
    </w:p>
    <w:p w14:paraId="02B328C2" w14:textId="293021C5" w:rsidR="008D7A47" w:rsidRDefault="00AB4027" w:rsidP="0030554C">
      <w:pPr>
        <w:spacing w:line="480" w:lineRule="auto"/>
      </w:pPr>
      <w:r>
        <w:t>Analysis showed</w:t>
      </w:r>
      <w:r w:rsidR="00457510">
        <w:t xml:space="preserve"> that genotype had</w:t>
      </w:r>
      <w:r w:rsidR="00523BD1">
        <w:t xml:space="preserve"> a significant effect</w:t>
      </w:r>
      <w:r w:rsidR="00457510">
        <w:t>,</w:t>
      </w:r>
      <w:r w:rsidR="00523BD1">
        <w:t xml:space="preserve"> with a large trend</w:t>
      </w:r>
      <w:r w:rsidR="00457510">
        <w:t>,</w:t>
      </w:r>
      <w:r w:rsidR="00523BD1">
        <w:t xml:space="preserve"> on the time spent in the lower half of the tank after exposure to AS</w:t>
      </w:r>
      <w:r>
        <w:t>,</w:t>
      </w:r>
      <w:r w:rsidR="00457510">
        <w:t xml:space="preserve"> with</w:t>
      </w:r>
    </w:p>
    <w:p w14:paraId="28EA947B" w14:textId="31E0AB38" w:rsidR="00523BD1" w:rsidRDefault="007F53DE" w:rsidP="0030554C">
      <w:pPr>
        <w:spacing w:line="480" w:lineRule="auto"/>
      </w:pPr>
      <w:r w:rsidRPr="0030554C">
        <w:rPr>
          <w:i/>
        </w:rPr>
        <w:t>Kiss1rb</w:t>
      </w:r>
      <w:r w:rsidRPr="0030554C">
        <w:rPr>
          <w:i/>
          <w:vertAlign w:val="superscript"/>
        </w:rPr>
        <w:t>sq5sj-/-</w:t>
      </w:r>
      <w:r w:rsidRPr="00780466">
        <w:rPr>
          <w:vertAlign w:val="superscript"/>
        </w:rPr>
        <w:t xml:space="preserve"> </w:t>
      </w:r>
      <w:r>
        <w:t xml:space="preserve">mutant </w:t>
      </w:r>
      <w:r w:rsidRPr="00780466">
        <w:rPr>
          <w:rFonts w:cs="Lucida Grande"/>
          <w:bCs/>
          <w:color w:val="000000"/>
        </w:rPr>
        <w:t>zebrafish</w:t>
      </w:r>
      <w:r>
        <w:rPr>
          <w:rFonts w:cs="Lucida Grande"/>
          <w:bCs/>
          <w:color w:val="000000"/>
        </w:rPr>
        <w:t xml:space="preserve"> spending less time in</w:t>
      </w:r>
      <w:r w:rsidR="00434402">
        <w:rPr>
          <w:rFonts w:cs="Lucida Grande"/>
          <w:bCs/>
          <w:color w:val="000000"/>
        </w:rPr>
        <w:t xml:space="preserve"> the bottom of the tank after a</w:t>
      </w:r>
      <w:r>
        <w:rPr>
          <w:rFonts w:cs="Lucida Grande"/>
          <w:bCs/>
          <w:color w:val="000000"/>
        </w:rPr>
        <w:t>ddition of AS comp</w:t>
      </w:r>
      <w:r w:rsidR="00434402">
        <w:rPr>
          <w:rFonts w:cs="Lucida Grande"/>
          <w:bCs/>
          <w:color w:val="000000"/>
        </w:rPr>
        <w:t>a</w:t>
      </w:r>
      <w:r>
        <w:rPr>
          <w:rFonts w:cs="Lucida Grande"/>
          <w:bCs/>
          <w:color w:val="000000"/>
        </w:rPr>
        <w:t>red to control fish</w:t>
      </w:r>
      <w:r w:rsidR="00523BD1">
        <w:t xml:space="preserve"> (Fig.2.7.A.i: two-way ANOVA: F(1,76)=3.968, p=0.</w:t>
      </w:r>
      <w:r>
        <w:t>0</w:t>
      </w:r>
      <w:r w:rsidR="00523BD1">
        <w:t>50; d=0.73, n=40)</w:t>
      </w:r>
      <w:r w:rsidR="000735DC">
        <w:t>.  T</w:t>
      </w:r>
      <w:r>
        <w:t>his</w:t>
      </w:r>
      <w:r w:rsidR="000735DC">
        <w:t xml:space="preserve"> result however,</w:t>
      </w:r>
      <w:r>
        <w:t xml:space="preserve"> was not significant following Bonferroni correction (p&lt;0.008)</w:t>
      </w:r>
      <w:r w:rsidR="00523BD1">
        <w:t xml:space="preserve">. </w:t>
      </w:r>
      <w:r w:rsidR="000735DC">
        <w:t>T</w:t>
      </w:r>
      <w:r w:rsidR="00FC4E29">
        <w:t xml:space="preserve">he time interval did not appear to have an effect on the amount of time spent in the lower half of the tank (Fig.4.7.A.ii: two-way ANOVA: F(1,76)=1.107, p=0.296). Furthermore, there was no interaction between genotype and the time interval on the time spent in the bottom half of a tank after exposure to AS (two-way ANOVA: F(1,76)=0.049, p=0.826). </w:t>
      </w:r>
    </w:p>
    <w:p w14:paraId="472CD002" w14:textId="496FBE98" w:rsidR="00FC4E29" w:rsidRDefault="00E13FE3" w:rsidP="0030554C">
      <w:pPr>
        <w:spacing w:line="480" w:lineRule="auto"/>
        <w:rPr>
          <w:rFonts w:cs="Lucida Grande"/>
          <w:bCs/>
          <w:color w:val="000000"/>
        </w:rPr>
      </w:pPr>
      <w:r>
        <w:t xml:space="preserve">No effect of genotype was seen on the number of transitions into the upper half of the tank after addition of AS </w:t>
      </w:r>
      <w:r>
        <w:rPr>
          <w:rFonts w:cs="Lucida Grande"/>
          <w:color w:val="000000"/>
        </w:rPr>
        <w:t>(</w:t>
      </w:r>
      <w:r w:rsidR="00825F68">
        <w:rPr>
          <w:rFonts w:cs="Lucida Grande"/>
          <w:color w:val="000000"/>
        </w:rPr>
        <w:t>Fig.4.7.</w:t>
      </w:r>
      <w:r>
        <w:rPr>
          <w:rFonts w:cs="Lucida Grande"/>
          <w:color w:val="000000"/>
        </w:rPr>
        <w:t>B.</w:t>
      </w:r>
      <w:r w:rsidR="00825F68">
        <w:rPr>
          <w:rFonts w:cs="Lucida Grande"/>
          <w:color w:val="000000"/>
        </w:rPr>
        <w:t>i</w:t>
      </w:r>
      <w:r>
        <w:rPr>
          <w:rFonts w:cs="Lucida Grande"/>
          <w:color w:val="000000"/>
        </w:rPr>
        <w:t xml:space="preserve">: </w:t>
      </w:r>
      <w:r w:rsidR="00825F68">
        <w:rPr>
          <w:rFonts w:cs="Lucida Grande"/>
          <w:color w:val="000000"/>
        </w:rPr>
        <w:t>Mann-Whitney rank sum test</w:t>
      </w:r>
      <w:r w:rsidR="004B6480">
        <w:rPr>
          <w:rFonts w:cs="Lucida Grande"/>
          <w:color w:val="000000"/>
        </w:rPr>
        <w:t>:</w:t>
      </w:r>
      <w:r w:rsidR="00825F68">
        <w:rPr>
          <w:rFonts w:cs="Lucida Grande"/>
          <w:color w:val="000000"/>
        </w:rPr>
        <w:t xml:space="preserve"> W=134, p=0.08943</w:t>
      </w:r>
      <w:r w:rsidR="004B6480">
        <w:rPr>
          <w:rFonts w:cs="Lucida Grande"/>
          <w:color w:val="000000"/>
        </w:rPr>
        <w:t>;</w:t>
      </w:r>
      <w:r w:rsidR="00825F68">
        <w:rPr>
          <w:rFonts w:cs="Lucida Grande"/>
          <w:color w:val="000000"/>
        </w:rPr>
        <w:t xml:space="preserve"> d=0.56, n=40</w:t>
      </w:r>
      <w:r>
        <w:rPr>
          <w:rFonts w:cs="Lucida Grande"/>
          <w:color w:val="000000"/>
        </w:rPr>
        <w:t>)</w:t>
      </w:r>
      <w:r w:rsidR="00434402">
        <w:rPr>
          <w:rFonts w:cs="Lucida Grande"/>
          <w:color w:val="000000"/>
        </w:rPr>
        <w:t>,</w:t>
      </w:r>
      <w:r>
        <w:rPr>
          <w:rFonts w:cs="Lucida Grande"/>
          <w:color w:val="000000"/>
        </w:rPr>
        <w:t xml:space="preserve"> nor in the latency</w:t>
      </w:r>
      <w:r w:rsidR="00434402">
        <w:rPr>
          <w:rFonts w:cs="Lucida Grande"/>
          <w:color w:val="000000"/>
        </w:rPr>
        <w:t xml:space="preserve"> (s)</w:t>
      </w:r>
      <w:r>
        <w:rPr>
          <w:rFonts w:cs="Lucida Grande"/>
          <w:color w:val="000000"/>
        </w:rPr>
        <w:t xml:space="preserve"> (</w:t>
      </w:r>
      <w:r w:rsidR="00825F68">
        <w:rPr>
          <w:rFonts w:cs="Lucida Grande"/>
          <w:color w:val="000000"/>
        </w:rPr>
        <w:t xml:space="preserve"> Fig.4.7.</w:t>
      </w:r>
      <w:r>
        <w:rPr>
          <w:rFonts w:cs="Lucida Grande"/>
          <w:color w:val="000000"/>
        </w:rPr>
        <w:t>B</w:t>
      </w:r>
      <w:r w:rsidR="00825F68">
        <w:rPr>
          <w:rFonts w:cs="Lucida Grande"/>
          <w:color w:val="000000"/>
        </w:rPr>
        <w:t>.ii</w:t>
      </w:r>
      <w:r w:rsidR="002D742C">
        <w:rPr>
          <w:rFonts w:cs="Lucida Grande"/>
          <w:color w:val="000000"/>
        </w:rPr>
        <w:t>;</w:t>
      </w:r>
      <w:r w:rsidR="00825F68">
        <w:rPr>
          <w:rFonts w:cs="Lucida Grande"/>
          <w:color w:val="000000"/>
        </w:rPr>
        <w:t xml:space="preserve"> Mann-Whitney rank sum test</w:t>
      </w:r>
      <w:r w:rsidR="004B6480">
        <w:rPr>
          <w:rFonts w:cs="Lucida Grande"/>
          <w:color w:val="000000"/>
        </w:rPr>
        <w:t>:</w:t>
      </w:r>
      <w:r w:rsidR="00825F68">
        <w:rPr>
          <w:rFonts w:cs="Lucida Grande"/>
          <w:color w:val="000000"/>
        </w:rPr>
        <w:t xml:space="preserve"> W=229, p=0.3583</w:t>
      </w:r>
      <w:r w:rsidR="004B6480">
        <w:rPr>
          <w:rFonts w:cs="Lucida Grande"/>
          <w:color w:val="000000"/>
        </w:rPr>
        <w:t>;</w:t>
      </w:r>
      <w:r w:rsidR="00825F68">
        <w:rPr>
          <w:rFonts w:cs="Lucida Grande"/>
          <w:color w:val="000000"/>
        </w:rPr>
        <w:t xml:space="preserve"> d=0.32, n=40). </w:t>
      </w:r>
      <w:r w:rsidR="00825F68">
        <w:rPr>
          <w:rFonts w:cs="Lucida Grande"/>
          <w:bCs/>
          <w:color w:val="000000"/>
        </w:rPr>
        <w:t xml:space="preserve">The number of darting </w:t>
      </w:r>
      <w:r>
        <w:rPr>
          <w:rFonts w:cs="Lucida Grande"/>
          <w:bCs/>
          <w:color w:val="000000"/>
        </w:rPr>
        <w:t xml:space="preserve">episodes was not affected by genotype </w:t>
      </w:r>
      <w:r w:rsidR="00825F68">
        <w:rPr>
          <w:rFonts w:cs="Lucida Grande"/>
          <w:bCs/>
          <w:color w:val="000000"/>
        </w:rPr>
        <w:t>(Fig.4.7.</w:t>
      </w:r>
      <w:r>
        <w:rPr>
          <w:rFonts w:cs="Lucida Grande"/>
          <w:bCs/>
          <w:color w:val="000000"/>
        </w:rPr>
        <w:t>C</w:t>
      </w:r>
      <w:r w:rsidR="00825F68">
        <w:rPr>
          <w:rFonts w:cs="Lucida Grande"/>
          <w:bCs/>
          <w:color w:val="000000"/>
        </w:rPr>
        <w:t>.i</w:t>
      </w:r>
      <w:r w:rsidR="002D742C">
        <w:rPr>
          <w:rFonts w:cs="Lucida Grande"/>
          <w:bCs/>
          <w:color w:val="000000"/>
        </w:rPr>
        <w:t>;</w:t>
      </w:r>
      <w:r w:rsidR="00825F68">
        <w:rPr>
          <w:rFonts w:cs="Lucida Grande"/>
          <w:bCs/>
          <w:color w:val="000000"/>
        </w:rPr>
        <w:t xml:space="preserve"> Mann-Whitney rank sum test</w:t>
      </w:r>
      <w:r w:rsidR="004B6480">
        <w:rPr>
          <w:rFonts w:cs="Lucida Grande"/>
          <w:bCs/>
          <w:color w:val="000000"/>
        </w:rPr>
        <w:t>:</w:t>
      </w:r>
      <w:r w:rsidR="00825F68">
        <w:rPr>
          <w:rFonts w:cs="Lucida Grande"/>
          <w:bCs/>
          <w:color w:val="000000"/>
        </w:rPr>
        <w:t xml:space="preserve"> W=213.5, p=0.6205</w:t>
      </w:r>
      <w:r w:rsidR="004B6480">
        <w:rPr>
          <w:rFonts w:cs="Lucida Grande"/>
          <w:bCs/>
          <w:color w:val="000000"/>
        </w:rPr>
        <w:t xml:space="preserve">; </w:t>
      </w:r>
      <w:r w:rsidR="00825F68">
        <w:rPr>
          <w:rFonts w:cs="Lucida Grande"/>
          <w:bCs/>
          <w:color w:val="000000"/>
        </w:rPr>
        <w:t xml:space="preserve">d=0.21), </w:t>
      </w:r>
    </w:p>
    <w:p w14:paraId="41C3CE89" w14:textId="6C4518FF" w:rsidR="00825F68" w:rsidRPr="00780466" w:rsidRDefault="004B6480" w:rsidP="0030554C">
      <w:pPr>
        <w:spacing w:line="480" w:lineRule="auto"/>
        <w:rPr>
          <w:rFonts w:cs="Lucida Grande"/>
          <w:color w:val="000000"/>
        </w:rPr>
      </w:pPr>
      <w:r>
        <w:rPr>
          <w:rFonts w:cs="Lucida Grande"/>
          <w:bCs/>
          <w:color w:val="000000"/>
        </w:rPr>
        <w:t>Binomial logis</w:t>
      </w:r>
      <w:r w:rsidR="00FC4E29">
        <w:rPr>
          <w:rFonts w:cs="Lucida Grande"/>
          <w:bCs/>
          <w:color w:val="000000"/>
        </w:rPr>
        <w:t>t</w:t>
      </w:r>
      <w:r w:rsidR="006A22DB">
        <w:rPr>
          <w:rFonts w:cs="Lucida Grande"/>
          <w:bCs/>
          <w:color w:val="000000"/>
        </w:rPr>
        <w:t xml:space="preserve">ic regression showed that genotype had no effect on the probability of a freezing response after exposure to AS (z=0.904, p-0.366). </w:t>
      </w:r>
    </w:p>
    <w:p w14:paraId="0FD73870" w14:textId="77777777" w:rsidR="00825F68" w:rsidRDefault="00825F68" w:rsidP="0030554C">
      <w:pPr>
        <w:spacing w:line="480" w:lineRule="auto"/>
        <w:rPr>
          <w:rFonts w:cs="Lucida Grande"/>
          <w:color w:val="000000"/>
        </w:rPr>
      </w:pPr>
    </w:p>
    <w:p w14:paraId="4E9CCBEC" w14:textId="31DCD272" w:rsidR="00604860" w:rsidRDefault="009F37DF" w:rsidP="0030554C">
      <w:pPr>
        <w:keepNext/>
        <w:spacing w:line="480" w:lineRule="auto"/>
      </w:pPr>
      <w:r w:rsidRPr="009F37DF">
        <w:t xml:space="preserve"> </w:t>
      </w:r>
      <w:r>
        <w:rPr>
          <w:noProof/>
          <w:lang w:val="en-US"/>
        </w:rPr>
        <w:drawing>
          <wp:inline distT="0" distB="0" distL="0" distR="0" wp14:anchorId="0F496FD1" wp14:editId="6E2171CB">
            <wp:extent cx="5201920" cy="6529398"/>
            <wp:effectExtent l="0" t="0" r="508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1920" cy="6529398"/>
                    </a:xfrm>
                    <a:prstGeom prst="rect">
                      <a:avLst/>
                    </a:prstGeom>
                    <a:noFill/>
                    <a:ln>
                      <a:noFill/>
                    </a:ln>
                  </pic:spPr>
                </pic:pic>
              </a:graphicData>
            </a:graphic>
          </wp:inline>
        </w:drawing>
      </w:r>
    </w:p>
    <w:p w14:paraId="5AD6F7DD" w14:textId="27ABB342" w:rsidR="00C518A5" w:rsidRPr="00522376" w:rsidRDefault="00604860" w:rsidP="00C518A5">
      <w:pPr>
        <w:pStyle w:val="Caption"/>
        <w:spacing w:line="480" w:lineRule="auto"/>
        <w:rPr>
          <w:rFonts w:cs="Lucida Grande"/>
          <w:b w:val="0"/>
          <w:color w:val="000000"/>
        </w:rPr>
      </w:pPr>
      <w:bookmarkStart w:id="134" w:name="_Toc305044656"/>
      <w:r>
        <w:t>Figure 4</w:t>
      </w:r>
      <w:r w:rsidR="00FD5C13">
        <w:t>.</w:t>
      </w:r>
      <w:r w:rsidR="00B84574">
        <w:fldChar w:fldCharType="begin"/>
      </w:r>
      <w:r w:rsidR="00B84574">
        <w:rPr>
          <w:b w:val="0"/>
          <w:bCs w:val="0"/>
        </w:rPr>
        <w:instrText xml:space="preserve"> SEQ Figure \* ARABIC \s 2 </w:instrText>
      </w:r>
      <w:r w:rsidR="00B84574">
        <w:fldChar w:fldCharType="separate"/>
      </w:r>
      <w:r w:rsidR="00846D57">
        <w:rPr>
          <w:noProof/>
        </w:rPr>
        <w:t>7</w:t>
      </w:r>
      <w:r w:rsidR="00B84574">
        <w:rPr>
          <w:noProof/>
        </w:rPr>
        <w:fldChar w:fldCharType="end"/>
      </w:r>
      <w:r>
        <w:t xml:space="preserve"> Effect of exposure to AS on fear responses. </w:t>
      </w:r>
      <w:r w:rsidR="00825F68" w:rsidRPr="00604860">
        <w:rPr>
          <w:rFonts w:cs="Lucida Grande"/>
          <w:b w:val="0"/>
          <w:color w:val="000000"/>
        </w:rPr>
        <w:t>Behavioural parameters measured when Kiss1rb</w:t>
      </w:r>
      <w:r w:rsidR="00825F68" w:rsidRPr="00604860">
        <w:rPr>
          <w:rFonts w:cs="Lucida Grande"/>
          <w:b w:val="0"/>
          <w:bCs w:val="0"/>
          <w:color w:val="000000"/>
          <w:vertAlign w:val="superscript"/>
        </w:rPr>
        <w:t>sq5sj-/-</w:t>
      </w:r>
      <w:r w:rsidR="00825F68" w:rsidRPr="00604860">
        <w:rPr>
          <w:rFonts w:cs="Lucida Grande"/>
          <w:b w:val="0"/>
          <w:color w:val="000000"/>
        </w:rPr>
        <w:t xml:space="preserve"> and </w:t>
      </w:r>
      <w:r w:rsidR="00434402">
        <w:rPr>
          <w:rFonts w:cs="Lucida Grande"/>
          <w:b w:val="0"/>
          <w:color w:val="000000"/>
        </w:rPr>
        <w:t>control fish</w:t>
      </w:r>
      <w:r w:rsidR="00825F68" w:rsidRPr="00604860">
        <w:rPr>
          <w:rFonts w:cs="Lucida Grande"/>
          <w:b w:val="0"/>
          <w:color w:val="000000"/>
        </w:rPr>
        <w:t xml:space="preserve"> were exposed to AS during the novel tank diving test. </w:t>
      </w:r>
      <w:r w:rsidR="00C518A5">
        <w:rPr>
          <w:rFonts w:cs="Lucida Grande"/>
          <w:b w:val="0"/>
          <w:color w:val="000000"/>
        </w:rPr>
        <w:t xml:space="preserve">(A) Boxplots showing the </w:t>
      </w:r>
      <w:r w:rsidR="00825F68" w:rsidRPr="00604860">
        <w:rPr>
          <w:rFonts w:cs="Lucida Grande"/>
          <w:b w:val="0"/>
          <w:color w:val="000000"/>
        </w:rPr>
        <w:t xml:space="preserve">time spent </w:t>
      </w:r>
      <w:r w:rsidR="00434402">
        <w:rPr>
          <w:rFonts w:cs="Lucida Grande"/>
          <w:b w:val="0"/>
          <w:color w:val="000000"/>
        </w:rPr>
        <w:t xml:space="preserve">(s) </w:t>
      </w:r>
      <w:r w:rsidR="00825F68" w:rsidRPr="00604860">
        <w:rPr>
          <w:rFonts w:cs="Lucida Grande"/>
          <w:b w:val="0"/>
          <w:color w:val="000000"/>
        </w:rPr>
        <w:t>in the lower half of the tank in (</w:t>
      </w:r>
      <w:r w:rsidR="00C518A5">
        <w:rPr>
          <w:rFonts w:cs="Lucida Grande"/>
          <w:b w:val="0"/>
          <w:color w:val="000000"/>
        </w:rPr>
        <w:t>i</w:t>
      </w:r>
      <w:r w:rsidR="00825F68" w:rsidRPr="00604860">
        <w:rPr>
          <w:rFonts w:cs="Lucida Grande"/>
          <w:b w:val="0"/>
          <w:color w:val="000000"/>
        </w:rPr>
        <w:t>) the whole test and (</w:t>
      </w:r>
      <w:r w:rsidR="00C518A5">
        <w:rPr>
          <w:rFonts w:cs="Lucida Grande"/>
          <w:b w:val="0"/>
          <w:color w:val="000000"/>
        </w:rPr>
        <w:t>ii</w:t>
      </w:r>
      <w:r w:rsidR="00825F68" w:rsidRPr="00604860">
        <w:rPr>
          <w:rFonts w:cs="Lucida Grande"/>
          <w:b w:val="0"/>
          <w:color w:val="000000"/>
        </w:rPr>
        <w:t>) the first and second portions. (</w:t>
      </w:r>
      <w:r w:rsidR="00C518A5">
        <w:rPr>
          <w:rFonts w:cs="Lucida Grande"/>
          <w:b w:val="0"/>
          <w:color w:val="000000"/>
        </w:rPr>
        <w:t>B</w:t>
      </w:r>
      <w:r w:rsidR="00825F68" w:rsidRPr="00604860">
        <w:rPr>
          <w:rFonts w:cs="Lucida Grande"/>
          <w:b w:val="0"/>
          <w:color w:val="000000"/>
        </w:rPr>
        <w:t xml:space="preserve">) (i) </w:t>
      </w:r>
      <w:r w:rsidR="00C518A5">
        <w:rPr>
          <w:rFonts w:cs="Lucida Grande"/>
          <w:b w:val="0"/>
          <w:color w:val="000000"/>
        </w:rPr>
        <w:t xml:space="preserve">Boxplots to show the </w:t>
      </w:r>
      <w:r w:rsidR="00825F68" w:rsidRPr="00604860">
        <w:rPr>
          <w:rFonts w:cs="Lucida Grande"/>
          <w:b w:val="0"/>
          <w:color w:val="000000"/>
        </w:rPr>
        <w:t>number of transitions into the upper half of the tank or (ii) the latency of time</w:t>
      </w:r>
      <w:r w:rsidR="00166186">
        <w:rPr>
          <w:rFonts w:cs="Lucida Grande"/>
          <w:b w:val="0"/>
          <w:color w:val="000000"/>
        </w:rPr>
        <w:t xml:space="preserve"> (s)</w:t>
      </w:r>
      <w:r w:rsidR="00825F68" w:rsidRPr="00604860">
        <w:rPr>
          <w:rFonts w:cs="Lucida Grande"/>
          <w:b w:val="0"/>
          <w:color w:val="000000"/>
        </w:rPr>
        <w:t xml:space="preserve"> to enter the upper half of the tank. (</w:t>
      </w:r>
      <w:r w:rsidR="00C518A5">
        <w:rPr>
          <w:rFonts w:cs="Lucida Grande"/>
          <w:b w:val="0"/>
          <w:color w:val="000000"/>
        </w:rPr>
        <w:t>C</w:t>
      </w:r>
      <w:r w:rsidR="00825F68" w:rsidRPr="00604860">
        <w:rPr>
          <w:rFonts w:cs="Lucida Grande"/>
          <w:b w:val="0"/>
          <w:color w:val="000000"/>
        </w:rPr>
        <w:t xml:space="preserve">) </w:t>
      </w:r>
      <w:r w:rsidR="00C518A5">
        <w:rPr>
          <w:rFonts w:cs="Lucida Grande"/>
          <w:b w:val="0"/>
          <w:color w:val="000000"/>
        </w:rPr>
        <w:t xml:space="preserve">Boxplot to show the darting episodes. </w:t>
      </w:r>
      <w:r w:rsidR="00C518A5" w:rsidRPr="00522376">
        <w:rPr>
          <w:rFonts w:cs="Lucida Grande"/>
          <w:b w:val="0"/>
          <w:color w:val="000000"/>
        </w:rPr>
        <w:t>Data represented as median (solid line), upper and lower quartiles and 95% confidence intervals</w:t>
      </w:r>
      <w:r w:rsidR="00C518A5" w:rsidRPr="00522376">
        <w:rPr>
          <w:b w:val="0"/>
        </w:rPr>
        <w:t xml:space="preserve">, </w:t>
      </w:r>
      <w:r w:rsidR="00C518A5" w:rsidRPr="00522376">
        <w:rPr>
          <w:rFonts w:cs="Lucida Grande"/>
          <w:b w:val="0"/>
          <w:color w:val="000000"/>
        </w:rPr>
        <w:t>*p=&lt;0.05</w:t>
      </w:r>
      <w:r w:rsidR="00825F68" w:rsidRPr="00604860">
        <w:rPr>
          <w:rFonts w:cs="Lucida Grande"/>
          <w:b w:val="0"/>
          <w:color w:val="000000"/>
        </w:rPr>
        <w:t xml:space="preserve"> (ii) </w:t>
      </w:r>
      <w:r w:rsidR="00C518A5" w:rsidRPr="00522376">
        <w:rPr>
          <w:b w:val="0"/>
        </w:rPr>
        <w:t>Scatterplot showing the frozen state of individual fish (1= presence of freezing activity, 0=absence of freezing activity) during the novel tank diving test</w:t>
      </w:r>
      <w:r w:rsidR="00C518A5">
        <w:rPr>
          <w:rFonts w:cs="Lucida Grande"/>
          <w:b w:val="0"/>
          <w:color w:val="000000"/>
        </w:rPr>
        <w:t>.</w:t>
      </w:r>
    </w:p>
    <w:bookmarkEnd w:id="134"/>
    <w:p w14:paraId="50D1BA31" w14:textId="77777777" w:rsidR="00604860" w:rsidRDefault="00604860" w:rsidP="0030554C">
      <w:pPr>
        <w:pStyle w:val="Caption"/>
        <w:spacing w:line="480" w:lineRule="auto"/>
      </w:pPr>
    </w:p>
    <w:p w14:paraId="18E0C045" w14:textId="77777777" w:rsidR="00825F68" w:rsidRDefault="00825F68" w:rsidP="0030554C">
      <w:pPr>
        <w:pStyle w:val="Heading2"/>
      </w:pPr>
      <w:bookmarkStart w:id="135" w:name="_Toc305050641"/>
      <w:r>
        <w:t>4.5 Discussion</w:t>
      </w:r>
      <w:bookmarkEnd w:id="135"/>
    </w:p>
    <w:p w14:paraId="013CE213" w14:textId="77777777" w:rsidR="00825F68" w:rsidRDefault="00825F68" w:rsidP="0030554C">
      <w:pPr>
        <w:spacing w:line="480" w:lineRule="auto"/>
        <w:rPr>
          <w:rFonts w:cs="Lucida Grande"/>
          <w:b/>
          <w:color w:val="000000"/>
        </w:rPr>
      </w:pPr>
    </w:p>
    <w:p w14:paraId="17B99F90" w14:textId="4CFBCFDA" w:rsidR="00825F68" w:rsidRDefault="00825F68" w:rsidP="0030554C">
      <w:pPr>
        <w:spacing w:line="480" w:lineRule="auto"/>
        <w:rPr>
          <w:rFonts w:cs="Lucida Grande"/>
          <w:color w:val="000000"/>
        </w:rPr>
      </w:pPr>
      <w:r>
        <w:rPr>
          <w:rFonts w:cs="Lucida Grande"/>
          <w:color w:val="000000"/>
        </w:rPr>
        <w:t xml:space="preserve">Zebrafish lacking kisspeptin showed no differences to </w:t>
      </w:r>
      <w:r w:rsidR="00B22D8C">
        <w:rPr>
          <w:rFonts w:cs="Lucida Grande"/>
          <w:color w:val="000000"/>
        </w:rPr>
        <w:t>wild type</w:t>
      </w:r>
      <w:r>
        <w:rPr>
          <w:rFonts w:cs="Lucida Grande"/>
          <w:color w:val="000000"/>
        </w:rPr>
        <w:t xml:space="preserve"> fish when they were assessed for anxiety-like behaviour during the novel tank diving test under a variety of behavioural parameters. This included bottom dwelling, transitions into the upper half of the tank, and erratic movements such as</w:t>
      </w:r>
      <w:r w:rsidR="000735DC">
        <w:rPr>
          <w:rFonts w:cs="Lucida Grande"/>
          <w:color w:val="000000"/>
        </w:rPr>
        <w:t xml:space="preserve"> </w:t>
      </w:r>
      <w:r>
        <w:rPr>
          <w:rFonts w:cs="Lucida Grande"/>
          <w:color w:val="000000"/>
        </w:rPr>
        <w:t>darting and freezing</w:t>
      </w:r>
      <w:r w:rsidR="00B22D8C">
        <w:rPr>
          <w:rFonts w:cs="Lucida Grande"/>
          <w:color w:val="000000"/>
        </w:rPr>
        <w:t>.</w:t>
      </w:r>
      <w:r>
        <w:rPr>
          <w:rFonts w:cs="Lucida Grande"/>
          <w:color w:val="000000"/>
        </w:rPr>
        <w:t xml:space="preserve"> However,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 xml:space="preserve">fish did show a marginal increase in latency to enter the upper half of the tank, suggesting that kisspeptin mutants </w:t>
      </w:r>
      <w:r w:rsidR="000735DC">
        <w:rPr>
          <w:rFonts w:cs="Lucida Grande"/>
          <w:color w:val="000000"/>
        </w:rPr>
        <w:t xml:space="preserve">may </w:t>
      </w:r>
      <w:r>
        <w:rPr>
          <w:rFonts w:cs="Lucida Grande"/>
          <w:color w:val="000000"/>
        </w:rPr>
        <w:t xml:space="preserve">show a decrease in exploration activity </w:t>
      </w:r>
      <w:r>
        <w:rPr>
          <w:rFonts w:cs="Lucida Grande"/>
          <w:color w:val="000000"/>
        </w:rPr>
        <w:fldChar w:fldCharType="begin" w:fldLock="1"/>
      </w:r>
      <w:r>
        <w:rPr>
          <w:rFonts w:cs="Lucida Grande"/>
          <w:color w:val="000000"/>
        </w:rPr>
        <w:instrText>ADDIN CSL_CITATION { "citationItems" : [ { "id" : "ITEM-1", "itemData" : { "author" : [ { "dropping-particle" : "", "family" : "Egan", "given" : "Rupert J", "non-dropping-particle" : "", "parse-names" : false, "suffix" : "" }, { "dropping-particle" : "", "family" : "Bergner", "given" : "Carisa L", "non-dropping-particle" : "", "parse-names" : false, "suffix" : "" }, { "dropping-particle" : "", "family" : "Hart", "given" : "Peter C", "non-dropping-particle" : "", "parse-names" : false, "suffix" : "" }, { "dropping-particle" : "", "family" : "Cachat", "given" : "Jonathan M", "non-dropping-particle" : "", "parse-names" : false, "suffix" : "" }, { "dropping-particle" : "", "family" : "Canavello", "given" : "Peter R", "non-dropping-particle" : "", "parse-names" : false, "suffix" : "" }, { "dropping-particle" : "", "family" : "Elegante", "given" : "Marco F", "non-dropping-particle" : "", "parse-names" : false, "suffix" : "" }, { "dropping-particle" : "", "family" : "Elkhayat", "given" : "Salem I", "non-dropping-particle" : "", "parse-names" : false, "suffix" : "" }, { "dropping-particle" : "", "family" : "Bartels", "given" : "Brett K", "non-dropping-particle" : "", "parse-names" : false, "suffix" : "" }, { "dropping-particle" : "", "family" : "Tien", "given" : "Anna K", "non-dropping-particle" : "", "parse-names" : false, "suffix" : "" }, { "dropping-particle" : "", "family" : "Tien", "given" : "David H", "non-dropping-particle" : "", "parse-names" : false, "suffix" : "" }, { "dropping-particle" : "", "family" : "Mohnot", "given" : "Sopan", "non-dropping-particle" : "", "parse-names" : false, "suffix" : "" }, { "dropping-particle" : "", "family" : "Beeson", "given" : "Esther", "non-dropping-particle" : "", "parse-names" : false, "suffix" : "" }, { "dropping-particle" : "", "family" : "Glasgow", "given" : "Eric", "non-dropping-particle" : "", "parse-names" : false, "suffix" : "" }, { "dropping-particle" : "", "family" : "Amri", "given" : "Hakima", "non-dropping-particle" : "", "parse-names" : false, "suffix" : "" }, { "dropping-particle" : "", "family" : "Zukowska", "given" : "Zofia", "non-dropping-particle" : "", "parse-names" : false, "suffix" : "" }, { "dropping-particle" : "V", "family" : "Kalueff", "given" : "Allan", "non-dropping-particle" : "", "parse-names" : false, "suffix" : "" } ], "container-title" : "Behavioural Brain Research", "id" : "ITEM-1", "issue" : "1", "issued" : { "date-parts" : [ [ "2009" ] ] }, "page" : "38-44", "publisher" : "Elsevier B.V.", "title" : "Understanding behavioral and physiological phenotypes of stress and anxiety in zebrafish", "type" : "article-journal", "volume" : "205" }, "uris" : [ "http://www.mendeley.com/documents/?uuid=ea0b089b-2008-438a-a2d5-b63d47f7065c" ] } ], "mendeley" : { "formattedCitation" : "(Egan et al. 2009)", "plainTextFormattedCitation" : "(Egan et al. 2009)", "previouslyFormattedCitation" : "(Egan et al. 2009)"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(Egan et al. 2009)</w:t>
      </w:r>
      <w:r>
        <w:rPr>
          <w:rFonts w:cs="Lucida Grande"/>
          <w:color w:val="000000"/>
        </w:rPr>
        <w:fldChar w:fldCharType="end"/>
      </w:r>
      <w:r w:rsidR="00166186">
        <w:rPr>
          <w:rFonts w:cs="Lucida Grande"/>
          <w:color w:val="000000"/>
        </w:rPr>
        <w:t>. T</w:t>
      </w:r>
      <w:r w:rsidR="00B22D8C">
        <w:rPr>
          <w:rFonts w:cs="Lucida Grande"/>
          <w:color w:val="000000"/>
        </w:rPr>
        <w:t xml:space="preserve">his result however, was deemed insignificant </w:t>
      </w:r>
      <w:r w:rsidR="000735DC">
        <w:rPr>
          <w:rFonts w:cs="Lucida Grande"/>
          <w:color w:val="000000"/>
        </w:rPr>
        <w:t>after multiple comparison correction</w:t>
      </w:r>
      <w:r w:rsidR="00B22D8C">
        <w:rPr>
          <w:rFonts w:cs="Lucida Grande"/>
          <w:color w:val="000000"/>
        </w:rPr>
        <w:t>.</w:t>
      </w:r>
      <w:r w:rsidR="000735DC">
        <w:rPr>
          <w:rFonts w:cs="Lucida Grande"/>
          <w:color w:val="000000"/>
        </w:rPr>
        <w:t xml:space="preserve"> </w:t>
      </w:r>
      <w:r w:rsidR="00B22D8C">
        <w:rPr>
          <w:rFonts w:cs="Lucida Grande"/>
          <w:color w:val="000000"/>
        </w:rPr>
        <w:t>If we take the difference in latency between kisspeptin mutant and control fish as a real effect</w:t>
      </w:r>
      <w:r w:rsidR="00AB4027">
        <w:rPr>
          <w:rFonts w:cs="Lucida Grande"/>
          <w:color w:val="000000"/>
        </w:rPr>
        <w:t xml:space="preserve"> due to the large effect size</w:t>
      </w:r>
      <w:r w:rsidR="00B22D8C">
        <w:rPr>
          <w:rFonts w:cs="Lucida Grande"/>
          <w:color w:val="000000"/>
        </w:rPr>
        <w:t xml:space="preserve">, </w:t>
      </w:r>
      <w:r w:rsidR="00D21C03">
        <w:rPr>
          <w:rFonts w:cs="Lucida Grande"/>
          <w:color w:val="000000"/>
        </w:rPr>
        <w:t xml:space="preserve">however, </w:t>
      </w:r>
      <w:r w:rsidR="00B22D8C">
        <w:rPr>
          <w:rFonts w:cs="Lucida Grande"/>
          <w:color w:val="000000"/>
        </w:rPr>
        <w:t xml:space="preserve">this </w:t>
      </w:r>
      <w:r>
        <w:rPr>
          <w:rFonts w:cs="Lucida Grande"/>
          <w:color w:val="000000"/>
        </w:rPr>
        <w:t xml:space="preserve">result mirrors those seen in other experiments regarding the role of kisspeptin in behavioural responses. </w:t>
      </w:r>
      <w:r w:rsidR="00D21C03">
        <w:rPr>
          <w:rFonts w:cs="Lucida Grande"/>
          <w:color w:val="000000"/>
        </w:rPr>
        <w:t xml:space="preserve">For example, </w:t>
      </w:r>
      <w:r>
        <w:rPr>
          <w:rFonts w:cs="Lucida Grande"/>
          <w:color w:val="000000"/>
        </w:rPr>
        <w:t>Ogawa et al (2014)</w:t>
      </w:r>
      <w:r w:rsidR="00D21C03">
        <w:rPr>
          <w:rFonts w:cs="Lucida Grande"/>
          <w:color w:val="000000"/>
        </w:rPr>
        <w:t>,</w:t>
      </w:r>
      <w:r>
        <w:rPr>
          <w:rFonts w:cs="Lucida Grande"/>
          <w:color w:val="000000"/>
        </w:rPr>
        <w:t xml:space="preserve"> found that zebrafish subjected to the novel tank diving test four hours after the administration of exogenous Kiss1</w:t>
      </w:r>
      <w:r w:rsidR="00CF4E1D">
        <w:rPr>
          <w:rFonts w:cs="Lucida Grande"/>
          <w:color w:val="000000"/>
        </w:rPr>
        <w:t>,</w:t>
      </w:r>
      <w:r>
        <w:rPr>
          <w:rFonts w:cs="Lucida Grande"/>
          <w:color w:val="000000"/>
        </w:rPr>
        <w:t xml:space="preserve"> showed an increase in the number of transitions into the upper half of the </w:t>
      </w:r>
      <w:r w:rsidR="00D21C03">
        <w:rPr>
          <w:rFonts w:cs="Lucida Grande"/>
          <w:color w:val="000000"/>
        </w:rPr>
        <w:t xml:space="preserve">novel </w:t>
      </w:r>
      <w:r>
        <w:rPr>
          <w:rFonts w:cs="Lucida Grande"/>
          <w:color w:val="000000"/>
        </w:rPr>
        <w:t xml:space="preserve">test tank. An increased number of transitions, similar to the latency to enter the top half of the tank, are indicative of an increased exploratory behavioural tendency. </w:t>
      </w:r>
    </w:p>
    <w:p w14:paraId="011D465A" w14:textId="69777F3B" w:rsidR="00A7246D" w:rsidRDefault="00825F68" w:rsidP="0030554C">
      <w:pPr>
        <w:spacing w:line="480" w:lineRule="auto"/>
        <w:rPr>
          <w:rFonts w:cs="Lucida Grande"/>
          <w:color w:val="000000"/>
        </w:rPr>
      </w:pPr>
      <w:r>
        <w:rPr>
          <w:rFonts w:cs="Lucida Grande"/>
          <w:color w:val="000000"/>
        </w:rPr>
        <w:t>Fear can be induced in a very strong and repeatable manner in a variety of animals from the injury of conspecifics</w:t>
      </w:r>
      <w:r w:rsidR="00A4788B">
        <w:rPr>
          <w:rFonts w:cs="Lucida Grande"/>
          <w:color w:val="000000"/>
        </w:rPr>
        <w:t>,</w:t>
      </w:r>
      <w:r>
        <w:rPr>
          <w:rFonts w:cs="Lucida Grande"/>
          <w:color w:val="000000"/>
        </w:rPr>
        <w:t xml:space="preserve"> including snails and damselfly larvae </w:t>
      </w:r>
      <w:r>
        <w:rPr>
          <w:rFonts w:cs="Lucida Grande"/>
          <w:color w:val="000000"/>
        </w:rPr>
        <w:fldChar w:fldCharType="begin" w:fldLock="1"/>
      </w:r>
      <w:r>
        <w:rPr>
          <w:rFonts w:cs="Lucida Grande"/>
          <w:color w:val="000000"/>
        </w:rPr>
        <w:instrText>ADDIN CSL_CITATION { "citationItems" : [ { "id" : "ITEM-1", "itemData" : { "author" : [ { "dropping-particle" : "", "family" : "Chivers", "given" : "Douglas P", "non-dropping-particle" : "", "parse-names" : false, "suffix" : "" }, { "dropping-particle" : "", "family" : "Wisenden", "given" : "Brian D", "non-dropping-particle" : "", "parse-names" : false, "suffix" : "" }, { "dropping-particle" : "", "family" : "Smith", "given" : "R J A N F", "non-dropping-particle" : "", "parse-names" : false, "suffix" : "" } ], "id" : "ITEM-1", "issued" : { "date-parts" : [ [ "1996" ] ] }, "page" : "315-320", "title" : "Damselfly larvae learn to recognize predators from chemical cues in the predator \u2019 s diet", "type" : "article-journal" }, "uris" : [ "http://www.mendeley.com/documents/?uuid=77c9fd4f-ba98-4e2a-bd3c-69efc9364824" ] } ], "mendeley" : { "formattedCitation" : "(Chivers et al. 1996)", "plainTextFormattedCitation" : "(Chivers et al. 1996)", "previouslyFormattedCitation" : "(Chivers et al. 1996)"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w:t>
      </w:r>
      <w:r w:rsidR="00A4788B">
        <w:rPr>
          <w:rFonts w:cs="Lucida Grande"/>
          <w:noProof/>
          <w:color w:val="000000"/>
        </w:rPr>
        <w:t xml:space="preserve">Aizaki and Yusa 2009; </w:t>
      </w:r>
      <w:r w:rsidRPr="006D5D82">
        <w:rPr>
          <w:rFonts w:cs="Lucida Grande"/>
          <w:noProof/>
          <w:color w:val="000000"/>
        </w:rPr>
        <w:t>Chivers et al. 1996)</w:t>
      </w:r>
      <w:r>
        <w:rPr>
          <w:rFonts w:cs="Lucida Grande"/>
          <w:color w:val="000000"/>
        </w:rPr>
        <w:fldChar w:fldCharType="end"/>
      </w:r>
      <w:r>
        <w:rPr>
          <w:rFonts w:cs="Lucida Grande"/>
          <w:color w:val="000000"/>
        </w:rPr>
        <w:t>. Originally identified and described in the European minnow by Karl von Frisch (1938), alarm substance, or schreckstoff</w:t>
      </w:r>
      <w:r w:rsidR="004511B4">
        <w:rPr>
          <w:rFonts w:cs="Lucida Grande"/>
          <w:color w:val="000000"/>
        </w:rPr>
        <w:t>,</w:t>
      </w:r>
      <w:r>
        <w:rPr>
          <w:rFonts w:cs="Lucida Grande"/>
          <w:color w:val="000000"/>
        </w:rPr>
        <w:t xml:space="preserve"> is made by club cells in the epidermis, and is released from the skin of fish after injury </w:t>
      </w:r>
      <w:r>
        <w:rPr>
          <w:rFonts w:cs="Lucida Grande"/>
          <w:color w:val="000000"/>
        </w:rPr>
        <w:fldChar w:fldCharType="begin" w:fldLock="1"/>
      </w:r>
      <w:r>
        <w:rPr>
          <w:rFonts w:cs="Lucida Grande"/>
          <w:color w:val="000000"/>
        </w:rPr>
        <w:instrText>ADDIN CSL_CITATION { "citationItems" : [ { "id" : "ITEM-1", "itemData" : { "author" : [ { "dropping-particle" : "", "family" : "State", "given" : "Moorhead", "non-dropping-particle" : "", "parse-names" : false, "suffix" : "" } ], "id" : "ITEM-1", "issued" : { "date-parts" : [ [ "1998" ] ] }, "page" : "841-846", "title" : "A re-evaluation of the e ff ect of shoalmate familiarity on the proliferation of alarm substance cells in ostariophysan fishes", "type" : "article-journal" }, "uris" : [ "http://www.mendeley.com/documents/?uuid=722a2768-1a8e-4ace-b9f9-d4b73838cbb8" ] } ], "mendeley" : { "formattedCitation" : "(State 1998)", "plainTextFormattedCitation" : "(State 1998)", "previouslyFormattedCitation" : "(State 1998)"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(State 1998)</w:t>
      </w:r>
      <w:r>
        <w:rPr>
          <w:rFonts w:cs="Lucida Grande"/>
          <w:color w:val="000000"/>
        </w:rPr>
        <w:fldChar w:fldCharType="end"/>
      </w:r>
      <w:r>
        <w:rPr>
          <w:rFonts w:cs="Lucida Grande"/>
          <w:color w:val="000000"/>
        </w:rPr>
        <w:t>. After exposure to AS</w:t>
      </w:r>
      <w:r w:rsidR="004511B4">
        <w:rPr>
          <w:rFonts w:cs="Lucida Grande"/>
          <w:color w:val="000000"/>
        </w:rPr>
        <w:t>,</w:t>
      </w:r>
      <w:r>
        <w:rPr>
          <w:rFonts w:cs="Lucida Grande"/>
          <w:color w:val="000000"/>
        </w:rPr>
        <w:t xml:space="preserve"> the majority of fish, regardless of the genotype</w:t>
      </w:r>
      <w:r w:rsidR="004511B4">
        <w:rPr>
          <w:rFonts w:cs="Lucida Grande"/>
          <w:color w:val="000000"/>
        </w:rPr>
        <w:t>,</w:t>
      </w:r>
      <w:r>
        <w:rPr>
          <w:rFonts w:cs="Lucida Grande"/>
          <w:color w:val="000000"/>
        </w:rPr>
        <w:t xml:space="preserve"> would make a slight approach to the site of origin of the substrate followed by a sudden retreat to the bottom of the tank</w:t>
      </w:r>
      <w:r w:rsidR="00D21C03">
        <w:rPr>
          <w:rFonts w:cs="Lucida Grande"/>
          <w:color w:val="000000"/>
        </w:rPr>
        <w:t xml:space="preserve"> (data not shown)</w:t>
      </w:r>
      <w:r>
        <w:rPr>
          <w:rFonts w:cs="Lucida Grande"/>
          <w:color w:val="000000"/>
        </w:rPr>
        <w:t xml:space="preserve">, similar to what was seen in other studies </w:t>
      </w:r>
      <w:r>
        <w:rPr>
          <w:rFonts w:cs="Lucida Grande"/>
          <w:color w:val="000000"/>
        </w:rPr>
        <w:fldChar w:fldCharType="begin" w:fldLock="1"/>
      </w:r>
      <w:r>
        <w:rPr>
          <w:rFonts w:cs="Lucida Grande"/>
          <w:color w:val="000000"/>
        </w:rPr>
        <w:instrText>ADDIN CSL_CITATION { "citationItems" : [ { "id" : "ITEM-1", "itemData" : { "author" : [ { "dropping-particle" : "", "family" : "Waldman", "given" : "Bruce", "non-dropping-particle" : "", "parse-names" : false, "suffix" : "" } ], "id" : "ITEM-1", "issue" : "1", "issued" : { "date-parts" : [ [ "1982" ] ] }, "page" : "1-9", "title" : "Copeia 23", "type" : "article-journal", "volume" : "1982" }, "uris" : [ "http://www.mendeley.com/documents/?uuid=bc5483cf-8fe2-4999-9285-6212d603b2c5" ] } ], "mendeley" : { "formattedCitation" : "(Waldman 1982)", "plainTextFormattedCitation" : "(Waldman 1982)", "previouslyFormattedCitation" : "(Waldman 1982)"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(Waldman 1982)</w:t>
      </w:r>
      <w:r>
        <w:rPr>
          <w:rFonts w:cs="Lucida Grande"/>
          <w:color w:val="000000"/>
        </w:rPr>
        <w:fldChar w:fldCharType="end"/>
      </w:r>
      <w:r>
        <w:rPr>
          <w:rFonts w:cs="Lucida Grande"/>
          <w:color w:val="000000"/>
        </w:rPr>
        <w:t>. These results firstly indicate that</w:t>
      </w:r>
      <w:r w:rsidR="00A4788B">
        <w:rPr>
          <w:rFonts w:cs="Lucida Grande"/>
          <w:color w:val="000000"/>
        </w:rPr>
        <w:t xml:space="preserve"> the</w:t>
      </w:r>
      <w:r>
        <w:rPr>
          <w:rFonts w:cs="Lucida Grande"/>
          <w:color w:val="000000"/>
        </w:rPr>
        <w:t xml:space="preserve"> </w:t>
      </w:r>
      <w:r w:rsidR="00A4788B">
        <w:rPr>
          <w:rFonts w:cs="Lucida Grande"/>
          <w:color w:val="000000"/>
        </w:rPr>
        <w:t xml:space="preserve">kisspeptin </w:t>
      </w:r>
      <w:r>
        <w:rPr>
          <w:rFonts w:cs="Lucida Grande"/>
          <w:color w:val="000000"/>
        </w:rPr>
        <w:t xml:space="preserve">mutant fish </w:t>
      </w:r>
      <w:r w:rsidR="00A4788B">
        <w:rPr>
          <w:rFonts w:cs="Lucida Grande"/>
          <w:color w:val="000000"/>
        </w:rPr>
        <w:t xml:space="preserve">I generated </w:t>
      </w:r>
      <w:r>
        <w:rPr>
          <w:rFonts w:cs="Lucida Grande"/>
          <w:color w:val="000000"/>
        </w:rPr>
        <w:t>are capable of detecting and responding to AS in the first instance</w:t>
      </w:r>
      <w:r w:rsidR="00166186">
        <w:rPr>
          <w:rFonts w:cs="Lucida Grande"/>
          <w:color w:val="000000"/>
        </w:rPr>
        <w:t>,</w:t>
      </w:r>
      <w:r>
        <w:rPr>
          <w:rFonts w:cs="Lucida Grande"/>
          <w:color w:val="000000"/>
        </w:rPr>
        <w:t xml:space="preserve"> and that the sensory mechanisms underlying AS recognition were not impaired. </w:t>
      </w:r>
      <w:r w:rsidR="00A4788B">
        <w:rPr>
          <w:rFonts w:cs="Lucida Grande"/>
          <w:color w:val="000000"/>
        </w:rPr>
        <w:t>I</w:t>
      </w:r>
      <w:r>
        <w:rPr>
          <w:rFonts w:cs="Lucida Grande"/>
          <w:color w:val="000000"/>
        </w:rPr>
        <w:t xml:space="preserve"> found that both control and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fish showed an increase in the amount of time spent bottom dwelling after exposure to AS</w:t>
      </w:r>
      <w:r w:rsidR="007D449A">
        <w:rPr>
          <w:rFonts w:cs="Lucida Grande"/>
          <w:color w:val="000000"/>
        </w:rPr>
        <w:t xml:space="preserve"> compared to the control test. </w:t>
      </w:r>
      <w:r>
        <w:rPr>
          <w:rFonts w:cs="Lucida Grande"/>
          <w:color w:val="000000"/>
        </w:rPr>
        <w:t>However, fish that lacked kisspeptin1 showed a non-significant</w:t>
      </w:r>
      <w:r w:rsidR="00A4788B">
        <w:rPr>
          <w:rFonts w:cs="Lucida Grande"/>
          <w:color w:val="000000"/>
        </w:rPr>
        <w:t>, albeit large</w:t>
      </w:r>
      <w:r>
        <w:rPr>
          <w:rFonts w:cs="Lucida Grande"/>
          <w:color w:val="000000"/>
        </w:rPr>
        <w:t xml:space="preserve"> t</w:t>
      </w:r>
      <w:r w:rsidR="00A4788B">
        <w:rPr>
          <w:rFonts w:cs="Lucida Grande"/>
          <w:color w:val="000000"/>
        </w:rPr>
        <w:t xml:space="preserve">rend </w:t>
      </w:r>
      <w:r>
        <w:rPr>
          <w:rFonts w:cs="Lucida Grande"/>
          <w:color w:val="000000"/>
        </w:rPr>
        <w:t xml:space="preserve">to spend more time in the lower section of the tank compared to WT fish. </w:t>
      </w:r>
      <w:r w:rsidR="00166186">
        <w:rPr>
          <w:rFonts w:cs="Lucida Grande"/>
          <w:color w:val="000000"/>
        </w:rPr>
        <w:t>Furthermore, this difference appeared to occur in the latter half of the test</w:t>
      </w:r>
      <w:r w:rsidR="00D21C03">
        <w:rPr>
          <w:rFonts w:cs="Lucida Grande"/>
          <w:color w:val="000000"/>
        </w:rPr>
        <w:t>. However,</w:t>
      </w:r>
      <w:r w:rsidR="00166186">
        <w:rPr>
          <w:rFonts w:cs="Lucida Grande"/>
          <w:color w:val="000000"/>
        </w:rPr>
        <w:t xml:space="preserve"> </w:t>
      </w:r>
      <w:r w:rsidR="00AB4027">
        <w:rPr>
          <w:rFonts w:cs="Lucida Grande"/>
          <w:color w:val="000000"/>
        </w:rPr>
        <w:t xml:space="preserve">this result </w:t>
      </w:r>
      <w:r w:rsidR="00166186">
        <w:rPr>
          <w:rFonts w:cs="Lucida Grande"/>
          <w:color w:val="000000"/>
        </w:rPr>
        <w:t>was classed as insignificant after cor</w:t>
      </w:r>
      <w:r w:rsidR="00D21C03">
        <w:rPr>
          <w:rFonts w:cs="Lucida Grande"/>
          <w:color w:val="000000"/>
        </w:rPr>
        <w:t>rection for multiple comparison correction</w:t>
      </w:r>
      <w:r w:rsidR="00166186">
        <w:rPr>
          <w:rFonts w:cs="Lucida Grande"/>
          <w:color w:val="000000"/>
        </w:rPr>
        <w:t xml:space="preserve">. </w:t>
      </w:r>
      <w:r>
        <w:rPr>
          <w:rFonts w:cs="Lucida Grande"/>
          <w:color w:val="000000"/>
        </w:rPr>
        <w:t xml:space="preserve">Interestingly, </w:t>
      </w:r>
      <w:r w:rsidR="00A4788B">
        <w:rPr>
          <w:rFonts w:cs="Lucida Grande"/>
          <w:color w:val="000000"/>
        </w:rPr>
        <w:t xml:space="preserve">several </w:t>
      </w:r>
      <w:r>
        <w:rPr>
          <w:rFonts w:cs="Lucida Grande"/>
          <w:color w:val="000000"/>
        </w:rPr>
        <w:t>behavioural parameters associated with anxiety assessed here</w:t>
      </w:r>
      <w:r w:rsidR="00166186">
        <w:rPr>
          <w:rFonts w:cs="Lucida Grande"/>
          <w:color w:val="000000"/>
        </w:rPr>
        <w:t xml:space="preserve">, </w:t>
      </w:r>
      <w:r>
        <w:rPr>
          <w:rFonts w:cs="Lucida Grande"/>
          <w:color w:val="000000"/>
        </w:rPr>
        <w:t xml:space="preserve">showed a difference between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 xml:space="preserve">and control fish. The number of transitions into the upper half of the tank was significantly reduced in </w:t>
      </w:r>
      <w:r w:rsidRPr="0030554C">
        <w:rPr>
          <w:rFonts w:cs="Lucida Grande"/>
          <w:i/>
          <w:color w:val="000000"/>
        </w:rPr>
        <w:t>Kiss1</w:t>
      </w:r>
      <w:r w:rsidRPr="0030554C">
        <w:rPr>
          <w:rFonts w:cs="Lucida Grande"/>
          <w:bCs/>
          <w:i/>
          <w:color w:val="000000"/>
          <w:vertAlign w:val="superscript"/>
        </w:rPr>
        <w:t>sq1sj-/-</w:t>
      </w:r>
      <w:r>
        <w:rPr>
          <w:rFonts w:cs="Lucida Grande"/>
          <w:bCs/>
          <w:color w:val="000000"/>
          <w:vertAlign w:val="superscript"/>
        </w:rPr>
        <w:t xml:space="preserve"> </w:t>
      </w:r>
      <w:r>
        <w:rPr>
          <w:rFonts w:cs="Lucida Grande"/>
          <w:color w:val="000000"/>
        </w:rPr>
        <w:t>fish</w:t>
      </w:r>
      <w:r w:rsidR="00D21C03">
        <w:rPr>
          <w:rFonts w:cs="Lucida Grande"/>
          <w:color w:val="000000"/>
        </w:rPr>
        <w:t>,</w:t>
      </w:r>
      <w:r>
        <w:rPr>
          <w:rFonts w:cs="Lucida Grande"/>
          <w:color w:val="000000"/>
        </w:rPr>
        <w:t xml:space="preserve"> and the latency to enter the upper half was marginally </w:t>
      </w:r>
      <w:r w:rsidR="00EE3AED">
        <w:rPr>
          <w:rFonts w:cs="Lucida Grande"/>
          <w:color w:val="000000"/>
        </w:rPr>
        <w:t>significant</w:t>
      </w:r>
      <w:r w:rsidR="00D21C03">
        <w:rPr>
          <w:rFonts w:cs="Lucida Grande"/>
          <w:color w:val="000000"/>
        </w:rPr>
        <w:t>,</w:t>
      </w:r>
      <w:r w:rsidR="00A7246D">
        <w:rPr>
          <w:rFonts w:cs="Lucida Grande"/>
          <w:color w:val="000000"/>
        </w:rPr>
        <w:t xml:space="preserve"> but with a large </w:t>
      </w:r>
      <w:r w:rsidR="00AB4027">
        <w:rPr>
          <w:rFonts w:cs="Lucida Grande"/>
          <w:color w:val="000000"/>
        </w:rPr>
        <w:t>effect</w:t>
      </w:r>
      <w:r w:rsidR="00D21C03">
        <w:rPr>
          <w:rFonts w:cs="Lucida Grande"/>
          <w:color w:val="000000"/>
        </w:rPr>
        <w:t xml:space="preserve"> size</w:t>
      </w:r>
      <w:r>
        <w:rPr>
          <w:rFonts w:cs="Lucida Grande"/>
          <w:color w:val="000000"/>
        </w:rPr>
        <w:t xml:space="preserve">. </w:t>
      </w:r>
      <w:r w:rsidR="00A7246D">
        <w:rPr>
          <w:rFonts w:cs="Lucida Grande"/>
          <w:color w:val="000000"/>
        </w:rPr>
        <w:t>However, following up behaviour analysis with the multiple comparison correction technique</w:t>
      </w:r>
      <w:r w:rsidR="00191C2D">
        <w:rPr>
          <w:rFonts w:cs="Lucida Grande"/>
          <w:color w:val="000000"/>
        </w:rPr>
        <w:t xml:space="preserve"> of </w:t>
      </w:r>
      <w:r w:rsidR="00A7246D">
        <w:rPr>
          <w:rFonts w:cs="Lucida Grande"/>
          <w:color w:val="000000"/>
        </w:rPr>
        <w:t xml:space="preserve">Bonferroni, </w:t>
      </w:r>
      <w:r w:rsidR="00CF4E1D">
        <w:rPr>
          <w:rFonts w:cs="Lucida Grande"/>
          <w:color w:val="000000"/>
        </w:rPr>
        <w:t>deemed each of these findings non-</w:t>
      </w:r>
      <w:r w:rsidR="00A7246D">
        <w:rPr>
          <w:rFonts w:cs="Lucida Grande"/>
          <w:color w:val="000000"/>
        </w:rPr>
        <w:t xml:space="preserve">significant. These results may help form an initial hypothesis that </w:t>
      </w:r>
      <w:r w:rsidR="00A7246D" w:rsidRPr="0030554C">
        <w:rPr>
          <w:rFonts w:cs="Lucida Grande"/>
          <w:i/>
          <w:color w:val="000000"/>
        </w:rPr>
        <w:t>Kiss1</w:t>
      </w:r>
      <w:r w:rsidR="00A7246D" w:rsidRPr="0030554C">
        <w:rPr>
          <w:rFonts w:cs="Lucida Grande"/>
          <w:bCs/>
          <w:i/>
          <w:color w:val="000000"/>
          <w:vertAlign w:val="superscript"/>
        </w:rPr>
        <w:t>sq1sj-/-</w:t>
      </w:r>
      <w:r w:rsidR="00A7246D">
        <w:rPr>
          <w:rFonts w:cs="Lucida Grande"/>
          <w:bCs/>
          <w:color w:val="000000"/>
          <w:vertAlign w:val="superscript"/>
        </w:rPr>
        <w:t xml:space="preserve"> </w:t>
      </w:r>
      <w:r w:rsidR="00A7246D">
        <w:rPr>
          <w:rFonts w:cs="Lucida Grande"/>
          <w:color w:val="000000"/>
        </w:rPr>
        <w:t>fish possess a more amplified level of innate fear compared to control fish</w:t>
      </w:r>
      <w:r w:rsidR="00A97EC7">
        <w:rPr>
          <w:rFonts w:cs="Lucida Grande"/>
          <w:color w:val="000000"/>
        </w:rPr>
        <w:t>.</w:t>
      </w:r>
    </w:p>
    <w:p w14:paraId="42574DC9" w14:textId="77777777" w:rsidR="00D21C03" w:rsidRDefault="00D21C03" w:rsidP="0030554C">
      <w:pPr>
        <w:spacing w:line="480" w:lineRule="auto"/>
        <w:rPr>
          <w:rFonts w:cs="Lucida Grande"/>
          <w:color w:val="000000"/>
        </w:rPr>
      </w:pPr>
    </w:p>
    <w:p w14:paraId="5AC5337C" w14:textId="3EBA1849" w:rsidR="00825F68" w:rsidRDefault="00A7246D" w:rsidP="0030554C">
      <w:pPr>
        <w:spacing w:line="480" w:lineRule="auto"/>
        <w:rPr>
          <w:rFonts w:cs="Lucida Grande"/>
          <w:color w:val="000000"/>
        </w:rPr>
      </w:pPr>
      <w:r w:rsidRPr="00522376">
        <w:rPr>
          <w:rFonts w:cs="Lucida Grande"/>
          <w:i/>
          <w:color w:val="000000"/>
        </w:rPr>
        <w:t>Kiss1</w:t>
      </w:r>
      <w:r w:rsidRPr="00522376">
        <w:rPr>
          <w:rFonts w:cs="Lucida Grande"/>
          <w:bCs/>
          <w:i/>
          <w:color w:val="000000"/>
          <w:vertAlign w:val="superscript"/>
        </w:rPr>
        <w:t>sq2sj-/-</w:t>
      </w:r>
      <w:r>
        <w:rPr>
          <w:rFonts w:cs="Lucida Grande"/>
          <w:bCs/>
          <w:color w:val="000000"/>
          <w:vertAlign w:val="superscript"/>
        </w:rPr>
        <w:t xml:space="preserve"> </w:t>
      </w:r>
      <w:r w:rsidR="00825F68">
        <w:rPr>
          <w:rFonts w:cs="Lucida Grande"/>
          <w:color w:val="000000"/>
        </w:rPr>
        <w:t xml:space="preserve">fish displayed normal immunohistochemistry staining for kisspeptin1 during mutant characterization, but a reduction in mRNA transcript levels (see chapter </w:t>
      </w:r>
      <w:r w:rsidR="004511B4">
        <w:rPr>
          <w:rFonts w:cs="Lucida Grande"/>
          <w:color w:val="000000"/>
        </w:rPr>
        <w:t>3</w:t>
      </w:r>
      <w:r w:rsidR="00825F68">
        <w:rPr>
          <w:rFonts w:cs="Lucida Grande"/>
          <w:color w:val="000000"/>
        </w:rPr>
        <w:t>) and showed normal anxiety levels when exposed to the novel tank diving test. They also showed no differences in fear-responses after introduction of AS.</w:t>
      </w:r>
    </w:p>
    <w:p w14:paraId="2A4FF1C9" w14:textId="77777777" w:rsidR="00D21C03" w:rsidRDefault="00D21C03" w:rsidP="0030554C">
      <w:pPr>
        <w:spacing w:line="480" w:lineRule="auto"/>
        <w:rPr>
          <w:rFonts w:cs="Lucida Grande"/>
          <w:color w:val="000000"/>
        </w:rPr>
      </w:pPr>
    </w:p>
    <w:p w14:paraId="5A54FD27" w14:textId="6A31C954" w:rsidR="00825F68" w:rsidRDefault="00825F68" w:rsidP="0030554C">
      <w:pPr>
        <w:spacing w:line="480" w:lineRule="auto"/>
        <w:rPr>
          <w:rFonts w:cs="Lucida Grande"/>
          <w:color w:val="000000"/>
        </w:rPr>
      </w:pPr>
      <w:r>
        <w:rPr>
          <w:rFonts w:cs="Lucida Grande"/>
          <w:color w:val="000000"/>
        </w:rPr>
        <w:t xml:space="preserve">Fish </w:t>
      </w:r>
      <w:r w:rsidR="00CF4E1D">
        <w:rPr>
          <w:rFonts w:cs="Lucida Grande"/>
          <w:color w:val="000000"/>
        </w:rPr>
        <w:t xml:space="preserve">that </w:t>
      </w:r>
      <w:r>
        <w:rPr>
          <w:rFonts w:cs="Lucida Grande"/>
          <w:color w:val="000000"/>
        </w:rPr>
        <w:t xml:space="preserve">carried mutations within </w:t>
      </w:r>
      <w:r w:rsidRPr="0030554C">
        <w:rPr>
          <w:rFonts w:cs="Lucida Grande"/>
          <w:i/>
          <w:color w:val="000000"/>
        </w:rPr>
        <w:t>Kiss1rb</w:t>
      </w:r>
      <w:r w:rsidR="00A97EC7">
        <w:rPr>
          <w:rFonts w:cs="Lucida Grande"/>
          <w:i/>
          <w:color w:val="000000"/>
        </w:rPr>
        <w:t>,</w:t>
      </w:r>
      <w:r>
        <w:rPr>
          <w:rFonts w:cs="Lucida Grande"/>
          <w:color w:val="000000"/>
        </w:rPr>
        <w:t xml:space="preserve"> showed a</w:t>
      </w:r>
      <w:r w:rsidR="004240A8">
        <w:rPr>
          <w:rFonts w:cs="Lucida Grande"/>
          <w:color w:val="000000"/>
        </w:rPr>
        <w:t xml:space="preserve"> marginal</w:t>
      </w:r>
      <w:r>
        <w:rPr>
          <w:rFonts w:cs="Lucida Grande"/>
          <w:color w:val="000000"/>
        </w:rPr>
        <w:t xml:space="preserve"> decrease in time spent in the bottom half of the novel tank diving test after exposure to AS</w:t>
      </w:r>
      <w:r w:rsidR="00166186">
        <w:rPr>
          <w:rFonts w:cs="Lucida Grande"/>
          <w:color w:val="000000"/>
        </w:rPr>
        <w:t>, insignificant after multiple comparison correction</w:t>
      </w:r>
      <w:r>
        <w:rPr>
          <w:rFonts w:cs="Lucida Grande"/>
          <w:color w:val="000000"/>
        </w:rPr>
        <w:t>. In contrast to mammals, zebrafish possess two copies of both the kisspeptin gene (</w:t>
      </w:r>
      <w:r w:rsidRPr="00AB735C">
        <w:rPr>
          <w:rFonts w:cs="Lucida Grande"/>
          <w:i/>
          <w:color w:val="000000"/>
        </w:rPr>
        <w:t>Kiss1</w:t>
      </w:r>
      <w:r>
        <w:rPr>
          <w:rFonts w:cs="Lucida Grande"/>
          <w:color w:val="000000"/>
        </w:rPr>
        <w:t xml:space="preserve"> and </w:t>
      </w:r>
      <w:r w:rsidRPr="00AB735C">
        <w:rPr>
          <w:rFonts w:cs="Lucida Grande"/>
          <w:i/>
          <w:color w:val="000000"/>
        </w:rPr>
        <w:t>Kiss2</w:t>
      </w:r>
      <w:r>
        <w:rPr>
          <w:rFonts w:cs="Lucida Grande"/>
          <w:color w:val="000000"/>
        </w:rPr>
        <w:t>) and subsequent receptors (</w:t>
      </w:r>
      <w:r w:rsidRPr="00AB735C">
        <w:rPr>
          <w:rFonts w:cs="Lucida Grande"/>
          <w:i/>
          <w:color w:val="000000"/>
        </w:rPr>
        <w:t>Kiss1ra</w:t>
      </w:r>
      <w:r>
        <w:rPr>
          <w:rFonts w:cs="Lucida Grande"/>
          <w:color w:val="000000"/>
        </w:rPr>
        <w:t xml:space="preserve"> and </w:t>
      </w:r>
      <w:r w:rsidRPr="00AB735C">
        <w:rPr>
          <w:rFonts w:cs="Lucida Grande"/>
          <w:i/>
          <w:color w:val="000000"/>
        </w:rPr>
        <w:t>Kiss1rb</w:t>
      </w:r>
      <w:r>
        <w:rPr>
          <w:rFonts w:cs="Lucida Grande"/>
          <w:color w:val="000000"/>
        </w:rPr>
        <w:t>). The two</w:t>
      </w:r>
      <w:r w:rsidR="008D7A47">
        <w:rPr>
          <w:rFonts w:cs="Lucida Grande"/>
          <w:color w:val="000000"/>
        </w:rPr>
        <w:t xml:space="preserve"> </w:t>
      </w:r>
      <w:r>
        <w:rPr>
          <w:rFonts w:cs="Lucida Grande"/>
          <w:color w:val="000000"/>
        </w:rPr>
        <w:t xml:space="preserve">kisspeptin receptors have distinct expression patterns in the zebrafish; </w:t>
      </w:r>
      <w:r w:rsidRPr="00AB735C">
        <w:rPr>
          <w:rFonts w:cs="Lucida Grande"/>
          <w:color w:val="000000"/>
        </w:rPr>
        <w:t>Kiss1ra</w:t>
      </w:r>
      <w:r>
        <w:rPr>
          <w:rFonts w:cs="Lucida Grande"/>
          <w:color w:val="000000"/>
        </w:rPr>
        <w:t xml:space="preserve"> is exclusively in the habenula whilst </w:t>
      </w:r>
      <w:r w:rsidRPr="00AB735C">
        <w:rPr>
          <w:rFonts w:cs="Lucida Grande"/>
          <w:color w:val="000000"/>
        </w:rPr>
        <w:t>Kiss1rb</w:t>
      </w:r>
      <w:r>
        <w:rPr>
          <w:rFonts w:cs="Lucida Grande"/>
          <w:color w:val="000000"/>
        </w:rPr>
        <w:t xml:space="preserve"> is expressed in the hypothalamus. Interestingly, however, it has been shown that while </w:t>
      </w:r>
      <w:r w:rsidRPr="00AB735C">
        <w:rPr>
          <w:rFonts w:cs="Lucida Grande"/>
          <w:i/>
          <w:color w:val="000000"/>
        </w:rPr>
        <w:t>Kiss1rb</w:t>
      </w:r>
      <w:r>
        <w:rPr>
          <w:rFonts w:cs="Lucida Grande"/>
          <w:color w:val="000000"/>
        </w:rPr>
        <w:t xml:space="preserve"> encodes a receptor activated by both Kiss1 and Kiss2 at comparable affinities, Kiss1ra is only activated by the Kiss1 peptide </w:t>
      </w:r>
      <w:r>
        <w:rPr>
          <w:rFonts w:cs="Lucida Grande"/>
          <w:color w:val="000000"/>
        </w:rPr>
        <w:fldChar w:fldCharType="begin" w:fldLock="1"/>
      </w:r>
      <w:r>
        <w:rPr>
          <w:rFonts w:cs="Lucida Grande"/>
          <w:color w:val="000000"/>
        </w:rPr>
        <w:instrText>ADDIN CSL_CITATION { "citationItems" : [ { "id" : "ITEM-1", "itemData" : { "DOI" : "10.1096/fj.11-201095", "ISSN" : "1530-6860", "PMID" : "22499582", "abstract" : "The kisspeptin (Kiss1) and Kiss1 receptor (Kiss1r) pathway plays a central role in the neuroendocrine control of reproduction. In contrast to humans and mammals that have a single Kiss1 gene and a single Kiss1r gene, multiple Kiss ligand and receptor genes are found in nonmammalian vertebrates. Their functional relationship, however, is poorly understood. Here, we report that the duplicated zebrafish kiss1r genes have evolved a distinct gene expression pattern, different ligand selectivity, and novel nuclear isoforms. While a single kiss1ra mRNA was detected exclusively in the brain, 5 kiss1rb transcripts were found in many peripheral tissues. Functional assays showed that kiss1ra encodes a receptor activated by both Kiss1 and Kiss2, while kiss1rb encodes a receptor that has a preference for Kiss1. The four alternatively spliced kiss1rb mRNAs encoded 4 truncated isoforms, denoted kiss1rb-derived protein (KRBDP)1-4. When their subcellular localization was examined, KRBDP3 and KRBDP4 were found in the nucleus in cultured mammalian cells and in zebrafish embryos. One-hybrid transcription activation assays revealed that KRBDP3, but not KRBDP4, possesses ligand-independent transactivation activity. These findings highlight how the duplication of Kiss1r genes may facilitate their adaptation of specialized functions. The discovery of a nuclear Kiss1r isoform raises the possibility of novel function of Kiss1r in the nucleus.", "author" : [ { "dropping-particle" : "", "family" : "Onuma", "given" : "Takeshi a", "non-dropping-particle" : "", "parse-names" : false, "suffix" : "" }, { "dropping-particle" : "", "family" : "Duan", "given" : "Cunming", "non-dropping-particle" : "", "parse-names" : false, "suffix" : "" } ], "container-title" : "FASEB journal : official publication of the Federation of American Societies for Experimental Biology", "id" : "ITEM-1", "issue" : "7", "issued" : { "date-parts" : [ [ "2012", "7" ] ] }, "page" : "2941-50", "title" : "Duplicated Kiss1 receptor genes in zebrafish: distinct gene expression patterns, different ligand selectivity, and a novel nuclear isoform with transactivating activity.", "type" : "article-journal", "volume" : "26" }, "uris" : [ "http://www.mendeley.com/documents/?uuid=e80843c6-fbac-49a4-8368-ee4b39c3ed5f" ] } ], "mendeley" : { "formattedCitation" : "(Onuma &amp; Duan 2012)", "plainTextFormattedCitation" : "(Onuma &amp; Duan 2012)", "previouslyFormattedCitation" : "(Onuma &amp; Duan 2012)"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(Onuma &amp; Duan 2012)</w:t>
      </w:r>
      <w:r>
        <w:rPr>
          <w:rFonts w:cs="Lucida Grande"/>
          <w:color w:val="000000"/>
        </w:rPr>
        <w:fldChar w:fldCharType="end"/>
      </w:r>
      <w:r w:rsidR="004511B4">
        <w:rPr>
          <w:rFonts w:cs="Lucida Grande"/>
          <w:color w:val="000000"/>
        </w:rPr>
        <w:t xml:space="preserve">, </w:t>
      </w:r>
      <w:r>
        <w:rPr>
          <w:rFonts w:cs="Lucida Grande"/>
          <w:color w:val="000000"/>
        </w:rPr>
        <w:t>suggest</w:t>
      </w:r>
      <w:r w:rsidR="004511B4">
        <w:rPr>
          <w:rFonts w:cs="Lucida Grande"/>
          <w:color w:val="000000"/>
        </w:rPr>
        <w:t>ing</w:t>
      </w:r>
      <w:r>
        <w:rPr>
          <w:rFonts w:cs="Lucida Grande"/>
          <w:color w:val="000000"/>
        </w:rPr>
        <w:t xml:space="preserve"> that the modulation of fear by kisspeptin may not be limited to the habenulo-raphe circuit. Instead, partial modulation may occur through Kiss1rb receptors located in other brain regions</w:t>
      </w:r>
      <w:r w:rsidR="009823C5">
        <w:rPr>
          <w:rFonts w:cs="Lucida Grande"/>
          <w:color w:val="000000"/>
        </w:rPr>
        <w:t>,</w:t>
      </w:r>
      <w:r>
        <w:rPr>
          <w:rFonts w:cs="Lucida Grande"/>
          <w:color w:val="000000"/>
        </w:rPr>
        <w:t xml:space="preserve"> including the hypothalamus. This theory is enhanced by the fact that exogenous kisspeptin peptide injected into </w:t>
      </w:r>
      <w:r w:rsidR="009823C5">
        <w:rPr>
          <w:rFonts w:cs="Lucida Grande"/>
          <w:color w:val="000000"/>
        </w:rPr>
        <w:t xml:space="preserve">the ventricle in </w:t>
      </w:r>
      <w:r>
        <w:rPr>
          <w:rFonts w:cs="Lucida Grande"/>
          <w:color w:val="000000"/>
        </w:rPr>
        <w:t>zebrafish in earlier studies was not specifically localized to the habenula nuclei</w:t>
      </w:r>
      <w:r w:rsidR="009823C5">
        <w:rPr>
          <w:rFonts w:cs="Lucida Grande"/>
          <w:color w:val="000000"/>
        </w:rPr>
        <w:t>,</w:t>
      </w:r>
      <w:r>
        <w:rPr>
          <w:rFonts w:cs="Lucida Grande"/>
          <w:color w:val="000000"/>
        </w:rPr>
        <w:t xml:space="preserve"> but still caused an effect </w:t>
      </w:r>
      <w:r>
        <w:rPr>
          <w:rFonts w:cs="Lucida Grande"/>
          <w:color w:val="000000"/>
        </w:rPr>
        <w:fldChar w:fldCharType="begin" w:fldLock="1"/>
      </w:r>
      <w:r>
        <w:rPr>
          <w:rFonts w:cs="Lucida Grande"/>
          <w:color w:val="000000"/>
        </w:rPr>
        <w:instrText>ADDIN CSL_CITATION { "citationItems" : [ { "id" : "ITEM-1", "itemData" : { "DOI" : "10.1073/pnas.1314184111", "ISSN" : "1091-6490", "PMID" : "24567386", "abstract" : "Kisspeptin, a neuropeptide encoded by the KISS1/Kiss1, and its cognate G protein-coupled receptor, GPR54 (kisspeptin receptor, Kiss-R), are critical for the control of reproduction in vertebrates. We have previously identified two kisspeptin genes (kiss1 and kiss2) in the zebrafish, of which kiss1 neurons are located in the habenula, which project to the median raphe. kiss2 neurons are located in the hypothalamic nucleus and send axonal projections to gonadotropin-releasing hormone neurons and regulate reproductive functions. However, the physiological significance of the Kiss1 expressed in the habenula remains unknown. Here we demonstrate the role of habenular Kiss1 in alarm substance (AS)-induced fear response in the zebrafish. We found that AS-evoked fear experience significantly reduces kiss1 and serotonin-related genes (plasmacytoma expressed transcript 1 and solute carrier family 6, member 4) in the zebrafish. Furthermore, Kiss1 administration suppressed the AS-evoked fear response. To further evaluate the role of Kiss1 in fear response, zebrafish Kiss1 peptide was conjugated to saporin (SAP) to selectively inactivate Kiss-R1-expressing neurons. The Kiss1-SAP injection significantly reduced Kiss1 immunoreactivity and c-fos mRNA in the habenula and the raphe compared with control. Furthermore, 3 d after Kiss1-SAP injection, the fish had a significantly reduced AS-evoked fear response. These findings provide an insight into the role of the habenular kisspeptin system in inhibiting fear.", "author" : [ { "dropping-particle" : "", "family" : "Ogawa", "given" : "Satoshi", "non-dropping-particle" : "", "parse-names" : false, "suffix" : "" }, { "dropping-particle" : "", "family" : "Nathan", "given" : "Fatima M", "non-dropping-particle" : "", "parse-names" : false, "suffix" : "" }, { "dropping-particle" : "", "family" : "Parhar", "given" : "Ishwar S", "non-dropping-particle" : "", "parse-names" : false, "suffix" : "" } ], "container-title" : "Proceedings of the National Academy of Sciences of the United States of America", "id" : "ITEM-1", "issue" : "10", "issued" : { "date-parts" : [ [ "2014", "3", "11" ] ] }, "page" : "3841-6", "title" : "Habenular kisspeptin modulates fear in the zebrafish.", "type" : "article-journal", "volume" : "111" }, "uris" : [ "http://www.mendeley.com/documents/?uuid=1f8c980d-83bd-4f6b-9870-bf447f08819c" ] } ], "mendeley" : { "formattedCitation" : "(Ogawa et al. 2014)", "plainTextFormattedCitation" : "(Ogawa et al. 2014)", "previouslyFormattedCitation" : "(Ogawa et al. 2014)"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(Ogawa et al. 2014)</w:t>
      </w:r>
      <w:r>
        <w:rPr>
          <w:rFonts w:cs="Lucida Grande"/>
          <w:color w:val="000000"/>
        </w:rPr>
        <w:fldChar w:fldCharType="end"/>
      </w:r>
      <w:r>
        <w:rPr>
          <w:rFonts w:cs="Lucida Grande"/>
          <w:color w:val="000000"/>
        </w:rPr>
        <w:t xml:space="preserve">. In addition, transgenic fish with Kiss2 conjugated to mCherry show Kiss2 expressing cells located in the periventricular hypothalamus and Kiss2 fibres projecting to the hypothalamus </w:t>
      </w:r>
      <w:r>
        <w:rPr>
          <w:rFonts w:cs="Lucida Grande"/>
          <w:color w:val="000000"/>
        </w:rPr>
        <w:fldChar w:fldCharType="begin" w:fldLock="1"/>
      </w:r>
      <w:r>
        <w:rPr>
          <w:rFonts w:cs="Lucida Grande"/>
          <w:color w:val="000000"/>
        </w:rPr>
        <w:instrText>ADDIN CSL_CITATION { "citationItems" : [ { "id" : "ITEM-1", "itemData" : { "DOI" : "10.1111/jne.12251", "ISSN" : "1365-2826", "PMID" : "25529211", "abstract" : "Kisspeptin is a neuroendocrine hormone with a critical role in the activation of GnRH neurones, which is vital for the onset of puberty in mammals. However, the functions of Kisspeptin neurones in non-mammalian vertebrates are not well understood. We have used transgenics to labell Kisspeptin neurones (Kiss1 and Kiss2) with mCherry in zebrafish (Danio rerio). In kiss1:mCherry transgenic zebrafish, Kiss1 cells were located in the dorsomedial and ventromedial habenula, with their nerve fibres contributing to the fasciculus retroflexus and projecting to the ventral parts of the interpeduncular and raphe nuclei. In kiss2:mCherry zebrafish, Kiss2 cells were primarily located in the dorsal zone of the periventricular hypothalamus, and to a lesser extent in the periventricular nucleus of the posterior tuberculum and the preoptic area. Kiss2 fibres formed a wide network projecting into the telencephalon, the mesencephalon, the hypothalamus, and the pituitary. To study the relationship of Kisspeptin neurones and GnRH3 neurones, these fish were crossed with gnrh3:EGFP zebrafish to obtain kiss1:mCherry/gnrh3:EGFP and kiss2:mCherry/gnrh3:EGFP double transgenic zebrafish. The GnRH3 fibres ascending to the habenula were close associated with Kiss1 fibres projecting from the ventral habenula. On the other hand, GnRH3 fibres and Kiss2 fibres were adjacent but scarcely in contact with each other in the telencephalon and the hypothalamus. The Kiss2 and GnRH3 fibres in the ventral hypothalamus projected into the pituitary via the pituitary stalk. In the pituitary, Kiss2 fibres were directly in contact with GnRH3 fibres in the pars distalis. These results reveal the pattern of Kisspeptin neurones and their connections with GnRH3 neurones in the brain, suggesting distinct mechanisms for Kiss1 and Kiss2 in regulating reproductive events in zebrafish. This article is protected by copyright. All rights reserved.", "author" : [ { "dropping-particle" : "", "family" : "Song", "given" : "Yanlong", "non-dropping-particle" : "", "parse-names" : false, "suffix" : "" }, { "dropping-particle" : "", "family" : "Duan", "given" : "Xiaohai", "non-dropping-particle" : "", "parse-names" : false, "suffix" : "" }, { "dropping-particle" : "", "family" : "Chen", "given" : "Ji", "non-dropping-particle" : "", "parse-names" : false, "suffix" : "" }, { "dropping-particle" : "", "family" : "Huang", "given" : "Wei", "non-dropping-particle" : "", "parse-names" : false, "suffix" : "" }, { "dropping-particle" : "", "family" : "Zhu", "given" : "Zuoyan", "non-dropping-particle" : "", "parse-names" : false, "suffix" : "" }, { "dropping-particle" : "", "family" : "Hu", "given" : "Wei", "non-dropping-particle" : "", "parse-names" : false, "suffix" : "" } ], "container-title" : "Journal of neuroendocrinology", "id" : "ITEM-1", "issued" : { "date-parts" : [ [ "2014", "12", "20" ] ] }, "title" : "The distribution of Kiss1- and Kiss2-positive neurones and their connections with GnRH3 neurones in the zebrafish brain.", "type" : "article-journal" }, "uris" : [ "http://www.mendeley.com/documents/?uuid=85aed80a-6d36-42cb-a8fb-a05322666386" ] } ], "mendeley" : { "formattedCitation" : "(Song et al. 2014)", "plainTextFormattedCitation" : "(Song et al. 2014)", "previouslyFormattedCitation" : "(Song et al. 2014)"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(Song et al. 2014)</w:t>
      </w:r>
      <w:r>
        <w:rPr>
          <w:rFonts w:cs="Lucida Grande"/>
          <w:color w:val="000000"/>
        </w:rPr>
        <w:fldChar w:fldCharType="end"/>
      </w:r>
      <w:r>
        <w:rPr>
          <w:rFonts w:cs="Lucida Grande"/>
          <w:color w:val="000000"/>
        </w:rPr>
        <w:t xml:space="preserve">, a region implicated in a variety of behaviours. </w:t>
      </w:r>
    </w:p>
    <w:p w14:paraId="0980AA99" w14:textId="7F9B826B" w:rsidR="00825F68" w:rsidRDefault="00825F68" w:rsidP="0030554C">
      <w:pPr>
        <w:spacing w:line="480" w:lineRule="auto"/>
        <w:rPr>
          <w:rFonts w:cs="Lucida Grande"/>
          <w:color w:val="000000"/>
        </w:rPr>
      </w:pPr>
      <w:r>
        <w:rPr>
          <w:rFonts w:cs="Lucida Grande"/>
          <w:color w:val="000000"/>
        </w:rPr>
        <w:t xml:space="preserve">This study supplements work on the role of kisspeptin in modulating the innate fear in zebrafish. </w:t>
      </w:r>
      <w:r w:rsidR="00A97EC7">
        <w:rPr>
          <w:rFonts w:cs="Lucida Grande"/>
          <w:color w:val="000000"/>
        </w:rPr>
        <w:t>D</w:t>
      </w:r>
      <w:r w:rsidR="001E0927">
        <w:rPr>
          <w:rFonts w:cs="Lucida Grande"/>
          <w:color w:val="000000"/>
        </w:rPr>
        <w:t xml:space="preserve">espite multiple comparison correction judging several parameters measured as non-significant, </w:t>
      </w:r>
      <w:r>
        <w:rPr>
          <w:rFonts w:cs="Lucida Grande"/>
          <w:color w:val="000000"/>
        </w:rPr>
        <w:t xml:space="preserve">this work questions the proposal that the kisspeptin1 fear response acts solely through the habenula-raphe circuit. </w:t>
      </w:r>
      <w:r w:rsidR="001E0927">
        <w:rPr>
          <w:rFonts w:cs="Lucida Grande"/>
          <w:color w:val="000000"/>
        </w:rPr>
        <w:t>I</w:t>
      </w:r>
      <w:r>
        <w:rPr>
          <w:rFonts w:cs="Lucida Grande"/>
          <w:color w:val="000000"/>
        </w:rPr>
        <w:t xml:space="preserve"> decided against the use of both the peptide, and the antagonist, kisspeptin-234, used in mammalian studies in </w:t>
      </w:r>
      <w:r w:rsidR="001E0927">
        <w:rPr>
          <w:rFonts w:cs="Lucida Grande"/>
          <w:color w:val="000000"/>
        </w:rPr>
        <w:t xml:space="preserve">my </w:t>
      </w:r>
      <w:r>
        <w:rPr>
          <w:rFonts w:cs="Lucida Grande"/>
          <w:color w:val="000000"/>
        </w:rPr>
        <w:t>experiments due to its inability to cross the blood brain barrier and the non-specificity of binding from intracranial injections. However, future work</w:t>
      </w:r>
      <w:r w:rsidR="001E0927">
        <w:rPr>
          <w:rFonts w:cs="Lucida Grande"/>
          <w:color w:val="000000"/>
        </w:rPr>
        <w:t xml:space="preserve"> </w:t>
      </w:r>
      <w:r>
        <w:rPr>
          <w:rFonts w:cs="Lucida Grande"/>
          <w:color w:val="000000"/>
        </w:rPr>
        <w:t>should elucidate a method to allow the specific introduction of the kissp</w:t>
      </w:r>
      <w:r w:rsidR="004511B4">
        <w:rPr>
          <w:rFonts w:cs="Lucida Grande"/>
          <w:color w:val="000000"/>
        </w:rPr>
        <w:t>e</w:t>
      </w:r>
      <w:r>
        <w:rPr>
          <w:rFonts w:cs="Lucida Grande"/>
          <w:color w:val="000000"/>
        </w:rPr>
        <w:t xml:space="preserve">ptin1 peptide to specific brain areas to allow for assessment of activity.  A battery of tests to further assess mutant behavioural phenotypes should be considered, </w:t>
      </w:r>
      <w:r w:rsidR="001E0927">
        <w:rPr>
          <w:rFonts w:cs="Lucida Grande"/>
          <w:color w:val="000000"/>
        </w:rPr>
        <w:t xml:space="preserve">as well as an increased sample size, and </w:t>
      </w:r>
      <w:r>
        <w:rPr>
          <w:rFonts w:cs="Lucida Grande"/>
          <w:color w:val="000000"/>
        </w:rPr>
        <w:t>additional genetic or chemical inactivation of the kisspeptin pathway. For example, using morpholinos to knock down transcriptional activity of members the kisspeptin system. The last point is important especially considering the recent findings from Rossi and colleagues that there are compensatory mechanisms initiated from deleterious mutations</w:t>
      </w:r>
      <w:r w:rsidR="00CA1638">
        <w:rPr>
          <w:rFonts w:cs="Lucida Grande"/>
          <w:color w:val="000000"/>
        </w:rPr>
        <w:t>,</w:t>
      </w:r>
      <w:r>
        <w:rPr>
          <w:rFonts w:cs="Lucida Grande"/>
          <w:color w:val="000000"/>
        </w:rPr>
        <w:t xml:space="preserve"> but not with knockdown studies </w:t>
      </w:r>
      <w:r>
        <w:rPr>
          <w:rFonts w:cs="Lucida Grande"/>
          <w:color w:val="000000"/>
        </w:rPr>
        <w:fldChar w:fldCharType="begin" w:fldLock="1"/>
      </w:r>
      <w:r>
        <w:rPr>
          <w:rFonts w:cs="Lucida Grande"/>
          <w:color w:val="000000"/>
        </w:rPr>
        <w:instrText>ADDIN CSL_CITATION { "citationItems" : [ { "id" : "ITEM-1", "itemData" : { "DOI" : "10.1038/nature14580", "ISSN" : "0028-0836", "author" : [ { "dropping-particle" : "", "family" : "Rossi", "given" : "Andrea", "non-dropping-particle" : "", "parse-names" : false, "suffix" : "" }, { "dropping-particle" : "", "family" : "Kontarakis", "given" : "Zacharias", "non-dropping-particle" : "", "parse-names" : false, "suffix" : "" }, { "dropping-particle" : "", "family" : "Gerri", "given" : "Claudia", "non-dropping-particle" : "", "parse-names" : false, "suffix" : "" }, { "dropping-particle" : "", "family" : "Nolte", "given" : "Hendrik", "non-dropping-particle" : "", "parse-names" : false, "suffix" : "" }, { "dropping-particle" : "", "family" : "H\u00f6lper", "given" : "Soraya", "non-dropping-particle" : "", "parse-names" : false, "suffix" : "" }, { "dropping-particle" : "", "family" : "Kr\u00fcger", "given" : "Marcus", "non-dropping-particle" : "", "parse-names" : false, "suffix" : "" }, { "dropping-particle" : "", "family" : "Stainier", "given" : "Didier Y. R.", "non-dropping-particle" : "", "parse-names" : false, "suffix" : "" } ], "container-title" : "Nature", "id" : "ITEM-1", "issued" : { "date-parts" : [ [ "2015" ] ] }, "title" : "Genetic compensation induced by deleterious mutations but not gene knockdowns", "type" : "article-journal" }, "uris" : [ "http://www.mendeley.com/documents/?uuid=297782c0-36ed-498b-9a9e-96ff17d6d5ce" ] } ], "mendeley" : { "formattedCitation" : "(Rossi et al. 2015)", "plainTextFormattedCitation" : "(Rossi et al. 2015)", "previouslyFormattedCitation" : "(Rossi et al. 2015)"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(Rossi et al. 2015)</w:t>
      </w:r>
      <w:r>
        <w:rPr>
          <w:rFonts w:cs="Lucida Grande"/>
          <w:color w:val="000000"/>
        </w:rPr>
        <w:fldChar w:fldCharType="end"/>
      </w:r>
      <w:r>
        <w:rPr>
          <w:rFonts w:cs="Lucida Grande"/>
          <w:color w:val="000000"/>
        </w:rPr>
        <w:t xml:space="preserve">. Although this phenomenon may be gene specific, genetic compensation is indeed possible and this cannot rule out the lack of reproduction deficits seen from the kisspeptin system knockouts using TALENs </w:t>
      </w:r>
      <w:r>
        <w:rPr>
          <w:rFonts w:cs="Lucida Grande"/>
          <w:color w:val="000000"/>
        </w:rPr>
        <w:fldChar w:fldCharType="begin" w:fldLock="1"/>
      </w:r>
      <w:r>
        <w:rPr>
          <w:rFonts w:cs="Lucida Grande"/>
          <w:color w:val="000000"/>
        </w:rPr>
        <w:instrText>ADDIN CSL_CITATION { "citationItems" : [ { "id" : "ITEM-1", "itemData" : { "DOI" : "10.1210/en.2014-1204", "ISSN" : "1945-7170", "PMID" : "25406015", "abstract" : "The kiss1/gpr54 signaling system is considered to be a critical regulator of reproduction in most vertebrates. However, this presumption has not been tested vigorously in nonmammalian vertebrates. Distinct from mammals, multiple kiss1/gpr54 paralogous genes (kiss/kissr) have been identified in nonmammalian vertebrates, raising the possibility of functional redundancy among these genes. In this study, we have systematically generated the zebrafish kiss1(-/-), kiss2(-/-), and kiss1(-/-);kiss2(-/-) mutant lines as well as the kissr1(-/-), kissr2(-/-), and kissr1(-/-);kissr2(-/-) mutant lines using transcription activator-like effector nucleases. We have demonstrated that spermatogenesis and folliculogenesis as well as reproductive capability are not impaired in all of these 6 mutant lines. Collectively, our results indicate that kiss/kissr signaling is not absolutely required for zebrafish reproduction, suggesting that the kiss/kissr systems play nonessential roles for reproduction in certain nonmammalian vertebrates. These findings also demonstrated that fish and mammals have evolved different strategies for neuroendocrine control of reproduction.", "author" : [ { "dropping-particle" : "", "family" : "Tang", "given" : "Haipei", "non-dropping-particle" : "", "parse-names" : false, "suffix" : "" }, { "dropping-particle" : "", "family" : "Liu", "given" : "Yun", "non-dropping-particle" : "", "parse-names" : false, "suffix" : "" }, { "dropping-particle" : "", "family" : "Luo", "given" : "Daji", "non-dropping-particle" : "", "parse-names" : false, "suffix" : "" }, { "dropping-particle" : "", "family" : "Ogawa", "given" : "Satoshi", "non-dropping-particle" : "", "parse-names" : false, "suffix" : "" }, { "dropping-particle" : "", "family" : "Yin", "given" : "Yike", "non-dropping-particle" : "", "parse-names" : false, "suffix" : "" }, { "dropping-particle" : "", "family" : "Li", "given" : "Shuisheng", "non-dropping-particle" : "", "parse-names" : false, "suffix" : "" }, { "dropping-particle" : "", "family" : "Zhang", "given" : "Yong", "non-dropping-particle" : "", "parse-names" : false, "suffix" : "" }, { "dropping-particle" : "", "family" : "Hu", "given" : "Wei", "non-dropping-particle" : "", "parse-names" : false, "suffix" : "" }, { "dropping-particle" : "", "family" : "Parhar", "given" : "Ishwar S", "non-dropping-particle" : "", "parse-names" : false, "suffix" : "" }, { "dropping-particle" : "", "family" : "Lin", "given" : "Haoran", "non-dropping-particle" : "", "parse-names" : false, "suffix" : "" }, { "dropping-particle" : "", "family" : "Liu", "given" : "Xiaochun", "non-dropping-particle" : "", "parse-names" : false, "suffix" : "" }, { "dropping-particle" : "", "family" : "Cheng", "given" : "Christopher H K", "non-dropping-particle" : "", "parse-names" : false, "suffix" : "" } ], "container-title" : "Endocrinology", "id" : "ITEM-1", "issue" : "2", "issued" : { "date-parts" : [ [ "2015", "2" ] ] }, "page" : "589-99", "title" : "The kiss/kissr Systems Are Dispensable for Zebrafish Reproduction: Evidence From Gene Knockout Studies.", "type" : "article-journal", "volume" : "156" }, "uris" : [ "http://www.mendeley.com/documents/?uuid=fd039acd-79a6-4c31-9fbf-23e04a913253" ] } ], "mendeley" : { "formattedCitation" : "(Tang et al. 2015)", "plainTextFormattedCitation" : "(Tang et al. 2015)", "previouslyFormattedCitation" : "(Tang et al. 2015)" }, "properties" : { "noteIndex" : 0 }, "schema" : "https://github.com/citation-style-language/schema/raw/master/csl-citation.json" }</w:instrText>
      </w:r>
      <w:r>
        <w:rPr>
          <w:rFonts w:cs="Lucida Grande"/>
          <w:color w:val="000000"/>
        </w:rPr>
        <w:fldChar w:fldCharType="separate"/>
      </w:r>
      <w:r w:rsidRPr="006D5D82">
        <w:rPr>
          <w:rFonts w:cs="Lucida Grande"/>
          <w:noProof/>
          <w:color w:val="000000"/>
        </w:rPr>
        <w:t>(Tang et al. 2015)</w:t>
      </w:r>
      <w:r>
        <w:rPr>
          <w:rFonts w:cs="Lucida Grande"/>
          <w:color w:val="000000"/>
        </w:rPr>
        <w:fldChar w:fldCharType="end"/>
      </w:r>
      <w:r>
        <w:rPr>
          <w:rFonts w:cs="Lucida Grande"/>
          <w:color w:val="000000"/>
        </w:rPr>
        <w:t>.</w:t>
      </w:r>
    </w:p>
    <w:p w14:paraId="6975AF52" w14:textId="77777777" w:rsidR="009C1DEB" w:rsidRDefault="009C1DEB" w:rsidP="0030554C">
      <w:pPr>
        <w:pStyle w:val="Heading1"/>
        <w:spacing w:line="480" w:lineRule="auto"/>
        <w:rPr>
          <w:b w:val="0"/>
        </w:rPr>
      </w:pPr>
      <w:bookmarkStart w:id="136" w:name="_Toc305050643"/>
      <w:r>
        <w:t xml:space="preserve">Chapter 5:  </w:t>
      </w:r>
      <w:r w:rsidRPr="007041F6">
        <w:t xml:space="preserve">The role of </w:t>
      </w:r>
      <w:r w:rsidR="00EE3AED" w:rsidRPr="007041F6">
        <w:t>kiss</w:t>
      </w:r>
      <w:r w:rsidR="00EE3AED">
        <w:t>p</w:t>
      </w:r>
      <w:r w:rsidR="00EE3AED" w:rsidRPr="007041F6">
        <w:t>eptin</w:t>
      </w:r>
      <w:r w:rsidRPr="007041F6">
        <w:t xml:space="preserve"> in learning in zebrafish</w:t>
      </w:r>
      <w:bookmarkEnd w:id="136"/>
    </w:p>
    <w:p w14:paraId="62D3CED4" w14:textId="77777777" w:rsidR="009C1DEB" w:rsidRPr="007041F6" w:rsidRDefault="009C1DEB" w:rsidP="0030554C">
      <w:pPr>
        <w:spacing w:line="480" w:lineRule="auto"/>
        <w:rPr>
          <w:b/>
        </w:rPr>
      </w:pPr>
    </w:p>
    <w:p w14:paraId="72B28663" w14:textId="77777777" w:rsidR="009C1DEB" w:rsidRDefault="009C1DEB" w:rsidP="0030554C">
      <w:pPr>
        <w:pStyle w:val="Heading2"/>
      </w:pPr>
      <w:bookmarkStart w:id="137" w:name="_Toc305050644"/>
      <w:r>
        <w:t xml:space="preserve">5.1 </w:t>
      </w:r>
      <w:r w:rsidRPr="007041F6">
        <w:t>Abstract</w:t>
      </w:r>
      <w:bookmarkEnd w:id="137"/>
    </w:p>
    <w:p w14:paraId="45DA68F8" w14:textId="77777777" w:rsidR="009C1DEB" w:rsidRDefault="009C1DEB" w:rsidP="0030554C">
      <w:pPr>
        <w:spacing w:line="480" w:lineRule="auto"/>
      </w:pPr>
    </w:p>
    <w:p w14:paraId="66F9C63C" w14:textId="335AF967" w:rsidR="009C1DEB" w:rsidRDefault="009C1DEB" w:rsidP="0030554C">
      <w:pPr>
        <w:spacing w:line="480" w:lineRule="auto"/>
      </w:pPr>
      <w:r>
        <w:t>The ability to respond to predictable danger by directed escape, rather than repeated panic behaviour</w:t>
      </w:r>
      <w:r w:rsidR="00800922">
        <w:t>,</w:t>
      </w:r>
      <w:r>
        <w:t xml:space="preserve"> is vital for an animal’s survival. Recent work has demonstrated that the activity of the ventral habenula (vHb) in zebrafish increases as a cue is recognized as predicting danger and decreases as the animal learns to avoid the threat. Inhibition of synaptic transmission from the ventral habenula to its downstream target, the median raphe (MR)</w:t>
      </w:r>
      <w:r w:rsidR="00800922">
        <w:t>,</w:t>
      </w:r>
      <w:r>
        <w:t xml:space="preserve"> causes impairments in learning. The vHb</w:t>
      </w:r>
      <w:r w:rsidR="00807B96">
        <w:t xml:space="preserve">-MR pathway has thus been identified as a crucial </w:t>
      </w:r>
      <w:r w:rsidR="0038044D">
        <w:t>circuit</w:t>
      </w:r>
      <w:r w:rsidR="00807B96">
        <w:t xml:space="preserve"> for representing </w:t>
      </w:r>
      <w:r w:rsidR="0038044D">
        <w:t xml:space="preserve">the level of anticipated danger and behaviour needed to adaptively avoid a possible threat </w:t>
      </w:r>
      <w:r>
        <w:fldChar w:fldCharType="begin" w:fldLock="1"/>
      </w:r>
      <w: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"mendeley" : { "formattedCitation" : "(Amo et al. 2014)", "plainTextFormattedCitation" : "(Amo et al. 2014)", "previouslyFormattedCitation" : "(Amo et al. 2014)" }, "properties" : { "noteIndex" : 0 }, "schema" : "https://github.com/citation-style-language/schema/raw/master/csl-citation.json" }</w:instrText>
      </w:r>
      <w:r>
        <w:fldChar w:fldCharType="separate"/>
      </w:r>
      <w:r w:rsidRPr="00151929">
        <w:rPr>
          <w:noProof/>
        </w:rPr>
        <w:t>(Amo et al. 2014)</w:t>
      </w:r>
      <w:r>
        <w:fldChar w:fldCharType="end"/>
      </w:r>
      <w:r>
        <w:t xml:space="preserve">.  I have previously shown how zebrafish lacking the kisspeptin 1 neuropeptide display a </w:t>
      </w:r>
      <w:r w:rsidR="00F75485">
        <w:t xml:space="preserve">possibe </w:t>
      </w:r>
      <w:r>
        <w:t xml:space="preserve">change in some areas of innate fear (see chapter 4). Here, I investigate the role of kisspeptin 1 during instrumental learning in the zebrafish and show that </w:t>
      </w:r>
      <w:r w:rsidRPr="0030554C">
        <w:rPr>
          <w:i/>
        </w:rPr>
        <w:t>Kiss1</w:t>
      </w:r>
      <w:r>
        <w:t xml:space="preserve"> mutants </w:t>
      </w:r>
      <w:r w:rsidR="00F75485">
        <w:t xml:space="preserve">show some </w:t>
      </w:r>
      <w:r>
        <w:t>deficien</w:t>
      </w:r>
      <w:r w:rsidR="00F75485">
        <w:t>cies</w:t>
      </w:r>
      <w:r>
        <w:t xml:space="preserve"> in two-way active avoidance conditioning. These results suggest that kisspeptin 1 signalling may be a player in the processing of danger signals and the learning of behavioural responses needed to avoid a future threat, possibly through regulation of the vHb. </w:t>
      </w:r>
    </w:p>
    <w:p w14:paraId="1736EB54" w14:textId="77777777" w:rsidR="009C1DEB" w:rsidRPr="00D10D2A" w:rsidRDefault="009C1DEB" w:rsidP="0030554C">
      <w:pPr>
        <w:spacing w:line="480" w:lineRule="auto"/>
      </w:pPr>
    </w:p>
    <w:p w14:paraId="30EEAED6" w14:textId="77777777" w:rsidR="009C1DEB" w:rsidRDefault="009C1DEB" w:rsidP="0030554C">
      <w:pPr>
        <w:pStyle w:val="Heading2"/>
      </w:pPr>
      <w:bookmarkStart w:id="138" w:name="_Toc305050645"/>
      <w:r>
        <w:t xml:space="preserve">5.2 </w:t>
      </w:r>
      <w:r w:rsidRPr="007041F6">
        <w:t>Introductio</w:t>
      </w:r>
      <w:r>
        <w:t>n</w:t>
      </w:r>
      <w:bookmarkEnd w:id="138"/>
    </w:p>
    <w:p w14:paraId="4FB61FDB" w14:textId="77777777" w:rsidR="009C1DEB" w:rsidRDefault="009C1DEB" w:rsidP="0030554C">
      <w:pPr>
        <w:spacing w:line="480" w:lineRule="auto"/>
        <w:rPr>
          <w:b/>
        </w:rPr>
      </w:pPr>
    </w:p>
    <w:p w14:paraId="18F105C7" w14:textId="77777777" w:rsidR="009C1DEB" w:rsidRDefault="009C1DEB" w:rsidP="0030554C">
      <w:pPr>
        <w:spacing w:line="480" w:lineRule="auto"/>
      </w:pPr>
      <w:r>
        <w:t xml:space="preserve">During evolution, animals have developed mechanisms that allow them to rapidly respond to situations of predictable danger. Expectation of a potential threat will initially induce panic, such as a freezing or flight response, which is beneficial during the initial presentation to an aversive situation. However, an adaptive strategy whereby an individual learns how to actively avoid a possible dangerous environment is vital for an animal’s well being and ultimately its survival </w:t>
      </w:r>
      <w:r>
        <w:fldChar w:fldCharType="begin" w:fldLock="1"/>
      </w:r>
      <w:r>
        <w:instrText>ADDIN CSL_CITATION { "citationItems" : [ { "id" : "ITEM-1", "itemData" : { "DOI" : "10.1016/S0887-6185(97)00019-4", "ISBN" : "0887-6185", "ISSN" : "08876185", "PMID" : "9276785", "abstract" : "Background: Advances in our understanding of the anxiety disorders and in the application of evolutionary principles to medicine provide the possible basis for a neuro-evolutionary approach to these conditions. In this paper, initial steps taken towards such an approach are described. Methods: Neuro-evolutionary accounts of each of the anxiety disorders have been offered. Notably, several of these accounts have suggested that particular anxiety disorders are mediated by specific brain-based false alarms. This paper reviews the strengths and weaknesses of such accounts. Results: The false suffocation alarm of panic attack is the most fully elaborated of the neuro-evolutionary accounts of an anxiety disorder. However, viable neuro-evolutionary approaches have also been offered for other anxiety disorders, such as obsessive compulsive disorder and social phobia. Conclusions: Further work is necessary to consolidate a neuro-evolutionary approach to the anxiety disorders. Although the theoretical basis for such an approach has become increasingly appealing over the last several years, this foundation requires supplementation by further empirical research.", "author" : [ { "dropping-particle" : "", "family" : "Stein", "given" : "Dan J.", "non-dropping-particle" : "", "parse-names" : false, "suffix" : "" }, { "dropping-particle" : "", "family" : "Bouwer", "given" : "Colin", "non-dropping-particle" : "", "parse-names" : false, "suffix" : "" } ], "container-title" : "Journal of Anxiety Disorders", "id" : "ITEM-1", "issue" : "4", "issued" : { "date-parts" : [ [ "1997" ] ] }, "page" : "409-429", "title" : "A neuro-evolutionary approach to the anxiety disorders", "type" : "article-journal", "volume" : "11" }, "uris" : [ "http://www.mendeley.com/documents/?uuid=71e55d1c-6e73-41be-a041-1685827f93c5" ] } ], "mendeley" : { "formattedCitation" : "(Stein &amp; Bouwer 1997)", "plainTextFormattedCitation" : "(Stein &amp; Bouwer 1997)", "previouslyFormattedCitation" : "(Stein &amp; Bouwer 1997)" }, "properties" : { "noteIndex" : 0 }, "schema" : "https://github.com/citation-style-language/schema/raw/master/csl-citation.json" }</w:instrText>
      </w:r>
      <w:r>
        <w:fldChar w:fldCharType="separate"/>
      </w:r>
      <w:r w:rsidRPr="00AA1521">
        <w:rPr>
          <w:noProof/>
        </w:rPr>
        <w:t>(Stein &amp; Bouwer 1997)</w:t>
      </w:r>
      <w:r>
        <w:fldChar w:fldCharType="end"/>
      </w:r>
      <w:r>
        <w:t xml:space="preserve">. </w:t>
      </w:r>
    </w:p>
    <w:p w14:paraId="71776860" w14:textId="77777777" w:rsidR="009C1DEB" w:rsidRDefault="009C1DEB" w:rsidP="0030554C">
      <w:pPr>
        <w:spacing w:line="480" w:lineRule="auto"/>
      </w:pPr>
    </w:p>
    <w:p w14:paraId="0CEC16DA" w14:textId="77777777" w:rsidR="009C1DEB" w:rsidRPr="006067A8" w:rsidRDefault="009C1DEB" w:rsidP="0030554C">
      <w:pPr>
        <w:pStyle w:val="Heading3"/>
        <w:spacing w:line="480" w:lineRule="auto"/>
      </w:pPr>
      <w:bookmarkStart w:id="139" w:name="_Toc305050646"/>
      <w:r>
        <w:t xml:space="preserve">5.2.1 </w:t>
      </w:r>
      <w:r w:rsidRPr="006067A8">
        <w:t>Reward and learning</w:t>
      </w:r>
      <w:bookmarkEnd w:id="139"/>
      <w:r w:rsidRPr="006067A8">
        <w:t xml:space="preserve"> </w:t>
      </w:r>
    </w:p>
    <w:p w14:paraId="583552EE" w14:textId="77777777" w:rsidR="009C1DEB" w:rsidRDefault="009C1DEB" w:rsidP="0030554C">
      <w:pPr>
        <w:spacing w:line="480" w:lineRule="auto"/>
      </w:pPr>
    </w:p>
    <w:p w14:paraId="10BB54F9" w14:textId="1085D1E1" w:rsidR="009C1DEB" w:rsidRPr="00B07FF5" w:rsidRDefault="009C1DEB" w:rsidP="0030554C">
      <w:pPr>
        <w:spacing w:line="480" w:lineRule="auto"/>
      </w:pPr>
      <w:r>
        <w:t xml:space="preserve">A crucial factor for generating adaptive behaviour in a dynamic environment is the formation of the expectation value of rewards, that is the size or nature of a reward from a particular behaviour </w:t>
      </w:r>
      <w:r>
        <w:fldChar w:fldCharType="begin" w:fldLock="1"/>
      </w:r>
      <w:r>
        <w:instrText>ADDIN CSL_CITATION { "citationItems" : [ { "id" : "ITEM-1", "itemData" : { "DOI" : "10.1016/j.anbehav.2015.04.005", "ISSN" : "0003-3472", "author" : [ { "dropping-particle" : "", "family" : "Davies", "given" : "Anna C", "non-dropping-particle" : "", "parse-names" : false, "suffix" : "" }, { "dropping-particle" : "", "family" : "Nicol", "given" : "Christine J", "non-dropping-particle" : "", "parse-names" : false, "suffix" : "" }, { "dropping-particle" : "", "family" : "Radford", "given" : "Andrew N", "non-dropping-particle" : "", "parse-names" : false, "suffix" : "" } ], "container-title" : "Animal Behaviour", "id" : "ITEM-1", "issued" : { "date-parts" : [ [ "2015" ] ] }, "page" : "21-28", "publisher" : "Elsevier Ltd", "title" : "Effect of reward downshift on the behaviour and physiology of chickens", "type" : "article-journal", "volume" : "105" }, "uris" : [ "http://www.mendeley.com/documents/?uuid=e46bbb01-342d-4c9b-8035-fe7bedb6ee50" ] } ], "mendeley" : { "formattedCitation" : "(Davies et al. 2015)", "plainTextFormattedCitation" : "(Davies et al. 2015)", "previouslyFormattedCitation" : "(Davies et al. 2015)" }, "properties" : { "noteIndex" : 0 }, "schema" : "https://github.com/citation-style-language/schema/raw/master/csl-citation.json" }</w:instrText>
      </w:r>
      <w:r>
        <w:fldChar w:fldCharType="separate"/>
      </w:r>
      <w:r w:rsidRPr="007A6D7B">
        <w:rPr>
          <w:noProof/>
        </w:rPr>
        <w:t>(Davies et al. 2015)</w:t>
      </w:r>
      <w:r>
        <w:fldChar w:fldCharType="end"/>
      </w:r>
      <w:r>
        <w:t xml:space="preserve">. A reward may have a positive or negative value and these can be separated by the behaviours they induce. For example, positive rewards will prompt approach behaviour whereas a negative reward will induce avoidance behaviour </w:t>
      </w:r>
      <w:r w:rsidR="007C757D">
        <w:t xml:space="preserve">in rats </w:t>
      </w:r>
      <w:r>
        <w:t>(Skinner, 1938). One of the main neuronal systems associated with reward information is midbrain dopamine signalling in the ventral tegmental area (VTA) and substantia nigra compacta (SNc)</w:t>
      </w:r>
      <w:r w:rsidR="00F6542F">
        <w:t xml:space="preserve"> in monkeys</w:t>
      </w:r>
      <w:r>
        <w:t xml:space="preserve"> </w:t>
      </w:r>
      <w:r>
        <w:fldChar w:fldCharType="begin" w:fldLock="1"/>
      </w:r>
      <w:r>
        <w:instrText>ADDIN CSL_CITATION { "citationItems" : [ { "id" : "ITEM-1", "itemData" : { "author" : [ { "dropping-particle" : "", "family" : "Review", "given" : "Invited", "non-dropping-particle" : "", "parse-names" : false, "suffix" : "" }, { "dropping-particle" : "", "family" : "Schultz", "given" : "Wolfram", "non-dropping-particle" : "", "parse-names" : false, "suffix" : "" } ], "id" : "ITEM-1", "issued" : { "date-parts" : [ [ "1998" ] ] }, "title" : "Predictive Reward Signal of Dopamine Neurons", "type" : "article-journal" }, "uris" : [ "http://www.mendeley.com/documents/?uuid=16a766f4-1c62-4f41-b2ff-8152d64d1631" ] }, { "id" : "ITEM-2", "itemData" : { "author" : [ { "dropping-particle" : "", "family" : "Satoh", "given" : "Takemasa", "non-dropping-particle" : "", "parse-names" : false, "suffix" : "" }, { "dropping-particle" : "", "family" : "Nakai", "given" : "Sadamu", "non-dropping-particle" : "", "parse-names" : false, "suffix" : "" }, { "dropping-particle" : "", "family" : "Sato", "given" : "Tatsuo", "non-dropping-particle" : "", "parse-names" : false, "suffix" : "" }, { "dropping-particle" : "", "family" : "Kimura", "given" : "Minoru", "non-dropping-particle" : "", "parse-names" : false, "suffix" : "" } ], "id" : "ITEM-2", "issue" : "30", "issued" : { "date-parts" : [ [ "2003" ] ] }, "page" : "9913-9923", "title" : "Correlated Coding of Motivation and Outcome of Decision by Dopamine Neurons", "type" : "article-journal", "volume" : "23" }, "uris" : [ "http://www.mendeley.com/documents/?uuid=257ff5ec-e62b-4d0b-b96f-b511d8cd4a09" ] } ], "mendeley" : { "formattedCitation" : "(Review &amp; Schultz 1998; Satoh et al. 2003)", "manualFormatting" : "(Schultz 1998; Satoh et al. 2003)", "plainTextFormattedCitation" : "(Review &amp; Schultz 1998; Satoh et al. 2003)", "previouslyFormattedCitation" : "(Review &amp; Schultz 1998; Satoh et al. 2003)" }, "properties" : { "noteIndex" : 0 }, "schema" : "https://github.com/citation-style-language/schema/raw/master/csl-citation.json" }</w:instrText>
      </w:r>
      <w:r>
        <w:fldChar w:fldCharType="separate"/>
      </w:r>
      <w:r>
        <w:rPr>
          <w:noProof/>
        </w:rPr>
        <w:t>(</w:t>
      </w:r>
      <w:r w:rsidRPr="00E84393">
        <w:rPr>
          <w:noProof/>
        </w:rPr>
        <w:t>Schultz 1998; Satoh et al. 2003)</w:t>
      </w:r>
      <w:r>
        <w:fldChar w:fldCharType="end"/>
      </w:r>
      <w:r>
        <w:t>.  Research in mammals has shown how the majority of dopamine (DA) neurons show a phasic increase in activation after presentation to a rewarding stimulus (Schultz, W., 1986). Conversely, withdrawal of, or a less than expected reward caused a decrease in activity in DA neurons</w:t>
      </w:r>
      <w:r w:rsidR="000B59E6">
        <w:t xml:space="preserve"> in monkeys</w:t>
      </w:r>
      <w:r>
        <w:t xml:space="preserve"> </w:t>
      </w:r>
      <w:r>
        <w:fldChar w:fldCharType="begin" w:fldLock="1"/>
      </w:r>
      <w:r>
        <w:instrText>ADDIN CSL_CITATION { "citationItems" : [ { "id" : "ITEM-1", "itemData" : { "author" : [ { "dropping-particle" : "", "family" : "Review", "given" : "Invited", "non-dropping-particle" : "", "parse-names" : false, "suffix" : "" }, { "dropping-particle" : "", "family" : "Schultz", "given" : "Wolfram", "non-dropping-particle" : "", "parse-names" : false, "suffix" : "" } ], "id" : "ITEM-1", "issued" : { "date-parts" : [ [ "1998" ] ] }, "title" : "Predictive Reward Signal of Dopamine Neurons", "type" : "article-journal" }, "uris" : [ "http://www.mendeley.com/documents/?uuid=16a766f4-1c62-4f41-b2ff-8152d64d1631" ] }, { "id" : "ITEM-2", "itemData" : { "author" : [ { "dropping-particle" : "", "family" : "Satoh", "given" : "Takemasa", "non-dropping-particle" : "", "parse-names" : false, "suffix" : "" }, { "dropping-particle" : "", "family" : "Nakai", "given" : "Sadamu", "non-dropping-particle" : "", "parse-names" : false, "suffix" : "" }, { "dropping-particle" : "", "family" : "Sato", "given" : "Tatsuo", "non-dropping-particle" : "", "parse-names" : false, "suffix" : "" }, { "dropping-particle" : "", "family" : "Kimura", "given" : "Minoru", "non-dropping-particle" : "", "parse-names" : false, "suffix" : "" } ], "id" : "ITEM-2", "issue" : "30", "issued" : { "date-parts" : [ [ "2003" ] ] }, "page" : "9913-9923", "title" : "Correlated Coding of Motivation and Outcome of Decision by Dopamine Neurons", "type" : "article-journal", "volume" : "23" }, "uris" : [ "http://www.mendeley.com/documents/?uuid=257ff5ec-e62b-4d0b-b96f-b511d8cd4a09" ] }, { "id" : "ITEM-3", "itemData" : { "author" : [ { "dropping-particle" : "", "family" : "Nakahara", "given" : "Hiroyuki", "non-dropping-particle" : "", "parse-names" : false, "suffix" : "" }, { "dropping-particle" : "", "family" : "Itoh", "given" : "Hideaki", "non-dropping-particle" : "", "parse-names" : false, "suffix" : "" }, { "dropping-particle" : "", "family" : "Kawagoe", "given" : "Reiko", "non-dropping-particle" : "", "parse-names" : false, "suffix" : "" }, { "dropping-particle" : "", "family" : "Takikawa", "given" : "Yoriko", "non-dropping-particle" : "", "parse-names" : false, "suffix" : "" }, { "dropping-particle" : "", "family" : "Hikosaka", "given" : "Okihide", "non-dropping-particle" : "", "parse-names" : false, "suffix" : "" } ], "id" : "ITEM-3", "issued" : { "date-parts" : [ [ "2004" ] ] }, "page" : "269-280", "title" : "Dopamine Neurons Can Represent Context-Dependent Prediction Error", "type" : "article-journal", "volume" : "41" }, "uris" : [ "http://www.mendeley.com/documents/?uuid=17dd029e-e63b-47c9-ae9c-490869edfd2b" ] } ], "mendeley" : { "formattedCitation" : "(Review &amp; Schultz 1998; Satoh et al. 2003; Nakahara et al. 2004)", "plainTextFormattedCitation" : "(Review &amp; Schultz 1998; Satoh et al. 2003; Nakahara et al. 2004)", "previouslyFormattedCitation" : "(Review &amp; Schultz 1998; Satoh et al. 2003; Nakahara et al. 2004)" }, "properties" : { "noteIndex" : 0 }, "schema" : "https://github.com/citation-style-language/schema/raw/master/csl-citation.json" }</w:instrText>
      </w:r>
      <w:r>
        <w:fldChar w:fldCharType="separate"/>
      </w:r>
      <w:r w:rsidRPr="00AE3E92">
        <w:rPr>
          <w:noProof/>
        </w:rPr>
        <w:t>(Schultz 1998; Satoh et al. 2003; Nakahara et al. 2004)</w:t>
      </w:r>
      <w:r>
        <w:fldChar w:fldCharType="end"/>
      </w:r>
      <w:r>
        <w:t xml:space="preserve">. Interestingly, over time the presentation of a stimulus predicting a reward, rather than the reward itself prompted the initiation in activity of DA neurons. This infers a role for these neurons in reinforcement learning </w:t>
      </w:r>
      <w:r>
        <w:fldChar w:fldCharType="begin" w:fldLock="1"/>
      </w:r>
      <w:r>
        <w:instrText>ADDIN CSL_CITATION { "citationItems" : [ { "id" : "ITEM-1", "itemData" : { "author" : [ { "dropping-particle" : "", "family" : "Nakahara", "given" : "Hiroyuki", "non-dropping-particle" : "", "parse-names" : false, "suffix" : "" }, { "dropping-particle" : "", "family" : "Itoh", "given" : "Hideaki", "non-dropping-particle" : "", "parse-names" : false, "suffix" : "" }, { "dropping-particle" : "", "family" : "Kawagoe", "given" : "Reiko", "non-dropping-particle" : "", "parse-names" : false, "suffix" : "" }, { "dropping-particle" : "", "family" : "Takikawa", "given" : "Yoriko", "non-dropping-particle" : "", "parse-names" : false, "suffix" : "" }, { "dropping-particle" : "", "family" : "Hikosaka", "given" : "Okihide", "non-dropping-particle" : "", "parse-names" : false, "suffix" : "" } ], "id" : "ITEM-1", "issued" : { "date-parts" : [ [ "2004" ] ] }, "page" : "269-280", "title" : "Dopamine Neurons Can Represent Context-Dependent Prediction Error", "type" : "article-journal", "volume" : "41" }, "uris" : [ "http://www.mendeley.com/documents/?uuid=17dd029e-e63b-47c9-ae9c-490869edfd2b" ] } ], "mendeley" : { "formattedCitation" : "(Nakahara et al. 2004)", "plainTextFormattedCitation" : "(Nakahara et al. 2004)", "previouslyFormattedCitation" : "(Nakahara et al. 2004)" }, "properties" : { "noteIndex" : 0 }, "schema" : "https://github.com/citation-style-language/schema/raw/master/csl-citation.json" }</w:instrText>
      </w:r>
      <w:r>
        <w:fldChar w:fldCharType="separate"/>
      </w:r>
      <w:r w:rsidRPr="007A6D7B">
        <w:rPr>
          <w:noProof/>
        </w:rPr>
        <w:t>(Nakahara et al. 2004)</w:t>
      </w:r>
      <w:r>
        <w:fldChar w:fldCharType="end"/>
      </w:r>
      <w:r>
        <w:t xml:space="preserve">. Numerous brain regions are known to project to the midbrain dopaminergic regions, one of which is the lateral habenula (lHb), an epithalamic structure located in the dorsal diencephalon (Christoph et al., 1986). The lHb in mammals also projects to numerous other targets including the ventral tegmental area (VTA), the thalamus and the dorsal raphe (DR) (Akagi and Powell.1968). A landmark study using rhesus monkeys showed how the projection from the lHb to the SNc may be responsible for the negative reward related signals in DA neurons </w:t>
      </w:r>
      <w:r>
        <w:fldChar w:fldCharType="begin" w:fldLock="1"/>
      </w:r>
      <w:r>
        <w:instrText>ADDIN CSL_CITATION { "citationItems" : [ { "id" : "ITEM-1", "itemData" : { "author" : [ { "dropping-particle" : "", "family" : "Matsumoto", "given" : "Masayuki", "non-dropping-particle" : "", "parse-names" : false, "suffix" : "" }, { "dropping-particle" : "", "family" : "Hikosaka", "given" : "Okihide", "non-dropping-particle" : "", "parse-names" : false, "suffix" : "" } ], "container-title" : "Nature", "id" : "ITEM-1", "issue" : "7148", "issued" : { "date-parts" : [ [ "2007" ] ] }, "page" : "1111-1115", "publisher" : "Nature Publishing Group", "title" : "Lateral habenula as a source of negative reward signals in dopamine neurons", "type" : "article-journal", "volume" : "447" }, "uris" : [ "http://www.mendeley.com/documents/?uuid=c1e1650f-ae64-40f9-8e28-7f387dce3155" ] } ], "mendeley" : { "formattedCitation" : "(Matsumoto &amp; Hikosaka 2007)", "plainTextFormattedCitation" : "(Matsumoto &amp; Hikosaka 2007)", "previouslyFormattedCitation" : "(Matsumoto &amp; Hikosaka 2007)" }, "properties" : { "noteIndex" : 0 }, "schema" : "https://github.com/citation-style-language/schema/raw/master/csl-citation.json" }</w:instrText>
      </w:r>
      <w:r>
        <w:fldChar w:fldCharType="separate"/>
      </w:r>
      <w:r w:rsidRPr="007A6D7B">
        <w:rPr>
          <w:noProof/>
        </w:rPr>
        <w:t>(Matsumoto &amp; Hikosaka 2007)</w:t>
      </w:r>
      <w:r>
        <w:fldChar w:fldCharType="end"/>
      </w:r>
      <w:r>
        <w:t xml:space="preserve">. In this study, a presentation of a target that signified an absence of an upcoming </w:t>
      </w:r>
      <w:r w:rsidR="00F20B39">
        <w:t>reward</w:t>
      </w:r>
      <w:r>
        <w:t xml:space="preserve"> caused robust activation of lHb neurons, whereas a reward suggestive </w:t>
      </w:r>
      <w:r w:rsidR="00C400C6">
        <w:t xml:space="preserve">target </w:t>
      </w:r>
      <w:r>
        <w:t xml:space="preserve">resulted in an inhibition. These are contrary to the responses seen in DA neurons in response to reward. Notably, the increase in activity seen in the lHb after exposure to non-rewarding stimuli preceded the decrease in activity in DA neurons.  Furthermore, electrical stimulation of the lHb resulted in the inhibition of DA neurons </w:t>
      </w:r>
      <w:r>
        <w:fldChar w:fldCharType="begin" w:fldLock="1"/>
      </w:r>
      <w:r>
        <w:instrText>ADDIN CSL_CITATION { "citationItems" : [ { "id" : "ITEM-1", "itemData" : { "author" : [ { "dropping-particle" : "", "family" : "Morgane", "given" : "P J", "non-dropping-particle" : "", "parse-names" : false, "suffix" : "" }, { "dropping-particle" : "", "family" : "Foundation", "given" : "Worcester", "non-dropping-particle" : "", "parse-names" : false, "suffix" : "" } ], "id" : "ITEM-1", "issued" : { "date-parts" : [ [ "1979" ] ] }, "page" : "326-342", "title" : "Effects of Electrical Stimulation of the Lateral Habenula Activity of Raphe Neurons", "type" : "article-journal", "volume" : "342" }, "uris" : [ "http://www.mendeley.com/documents/?uuid=880b080f-a067-4cca-af4a-1d5a01dd7a23" ] } ], "mendeley" : { "formattedCitation" : "(Morgane &amp; Foundation 1979)", "plainTextFormattedCitation" : "(Morgane &amp; Foundation 1979)", "previouslyFormattedCitation" : "(Morgane &amp; Foundation 1979)" }, "properties" : { "noteIndex" : 0 }, "schema" : "https://github.com/citation-style-language/schema/raw/master/csl-citation.json" }</w:instrText>
      </w:r>
      <w:r>
        <w:fldChar w:fldCharType="separate"/>
      </w:r>
      <w:r w:rsidRPr="00515426">
        <w:rPr>
          <w:noProof/>
        </w:rPr>
        <w:t>(Morgane &amp; Foundation 1979)</w:t>
      </w:r>
      <w:r>
        <w:fldChar w:fldCharType="end"/>
      </w:r>
      <w:r>
        <w:t xml:space="preserve">. This suppression of DA signalling is thought to act via an indirect striatal pathway to consequently prevent the repetition of an incorrect response </w:t>
      </w:r>
      <w:r>
        <w:fldChar w:fldCharType="begin" w:fldLock="1"/>
      </w:r>
      <w:r>
        <w:instrText>ADDIN CSL_CITATION { "citationItems" : [ { "id" : "ITEM-1", "itemData" : { "author" : [ { "dropping-particle" : "", "family" : "Frank", "given" : "Michael J", "non-dropping-particle" : "", "parse-names" : false, "suffix" : "" }, { "dropping-particle" : "", "family" : "Seeberger", "given" : "Lauren C", "non-dropping-particle" : "", "parse-names" : false, "suffix" : "" }, { "dropping-particle" : "", "family" : "Reilly", "given" : "Randall C O", "non-dropping-particle" : "", "parse-names" : false, "suffix" : "" } ], "id" : "ITEM-1", "issue" : "October", "issued" : { "date-parts" : [ [ "2004" ] ] }, "page" : "1940-1944", "title" : "By Carrot or by Stick : Cognitive Reinforcement Learning in Parkinsonism", "type" : "article-journal" }, "uris" : [ "http://www.mendeley.com/documents/?uuid=1389782d-8fb2-4867-8b61-2e1450d85501" ] } ], "mendeley" : { "formattedCitation" : "(Frank et al. 2004)", "plainTextFormattedCitation" : "(Frank et al. 2004)", "previouslyFormattedCitation" : "(Frank et al. 2004)" }, "properties" : { "noteIndex" : 0 }, "schema" : "https://github.com/citation-style-language/schema/raw/master/csl-citation.json" }</w:instrText>
      </w:r>
      <w:r>
        <w:fldChar w:fldCharType="separate"/>
      </w:r>
      <w:r w:rsidRPr="00CB5F69">
        <w:rPr>
          <w:noProof/>
        </w:rPr>
        <w:t>(Frank et al. 2004)</w:t>
      </w:r>
      <w:r>
        <w:fldChar w:fldCharType="end"/>
      </w:r>
      <w:r>
        <w:t>. These findings imply that lHb</w:t>
      </w:r>
      <w:r w:rsidR="00493827">
        <w:t xml:space="preserve"> neurons</w:t>
      </w:r>
      <w:r>
        <w:t xml:space="preserve"> influence the reward-related behaviour of dopamine neurons and that they are conveying aversive or anti-reward information </w:t>
      </w:r>
      <w:r>
        <w:fldChar w:fldCharType="begin" w:fldLock="1"/>
      </w:r>
      <w: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"id" : "ITEM-2", "itemData" : { "DOI" : "10.1038/nature08028", "ISSN" : "1476-4687", "PMID" : "19448610", "abstract" : "Midbrain dopamine neurons are activated by reward or sensory stimuli predicting reward. These excitatory responses increase as the reward value increases. This response property has led to a hypothesis that dopamine neurons encode value-related signals and are inhibited by aversive events. Here we show that this is true only for a subset of dopamine neurons. We recorded the activity of dopamine neurons in monkeys (Macaca mulatta) during a Pavlovian procedure with appetitive and aversive outcomes (liquid rewards and airpuffs directed at the face, respectively). We found that some dopamine neurons were excited by reward-predicting stimuli and inhibited by airpuff-predicting stimuli, as the value hypothesis predicts. However, a greater number of dopamine neurons were excited by both of these stimuli, inconsistent with the hypothesis. Some dopamine neurons were also excited by both rewards and airpuffs themselves, especially when they were unpredictable. Neurons excited by the airpuff-predicting stimuli were located more dorsolaterally in the substantia nigra pars compacta, whereas neurons inhibited by the stimuli were located more ventromedially, some in the ventral tegmental area. A similar anatomical difference was observed for their responses to actual airpuffs. These findings suggest that different groups of dopamine neurons convey motivational signals in distinct manners.", "author" : [ { "dropping-particle" : "", "family" : "Matsumoto", "given" : "Masayuki", "non-dropping-particle" : "", "parse-names" : false, "suffix" : "" }, { "dropping-particle" : "", "family" : "Hikosaka", "given" : "Okihide", "non-dropping-particle" : "", "parse-names" : false, "suffix" : "" } ], "container-title" : "Nature", "id" : "ITEM-2", "issue" : "7248", "issued" : { "date-parts" : [ [ "2009", "6", "11" ] ] }, "page" : "837-41", "publisher" : "Nature Publishing Group", "title" : "Two types of dopamine neuron distinctly convey positive and negative motivational signals.", "type" : "article-journal", "volume" : "459" }, "uris" : [ "http://www.mendeley.com/documents/?uuid=2a4b1a54-c24b-4e22-ab43-a039c5b74e47" ] } ], "mendeley" : { "formattedCitation" : "(Amo et al. 2014; Matsumoto &amp; Hikosaka 2009)", "plainTextFormattedCitation" : "(Amo et al. 2014; Matsumoto &amp; Hikosaka 2009)", "previouslyFormattedCitation" : "(Amo et al. 2014; Matsumoto &amp; Hikosaka 2009)" }, "properties" : { "noteIndex" : 0 }, "schema" : "https://github.com/citation-style-language/schema/raw/master/csl-citation.json" }</w:instrText>
      </w:r>
      <w:r>
        <w:fldChar w:fldCharType="separate"/>
      </w:r>
      <w:r w:rsidRPr="007A6D7B">
        <w:rPr>
          <w:noProof/>
        </w:rPr>
        <w:t>(Amo et al. 2014; Matsumoto &amp; Hikosaka 2009)</w:t>
      </w:r>
      <w:r>
        <w:fldChar w:fldCharType="end"/>
      </w:r>
      <w:r>
        <w:t>. However, a reduction in DA signalling cannot be the exclusive reason for learning to cope with an aversive stimulus</w:t>
      </w:r>
      <w:r w:rsidR="00D5647D">
        <w:t xml:space="preserve">. </w:t>
      </w:r>
      <w:r>
        <w:t xml:space="preserve">The action to move from a potentially dangerous </w:t>
      </w:r>
      <w:r w:rsidR="00422777">
        <w:t xml:space="preserve">environment, </w:t>
      </w:r>
      <w:r>
        <w:t xml:space="preserve">to a safe </w:t>
      </w:r>
      <w:r w:rsidR="00422777">
        <w:t>one</w:t>
      </w:r>
      <w:r>
        <w:t>, or to omit a behaviour leading to a negative outcome</w:t>
      </w:r>
      <w:r w:rsidR="00422777">
        <w:t xml:space="preserve">, </w:t>
      </w:r>
      <w:r>
        <w:t>would</w:t>
      </w:r>
      <w:r w:rsidR="00422777">
        <w:t xml:space="preserve"> eventually become a positive prediction error</w:t>
      </w:r>
      <w:r w:rsidR="00D5647D">
        <w:t xml:space="preserve">, that is, it would have the valence and effect of </w:t>
      </w:r>
      <w:r w:rsidR="0017233F">
        <w:t xml:space="preserve">a </w:t>
      </w:r>
      <w:r w:rsidR="00D5647D">
        <w:t>reward</w:t>
      </w:r>
      <w:r w:rsidR="00422777">
        <w:t>.</w:t>
      </w:r>
      <w:r w:rsidR="00F20B39">
        <w:t xml:space="preserve"> </w:t>
      </w:r>
      <w:r w:rsidR="0017233F">
        <w:t>Therefore</w:t>
      </w:r>
      <w:r w:rsidR="00D5647D">
        <w:t>,</w:t>
      </w:r>
      <w:r w:rsidR="00C400C6">
        <w:t xml:space="preserve"> the</w:t>
      </w:r>
      <w:r w:rsidR="00422777">
        <w:t xml:space="preserve"> </w:t>
      </w:r>
      <w:r w:rsidR="00C400C6">
        <w:t>ability to avoid or prevent a hazardous situation should</w:t>
      </w:r>
      <w:r w:rsidR="00422777">
        <w:t xml:space="preserve"> be charac</w:t>
      </w:r>
      <w:r w:rsidR="00D5647D">
        <w:t>t</w:t>
      </w:r>
      <w:r w:rsidR="00422777">
        <w:t xml:space="preserve">erised </w:t>
      </w:r>
      <w:r w:rsidR="00D5647D">
        <w:t xml:space="preserve">as a reward and </w:t>
      </w:r>
      <w:r w:rsidR="0017233F">
        <w:t>in turn</w:t>
      </w:r>
      <w:r w:rsidR="00D5647D">
        <w:t>,</w:t>
      </w:r>
      <w:r w:rsidR="0017233F">
        <w:t xml:space="preserve"> </w:t>
      </w:r>
      <w:r w:rsidR="00422777">
        <w:t xml:space="preserve">an increase in dopamine </w:t>
      </w:r>
      <w:r w:rsidR="00D5647D">
        <w:t>signalling</w:t>
      </w:r>
      <w:r w:rsidR="00422777">
        <w:t>.</w:t>
      </w:r>
      <w:r w:rsidR="00D5647D">
        <w:t xml:space="preserve"> </w:t>
      </w:r>
      <w:r w:rsidR="0017233F">
        <w:t>As a consequence</w:t>
      </w:r>
      <w:r w:rsidR="00D5647D">
        <w:t xml:space="preserve">, during learning, the expectation of a </w:t>
      </w:r>
      <w:r w:rsidR="0017233F">
        <w:t xml:space="preserve">negative </w:t>
      </w:r>
      <w:r w:rsidR="00D5647D">
        <w:t xml:space="preserve">reward needs to </w:t>
      </w:r>
      <w:r w:rsidR="0017233F">
        <w:t>be constantly re-evaluated in respect to the real outcome of an event, also known as the reward expectation value. The vHb –MR circuit in the zebrafish was found to encode the aversive expectation value</w:t>
      </w:r>
      <w:r>
        <w:t xml:space="preserve"> </w:t>
      </w:r>
      <w:r>
        <w:fldChar w:fldCharType="begin" w:fldLock="1"/>
      </w:r>
      <w: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"id" : "ITEM-2", "itemData" : { "DOI" : "10.1038/npp.2010.151", "ISSN" : "0893-133X", "author" : [ { "dropping-particle" : "", "family" : "Boureau", "given" : "Y-lan", "non-dropping-particle" : "", "parse-names" : false, "suffix" : "" }, { "dropping-particle" : "", "family" : "Dayan", "given" : "Peter", "non-dropping-particle" : "", "parse-names" : false, "suffix" : "" } ], "container-title" : "Neuropsychopharmacology", "id" : "ITEM-2", "issue" : "1", "issued" : { "date-parts" : [ [ "2010" ] ] }, "page" : "74-97", "publisher" : "Nature Publishing Group", "title" : "Opponency Revisited : Competition and Cooperation Between Dopamine and Serotonin", "type" : "article-journal", "volume" : "36" }, "uris" : [ "http://www.mendeley.com/documents/?uuid=e4a59b4d-57ba-49e0-8a1d-9add4c8185d2" ] } ], "mendeley" : { "formattedCitation" : "(Amo et al. 2014; Boureau &amp; Dayan 2010)", "plainTextFormattedCitation" : "(Amo et al. 2014; Boureau &amp; Dayan 2010)", "previouslyFormattedCitation" : "(Amo et al. 2014; Boureau &amp; Dayan 2010)" }, "properties" : { "noteIndex" : 0 }, "schema" : "https://github.com/citation-style-language/schema/raw/master/csl-citation.json" }</w:instrText>
      </w:r>
      <w:r>
        <w:fldChar w:fldCharType="separate"/>
      </w:r>
      <w:r w:rsidRPr="00F12676">
        <w:rPr>
          <w:noProof/>
        </w:rPr>
        <w:t>(Amo et al. 2014; Boureau &amp; Dayan 2010)</w:t>
      </w:r>
      <w:r>
        <w:fldChar w:fldCharType="end"/>
      </w:r>
      <w:r>
        <w:t xml:space="preserve">. Serotonin, an additional monoamine neurotransmitter is also implicated in reward processing </w:t>
      </w:r>
      <w:r>
        <w:fldChar w:fldCharType="begin" w:fldLock="1"/>
      </w:r>
      <w:r>
        <w:instrText>ADDIN CSL_CITATION { "citationItems" : [ { "id" : "ITEM-1", "itemData" : { "DOI" : "10.1146/annurev.neuro.051508.135607", "author" : [ { "dropping-particle" : "", "family" : "Dayan", "given" : "Peter", "non-dropping-particle" : "", "parse-names" : false, "suffix" : "" }, { "dropping-particle" : "", "family" : "Huys", "given" : "Quentin J M", "non-dropping-particle" : "", "parse-names" : false, "suffix" : "" } ], "id" : "ITEM-1", "issued" : { "date-parts" : [ [ "0" ] ] }, "title" : "Serotonin in Affective Control", "type" : "article-journal" }, "uris" : [ "http://www.mendeley.com/documents/?uuid=a794409c-82a7-4220-9bde-40e80fd8b4be" ] } ], "mendeley" : { "formattedCitation" : "(Dayan &amp; Huys n.d.)", "manualFormatting" : "(Dayan &amp; Huys 2009)", "plainTextFormattedCitation" : "(Dayan &amp; Huys n.d.)", "previouslyFormattedCitation" : "(Dayan &amp; Huys n.d.)" }, "properties" : { "noteIndex" : 0 }, "schema" : "https://github.com/citation-style-language/schema/raw/master/csl-citation.json" }</w:instrText>
      </w:r>
      <w:r>
        <w:fldChar w:fldCharType="separate"/>
      </w:r>
      <w:r>
        <w:rPr>
          <w:noProof/>
        </w:rPr>
        <w:t>(Dayan &amp; Huys 2009</w:t>
      </w:r>
      <w:r w:rsidRPr="00AE3E92">
        <w:rPr>
          <w:noProof/>
        </w:rPr>
        <w:t>)</w:t>
      </w:r>
      <w:r>
        <w:fldChar w:fldCharType="end"/>
      </w:r>
      <w:r>
        <w:t xml:space="preserve">. In monkeys, the activity of serotonergic cells in the dorsal raphe nucleus (DRN) are tonically affected by an expected reward size, thus suggesting that serotonergic neurons in the raphe help translate reward expectation values </w:t>
      </w:r>
      <w:r>
        <w:fldChar w:fldCharType="begin" w:fldLock="1"/>
      </w:r>
      <w:r>
        <w:instrText>ADDIN CSL_CITATION { "citationItems" : [ { "id" : "ITEM-1", "itemData" : { "DOI" : "10.1523/JNEUROSCI.0021-08.2008", "author" : [ { "dropping-particle" : "", "family" : "Nakamura", "given" : "Kae", "non-dropping-particle" : "", "parse-names" : false, "suffix" : "" }, { "dropping-particle" : "", "family" : "Matsumoto", "given" : "Masayuki", "non-dropping-particle" : "", "parse-names" : false, "suffix" : "" }, { "dropping-particle" : "", "family" : "Hikosaka", "given" : "Okihide", "non-dropping-particle" : "", "parse-names" : false, "suffix" : "" } ], "id" : "ITEM-1", "issue" : "20", "issued" : { "date-parts" : [ [ "2008" ] ] }, "page" : "5331-5343", "title" : "Reward-Dependent Modulation of Neuronal Activity in the Primate Dorsal Raphe Nucleus", "type" : "article-journal", "volume" : "28" }, "uris" : [ "http://www.mendeley.com/documents/?uuid=43d7122b-4a71-40fd-9720-0bbc39049481" ] } ], "mendeley" : { "formattedCitation" : "(Nakamura et al. 2008)", "plainTextFormattedCitation" : "(Nakamura et al. 2008)", "previouslyFormattedCitation" : "(Nakamura et al. 2008)" }, "properties" : { "noteIndex" : 0 }, "schema" : "https://github.com/citation-style-language/schema/raw/master/csl-citation.json" }</w:instrText>
      </w:r>
      <w:r>
        <w:fldChar w:fldCharType="separate"/>
      </w:r>
      <w:r w:rsidRPr="00E206D4">
        <w:rPr>
          <w:noProof/>
        </w:rPr>
        <w:t>(Nakamura et al. 2008)</w:t>
      </w:r>
      <w:r>
        <w:fldChar w:fldCharType="end"/>
      </w:r>
      <w:r>
        <w:t xml:space="preserve">. </w:t>
      </w:r>
    </w:p>
    <w:p w14:paraId="7DB78622" w14:textId="77777777" w:rsidR="009C1DEB" w:rsidRDefault="009C1DEB" w:rsidP="0030554C">
      <w:pPr>
        <w:spacing w:line="480" w:lineRule="auto"/>
      </w:pPr>
      <w:r>
        <w:t xml:space="preserve">In contrast to the mammalian lHb which projects to numerous brains regions, the zebrafish homolog of the lHb, the vHb, projects solely to the median raphe (MR) </w:t>
      </w:r>
      <w:r>
        <w:fldChar w:fldCharType="begin" w:fldLock="1"/>
      </w:r>
      <w:r>
        <w:instrText>ADDIN CSL_CITATION { "citationItems" : [ { "id" : "ITEM-1", "itemData" : { "DOI" : "10.3389/fnins.2011.00138", "ISSN" : "1662-453X", "PMID" : "22203792", "abstract" : "Habenula is an epithalamic nucleus connecting the forebrain with the ventral midbrain and hindbrain that plays a pivotal role in decision making by regulating dopaminergic and serotonergic activities. Intriguingly, habenula has also attracted interest as a model for brain asymmetry, since many vertebrates show left-right differences in habenula size and neural circuitry. Despite the functional significance of this nucleus, few studies have addressed the molecular mechanisms underlying habenular development. Mammalian habenula consists of the medial and lateral habenulae, which have distinct neural connectivity. The habenula shows phylogenetic conservation from fish to human, and studies using genetically accessible model animals have provided molecular insights into the developmental mechanisms of the habenula. The results suggest that development of the habenular asymmetry is mediated by differential regulation of the neurogenetic period for generating specific neuronal subtypes. Since the orientation and size ratio of the medial and lateral habenulae differ across species, the evolution of those subregions within the habenula may also reflect changes in neurogenesis duration for each habenular subdivision according to the evolutionary process.", "author" : [ { "dropping-particle" : "", "family" : "Aizawa", "given" : "Hidenori", "non-dropping-particle" : "", "parse-names" : false, "suffix" : "" }, { "dropping-particle" : "", "family" : "Amo", "given" : "Ryunosuke", "non-dropping-particle" : "", "parse-names" : false, "suffix" : "" }, { "dropping-particle" : "", "family" : "Okamoto", "given" : "Hitoshi", "non-dropping-particle" : "", "parse-names" : false, "suffix" : "" } ], "container-title" : "Frontiers in neuroscience", "id" : "ITEM-1", "issue" : "December", "issued" : { "date-parts" : [ [ "2011", "1" ] ] }, "page" : "138", "title" : "Phylogeny and ontogeny of the habenular structure.", "type" : "article-journal", "volume" : "5" }, "uris" : [ "http://www.mendeley.com/documents/?uuid=65f7ed08-48a4-4b0f-ba10-9f6f18315b30" ] } ], "mendeley" : { "formattedCitation" : "(Aizawa et al. 2011)", "plainTextFormattedCitation" : "(Aizawa et al. 2011)", "previouslyFormattedCitation" : "(Aizawa et al. 2011)" }, "properties" : { "noteIndex" : 0 }, "schema" : "https://github.com/citation-style-language/schema/raw/master/csl-citation.json" }</w:instrText>
      </w:r>
      <w:r>
        <w:fldChar w:fldCharType="separate"/>
      </w:r>
      <w:r w:rsidRPr="00C82FDD">
        <w:rPr>
          <w:noProof/>
        </w:rPr>
        <w:t>(Aizawa et al. 2011)</w:t>
      </w:r>
      <w:r>
        <w:fldChar w:fldCharType="end"/>
      </w:r>
      <w:r>
        <w:t xml:space="preserve">. Amo and colleagues (2014) utilized this select projection to investigate the role of the habenulo-raphe circuit in avoidance learning. This method of reinforcement learning is achieved in two stages, association followed by avoidance learning. Here, a conditioned stimulus (CS) is paired to an unconditioned stimulus (US) of aversive nature and an animal will ultimately learn to associate the CS with the impending threat. Following this, an avoidance phase will incite goal-directed behaviour to move from the dangerous environment to one that represents safety </w:t>
      </w:r>
      <w:r>
        <w:fldChar w:fldCharType="begin" w:fldLock="1"/>
      </w:r>
      <w: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"mendeley" : { "formattedCitation" : "(Amo et al. 2014)", "plainTextFormattedCitation" : "(Amo et al. 2014)", "previouslyFormattedCitation" : "(Amo et al. 2014)" }, "properties" : { "noteIndex" : 0 }, "schema" : "https://github.com/citation-style-language/schema/raw/master/csl-citation.json" }</w:instrText>
      </w:r>
      <w:r>
        <w:fldChar w:fldCharType="separate"/>
      </w:r>
      <w:r w:rsidRPr="000A7086">
        <w:rPr>
          <w:noProof/>
        </w:rPr>
        <w:t>(Amo et al. 2014)</w:t>
      </w:r>
      <w:r>
        <w:fldChar w:fldCharType="end"/>
      </w:r>
      <w:r>
        <w:t xml:space="preserve">. Electrophysiological recordings in the lHb of adult zebrafish showed that a subset of neurons projecting to the serotonergic MR, tonically increased their firing during repeated exposure to the aversive stimulus, implying these neurons represent the negative reward expectation value </w:t>
      </w:r>
      <w:r>
        <w:fldChar w:fldCharType="begin" w:fldLock="1"/>
      </w:r>
      <w: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"mendeley" : { "formattedCitation" : "(Amo et al. 2014)", "plainTextFormattedCitation" : "(Amo et al. 2014)", "previouslyFormattedCitation" : "(Amo et al. 2014)" }, "properties" : { "noteIndex" : 0 }, "schema" : "https://github.com/citation-style-language/schema/raw/master/csl-citation.json" }</w:instrText>
      </w:r>
      <w:r>
        <w:fldChar w:fldCharType="separate"/>
      </w:r>
      <w:r w:rsidRPr="00DD7989">
        <w:rPr>
          <w:noProof/>
        </w:rPr>
        <w:t>(Amo et al. 2014)</w:t>
      </w:r>
      <w:r>
        <w:fldChar w:fldCharType="end"/>
      </w:r>
      <w:r>
        <w:t xml:space="preserve">. Inactivation of this neural circuit using tetanus toxin showed a significant reduction in the ratio of fish that successfully learnt during the active avoidance paradigm. Furthermore, artificial activation of this pathway using an optogenetic technique induced place avoidance behaviour. These results suggest that a functioning vHb – MR circuit is required for active avoidance learning in the zebrafish </w:t>
      </w:r>
      <w:r>
        <w:fldChar w:fldCharType="begin" w:fldLock="1"/>
      </w:r>
      <w: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"mendeley" : { "formattedCitation" : "(Amo et al. 2014)", "plainTextFormattedCitation" : "(Amo et al. 2014)", "previouslyFormattedCitation" : "(Amo et al. 2014)" }, "properties" : { "noteIndex" : 0 }, "schema" : "https://github.com/citation-style-language/schema/raw/master/csl-citation.json" }</w:instrText>
      </w:r>
      <w:r>
        <w:fldChar w:fldCharType="separate"/>
      </w:r>
      <w:r w:rsidRPr="008A448C">
        <w:rPr>
          <w:noProof/>
        </w:rPr>
        <w:t>(Amo et al. 2014)</w:t>
      </w:r>
      <w:r>
        <w:fldChar w:fldCharType="end"/>
      </w:r>
      <w:r>
        <w:t xml:space="preserve">. </w:t>
      </w:r>
    </w:p>
    <w:p w14:paraId="04A1B09B" w14:textId="77777777" w:rsidR="009C1DEB" w:rsidRDefault="009C1DEB" w:rsidP="0030554C">
      <w:pPr>
        <w:spacing w:line="480" w:lineRule="auto"/>
        <w:rPr>
          <w:b/>
        </w:rPr>
      </w:pPr>
    </w:p>
    <w:p w14:paraId="4A00CD4D" w14:textId="77777777" w:rsidR="009C1DEB" w:rsidRDefault="009C1DEB" w:rsidP="0030554C">
      <w:pPr>
        <w:pStyle w:val="Heading3"/>
        <w:spacing w:line="480" w:lineRule="auto"/>
      </w:pPr>
      <w:bookmarkStart w:id="140" w:name="_Toc305050647"/>
      <w:r>
        <w:t xml:space="preserve">5.2.2. </w:t>
      </w:r>
      <w:r w:rsidRPr="00D45B9A">
        <w:t>Fear and learning</w:t>
      </w:r>
      <w:bookmarkEnd w:id="140"/>
      <w:r w:rsidRPr="00D45B9A">
        <w:t xml:space="preserve"> </w:t>
      </w:r>
    </w:p>
    <w:p w14:paraId="1BD0D625" w14:textId="77777777" w:rsidR="009C1DEB" w:rsidRPr="00492EA9" w:rsidRDefault="009C1DEB" w:rsidP="0030554C">
      <w:pPr>
        <w:spacing w:line="480" w:lineRule="auto"/>
        <w:rPr>
          <w:b/>
        </w:rPr>
      </w:pPr>
    </w:p>
    <w:p w14:paraId="35B414BF" w14:textId="77777777" w:rsidR="009C1DEB" w:rsidRDefault="009C1DEB" w:rsidP="0030554C">
      <w:pPr>
        <w:spacing w:line="480" w:lineRule="auto"/>
      </w:pPr>
      <w:r>
        <w:t xml:space="preserve">Mowrer and Lamoreaux (1945) discussed the intervening factors that may alter performance in instrumental learning. They emphasized that rather than primary drives such as hunger and pain, conditioning is highly dependent on secondary emotional drives, specifically fear. The exposure to a previously impartial stimulus after association to an aversive stimulus will therefore become a ‘danger signal’ and induce fear in a individual </w:t>
      </w:r>
      <w:r>
        <w:fldChar w:fldCharType="begin" w:fldLock="1"/>
      </w:r>
      <w:r>
        <w:instrText>ADDIN CSL_CITATION { "citationItems" : [ { "id" : "ITEM-1", "itemData" : { "author" : [ { "dropping-particle" : "", "family" : "Mowrer", "given" : "O H", "non-dropping-particle" : "", "parse-names" : false, "suffix" : "" }, { "dropping-particle" : "", "family" : "Lamoreaux", "given" : "R R", "non-dropping-particle" : "", "parse-names" : false, "suffix" : "" } ], "id" : "ITEM-1", "issued" : { "date-parts" : [ [ "1945" ] ] }, "title" : "FEAR AS AN INTERVENING VARIABLE IN AVOIDANCE", "type" : "article-journal" }, "uris" : [ "http://www.mendeley.com/documents/?uuid=b3af58b9-c0f6-4c2d-bf84-7d8581116123" ] } ], "mendeley" : { "formattedCitation" : "(Mowrer &amp; Lamoreaux 1945)", "plainTextFormattedCitation" : "(Mowrer &amp; Lamoreaux 1945)", "previouslyFormattedCitation" : "(Mowrer &amp; Lamoreaux 1945)" }, "properties" : { "noteIndex" : 0 }, "schema" : "https://github.com/citation-style-language/schema/raw/master/csl-citation.json" }</w:instrText>
      </w:r>
      <w:r>
        <w:fldChar w:fldCharType="separate"/>
      </w:r>
      <w:r w:rsidRPr="0018572D">
        <w:rPr>
          <w:noProof/>
        </w:rPr>
        <w:t>(Mowrer &amp; Lamoreaux 1945)</w:t>
      </w:r>
      <w:r>
        <w:fldChar w:fldCharType="end"/>
      </w:r>
      <w:r>
        <w:t xml:space="preserve">. This fear is thought to induce two possible responses that conflict with one another. The first is a passive avoidance strategy, in which an individual remains in the compartment where the shock was administered due to classical fear conditioning. The second is an active avoidance approach that results from an adaptive response to move away from the dangerous compartment into a safe zone </w:t>
      </w:r>
      <w:r>
        <w:fldChar w:fldCharType="begin" w:fldLock="1"/>
      </w:r>
      <w:r>
        <w:instrText>ADDIN CSL_CITATION { "citationItems" : [ { "id" : "ITEM-1", "itemData" : { "DOI" : "10.1016/j.physbeh.2010.12.009", "ISSN" : "0031-9384", "author" : [ { "dropping-particle" : "", "family" : "Vicens-costa", "given" : "Elia", "non-dropping-particle" : "", "parse-names" : false, "suffix" : "" }, { "dropping-particle" : "", "family" : "Mart\u00ednez-membrives", "given" : "Esther", "non-dropping-particle" : "", "parse-names" : false, "suffix" : "" }, { "dropping-particle" : "", "family" : "L\u00f3pez-aumatell", "given" : "Regina", "non-dropping-particle" : "", "parse-names" : false, "suffix" : "" }, { "dropping-particle" : "", "family" : "Guitart-masip", "given" : "Marc", "non-dropping-particle" : "", "parse-names" : false, "suffix" : "" }, { "dropping-particle" : "", "family" : "Ca\u00f1ete", "given" : "Toni", "non-dropping-particle" : "", "parse-names" : false, "suffix" : "" }, { "dropping-particle" : "", "family" : "Bl\u00e1zquez", "given" : "Gloria", "non-dropping-particle" : "", "parse-names" : false, "suffix" : "" }, { "dropping-particle" : "", "family" : "Tobe\u00f1a", "given" : "Adolf", "non-dropping-particle" : "", "parse-names" : false, "suffix" : "" }, { "dropping-particle" : "", "family" : "Fern\u00e1ndez-teruel", "given" : "Alberto", "non-dropping-particle" : "", "parse-names" : false, "suffix" : "" } ], "container-title" : "Physiology &amp; Behavior", "id" : "ITEM-1", "issue" : "2", "issued" : { "date-parts" : [ [ "2011" ] ] }, "page" : "148-156", "publisher" : "Elsevier Inc.", "title" : "Physiology &amp; Behavior Two-way avoidance acquisition is negatively related to conditioned freezing and positively associated with startle reactions : A dissection of anxiety and fear in genetically heterogeneous rats", "type" : "article-journal", "volume" : "103" }, "uris" : [ "http://www.mendeley.com/documents/?uuid=5caf1495-3b39-43c6-907d-4962f3b7aa42" ] } ], "mendeley" : { "formattedCitation" : "(Vicens-costa et al. 2011)", "plainTextFormattedCitation" : "(Vicens-costa et al. 2011)", "previouslyFormattedCitation" : "(Vicens-costa et al. 2011)" }, "properties" : { "noteIndex" : 0 }, "schema" : "https://github.com/citation-style-language/schema/raw/master/csl-citation.json" }</w:instrText>
      </w:r>
      <w:r>
        <w:fldChar w:fldCharType="separate"/>
      </w:r>
      <w:r w:rsidRPr="006067A8">
        <w:rPr>
          <w:noProof/>
        </w:rPr>
        <w:t>(Vicens-costa et al. 2011)</w:t>
      </w:r>
      <w:r>
        <w:fldChar w:fldCharType="end"/>
      </w:r>
      <w:r>
        <w:t xml:space="preserve">. </w:t>
      </w:r>
    </w:p>
    <w:p w14:paraId="588CABEB" w14:textId="1301CDFC" w:rsidR="009C1DEB" w:rsidRDefault="009C1DEB" w:rsidP="0030554C">
      <w:pPr>
        <w:spacing w:line="480" w:lineRule="auto"/>
      </w:pPr>
      <w:r>
        <w:t xml:space="preserve">A recent study has shown how rats that show an increased level of conditioned freezing (i.e. conditioned fear) in the initial stages of an instrumental learning paradigm show a deficit in acquisition of active avoidance </w:t>
      </w:r>
      <w:r>
        <w:fldChar w:fldCharType="begin" w:fldLock="1"/>
      </w:r>
      <w:r>
        <w:instrText>ADDIN CSL_CITATION { "citationItems" : [ { "id" : "ITEM-1", "itemData" : { "DOI" : "10.1016/j.physbeh.2010.12.009", "ISSN" : "0031-9384", "author" : [ { "dropping-particle" : "", "family" : "Vicens-costa", "given" : "Elia", "non-dropping-particle" : "", "parse-names" : false, "suffix" : "" }, { "dropping-particle" : "", "family" : "Mart\u00ednez-membrives", "given" : "Esther", "non-dropping-particle" : "", "parse-names" : false, "suffix" : "" }, { "dropping-particle" : "", "family" : "L\u00f3pez-aumatell", "given" : "Regina", "non-dropping-particle" : "", "parse-names" : false, "suffix" : "" }, { "dropping-particle" : "", "family" : "Guitart-masip", "given" : "Marc", "non-dropping-particle" : "", "parse-names" : false, "suffix" : "" }, { "dropping-particle" : "", "family" : "Ca\u00f1ete", "given" : "Toni", "non-dropping-particle" : "", "parse-names" : false, "suffix" : "" }, { "dropping-particle" : "", "family" : "Bl\u00e1zquez", "given" : "Gloria", "non-dropping-particle" : "", "parse-names" : false, "suffix" : "" }, { "dropping-particle" : "", "family" : "Tobe\u00f1a", "given" : "Adolf", "non-dropping-particle" : "", "parse-names" : false, "suffix" : "" }, { "dropping-particle" : "", "family" : "Fern\u00e1ndez-teruel", "given" : "Alberto", "non-dropping-particle" : "", "parse-names" : false, "suffix" : "" } ], "container-title" : "Physiology &amp; Behavior", "id" : "ITEM-1", "issue" : "2", "issued" : { "date-parts" : [ [ "2011" ] ] }, "page" : "148-156", "publisher" : "Elsevier Inc.", "title" : "Physiology &amp; Behavior Two-way avoidance acquisition is negatively related to conditioned freezing and positively associated with startle reactions : A dissection of anxiety and fear in genetically heterogeneous rats", "type" : "article-journal", "volume" : "103" }, "uris" : [ "http://www.mendeley.com/documents/?uuid=5caf1495-3b39-43c6-907d-4962f3b7aa42" ] } ], "mendeley" : { "formattedCitation" : "(Vicens-costa et al. 2011)", "plainTextFormattedCitation" : "(Vicens-costa et al. 2011)", "previouslyFormattedCitation" : "(Vicens-costa et al. 2011)" }, "properties" : { "noteIndex" : 0 }, "schema" : "https://github.com/citation-style-language/schema/raw/master/csl-citation.json" }</w:instrText>
      </w:r>
      <w:r>
        <w:fldChar w:fldCharType="separate"/>
      </w:r>
      <w:r w:rsidRPr="008B3277">
        <w:rPr>
          <w:noProof/>
        </w:rPr>
        <w:t>(Vicens-costa et al. 2011)</w:t>
      </w:r>
      <w:r>
        <w:fldChar w:fldCharType="end"/>
      </w:r>
      <w:r>
        <w:t>.  This contributes to the theory that avoidance behaviour is initially reinforced by fear</w:t>
      </w:r>
      <w:r w:rsidR="00F20B39">
        <w:t>,</w:t>
      </w:r>
      <w:r>
        <w:t xml:space="preserve"> and then further enhanced by the reduction of this fear </w:t>
      </w:r>
      <w:r>
        <w:fldChar w:fldCharType="begin" w:fldLock="1"/>
      </w:r>
      <w:r>
        <w:instrText>ADDIN CSL_CITATION { "citationItems" : [ { "id" : "ITEM-1", "itemData" : { "DOI" : "10.3389/fnbeh.2015.00184", "author" : [ { "dropping-particle" : "", "family" : "Bravo-rivera", "given" : "Christian", "non-dropping-particle" : "", "parse-names" : false, "suffix" : "" }, { "dropping-particle" : "", "family" : "Roman-ortiz", "given" : "Ciorana", "non-dropping-particle" : "", "parse-names" : false, "suffix" : "" }, { "dropping-particle" : "", "family" : "Montesinos-cartagena", "given" : "Marlian", "non-dropping-particle" : "", "parse-names" : false, "suffix" : "" }, { "dropping-particle" : "", "family" : "Quirk", "given" : "Gregory J", "non-dropping-particle" : "", "parse-names" : false, "suffix" : "" } ], "id" : "ITEM-1", "issue" : "July", "issued" : { "date-parts" : [ [ "2015" ] ] }, "page" : "1-8", "title" : "Persistent active avoidance correlates with activity in prelimbic cortex and ventral striatum", "type" : "article-journal", "volume" : "9" }, "uris" : [ "http://www.mendeley.com/documents/?uuid=011ffc82-c434-493a-9bc7-589a9d896284" ] } ], "mendeley" : { "formattedCitation" : "(Bravo-rivera et al. 2015)", "plainTextFormattedCitation" : "(Bravo-rivera et al. 2015)", "previouslyFormattedCitation" : "(Bravo-rivera et al. 2015)" }, "properties" : { "noteIndex" : 0 }, "schema" : "https://github.com/citation-style-language/schema/raw/master/csl-citation.json" }</w:instrText>
      </w:r>
      <w:r>
        <w:fldChar w:fldCharType="separate"/>
      </w:r>
      <w:r w:rsidRPr="00634028">
        <w:rPr>
          <w:noProof/>
        </w:rPr>
        <w:t>(Bravo-rivera et al. 2015)</w:t>
      </w:r>
      <w:r>
        <w:fldChar w:fldCharType="end"/>
      </w:r>
      <w:r>
        <w:t xml:space="preserve">. </w:t>
      </w:r>
    </w:p>
    <w:p w14:paraId="27AC299E" w14:textId="77777777" w:rsidR="009C1DEB" w:rsidRDefault="009C1DEB" w:rsidP="0030554C">
      <w:pPr>
        <w:spacing w:line="480" w:lineRule="auto"/>
      </w:pPr>
    </w:p>
    <w:p w14:paraId="12C564AC" w14:textId="09F554E6" w:rsidR="009C1DEB" w:rsidRDefault="009C1DEB" w:rsidP="0030554C">
      <w:pPr>
        <w:spacing w:line="480" w:lineRule="auto"/>
      </w:pPr>
      <w:r>
        <w:t xml:space="preserve">To assess the role of kisspeptin 1 in reinforcement learning, </w:t>
      </w:r>
      <w:r w:rsidR="0055732F">
        <w:t>I</w:t>
      </w:r>
      <w:r>
        <w:t xml:space="preserve"> tested CRISPR/Cas9 generated zebrafishcarrying mutations within the </w:t>
      </w:r>
      <w:r w:rsidRPr="0009397E">
        <w:rPr>
          <w:i/>
        </w:rPr>
        <w:t>Kiss1</w:t>
      </w:r>
      <w:r>
        <w:t xml:space="preserve"> locus using the two-way active avoidance paradigm. </w:t>
      </w:r>
      <w:r w:rsidR="0055732F">
        <w:t xml:space="preserve">I </w:t>
      </w:r>
      <w:r>
        <w:t xml:space="preserve">predicted that fish in possession of a dysfunctional kisspeptin signalling system would show deficits in a learning paradigm, similar to the phenotype seen in fish with an inactivated vHb – MR pathway. </w:t>
      </w:r>
    </w:p>
    <w:p w14:paraId="39B3DEE5" w14:textId="77777777" w:rsidR="009C1DEB" w:rsidRDefault="009C1DEB" w:rsidP="0030554C">
      <w:pPr>
        <w:pStyle w:val="Heading2"/>
      </w:pPr>
      <w:bookmarkStart w:id="141" w:name="_Toc305050648"/>
      <w:r>
        <w:t>5.3 Methods</w:t>
      </w:r>
      <w:bookmarkEnd w:id="141"/>
    </w:p>
    <w:p w14:paraId="447ACAD0" w14:textId="77777777" w:rsidR="009C1DEB" w:rsidRDefault="009C1DEB" w:rsidP="0030554C">
      <w:pPr>
        <w:pStyle w:val="Heading3"/>
        <w:spacing w:line="480" w:lineRule="auto"/>
      </w:pPr>
      <w:bookmarkStart w:id="142" w:name="_Toc305050649"/>
      <w:r>
        <w:t>5.3.1 Animals and housing</w:t>
      </w:r>
      <w:bookmarkEnd w:id="142"/>
    </w:p>
    <w:p w14:paraId="35C35C50" w14:textId="77777777" w:rsidR="009C1DEB" w:rsidRPr="00762F71" w:rsidRDefault="009C1DEB" w:rsidP="0030554C">
      <w:pPr>
        <w:spacing w:line="480" w:lineRule="auto"/>
      </w:pPr>
    </w:p>
    <w:p w14:paraId="22B93F3B" w14:textId="12246376" w:rsidR="009C1DEB" w:rsidRPr="00151929" w:rsidRDefault="009C1DEB" w:rsidP="0030554C">
      <w:pPr>
        <w:spacing w:line="480" w:lineRule="auto"/>
        <w:jc w:val="both"/>
      </w:pPr>
      <w:r>
        <w:t>Fish were kept in a 14</w:t>
      </w:r>
      <w:r w:rsidR="00AD660E">
        <w:t>-</w:t>
      </w:r>
      <w:r>
        <w:t xml:space="preserve">hour light and 10 hour dark cycle at the Institute of Molecular and Cellular Biology (IMCB) zebrafish facility. All procedures were carried out in accordance with the </w:t>
      </w:r>
      <w:r w:rsidRPr="006C5D6F">
        <w:t>Institutional Animal Care and Use Committee (IACUC) standards</w:t>
      </w:r>
      <w:r>
        <w:t xml:space="preserve"> (IACUC Protocol Number:</w:t>
      </w:r>
      <w:r w:rsidRPr="00AA1521">
        <w:t xml:space="preserve"> </w:t>
      </w:r>
      <w:r>
        <w:t xml:space="preserve">120730). </w:t>
      </w:r>
      <w:r w:rsidRPr="00151929">
        <w:rPr>
          <w:i/>
        </w:rPr>
        <w:t>Kiss1</w:t>
      </w:r>
      <w:r>
        <w:t xml:space="preserve"> and </w:t>
      </w:r>
      <w:r w:rsidRPr="00151929">
        <w:rPr>
          <w:i/>
        </w:rPr>
        <w:t>Kiss1rb</w:t>
      </w:r>
      <w:r>
        <w:t xml:space="preserve"> mutants (described in chapter </w:t>
      </w:r>
      <w:r w:rsidR="00AD660E">
        <w:t>3</w:t>
      </w:r>
      <w:r>
        <w:t>)</w:t>
      </w:r>
      <w:r w:rsidRPr="00151929">
        <w:t xml:space="preserve"> and wild type sibling controls of mixed sex </w:t>
      </w:r>
      <w:r>
        <w:t xml:space="preserve">and </w:t>
      </w:r>
      <w:r w:rsidRPr="00151929">
        <w:t>approximately 5-6 weeks of age were used from either an F3 or F4 generation heterozygous incross</w:t>
      </w:r>
      <w:r w:rsidR="00D4074E">
        <w:t xml:space="preserve"> (more details described in C</w:t>
      </w:r>
      <w:r w:rsidR="00AD660E">
        <w:t>hapter 4</w:t>
      </w:r>
      <w:r w:rsidR="00D4074E">
        <w:t>,</w:t>
      </w:r>
      <w:r w:rsidR="00AD660E">
        <w:t xml:space="preserve"> under behaviour analysis).</w:t>
      </w:r>
      <w:r w:rsidRPr="00151929">
        <w:t xml:space="preserve"> </w:t>
      </w:r>
      <w:r w:rsidR="00AD660E">
        <w:t xml:space="preserve">All </w:t>
      </w:r>
      <w:r w:rsidRPr="00151929">
        <w:t>behavioural</w:t>
      </w:r>
      <w:r w:rsidR="00AD660E">
        <w:t xml:space="preserve"> tests were run blind in regards to the genotypic identity of the individual fish, that </w:t>
      </w:r>
      <w:r w:rsidR="00D4074E">
        <w:t>i</w:t>
      </w:r>
      <w:r w:rsidR="00AD660E">
        <w:t>s</w:t>
      </w:r>
      <w:r w:rsidR="00D4074E">
        <w:t>,</w:t>
      </w:r>
      <w:r w:rsidR="00AD660E">
        <w:t xml:space="preserve"> </w:t>
      </w:r>
      <w:r w:rsidRPr="00151929">
        <w:t>genotypes of tested fish were ascertained using a genotyping PCR</w:t>
      </w:r>
      <w:r w:rsidR="00AD660E">
        <w:rPr>
          <w:b/>
        </w:rPr>
        <w:t xml:space="preserve"> </w:t>
      </w:r>
      <w:r w:rsidR="00AD660E" w:rsidRPr="0030554C">
        <w:t xml:space="preserve">after any behavioural assay to omit any bias. </w:t>
      </w:r>
    </w:p>
    <w:p w14:paraId="37BB8FED" w14:textId="77777777" w:rsidR="009C1DEB" w:rsidRDefault="009C1DEB" w:rsidP="0030554C">
      <w:pPr>
        <w:spacing w:line="480" w:lineRule="auto"/>
        <w:rPr>
          <w:b/>
        </w:rPr>
      </w:pPr>
    </w:p>
    <w:p w14:paraId="318D5A9B" w14:textId="77777777" w:rsidR="009C1DEB" w:rsidRDefault="009C1DEB" w:rsidP="0030554C">
      <w:pPr>
        <w:pStyle w:val="Heading3"/>
        <w:spacing w:line="480" w:lineRule="auto"/>
      </w:pPr>
      <w:bookmarkStart w:id="143" w:name="_Toc305050650"/>
      <w:r>
        <w:t>5.3.2 Active avoidance apparatus</w:t>
      </w:r>
      <w:bookmarkEnd w:id="143"/>
    </w:p>
    <w:p w14:paraId="16D9A82E" w14:textId="77777777" w:rsidR="009C1DEB" w:rsidRDefault="009C1DEB" w:rsidP="0030554C">
      <w:pPr>
        <w:spacing w:line="480" w:lineRule="auto"/>
        <w:rPr>
          <w:b/>
        </w:rPr>
      </w:pPr>
    </w:p>
    <w:p w14:paraId="3715A535" w14:textId="7C50D058" w:rsidR="009C1DEB" w:rsidRPr="00950FC8" w:rsidRDefault="009C1DEB" w:rsidP="0030554C">
      <w:pPr>
        <w:spacing w:line="480" w:lineRule="auto"/>
        <w:rPr>
          <w:b/>
        </w:rPr>
      </w:pPr>
      <w:r>
        <w:t xml:space="preserve">Shuttle boxes that compel a fish to swim to and from one end of a testing arena to another to avoid a shock was first described in 1961 (Horner et al., 1961, Morin et al, 2013). </w:t>
      </w:r>
      <w:r w:rsidRPr="00753776">
        <w:t>Several studies have implemented the active avoidance co</w:t>
      </w:r>
      <w:r>
        <w:t xml:space="preserve">nditioning </w:t>
      </w:r>
      <w:r w:rsidRPr="00753776">
        <w:t>paradigm in zebrafish</w:t>
      </w:r>
      <w:r>
        <w:t xml:space="preserve"> since its introduction (Morin et al, 2013., </w:t>
      </w:r>
      <w:r w:rsidRPr="00753776">
        <w:fldChar w:fldCharType="begin" w:fldLock="1"/>
      </w:r>
      <w:r>
        <w:instrText>ADDIN CSL_CITATION { "citationItems" : [ { "id" : "ITEM-1", "itemData" : { "author" : [ { "dropping-particle" : "", "family" : "Pradel", "given" : "Gabriele", "non-dropping-particle" : "", "parse-names" : false, "suffix" : "" }, { "dropping-particle" : "", "family" : "Schmidt", "given" : "Rupert", "non-dropping-particle" : "", "parse-names" : false, "suffix" : "" }, { "dropping-particle" : "", "family" : "Schachner", "given" : "Melitta", "non-dropping-particle" : "", "parse-names" : false, "suffix" : "" } ], "id" : "ITEM-1", "issued" : { "date-parts" : [ [ "2000" ] ] }, "title" : "Involvement of L1 . 1 in Memory Consolidation after Active Avoidance Conditioning in Zebrafish ABSTRACT :", "type" : "article-journal" }, "uris" : [ "http://www.mendeley.com/documents/?uuid=455feaff-94f4-4685-ba85-2cabed2b8b01" ] }, { "id" : "ITEM-2", "itemData" : { "DOI" : "10.1016/j.nlm.2006.06.002", "author" : [ { "dropping-particle" : "", "family" : "Xu", "given" : "Xiaojuan", "non-dropping-particle" : "", "parse-names" : false, "suffix" : "" }, { "dropping-particle" : "", "family" : "Scott-scheiern", "given" : "Theodora", "non-dropping-particle" : "", "parse-names" : false, "suffix" : "" }, { "dropping-particle" : "", "family" : "Kempker", "given" : "Leah", "non-dropping-particle" : "", "parse-names" : false, "suffix" : "" }, { "dropping-particle" : "", "family" : "Simons", "given" : "Katie", "non-dropping-particle" : "", "parse-names" : false, "suffix" : "" } ], "id" : "ITEM-2", "issued" : { "date-parts" : [ [ "2007" ] ] }, "page" : "72-77", "title" : "Active avoidance conditioning in zebra W sh ( Danio rerio )", "type" : "article-journal", "volume" : "87" }, "uris" : [ "http://www.mendeley.com/documents/?uuid=bbc6e915-b0d4-4362-8f73-68957fe10498" ] } ], "mendeley" : { "formattedCitation" : "(Pradel et al. 2000; Xu et al. 2007)", "plainTextFormattedCitation" : "(Pradel et al. 2000; Xu et al. 2007)", "previouslyFormattedCitation" : "(Pradel et al. 2000; Xu et al. 2007)" }, "properties" : { "noteIndex" : 0 }, "schema" : "https://github.com/citation-style-language/schema/raw/master/csl-citation.json" }</w:instrText>
      </w:r>
      <w:r w:rsidRPr="00753776">
        <w:fldChar w:fldCharType="separate"/>
      </w:r>
      <w:r w:rsidRPr="007A6D7B">
        <w:rPr>
          <w:noProof/>
        </w:rPr>
        <w:t>(Pradel et al. 2000; Xu et al. 2007)</w:t>
      </w:r>
      <w:r w:rsidRPr="00753776">
        <w:fldChar w:fldCharType="end"/>
      </w:r>
      <w:r>
        <w:t>.</w:t>
      </w:r>
      <w:r>
        <w:rPr>
          <w:b/>
        </w:rPr>
        <w:t xml:space="preserve"> </w:t>
      </w:r>
      <w:r>
        <w:t>In this study, fish were first placed on to a light box (Art graph Lightpad</w:t>
      </w:r>
      <w:r w:rsidRPr="00701D2C">
        <w:rPr>
          <w:rFonts w:ascii="Lucida Grande" w:hAnsi="Lucida Grande" w:cs="Lucida Grande"/>
          <w:b/>
          <w:color w:val="000000"/>
        </w:rPr>
        <w:t>®</w:t>
      </w:r>
      <w:r>
        <w:t xml:space="preserve"> 940, 305mm x 432 mm) in a communal tank to acclimatize for approximately 60 mins. Individual fish were then transferred to a transparent plastic rectangular shuttle-box 60 mm (length) x 30 mm (height) x 43 mm (width)</w:t>
      </w:r>
      <w:r w:rsidR="00B72D13">
        <w:t xml:space="preserve"> (Fig.5.1.A),</w:t>
      </w:r>
      <w:r>
        <w:t xml:space="preserve"> with four of such tanks connected as a functional unit</w:t>
      </w:r>
      <w:r w:rsidR="00B72D13">
        <w:t xml:space="preserve"> (Fig.5.1.B)</w:t>
      </w:r>
      <w:r>
        <w:t>. The shuttle-box consisted of a tank containing 50 ml E3, separated in to two equal partitions by an opaque wall (5 cm x 4 cm)</w:t>
      </w:r>
      <w:r w:rsidR="00B72D13">
        <w:t>,</w:t>
      </w:r>
      <w:r>
        <w:t xml:space="preserve"> with a section removed to allow free passage between sides. Each tank was enclosed by a black cardboard box that possessed a red light-emitting diode (LED) on either side of the partition</w:t>
      </w:r>
      <w:r w:rsidR="00B72D13">
        <w:t>,</w:t>
      </w:r>
      <w:r>
        <w:t xml:space="preserve"> midway up the tank. Electrical wires were secured in the four corners of the tank using crocodile clips </w:t>
      </w:r>
      <w:r w:rsidR="00B72D13">
        <w:t xml:space="preserve">and </w:t>
      </w:r>
      <w:r>
        <w:t>administered a mild electrical shock as the unconditioned stimulus (US) (0.70 V/mm, a single pulse of 25 V, 200ms). Both the LEDs and electrical wires were connected to a project board</w:t>
      </w:r>
      <w:r w:rsidR="00B72D13">
        <w:t>,</w:t>
      </w:r>
      <w:r>
        <w:t xml:space="preserve"> and then to a computer operating Microsoft Visual Basic (VB6) via a USB port. The Visual Basic (VB6) software received information from a HD webcam (Logitech, 640 x 480p, C615) at a rate of 12 frames per second (fps). Fish location was computated through subtraction of each frame from a background frame (updated every 10 s). This created a threshold for the images containing the fish, and point locations were achieved through the group of pixels that showed a difference between the two images. The centre point of this collection of pixels defined the location of the fish. Tracking was conducted between consecutive frames.  Real-time tracking allowed a flexible, closed-loop system of the recording system that responded to individual fish behaviour. Fish location determined the time of delivery of the conditioned stimulus (CS), administration of the US, and ultimately the total length of test. Positional information (X and Y values) and time stamps were collected in individual text files and were analyzed </w:t>
      </w:r>
      <w:r w:rsidR="00B72D13">
        <w:t>using</w:t>
      </w:r>
      <w:r>
        <w:t xml:space="preserve">Microsoft Excel Macrofiles. </w:t>
      </w:r>
    </w:p>
    <w:p w14:paraId="546FBA72" w14:textId="77777777" w:rsidR="00604860" w:rsidRDefault="009C1DEB" w:rsidP="0030554C">
      <w:pPr>
        <w:keepNext/>
        <w:spacing w:line="480" w:lineRule="auto"/>
      </w:pPr>
      <w:r>
        <w:rPr>
          <w:noProof/>
          <w:lang w:val="en-US"/>
        </w:rPr>
        <w:drawing>
          <wp:inline distT="0" distB="0" distL="0" distR="0" wp14:anchorId="6503E7B4" wp14:editId="61DCD9BA">
            <wp:extent cx="4911090" cy="19418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1090" cy="1941830"/>
                    </a:xfrm>
                    <a:prstGeom prst="rect">
                      <a:avLst/>
                    </a:prstGeom>
                    <a:noFill/>
                    <a:ln>
                      <a:noFill/>
                    </a:ln>
                  </pic:spPr>
                </pic:pic>
              </a:graphicData>
            </a:graphic>
          </wp:inline>
        </w:drawing>
      </w:r>
    </w:p>
    <w:p w14:paraId="5D50793C" w14:textId="77777777" w:rsidR="009C1DEB" w:rsidRPr="00604860" w:rsidRDefault="00604860" w:rsidP="0030554C">
      <w:pPr>
        <w:pStyle w:val="Caption"/>
        <w:spacing w:line="480" w:lineRule="auto"/>
        <w:rPr>
          <w:b w:val="0"/>
        </w:rPr>
      </w:pPr>
      <w:bookmarkStart w:id="144" w:name="_Toc305044657"/>
      <w:r>
        <w:t>Figure 5</w:t>
      </w:r>
      <w:r w:rsidR="00FD5C13">
        <w:t>.</w:t>
      </w:r>
      <w:fldSimple w:instr=" SEQ Figure \* ARABIC \s 2 ">
        <w:r w:rsidR="00846D57">
          <w:rPr>
            <w:noProof/>
          </w:rPr>
          <w:t>1</w:t>
        </w:r>
      </w:fldSimple>
      <w:r>
        <w:t xml:space="preserve"> Schematic of the active avoidance paradigm.</w:t>
      </w:r>
      <w:r w:rsidR="009C1DEB" w:rsidRPr="00B20775">
        <w:rPr>
          <w:b w:val="0"/>
        </w:rPr>
        <w:t xml:space="preserve"> </w:t>
      </w:r>
      <w:r w:rsidR="009C1DEB" w:rsidRPr="00604860">
        <w:rPr>
          <w:b w:val="0"/>
        </w:rPr>
        <w:t>(A) The experimental tank for the two-way active avoidance paradigm. (B) A set-up of four functional units.</w:t>
      </w:r>
      <w:bookmarkEnd w:id="144"/>
    </w:p>
    <w:p w14:paraId="7347DA1F" w14:textId="77777777" w:rsidR="009C1DEB" w:rsidRDefault="009C1DEB" w:rsidP="0030554C">
      <w:pPr>
        <w:pStyle w:val="Heading3"/>
        <w:spacing w:line="480" w:lineRule="auto"/>
      </w:pPr>
      <w:bookmarkStart w:id="145" w:name="_Toc305050651"/>
      <w:r>
        <w:t xml:space="preserve">5.3.3 </w:t>
      </w:r>
      <w:r w:rsidRPr="00E55C69">
        <w:t>Active avoidance paradigm</w:t>
      </w:r>
      <w:bookmarkEnd w:id="145"/>
    </w:p>
    <w:p w14:paraId="2687C39C" w14:textId="77777777" w:rsidR="009C1DEB" w:rsidRPr="00E55C69" w:rsidRDefault="009C1DEB" w:rsidP="0030554C">
      <w:pPr>
        <w:spacing w:line="480" w:lineRule="auto"/>
        <w:rPr>
          <w:b/>
        </w:rPr>
      </w:pPr>
    </w:p>
    <w:p w14:paraId="41680453" w14:textId="4355CCFC" w:rsidR="009C1DEB" w:rsidRDefault="009C1DEB" w:rsidP="0030554C">
      <w:pPr>
        <w:spacing w:line="480" w:lineRule="auto"/>
      </w:pPr>
      <w:r>
        <w:t>Before conduction of the active avoidance assay, fish were habituated for 20 mins in the individual testing tanks</w:t>
      </w:r>
      <w:r w:rsidR="00FF73ED">
        <w:t xml:space="preserve"> (Fig.5.1)</w:t>
      </w:r>
      <w:r>
        <w:t xml:space="preserve"> and no stimuli; </w:t>
      </w:r>
      <w:r w:rsidR="00AD660E">
        <w:t>neither CS nor</w:t>
      </w:r>
      <w:r>
        <w:t xml:space="preserve"> US were administered. This time acted to diminish any aspects of fear or anxiety from exposure to a novel environment</w:t>
      </w:r>
      <w:r w:rsidR="00B72D13">
        <w:t>,</w:t>
      </w:r>
      <w:r>
        <w:t xml:space="preserve"> or from stress due to being transferred between tanks. After completion of the habituation period, the beginning of the test was initiated when a fish swam at a minimum speed of 5 pixels across two frames. Commencement of a trial stimulated the illumination of the red LED in the same section of the tank the fish was positioned in. Fish then had 5 seconds to cross to the other side of the tank where the CS was not activated. If the fish crossed the midline and stayed in the non-CS side for the full 5 seconds, no US was delivered. On the contrary, if the fish remained in the side exposed to the CS or returned to this side before the end of the CS, a US was administered to the side presenting the CS. Following the decision to either administer or refrain a US, an inter-trial interval (ITI) of a minimum of 300 s was introduced between trials</w:t>
      </w:r>
      <w:r w:rsidR="00D4074E">
        <w:t>,</w:t>
      </w:r>
      <w:r>
        <w:t xml:space="preserve"> and only with a fish moving at a speed of 5 pixels across successive frames</w:t>
      </w:r>
      <w:r w:rsidR="00B72D13">
        <w:t>,</w:t>
      </w:r>
      <w:r>
        <w:t xml:space="preserve"> did the next trial begin. To </w:t>
      </w:r>
      <w:r w:rsidR="00E9271D">
        <w:t xml:space="preserve">further </w:t>
      </w:r>
      <w:r>
        <w:t xml:space="preserve">assess whether a fish learnt to avoid the US from presentation of a CS by swimming to the opposite side of the tank, a probe trial was added to the end of the 10 test trials. In the probe trial, a fish was presented with the CS and regardless of whether the fish crossed the midline or not, a US was not fulfilled. </w:t>
      </w:r>
      <w:r w:rsidR="00E9271D">
        <w:t>Therefore, a fish that had successfully learnt to escape the impending danger through active avoidance conditioning would swim away from the red LED, or CS, to the safe compartment of the tank.</w:t>
      </w:r>
    </w:p>
    <w:p w14:paraId="4E7AB706" w14:textId="29C6C2EA" w:rsidR="009C1DEB" w:rsidRDefault="009C1DEB" w:rsidP="0030554C">
      <w:pPr>
        <w:spacing w:line="480" w:lineRule="auto"/>
      </w:pPr>
      <w:r>
        <w:t xml:space="preserve">Several behavioural parameters were calculated from the active avoidance paradigm to ascertain whether a fish had leant to avoid the aversive stimulus during the training. For example, the number of successful crosses over the midline during the course of 10 trials was calculated. A higher ratio of crosses to non-crosses would indicate that an individual had learnt the task. Similarly, whether a fish crossed the midline during the probe trial after appearance of the CS was also suggestive of learning capability. The reaction of a fish after commencement of the CS was an additional parameter measured during the active avoidance paradigm. If a fish learnt that a CS predicts a US, then it may present a startle response after onset of the red LED due </w:t>
      </w:r>
      <w:r>
        <w:softHyphen/>
        <w:t>to the looming threat. To assess this</w:t>
      </w:r>
      <w:r w:rsidR="00D4074E">
        <w:t>,</w:t>
      </w:r>
      <w:r>
        <w:t xml:space="preserve"> the average speed in the two seconds directly following the onset of the CS was divided by the mean four seconds immediately before the CS. A startle ratio of 1 would indicate that there was no difference in the speed taken before and after the CS, indicative of no association of the CS with the US. However, if the startle ratio is above baseline towards the end of the test (&gt;1), this implies a fish had an increased swim speed after the CS, signifying that a link between the CS and US was made. Furthermore, the average speed during the inter-trial intervals (ITIs) and the average length of the ITIs were also assessed.</w:t>
      </w:r>
      <w:r w:rsidR="00D4074E">
        <w:t xml:space="preserve"> </w:t>
      </w:r>
      <w:r w:rsidR="0061764B">
        <w:t>A</w:t>
      </w:r>
      <w:r w:rsidR="00D4074E">
        <w:t xml:space="preserve"> fish needed to swim at a rate of 5 pixels to activate the next trial, t</w:t>
      </w:r>
      <w:r w:rsidR="0061764B">
        <w:t>herefore, t</w:t>
      </w:r>
      <w:r w:rsidR="00D4074E">
        <w:t>he speed of a fish during the ITI, may dictate the overall ITI time</w:t>
      </w:r>
      <w:r w:rsidR="0061764B">
        <w:t xml:space="preserve"> as a slower swimming fish would delay the start of the next trial and ultimately increase the the ITI time</w:t>
      </w:r>
      <w:r w:rsidR="00B72D13">
        <w:t xml:space="preserve">, therefore, these behavioural parameters are not entirely independent from each other. </w:t>
      </w:r>
      <w:r>
        <w:t>A decrease in swim speed (mm/s)</w:t>
      </w:r>
      <w:r w:rsidR="0061764B">
        <w:t>,</w:t>
      </w:r>
      <w:r>
        <w:t xml:space="preserve"> and an increased ITI Time (s)</w:t>
      </w:r>
      <w:r w:rsidR="0061764B">
        <w:t>,</w:t>
      </w:r>
      <w:r>
        <w:t xml:space="preserve"> may be indicative of fear responses by a fish</w:t>
      </w:r>
      <w:r w:rsidR="00B72D13">
        <w:t xml:space="preserve"> due to the possibility of an increased rate of freezing</w:t>
      </w:r>
      <w:r>
        <w:t>. Successive frame data to assess freezing responses was not obtained in this study; however, the average speed during individual trials could be calculated. A previously used measure to ascertain pausing of an individual was employed (Chapter 4). Briefly, a swim speed of less than 3.5 mm/s, calculated by taking the mean speed of 3 control fish was used to define a pausing event.</w:t>
      </w:r>
    </w:p>
    <w:p w14:paraId="54CC36F9" w14:textId="77777777" w:rsidR="009C1DEB" w:rsidRDefault="009C1DEB" w:rsidP="0030554C">
      <w:pPr>
        <w:spacing w:line="480" w:lineRule="auto"/>
      </w:pPr>
    </w:p>
    <w:p w14:paraId="3965C779" w14:textId="77777777" w:rsidR="009C1DEB" w:rsidRDefault="00491E78" w:rsidP="0030554C">
      <w:pPr>
        <w:pStyle w:val="Heading3"/>
        <w:spacing w:line="480" w:lineRule="auto"/>
      </w:pPr>
      <w:bookmarkStart w:id="146" w:name="_Toc305050652"/>
      <w:r>
        <w:t xml:space="preserve">5.3.4 </w:t>
      </w:r>
      <w:r w:rsidR="009C1DEB">
        <w:t>Data analysis</w:t>
      </w:r>
      <w:bookmarkEnd w:id="146"/>
    </w:p>
    <w:p w14:paraId="10A23EB5" w14:textId="77777777" w:rsidR="009C1DEB" w:rsidRDefault="009C1DEB" w:rsidP="0030554C">
      <w:pPr>
        <w:spacing w:line="480" w:lineRule="auto"/>
        <w:rPr>
          <w:b/>
        </w:rPr>
      </w:pPr>
    </w:p>
    <w:p w14:paraId="3B4C5FC0" w14:textId="19DB6CC5" w:rsidR="009C1DEB" w:rsidRPr="007A39E0" w:rsidRDefault="009C1DEB" w:rsidP="0030554C">
      <w:pPr>
        <w:spacing w:line="480" w:lineRule="auto"/>
      </w:pPr>
      <w:r>
        <w:t xml:space="preserve">All data </w:t>
      </w:r>
      <w:r w:rsidR="005C3221">
        <w:t xml:space="preserve">and graphs </w:t>
      </w:r>
      <w:r>
        <w:t>presented w</w:t>
      </w:r>
      <w:r w:rsidR="005C3221">
        <w:t>ere</w:t>
      </w:r>
      <w:r w:rsidR="00AB26CE">
        <w:t xml:space="preserve"> made and</w:t>
      </w:r>
      <w:r w:rsidR="005C3221">
        <w:t xml:space="preserve"> </w:t>
      </w:r>
      <w:r>
        <w:t xml:space="preserve">analysed using the R statistical package v3.2.1. </w:t>
      </w:r>
      <w:r w:rsidR="005C3221">
        <w:t>Observing the quantile-quantile plot of the residuals or analysi</w:t>
      </w:r>
      <w:r w:rsidR="00AB26CE">
        <w:t>s using the Shapiro Wilks test was used to test</w:t>
      </w:r>
      <w:r w:rsidR="005C3221">
        <w:t xml:space="preserve"> data for normality. Where possible, data was transformed to normaility using either a log or boxcox power transformation and analyzed using the parametric </w:t>
      </w:r>
      <w:r w:rsidR="00311614">
        <w:t>Independent</w:t>
      </w:r>
      <w:r w:rsidR="00AB26CE">
        <w:t xml:space="preserve"> t-t</w:t>
      </w:r>
      <w:r w:rsidR="005C3221">
        <w:t xml:space="preserve">est or two-way Analysis of Variance (ANOVA). </w:t>
      </w:r>
      <w:r w:rsidR="00AB26CE">
        <w:t xml:space="preserve">Non-normal data was analyzed using the Mann-Whitney-Wilcoxon test, Kruskal Wallis test or the Chi-Squared test for binary data. </w:t>
      </w:r>
      <w:r>
        <w:t xml:space="preserve">A significance threshold of P&lt;0.05 was used </w:t>
      </w:r>
      <w:r w:rsidR="00191C2D">
        <w:t xml:space="preserve">and corrected for using the </w:t>
      </w:r>
      <w:r w:rsidR="00AB26CE">
        <w:t>Bonferroni method (p/number of statistical test used = adjusted *p value)</w:t>
      </w:r>
      <w:r w:rsidR="00F555A4">
        <w:t xml:space="preserve"> (Bonferroni. 1935)</w:t>
      </w:r>
      <w:r w:rsidR="00AB26CE">
        <w:t xml:space="preserve"> </w:t>
      </w:r>
      <w:r>
        <w:t>and effect size was measured using Cohen’s d</w:t>
      </w:r>
      <w:r w:rsidR="003139A8">
        <w:t xml:space="preserve"> (presented as d=n)</w:t>
      </w:r>
      <w:r>
        <w:t xml:space="preserve"> </w:t>
      </w:r>
      <w:r>
        <w:rPr>
          <w:rFonts w:cs="Lucida Grande"/>
          <w:color w:val="000000"/>
        </w:rPr>
        <w:t>(Sullivan, &amp; Feinn,. 2012)</w:t>
      </w:r>
      <w:r>
        <w:t xml:space="preserve">.  </w:t>
      </w:r>
      <w:r w:rsidR="00B72D13">
        <w:t xml:space="preserve">No fish were removed from analysis in this study. </w:t>
      </w:r>
    </w:p>
    <w:p w14:paraId="7C0212DA" w14:textId="77777777" w:rsidR="009C1DEB" w:rsidRDefault="009C1DEB" w:rsidP="0030554C">
      <w:pPr>
        <w:spacing w:line="480" w:lineRule="auto"/>
        <w:rPr>
          <w:b/>
        </w:rPr>
      </w:pPr>
    </w:p>
    <w:p w14:paraId="769A27AF" w14:textId="77777777" w:rsidR="009C1DEB" w:rsidRPr="00762F71" w:rsidRDefault="009C1DEB" w:rsidP="0030554C">
      <w:pPr>
        <w:pStyle w:val="Heading2"/>
      </w:pPr>
      <w:bookmarkStart w:id="147" w:name="_Toc305050653"/>
      <w:r>
        <w:t>5.4 Results</w:t>
      </w:r>
      <w:bookmarkEnd w:id="147"/>
    </w:p>
    <w:p w14:paraId="12F15365" w14:textId="77777777" w:rsidR="009C1DEB" w:rsidRDefault="009C1DEB" w:rsidP="0030554C">
      <w:pPr>
        <w:pStyle w:val="Heading3"/>
        <w:spacing w:line="480" w:lineRule="auto"/>
      </w:pPr>
      <w:bookmarkStart w:id="148" w:name="_Toc305050654"/>
      <w:r>
        <w:t>5.4</w:t>
      </w:r>
      <w:r w:rsidRPr="0030554C">
        <w:rPr>
          <w:b w:val="0"/>
        </w:rPr>
        <w:t>.</w:t>
      </w:r>
      <w:r w:rsidRPr="0032509A">
        <w:t>1</w:t>
      </w:r>
      <w:r w:rsidRPr="0030554C">
        <w:rPr>
          <w:i/>
        </w:rPr>
        <w:t xml:space="preserve"> Kiss1</w:t>
      </w:r>
      <w:r w:rsidRPr="0030554C">
        <w:rPr>
          <w:i/>
          <w:vertAlign w:val="superscript"/>
        </w:rPr>
        <w:t>sq1sj-/-</w:t>
      </w:r>
      <w:r>
        <w:rPr>
          <w:vertAlign w:val="superscript"/>
        </w:rPr>
        <w:t xml:space="preserve"> </w:t>
      </w:r>
      <w:r>
        <w:t>zebrafish show an impairment in learning in the active avoidance paradigm</w:t>
      </w:r>
      <w:bookmarkEnd w:id="148"/>
    </w:p>
    <w:p w14:paraId="4F19160B" w14:textId="77777777" w:rsidR="009C1DEB" w:rsidRDefault="009C1DEB" w:rsidP="0030554C">
      <w:pPr>
        <w:spacing w:line="480" w:lineRule="auto"/>
      </w:pPr>
    </w:p>
    <w:p w14:paraId="1A8DAA7B" w14:textId="11E8872E" w:rsidR="0083017B" w:rsidRDefault="00203886" w:rsidP="0030554C">
      <w:pPr>
        <w:spacing w:line="480" w:lineRule="auto"/>
        <w:rPr>
          <w:rFonts w:cs="Lucida Grande"/>
          <w:bCs/>
          <w:color w:val="000000"/>
        </w:rPr>
      </w:pPr>
      <w:r>
        <w:t>Analysis of the power transformed number of correct crosses over the midline during the active avoidance conditioning tests was not different between the two genotypes across ten trials (Fig.</w:t>
      </w:r>
      <w:r w:rsidR="008D1D9B">
        <w:t xml:space="preserve">5.2.A: </w:t>
      </w:r>
      <w:r w:rsidR="00311614">
        <w:t>Independent</w:t>
      </w:r>
      <w:r w:rsidR="008D1D9B">
        <w:t xml:space="preserve"> t-test: t(34.78)=1.44, p=0.1598</w:t>
      </w:r>
      <w:r w:rsidR="00EB5119">
        <w:t>; d=0.42, n=39</w:t>
      </w:r>
      <w:r w:rsidR="008D1D9B">
        <w:t>).</w:t>
      </w:r>
      <w:r w:rsidR="008D1D9B">
        <w:rPr>
          <w:rFonts w:cs="Lucida Grande"/>
          <w:bCs/>
          <w:color w:val="000000"/>
        </w:rPr>
        <w:t xml:space="preserve"> </w:t>
      </w:r>
      <w:r w:rsidR="0083017B">
        <w:rPr>
          <w:rFonts w:cs="Lucida Grande"/>
          <w:bCs/>
          <w:color w:val="000000"/>
        </w:rPr>
        <w:t xml:space="preserve">Further analysis showed a difference between the </w:t>
      </w:r>
      <w:r w:rsidR="00CF4E1D">
        <w:rPr>
          <w:rFonts w:cs="Lucida Grande"/>
          <w:bCs/>
          <w:color w:val="000000"/>
        </w:rPr>
        <w:t>score</w:t>
      </w:r>
      <w:r w:rsidR="0083017B">
        <w:rPr>
          <w:rFonts w:cs="Lucida Grande"/>
          <w:bCs/>
          <w:color w:val="000000"/>
        </w:rPr>
        <w:t xml:space="preserve"> and the trial number (Fig.5.2.B: Kruskal-Wallis</w:t>
      </w:r>
      <w:r w:rsidR="006C000A">
        <w:rPr>
          <w:rFonts w:cs="Lucida Grande"/>
          <w:bCs/>
          <w:color w:val="000000"/>
        </w:rPr>
        <w:t xml:space="preserve"> rank sum</w:t>
      </w:r>
      <w:r w:rsidR="0083017B">
        <w:rPr>
          <w:rFonts w:cs="Lucida Grande"/>
          <w:bCs/>
          <w:color w:val="000000"/>
        </w:rPr>
        <w:t xml:space="preserve"> test: X</w:t>
      </w:r>
      <w:r w:rsidR="0083017B" w:rsidRPr="0030554C">
        <w:rPr>
          <w:rFonts w:cs="Lucida Grande"/>
          <w:bCs/>
          <w:color w:val="000000"/>
          <w:vertAlign w:val="superscript"/>
        </w:rPr>
        <w:t>2</w:t>
      </w:r>
      <w:r w:rsidR="0083017B">
        <w:rPr>
          <w:rFonts w:cs="Lucida Grande"/>
          <w:bCs/>
          <w:color w:val="000000"/>
        </w:rPr>
        <w:t xml:space="preserve">(3)=20.65, p&lt;0.0001), </w:t>
      </w:r>
      <w:r w:rsidR="00A60E51">
        <w:rPr>
          <w:rFonts w:cs="Lucida Grande"/>
          <w:bCs/>
          <w:color w:val="000000"/>
        </w:rPr>
        <w:t>and post-</w:t>
      </w:r>
      <w:r w:rsidR="0083017B">
        <w:rPr>
          <w:rFonts w:cs="Lucida Grande"/>
          <w:bCs/>
          <w:color w:val="000000"/>
        </w:rPr>
        <w:t xml:space="preserve">hoc analysis showed </w:t>
      </w:r>
      <w:r w:rsidR="0083017B" w:rsidRPr="008260D8">
        <w:rPr>
          <w:rFonts w:cs="Lucida Grande"/>
          <w:i/>
          <w:color w:val="000000"/>
        </w:rPr>
        <w:t>Kiss1</w:t>
      </w:r>
      <w:r w:rsidR="0083017B" w:rsidRPr="008260D8">
        <w:rPr>
          <w:rFonts w:cs="Lucida Grande"/>
          <w:bCs/>
          <w:i/>
          <w:color w:val="000000"/>
          <w:vertAlign w:val="superscript"/>
        </w:rPr>
        <w:t>sq1sj-/-</w:t>
      </w:r>
      <w:r w:rsidR="0083017B" w:rsidRPr="00AE1C67">
        <w:rPr>
          <w:rFonts w:cs="Lucida Grande"/>
          <w:bCs/>
          <w:color w:val="000000"/>
          <w:vertAlign w:val="superscript"/>
        </w:rPr>
        <w:t xml:space="preserve"> </w:t>
      </w:r>
      <w:r w:rsidR="0083017B">
        <w:rPr>
          <w:rFonts w:cs="Lucida Grande"/>
          <w:bCs/>
          <w:color w:val="000000"/>
        </w:rPr>
        <w:t>mutant fish achieving a significantly lower number of crosses over the midline</w:t>
      </w:r>
      <w:r w:rsidR="00A60E51">
        <w:rPr>
          <w:rFonts w:cs="Lucida Grande"/>
          <w:bCs/>
          <w:color w:val="000000"/>
        </w:rPr>
        <w:t xml:space="preserve"> in the second half of the test</w:t>
      </w:r>
      <w:r w:rsidR="0083017B">
        <w:rPr>
          <w:rFonts w:cs="Lucida Grande"/>
          <w:bCs/>
          <w:color w:val="000000"/>
        </w:rPr>
        <w:t xml:space="preserve"> compared</w:t>
      </w:r>
      <w:r w:rsidR="00A60E51">
        <w:rPr>
          <w:rFonts w:cs="Lucida Grande"/>
          <w:bCs/>
          <w:color w:val="000000"/>
        </w:rPr>
        <w:t xml:space="preserve"> to wild type fish (Fig.5.2.B: D</w:t>
      </w:r>
      <w:r w:rsidR="0083017B">
        <w:rPr>
          <w:rFonts w:cs="Lucida Grande"/>
          <w:bCs/>
          <w:color w:val="000000"/>
        </w:rPr>
        <w:t>unn</w:t>
      </w:r>
      <w:r w:rsidR="00A60E51">
        <w:rPr>
          <w:rFonts w:cs="Lucida Grande"/>
          <w:bCs/>
          <w:color w:val="000000"/>
        </w:rPr>
        <w:t>’s post-</w:t>
      </w:r>
      <w:r w:rsidR="0083017B">
        <w:rPr>
          <w:rFonts w:cs="Lucida Grande"/>
          <w:bCs/>
          <w:color w:val="000000"/>
        </w:rPr>
        <w:t xml:space="preserve">hoc test: p=0.0121). However, this was non-significant following Bonferroni correction (p&lt;0.007).  No difference in the first five trials between the two genotypes was seen </w:t>
      </w:r>
      <w:r w:rsidR="00A60E51">
        <w:rPr>
          <w:rFonts w:cs="Lucida Grande"/>
          <w:bCs/>
          <w:color w:val="000000"/>
        </w:rPr>
        <w:t>(Fig.5.2.B: Dunn</w:t>
      </w:r>
      <w:r w:rsidR="006C000A">
        <w:rPr>
          <w:rFonts w:cs="Lucida Grande"/>
          <w:bCs/>
          <w:color w:val="000000"/>
        </w:rPr>
        <w:t>’s</w:t>
      </w:r>
      <w:r w:rsidR="00A60E51">
        <w:rPr>
          <w:rFonts w:cs="Lucida Grande"/>
          <w:bCs/>
          <w:color w:val="000000"/>
        </w:rPr>
        <w:t xml:space="preserve"> post-</w:t>
      </w:r>
      <w:r w:rsidR="0083017B">
        <w:rPr>
          <w:rFonts w:cs="Lucida Grande"/>
          <w:bCs/>
          <w:color w:val="000000"/>
        </w:rPr>
        <w:t xml:space="preserve">hoc test: p=0.2499). </w:t>
      </w:r>
    </w:p>
    <w:p w14:paraId="106F815C" w14:textId="27AD0F27" w:rsidR="009C1DEB" w:rsidRDefault="009C1DEB" w:rsidP="0030554C">
      <w:pPr>
        <w:spacing w:line="480" w:lineRule="auto"/>
        <w:rPr>
          <w:rFonts w:cs="Lucida Grande"/>
          <w:bCs/>
          <w:color w:val="000000"/>
        </w:rPr>
      </w:pPr>
      <w:r>
        <w:rPr>
          <w:rFonts w:cs="Lucida Grande"/>
          <w:bCs/>
          <w:color w:val="000000"/>
        </w:rPr>
        <w:t xml:space="preserve">The number of crosses during the probe trial showed no difference between the genotypes, but there was a trend towards a lower level of successful crosses within the </w:t>
      </w:r>
      <w:r w:rsidRPr="0030554C">
        <w:rPr>
          <w:rFonts w:cs="Lucida Grande"/>
          <w:i/>
          <w:color w:val="000000"/>
        </w:rPr>
        <w:t>Kiss1</w:t>
      </w:r>
      <w:r w:rsidRPr="0030554C">
        <w:rPr>
          <w:rFonts w:cs="Lucida Grande"/>
          <w:bCs/>
          <w:i/>
          <w:color w:val="000000"/>
          <w:vertAlign w:val="superscript"/>
        </w:rPr>
        <w:t>sq1sj-/-</w:t>
      </w:r>
      <w:r w:rsidRPr="00AE1C67">
        <w:rPr>
          <w:rFonts w:cs="Lucida Grande"/>
          <w:bCs/>
          <w:color w:val="000000"/>
          <w:vertAlign w:val="superscript"/>
        </w:rPr>
        <w:t xml:space="preserve"> </w:t>
      </w:r>
      <w:r>
        <w:rPr>
          <w:rFonts w:cs="Lucida Grande"/>
          <w:bCs/>
          <w:color w:val="000000"/>
        </w:rPr>
        <w:t>fish (Fig.5.3:</w:t>
      </w:r>
      <w:r w:rsidR="00E472AF">
        <w:rPr>
          <w:rFonts w:cs="Lucida Grande"/>
          <w:bCs/>
          <w:color w:val="000000"/>
        </w:rPr>
        <w:t xml:space="preserve"> </w:t>
      </w:r>
      <w:r w:rsidR="006C000A">
        <w:rPr>
          <w:rFonts w:cs="Lucida Grande"/>
          <w:bCs/>
          <w:color w:val="000000"/>
        </w:rPr>
        <w:t xml:space="preserve">Pearson’s </w:t>
      </w:r>
      <w:r w:rsidR="00F27CBC">
        <w:rPr>
          <w:rFonts w:cs="Lucida Grande"/>
          <w:bCs/>
          <w:color w:val="000000"/>
        </w:rPr>
        <w:t xml:space="preserve">Chi-squared test: </w:t>
      </w:r>
      <w:r w:rsidR="00E472AF">
        <w:rPr>
          <w:rFonts w:cs="Lucida Grande"/>
          <w:bCs/>
          <w:color w:val="000000"/>
        </w:rPr>
        <w:t>X</w:t>
      </w:r>
      <w:r w:rsidR="00E472AF" w:rsidRPr="0030554C">
        <w:rPr>
          <w:rFonts w:cs="Lucida Grande"/>
          <w:bCs/>
          <w:color w:val="000000"/>
          <w:vertAlign w:val="superscript"/>
        </w:rPr>
        <w:t>2</w:t>
      </w:r>
      <w:r w:rsidR="00E472AF">
        <w:rPr>
          <w:rFonts w:cs="Lucida Grande"/>
          <w:bCs/>
          <w:color w:val="000000"/>
        </w:rPr>
        <w:t>(1)=2.309, p=0.1286:</w:t>
      </w:r>
      <w:r>
        <w:rPr>
          <w:rFonts w:cs="Lucida Grande"/>
          <w:bCs/>
          <w:color w:val="000000"/>
        </w:rPr>
        <w:t xml:space="preserve"> d=0.61). </w:t>
      </w:r>
    </w:p>
    <w:p w14:paraId="20C26657" w14:textId="77777777" w:rsidR="009C1DEB" w:rsidRPr="00D82BBD" w:rsidRDefault="009C1DEB" w:rsidP="0030554C">
      <w:pPr>
        <w:spacing w:line="480" w:lineRule="auto"/>
        <w:rPr>
          <w:rFonts w:cs="Lucida Grande"/>
          <w:bCs/>
          <w:color w:val="000000"/>
        </w:rPr>
      </w:pPr>
    </w:p>
    <w:p w14:paraId="5CDCC8C2" w14:textId="352B0D55" w:rsidR="00FD5C13" w:rsidRDefault="00874B7C" w:rsidP="0030554C">
      <w:pPr>
        <w:pStyle w:val="Caption"/>
        <w:keepNext/>
        <w:spacing w:line="480" w:lineRule="auto"/>
      </w:pPr>
      <w:r>
        <w:rPr>
          <w:noProof/>
          <w:lang w:val="en-US"/>
        </w:rPr>
        <w:drawing>
          <wp:inline distT="0" distB="0" distL="0" distR="0" wp14:anchorId="63B6AAB0" wp14:editId="3A45EBBD">
            <wp:extent cx="5201920" cy="2220777"/>
            <wp:effectExtent l="0" t="0" r="508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1920" cy="2220777"/>
                    </a:xfrm>
                    <a:prstGeom prst="rect">
                      <a:avLst/>
                    </a:prstGeom>
                    <a:noFill/>
                    <a:ln>
                      <a:noFill/>
                    </a:ln>
                  </pic:spPr>
                </pic:pic>
              </a:graphicData>
            </a:graphic>
          </wp:inline>
        </w:drawing>
      </w:r>
    </w:p>
    <w:p w14:paraId="1D0E9A50" w14:textId="769A5FFE" w:rsidR="009C1DEB" w:rsidRPr="00FD5C13" w:rsidRDefault="00FD5C13" w:rsidP="0030554C">
      <w:pPr>
        <w:pStyle w:val="Caption"/>
        <w:spacing w:line="480" w:lineRule="auto"/>
      </w:pPr>
      <w:r>
        <w:t>Figure 5.2 Performance during the active avoidance conditioning</w:t>
      </w:r>
      <w:r w:rsidR="009C1DEB">
        <w:rPr>
          <w:rFonts w:cs="Lucida Grande"/>
          <w:b w:val="0"/>
          <w:bCs w:val="0"/>
          <w:color w:val="000000"/>
        </w:rPr>
        <w:t xml:space="preserve">. </w:t>
      </w:r>
      <w:r w:rsidR="00262815">
        <w:rPr>
          <w:rFonts w:cs="Lucida Grande"/>
          <w:b w:val="0"/>
          <w:bCs w:val="0"/>
          <w:color w:val="000000"/>
        </w:rPr>
        <w:t>Boxplots of the</w:t>
      </w:r>
      <w:r w:rsidR="00262815" w:rsidRPr="00354801">
        <w:rPr>
          <w:rFonts w:cs="Lucida Grande"/>
          <w:b w:val="0"/>
          <w:bCs w:val="0"/>
          <w:color w:val="000000"/>
        </w:rPr>
        <w:t xml:space="preserve"> </w:t>
      </w:r>
      <w:r w:rsidR="008D1D9B">
        <w:rPr>
          <w:rFonts w:cs="Lucida Grande"/>
          <w:b w:val="0"/>
          <w:bCs w:val="0"/>
          <w:color w:val="000000"/>
        </w:rPr>
        <w:t xml:space="preserve">untransformed, raw data of the </w:t>
      </w:r>
      <w:r w:rsidR="009C1DEB" w:rsidRPr="00354801">
        <w:rPr>
          <w:rFonts w:cs="Lucida Grande"/>
          <w:b w:val="0"/>
          <w:bCs w:val="0"/>
          <w:color w:val="000000"/>
        </w:rPr>
        <w:t xml:space="preserve">cross scores after presentation to the conditioned stimulus (CS) at different time points in the test including (A) the whole test and (B) the first half and second half between </w:t>
      </w:r>
      <w:r w:rsidR="009C1DEB" w:rsidRPr="0030554C">
        <w:rPr>
          <w:rFonts w:cs="Lucida Grande"/>
          <w:b w:val="0"/>
          <w:i/>
          <w:color w:val="000000"/>
        </w:rPr>
        <w:t>Kiss1</w:t>
      </w:r>
      <w:r w:rsidR="009C1DEB" w:rsidRPr="0030554C">
        <w:rPr>
          <w:rFonts w:cs="Lucida Grande"/>
          <w:b w:val="0"/>
          <w:bCs w:val="0"/>
          <w:i/>
          <w:color w:val="000000"/>
          <w:vertAlign w:val="superscript"/>
        </w:rPr>
        <w:t xml:space="preserve">sq1sj-/- </w:t>
      </w:r>
      <w:r w:rsidR="009C1DEB" w:rsidRPr="00354801">
        <w:rPr>
          <w:rFonts w:cs="Lucida Grande"/>
          <w:b w:val="0"/>
          <w:bCs w:val="0"/>
          <w:color w:val="000000"/>
        </w:rPr>
        <w:t>and control fish. Data are presented as median</w:t>
      </w:r>
      <w:r w:rsidR="00143A6F">
        <w:rPr>
          <w:rFonts w:cs="Lucida Grande"/>
          <w:b w:val="0"/>
          <w:bCs w:val="0"/>
          <w:color w:val="000000"/>
        </w:rPr>
        <w:t xml:space="preserve"> (solid line)</w:t>
      </w:r>
      <w:r w:rsidR="009C1DEB" w:rsidRPr="00354801">
        <w:rPr>
          <w:rFonts w:cs="Lucida Grande"/>
          <w:b w:val="0"/>
          <w:bCs w:val="0"/>
          <w:color w:val="000000"/>
        </w:rPr>
        <w:t xml:space="preserve">, first and third quartile and 95% CI of median. </w:t>
      </w:r>
      <w:r w:rsidR="00751968">
        <w:rPr>
          <w:rFonts w:cs="Lucida Grande"/>
          <w:b w:val="0"/>
          <w:bCs w:val="0"/>
          <w:color w:val="000000"/>
        </w:rPr>
        <w:t>*p&lt;0.006</w:t>
      </w:r>
      <w:r w:rsidR="00D15BA5">
        <w:rPr>
          <w:rFonts w:cs="Lucida Grande"/>
          <w:b w:val="0"/>
          <w:bCs w:val="0"/>
          <w:color w:val="000000"/>
        </w:rPr>
        <w:t xml:space="preserve">. </w:t>
      </w:r>
      <w:r w:rsidR="009C1DEB" w:rsidRPr="00354801">
        <w:rPr>
          <w:rFonts w:cs="Lucida Grande"/>
          <w:b w:val="0"/>
          <w:bCs w:val="0"/>
          <w:color w:val="000000"/>
        </w:rPr>
        <w:t>Coloured dots represent individual data points.</w:t>
      </w:r>
    </w:p>
    <w:p w14:paraId="5442AEC0" w14:textId="77777777" w:rsidR="00FD5C13" w:rsidRDefault="009C1DEB" w:rsidP="0030554C">
      <w:pPr>
        <w:pStyle w:val="Caption"/>
        <w:keepNext/>
        <w:spacing w:line="480" w:lineRule="auto"/>
      </w:pPr>
      <w:r>
        <w:rPr>
          <w:noProof/>
          <w:lang w:val="en-US"/>
        </w:rPr>
        <w:drawing>
          <wp:inline distT="0" distB="0" distL="0" distR="0" wp14:anchorId="7D23052A" wp14:editId="438A1A4A">
            <wp:extent cx="4358640" cy="3657600"/>
            <wp:effectExtent l="0" t="0" r="1016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8640" cy="3657600"/>
                    </a:xfrm>
                    <a:prstGeom prst="rect">
                      <a:avLst/>
                    </a:prstGeom>
                    <a:noFill/>
                    <a:ln>
                      <a:noFill/>
                    </a:ln>
                  </pic:spPr>
                </pic:pic>
              </a:graphicData>
            </a:graphic>
          </wp:inline>
        </w:drawing>
      </w:r>
    </w:p>
    <w:p w14:paraId="1D36E4BA" w14:textId="4F8814A2" w:rsidR="009C1DEB" w:rsidRPr="00FD5C13" w:rsidRDefault="00FD5C13" w:rsidP="0030554C">
      <w:pPr>
        <w:pStyle w:val="Caption"/>
        <w:spacing w:line="480" w:lineRule="auto"/>
      </w:pPr>
      <w:r>
        <w:t>Figure 5.3 The mean probe score</w:t>
      </w:r>
      <w:r w:rsidR="00262815">
        <w:t xml:space="preserve"> during the active avoidance paradigm</w:t>
      </w:r>
      <w:r>
        <w:t>.</w:t>
      </w:r>
      <w:r w:rsidR="00FF73ED">
        <w:rPr>
          <w:rFonts w:cs="Lucida Grande"/>
          <w:b w:val="0"/>
          <w:bCs w:val="0"/>
          <w:color w:val="000000"/>
        </w:rPr>
        <w:t xml:space="preserve"> </w:t>
      </w:r>
      <w:r w:rsidR="009C1DEB" w:rsidRPr="00354801">
        <w:rPr>
          <w:rFonts w:cs="Lucida Grande"/>
          <w:b w:val="0"/>
          <w:bCs w:val="0"/>
          <w:color w:val="000000"/>
        </w:rPr>
        <w:t xml:space="preserve">Data presented as mean </w:t>
      </w:r>
      <w:r w:rsidR="009C1DEB" w:rsidRPr="00354801">
        <w:rPr>
          <w:rFonts w:cs="Lucida Grande"/>
          <w:b w:val="0"/>
          <w:bCs w:val="0"/>
          <w:color w:val="000000"/>
        </w:rPr>
        <w:sym w:font="Symbol" w:char="F0B1"/>
      </w:r>
      <w:r w:rsidR="009C1DEB" w:rsidRPr="00354801">
        <w:rPr>
          <w:rFonts w:cs="Lucida Grande"/>
          <w:b w:val="0"/>
          <w:bCs w:val="0"/>
          <w:color w:val="000000"/>
        </w:rPr>
        <w:t xml:space="preserve"> 95% CI</w:t>
      </w:r>
      <w:r w:rsidR="00262815">
        <w:rPr>
          <w:rFonts w:cs="Lucida Grande"/>
          <w:b w:val="0"/>
          <w:bCs w:val="0"/>
          <w:color w:val="000000"/>
        </w:rPr>
        <w:t xml:space="preserve"> for both </w:t>
      </w:r>
      <w:r w:rsidR="00262815" w:rsidRPr="0030554C">
        <w:rPr>
          <w:rFonts w:cs="Lucida Grande"/>
          <w:b w:val="0"/>
          <w:bCs w:val="0"/>
          <w:i/>
          <w:color w:val="000000"/>
        </w:rPr>
        <w:t>Kiss1</w:t>
      </w:r>
      <w:r w:rsidR="00262815" w:rsidRPr="0030554C">
        <w:rPr>
          <w:rFonts w:cs="Lucida Grande"/>
          <w:b w:val="0"/>
          <w:bCs w:val="0"/>
          <w:i/>
          <w:color w:val="000000"/>
          <w:vertAlign w:val="superscript"/>
        </w:rPr>
        <w:t>sq1sj-/-</w:t>
      </w:r>
      <w:r w:rsidR="00262815" w:rsidRPr="0030554C">
        <w:rPr>
          <w:rFonts w:cs="Lucida Grande"/>
          <w:b w:val="0"/>
          <w:bCs w:val="0"/>
          <w:color w:val="000000"/>
          <w:vertAlign w:val="superscript"/>
        </w:rPr>
        <w:t xml:space="preserve"> </w:t>
      </w:r>
      <w:r w:rsidR="00262815">
        <w:rPr>
          <w:rFonts w:cs="Lucida Grande"/>
          <w:b w:val="0"/>
          <w:bCs w:val="0"/>
          <w:color w:val="000000"/>
        </w:rPr>
        <w:t>mutant and control zebrafish.</w:t>
      </w:r>
    </w:p>
    <w:p w14:paraId="5DF17967" w14:textId="77777777" w:rsidR="009C1DEB" w:rsidRDefault="009C1DEB" w:rsidP="0030554C">
      <w:pPr>
        <w:spacing w:line="480" w:lineRule="auto"/>
        <w:rPr>
          <w:b/>
        </w:rPr>
      </w:pPr>
    </w:p>
    <w:p w14:paraId="13CB4959" w14:textId="53648774" w:rsidR="009C1DEB" w:rsidRPr="0030554C" w:rsidRDefault="009C1DEB" w:rsidP="0030554C">
      <w:pPr>
        <w:spacing w:line="480" w:lineRule="auto"/>
      </w:pPr>
      <w:r>
        <w:t xml:space="preserve">Additional analysis showed that the inter-trial interval (ITI) time was </w:t>
      </w:r>
      <w:r w:rsidR="009D245F">
        <w:t xml:space="preserve">not </w:t>
      </w:r>
      <w:r>
        <w:t xml:space="preserve">significantly different between </w:t>
      </w:r>
      <w:r>
        <w:rPr>
          <w:rFonts w:cs="Lucida Grande"/>
          <w:bCs/>
          <w:color w:val="000000"/>
        </w:rPr>
        <w:t xml:space="preserve">control and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fish (Fig.5.4</w:t>
      </w:r>
      <w:r w:rsidR="006C000A">
        <w:rPr>
          <w:rFonts w:cs="Lucida Grande"/>
          <w:bCs/>
          <w:color w:val="000000"/>
        </w:rPr>
        <w:t>.A</w:t>
      </w:r>
      <w:r w:rsidR="00CF4E1D">
        <w:rPr>
          <w:rFonts w:cs="Lucida Grande"/>
          <w:bCs/>
          <w:color w:val="000000"/>
        </w:rPr>
        <w:t>.i</w:t>
      </w:r>
      <w:r w:rsidR="006C000A">
        <w:rPr>
          <w:rFonts w:cs="Lucida Grande"/>
          <w:bCs/>
          <w:color w:val="000000"/>
        </w:rPr>
        <w:t>.</w:t>
      </w:r>
      <w:r w:rsidR="009D245F">
        <w:rPr>
          <w:rFonts w:cs="Lucida Grande"/>
          <w:bCs/>
          <w:color w:val="000000"/>
        </w:rPr>
        <w:t>:</w:t>
      </w:r>
      <w:r>
        <w:rPr>
          <w:rFonts w:cs="Lucida Grande"/>
          <w:bCs/>
          <w:color w:val="000000"/>
        </w:rPr>
        <w:t xml:space="preserve"> Mann-Whitney rank sum test</w:t>
      </w:r>
      <w:r w:rsidR="009D245F">
        <w:rPr>
          <w:rFonts w:cs="Lucida Grande"/>
          <w:bCs/>
          <w:color w:val="000000"/>
        </w:rPr>
        <w:t>:</w:t>
      </w:r>
      <w:r>
        <w:rPr>
          <w:rFonts w:cs="Lucida Grande"/>
          <w:bCs/>
          <w:color w:val="000000"/>
        </w:rPr>
        <w:t xml:space="preserve"> W=</w:t>
      </w:r>
      <w:r w:rsidR="009D245F">
        <w:rPr>
          <w:rFonts w:cs="Lucida Grande"/>
          <w:bCs/>
          <w:color w:val="000000"/>
        </w:rPr>
        <w:t>74</w:t>
      </w:r>
      <w:r>
        <w:rPr>
          <w:rFonts w:cs="Lucida Grande"/>
          <w:bCs/>
          <w:color w:val="000000"/>
        </w:rPr>
        <w:t>, p=0.</w:t>
      </w:r>
      <w:r w:rsidR="009D245F">
        <w:rPr>
          <w:rFonts w:cs="Lucida Grande"/>
          <w:bCs/>
          <w:color w:val="000000"/>
        </w:rPr>
        <w:t>2706</w:t>
      </w:r>
      <w:r w:rsidR="00C70E6A">
        <w:rPr>
          <w:rFonts w:cs="Lucida Grande"/>
          <w:bCs/>
          <w:color w:val="000000"/>
        </w:rPr>
        <w:t>;</w:t>
      </w:r>
      <w:r>
        <w:rPr>
          <w:rFonts w:cs="Lucida Grande"/>
          <w:bCs/>
          <w:color w:val="000000"/>
        </w:rPr>
        <w:t xml:space="preserve"> d=0.22),</w:t>
      </w:r>
      <w:r w:rsidR="009D245F">
        <w:rPr>
          <w:rFonts w:cs="Lucida Grande"/>
          <w:bCs/>
          <w:color w:val="000000"/>
        </w:rPr>
        <w:t xml:space="preserve"> </w:t>
      </w:r>
      <w:r w:rsidR="001E333D">
        <w:rPr>
          <w:rFonts w:cs="Lucida Grande"/>
          <w:bCs/>
          <w:color w:val="000000"/>
        </w:rPr>
        <w:t>No</w:t>
      </w:r>
      <w:r>
        <w:rPr>
          <w:rFonts w:cs="Lucida Grande"/>
          <w:bCs/>
          <w:color w:val="000000"/>
        </w:rPr>
        <w:t xml:space="preserve"> difference was seen in the</w:t>
      </w:r>
      <w:r w:rsidR="009D245F">
        <w:rPr>
          <w:rFonts w:cs="Lucida Grande"/>
          <w:bCs/>
          <w:color w:val="000000"/>
        </w:rPr>
        <w:t xml:space="preserve"> power transformed</w:t>
      </w:r>
      <w:r>
        <w:rPr>
          <w:rFonts w:cs="Lucida Grande"/>
          <w:bCs/>
          <w:color w:val="000000"/>
        </w:rPr>
        <w:t xml:space="preserve"> ITI</w:t>
      </w:r>
      <w:r w:rsidR="00CF4E1D">
        <w:rPr>
          <w:rFonts w:cs="Lucida Grande"/>
          <w:bCs/>
          <w:color w:val="000000"/>
        </w:rPr>
        <w:t xml:space="preserve"> speed</w:t>
      </w:r>
      <w:r>
        <w:rPr>
          <w:rFonts w:cs="Lucida Grande"/>
          <w:bCs/>
          <w:color w:val="000000"/>
        </w:rPr>
        <w:t xml:space="preserve"> between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and control fish (Fig.5.4.</w:t>
      </w:r>
      <w:r w:rsidR="006C000A">
        <w:rPr>
          <w:rFonts w:cs="Lucida Grande"/>
          <w:bCs/>
          <w:color w:val="000000"/>
        </w:rPr>
        <w:t>A.ii</w:t>
      </w:r>
      <w:r>
        <w:rPr>
          <w:rFonts w:cs="Lucida Grande"/>
          <w:bCs/>
          <w:color w:val="000000"/>
        </w:rPr>
        <w:t>:</w:t>
      </w:r>
      <w:r w:rsidR="001E333D">
        <w:rPr>
          <w:rFonts w:cs="Lucida Grande"/>
          <w:bCs/>
          <w:color w:val="000000"/>
        </w:rPr>
        <w:t xml:space="preserve"> </w:t>
      </w:r>
      <w:r w:rsidR="00EB5119">
        <w:rPr>
          <w:rFonts w:cs="Lucida Grande"/>
          <w:bCs/>
          <w:color w:val="000000"/>
        </w:rPr>
        <w:t xml:space="preserve">Independent </w:t>
      </w:r>
      <w:r w:rsidR="001E333D">
        <w:rPr>
          <w:rFonts w:cs="Lucida Grande"/>
          <w:bCs/>
          <w:color w:val="000000"/>
        </w:rPr>
        <w:t>t-test: t(18.50)=1.901, p=0.0730</w:t>
      </w:r>
      <w:r w:rsidR="00C70E6A">
        <w:rPr>
          <w:rFonts w:cs="Lucida Grande"/>
          <w:bCs/>
          <w:color w:val="000000"/>
        </w:rPr>
        <w:t>;</w:t>
      </w:r>
      <w:r>
        <w:rPr>
          <w:rFonts w:cs="Lucida Grande"/>
          <w:bCs/>
          <w:color w:val="000000"/>
        </w:rPr>
        <w:t xml:space="preserve"> d=0.18)</w:t>
      </w:r>
      <w:r w:rsidR="009D245F">
        <w:rPr>
          <w:rFonts w:cs="Lucida Grande"/>
          <w:bCs/>
          <w:color w:val="000000"/>
        </w:rPr>
        <w:t xml:space="preserve">. </w:t>
      </w:r>
      <w:r>
        <w:rPr>
          <w:rFonts w:cs="Lucida Grande"/>
          <w:bCs/>
          <w:color w:val="000000"/>
        </w:rPr>
        <w:t xml:space="preserve">The </w:t>
      </w:r>
      <w:r w:rsidR="00D15BA5">
        <w:rPr>
          <w:rFonts w:cs="Lucida Grande"/>
          <w:bCs/>
          <w:color w:val="000000"/>
        </w:rPr>
        <w:t xml:space="preserve">power transformed </w:t>
      </w:r>
      <w:r>
        <w:rPr>
          <w:rFonts w:cs="Lucida Grande"/>
          <w:bCs/>
          <w:color w:val="000000"/>
        </w:rPr>
        <w:t xml:space="preserve">startle ratio during the active avoidance paradigm after presentation of the CS did not differ between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and control fish (Fig.5.4</w:t>
      </w:r>
      <w:r w:rsidR="006C000A">
        <w:rPr>
          <w:rFonts w:cs="Lucida Grande"/>
          <w:bCs/>
          <w:color w:val="000000"/>
        </w:rPr>
        <w:t>.A.</w:t>
      </w:r>
      <w:r w:rsidR="002141BE">
        <w:rPr>
          <w:rFonts w:cs="Lucida Grande"/>
          <w:bCs/>
          <w:color w:val="000000"/>
        </w:rPr>
        <w:t>i</w:t>
      </w:r>
      <w:r w:rsidR="006C000A">
        <w:rPr>
          <w:rFonts w:cs="Lucida Grande"/>
          <w:bCs/>
          <w:color w:val="000000"/>
        </w:rPr>
        <w:t>ii</w:t>
      </w:r>
      <w:r>
        <w:rPr>
          <w:rFonts w:cs="Lucida Grande"/>
          <w:bCs/>
          <w:color w:val="000000"/>
        </w:rPr>
        <w:t>:</w:t>
      </w:r>
      <w:r w:rsidR="001E333D">
        <w:rPr>
          <w:rFonts w:cs="Lucida Grande"/>
          <w:bCs/>
          <w:color w:val="000000"/>
        </w:rPr>
        <w:t xml:space="preserve"> </w:t>
      </w:r>
      <w:r w:rsidR="00EB5119">
        <w:rPr>
          <w:rFonts w:cs="Lucida Grande"/>
          <w:bCs/>
          <w:color w:val="000000"/>
        </w:rPr>
        <w:t xml:space="preserve">Independent </w:t>
      </w:r>
      <w:r w:rsidR="001E333D">
        <w:rPr>
          <w:rFonts w:cs="Lucida Grande"/>
          <w:bCs/>
          <w:color w:val="000000"/>
        </w:rPr>
        <w:t>t-test: t(15.34)=0.616, p=0.5469</w:t>
      </w:r>
      <w:r w:rsidR="00C70E6A">
        <w:rPr>
          <w:rFonts w:cs="Lucida Grande"/>
          <w:bCs/>
          <w:color w:val="000000"/>
        </w:rPr>
        <w:t xml:space="preserve">; </w:t>
      </w:r>
      <w:r>
        <w:rPr>
          <w:rFonts w:cs="Lucida Grande"/>
          <w:bCs/>
          <w:color w:val="000000"/>
        </w:rPr>
        <w:t>d=0.04).  Furthermore, quantification of the level of pausing showed</w:t>
      </w:r>
      <w:r w:rsidR="00CE5CB3">
        <w:rPr>
          <w:rFonts w:cs="Lucida Grande"/>
          <w:bCs/>
          <w:color w:val="000000"/>
        </w:rPr>
        <w:t xml:space="preserve"> it</w:t>
      </w:r>
      <w:r>
        <w:rPr>
          <w:rFonts w:cs="Lucida Grande"/>
          <w:bCs/>
          <w:color w:val="000000"/>
        </w:rPr>
        <w:t xml:space="preserve"> was not significantly different between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and control fish (Mann-Whitney rank sum test</w:t>
      </w:r>
      <w:r w:rsidR="00751968">
        <w:rPr>
          <w:rFonts w:cs="Lucida Grande"/>
          <w:bCs/>
          <w:color w:val="000000"/>
        </w:rPr>
        <w:t>:</w:t>
      </w:r>
      <w:r>
        <w:rPr>
          <w:rFonts w:cs="Lucida Grande"/>
          <w:bCs/>
          <w:color w:val="000000"/>
        </w:rPr>
        <w:t xml:space="preserve"> W=3805, p=0.2336).</w:t>
      </w:r>
    </w:p>
    <w:p w14:paraId="78C9A881" w14:textId="4008A9A0" w:rsidR="009C1DEB" w:rsidRDefault="009C1DEB" w:rsidP="0030554C">
      <w:pPr>
        <w:spacing w:line="480" w:lineRule="auto"/>
        <w:rPr>
          <w:rFonts w:cs="Lucida Grande"/>
          <w:bCs/>
          <w:color w:val="000000"/>
        </w:rPr>
      </w:pPr>
      <w:r>
        <w:rPr>
          <w:rFonts w:cs="Lucida Grande"/>
          <w:bCs/>
          <w:color w:val="000000"/>
        </w:rPr>
        <w:t xml:space="preserve">To investigate </w:t>
      </w:r>
      <w:r w:rsidR="001F5D93">
        <w:rPr>
          <w:rFonts w:cs="Lucida Grande"/>
          <w:bCs/>
          <w:color w:val="000000"/>
        </w:rPr>
        <w:t xml:space="preserve">further </w:t>
      </w:r>
      <w:r>
        <w:rPr>
          <w:rFonts w:cs="Lucida Grande"/>
          <w:bCs/>
          <w:color w:val="000000"/>
        </w:rPr>
        <w:t xml:space="preserve">whether there were any differences between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and control fish in the ITI time, ITI speed and startle ratio, each parameter</w:t>
      </w:r>
      <w:r w:rsidR="00C70E6A">
        <w:rPr>
          <w:rFonts w:cs="Lucida Grande"/>
          <w:bCs/>
          <w:color w:val="000000"/>
        </w:rPr>
        <w:t xml:space="preserve"> was visualised</w:t>
      </w:r>
      <w:r>
        <w:rPr>
          <w:rFonts w:cs="Lucida Grande"/>
          <w:bCs/>
          <w:color w:val="000000"/>
        </w:rPr>
        <w:t xml:space="preserve"> </w:t>
      </w:r>
      <w:r w:rsidR="000C1559">
        <w:rPr>
          <w:rFonts w:cs="Lucida Grande"/>
          <w:bCs/>
          <w:color w:val="000000"/>
        </w:rPr>
        <w:t xml:space="preserve">for </w:t>
      </w:r>
      <w:r>
        <w:rPr>
          <w:rFonts w:cs="Lucida Grande"/>
          <w:bCs/>
          <w:color w:val="000000"/>
        </w:rPr>
        <w:t xml:space="preserve">individual trials </w:t>
      </w:r>
      <w:r w:rsidR="00CE5CB3">
        <w:rPr>
          <w:rFonts w:cs="Lucida Grande"/>
          <w:bCs/>
          <w:color w:val="000000"/>
        </w:rPr>
        <w:t>from trial</w:t>
      </w:r>
      <w:r>
        <w:rPr>
          <w:rFonts w:cs="Lucida Grande"/>
          <w:bCs/>
          <w:color w:val="000000"/>
        </w:rPr>
        <w:t xml:space="preserve"> 2 to 10</w:t>
      </w:r>
      <w:r w:rsidR="00CE5CB3">
        <w:rPr>
          <w:rFonts w:cs="Lucida Grande"/>
          <w:bCs/>
          <w:color w:val="000000"/>
        </w:rPr>
        <w:t xml:space="preserve"> (Fig.5.4.B.i-iii) (No ITI time, ITI speed or startle ration is available for trial 1 because the habituation periods preceeds this</w:t>
      </w:r>
      <w:r>
        <w:rPr>
          <w:rFonts w:cs="Lucida Grande"/>
          <w:bCs/>
          <w:color w:val="000000"/>
        </w:rPr>
        <w:t>)</w:t>
      </w:r>
      <w:r w:rsidR="00CE5CB3">
        <w:rPr>
          <w:rFonts w:cs="Lucida Grande"/>
          <w:bCs/>
          <w:color w:val="000000"/>
        </w:rPr>
        <w:t xml:space="preserve">. </w:t>
      </w:r>
      <w:r>
        <w:rPr>
          <w:rFonts w:cs="Lucida Grande"/>
          <w:bCs/>
          <w:color w:val="000000"/>
        </w:rPr>
        <w:t>This data showed how</w:t>
      </w:r>
      <w:r w:rsidR="009F6994">
        <w:rPr>
          <w:rFonts w:cs="Lucida Grande"/>
          <w:bCs/>
          <w:color w:val="000000"/>
        </w:rPr>
        <w:t xml:space="preserve">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fish showed a larger ITI time between trials from trial 4 onwards</w:t>
      </w:r>
      <w:r w:rsidR="001F5D93">
        <w:rPr>
          <w:rFonts w:cs="Lucida Grande"/>
          <w:bCs/>
          <w:color w:val="000000"/>
        </w:rPr>
        <w:t>,</w:t>
      </w:r>
      <w:r>
        <w:rPr>
          <w:rFonts w:cs="Lucida Grande"/>
          <w:bCs/>
          <w:color w:val="000000"/>
        </w:rPr>
        <w:t xml:space="preserve"> as indicated by a lack of overlap between the 95% confidence intervals</w:t>
      </w:r>
      <w:r w:rsidR="001F5D93">
        <w:rPr>
          <w:rFonts w:cs="Lucida Grande"/>
          <w:bCs/>
          <w:color w:val="000000"/>
        </w:rPr>
        <w:t xml:space="preserve"> (Fig</w:t>
      </w:r>
      <w:r w:rsidR="006C000A">
        <w:rPr>
          <w:rFonts w:cs="Lucida Grande"/>
          <w:bCs/>
          <w:color w:val="000000"/>
        </w:rPr>
        <w:t>.</w:t>
      </w:r>
      <w:r w:rsidR="001F5D93">
        <w:rPr>
          <w:rFonts w:cs="Lucida Grande"/>
          <w:bCs/>
          <w:color w:val="000000"/>
        </w:rPr>
        <w:t>5.4.B.i)</w:t>
      </w:r>
      <w:r>
        <w:rPr>
          <w:rFonts w:cs="Lucida Grande"/>
          <w:bCs/>
          <w:color w:val="000000"/>
        </w:rPr>
        <w:t>. Furthermore, this difference in ITI time was not seen between the first and second trial indicating that this result is due to exposure to the test and not a mobility defect</w:t>
      </w:r>
      <w:r w:rsidR="00FC056B">
        <w:rPr>
          <w:rFonts w:cs="Lucida Grande"/>
          <w:bCs/>
          <w:color w:val="000000"/>
        </w:rPr>
        <w:t xml:space="preserve"> (Fig5.4.B.i). </w:t>
      </w:r>
      <w:r>
        <w:rPr>
          <w:rFonts w:cs="Lucida Grande"/>
          <w:bCs/>
          <w:color w:val="000000"/>
        </w:rPr>
        <w:t>When looking at the ITI speed in the individual trials, there was no difference between K</w:t>
      </w:r>
      <w:r w:rsidRPr="00DA6DC2">
        <w:rPr>
          <w:rFonts w:cs="Lucida Grande"/>
          <w:color w:val="000000"/>
        </w:rPr>
        <w:t>iss1</w:t>
      </w:r>
      <w:r>
        <w:rPr>
          <w:rFonts w:cs="Lucida Grande"/>
          <w:bCs/>
          <w:color w:val="000000"/>
          <w:vertAlign w:val="superscript"/>
        </w:rPr>
        <w:t>sq1</w:t>
      </w:r>
      <w:r w:rsidRPr="00DA6DC2">
        <w:rPr>
          <w:rFonts w:cs="Lucida Grande"/>
          <w:bCs/>
          <w:color w:val="000000"/>
          <w:vertAlign w:val="superscript"/>
        </w:rPr>
        <w:t xml:space="preserve">sj-/- </w:t>
      </w:r>
      <w:r>
        <w:rPr>
          <w:rFonts w:cs="Lucida Grande"/>
          <w:bCs/>
          <w:color w:val="000000"/>
        </w:rPr>
        <w:t>and control fish at trial 2 (</w:t>
      </w:r>
      <w:r w:rsidR="009E71A7">
        <w:rPr>
          <w:rFonts w:cs="Lucida Grande"/>
          <w:bCs/>
          <w:color w:val="000000"/>
        </w:rPr>
        <w:t>Fig.5.4.B</w:t>
      </w:r>
      <w:r w:rsidR="00FC056B">
        <w:rPr>
          <w:rFonts w:cs="Lucida Grande"/>
          <w:bCs/>
          <w:color w:val="000000"/>
        </w:rPr>
        <w:t>.ii</w:t>
      </w:r>
      <w:r w:rsidR="009E71A7">
        <w:rPr>
          <w:rFonts w:cs="Lucida Grande"/>
          <w:bCs/>
          <w:color w:val="000000"/>
        </w:rPr>
        <w:t xml:space="preserve">: </w:t>
      </w:r>
      <w:r>
        <w:rPr>
          <w:rFonts w:cs="Lucida Grande"/>
          <w:bCs/>
          <w:color w:val="000000"/>
        </w:rPr>
        <w:t>Mann-Whitney rank sum test</w:t>
      </w:r>
      <w:r w:rsidR="006C000A">
        <w:rPr>
          <w:rFonts w:cs="Lucida Grande"/>
          <w:bCs/>
          <w:color w:val="000000"/>
        </w:rPr>
        <w:t>:</w:t>
      </w:r>
      <w:r>
        <w:rPr>
          <w:rFonts w:cs="Lucida Grande"/>
          <w:bCs/>
          <w:color w:val="000000"/>
        </w:rPr>
        <w:t xml:space="preserve"> W=197.5, p=0.9775</w:t>
      </w:r>
      <w:r w:rsidR="006C000A">
        <w:rPr>
          <w:rFonts w:cs="Lucida Grande"/>
          <w:bCs/>
          <w:color w:val="000000"/>
        </w:rPr>
        <w:t>;</w:t>
      </w:r>
      <w:r>
        <w:rPr>
          <w:rFonts w:cs="Lucida Grande"/>
          <w:bCs/>
          <w:color w:val="000000"/>
        </w:rPr>
        <w:t xml:space="preserve"> d=</w:t>
      </w:r>
      <w:r w:rsidRPr="008B121D">
        <w:t xml:space="preserve"> </w:t>
      </w:r>
      <w:r>
        <w:rPr>
          <w:rFonts w:cs="Lucida Grande"/>
          <w:bCs/>
          <w:color w:val="000000"/>
        </w:rPr>
        <w:t>0.043), however, the speed for mutant fish declined rapidly at trial 3</w:t>
      </w:r>
      <w:r w:rsidR="00CE5CB3">
        <w:rPr>
          <w:rFonts w:cs="Lucida Grande"/>
          <w:bCs/>
          <w:color w:val="000000"/>
        </w:rPr>
        <w:t>,</w:t>
      </w:r>
      <w:r>
        <w:rPr>
          <w:rFonts w:cs="Lucida Grande"/>
          <w:bCs/>
          <w:color w:val="000000"/>
        </w:rPr>
        <w:t xml:space="preserve"> and was consistently lower for the remainder of the test. The startle ratio between control and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 xml:space="preserve">sq1sj-/- </w:t>
      </w:r>
      <w:r>
        <w:rPr>
          <w:rFonts w:cs="Lucida Grande"/>
          <w:bCs/>
          <w:color w:val="000000"/>
        </w:rPr>
        <w:t>mutant fish did not differ after presentation of the CS at trial 2 (</w:t>
      </w:r>
      <w:r w:rsidR="00FC056B">
        <w:rPr>
          <w:rFonts w:cs="Lucida Grande"/>
          <w:bCs/>
          <w:color w:val="000000"/>
        </w:rPr>
        <w:t>Fig.5.4.B.iii</w:t>
      </w:r>
      <w:r w:rsidR="00AA1DB5">
        <w:rPr>
          <w:rFonts w:cs="Lucida Grande"/>
          <w:bCs/>
          <w:color w:val="000000"/>
        </w:rPr>
        <w:t xml:space="preserve">: </w:t>
      </w:r>
      <w:r>
        <w:rPr>
          <w:rFonts w:cs="Lucida Grande"/>
          <w:bCs/>
          <w:color w:val="000000"/>
        </w:rPr>
        <w:t>Mann-Whitney rank sum test</w:t>
      </w:r>
      <w:r w:rsidR="006C000A">
        <w:rPr>
          <w:rFonts w:cs="Lucida Grande"/>
          <w:bCs/>
          <w:color w:val="000000"/>
        </w:rPr>
        <w:t>:</w:t>
      </w:r>
      <w:r>
        <w:rPr>
          <w:rFonts w:cs="Lucida Grande"/>
          <w:bCs/>
          <w:color w:val="000000"/>
        </w:rPr>
        <w:t xml:space="preserve"> W=194, p=0.8991</w:t>
      </w:r>
      <w:r w:rsidR="00FC056B">
        <w:rPr>
          <w:rFonts w:cs="Lucida Grande"/>
          <w:bCs/>
          <w:color w:val="000000"/>
        </w:rPr>
        <w:t xml:space="preserve">; </w:t>
      </w:r>
      <w:r>
        <w:rPr>
          <w:rFonts w:cs="Lucida Grande"/>
          <w:bCs/>
          <w:color w:val="000000"/>
        </w:rPr>
        <w:t>d</w:t>
      </w:r>
      <w:r w:rsidR="006C000A">
        <w:rPr>
          <w:rFonts w:cs="Lucida Grande"/>
          <w:bCs/>
          <w:color w:val="000000"/>
        </w:rPr>
        <w:t>=</w:t>
      </w:r>
      <w:r>
        <w:rPr>
          <w:rFonts w:cs="Lucida Grande"/>
          <w:bCs/>
          <w:color w:val="000000"/>
        </w:rPr>
        <w:t>-0.035) nor during trial 10 (</w:t>
      </w:r>
      <w:r w:rsidR="006C000A">
        <w:rPr>
          <w:rFonts w:cs="Lucida Grande"/>
          <w:bCs/>
          <w:color w:val="000000"/>
        </w:rPr>
        <w:t>Fig.5.4.B.iii</w:t>
      </w:r>
      <w:r w:rsidR="00AA1DB5">
        <w:rPr>
          <w:rFonts w:cs="Lucida Grande"/>
          <w:bCs/>
          <w:color w:val="000000"/>
        </w:rPr>
        <w:t xml:space="preserve">: </w:t>
      </w:r>
      <w:r>
        <w:rPr>
          <w:rFonts w:cs="Lucida Grande"/>
          <w:bCs/>
          <w:color w:val="000000"/>
        </w:rPr>
        <w:t>Mann-Whitney rank sum test</w:t>
      </w:r>
      <w:r w:rsidR="006C000A">
        <w:rPr>
          <w:rFonts w:cs="Lucida Grande"/>
          <w:bCs/>
          <w:color w:val="000000"/>
        </w:rPr>
        <w:t>:</w:t>
      </w:r>
      <w:r>
        <w:rPr>
          <w:rFonts w:cs="Lucida Grande"/>
          <w:bCs/>
          <w:color w:val="000000"/>
        </w:rPr>
        <w:t xml:space="preserve"> W=216.5, p=0.06044</w:t>
      </w:r>
      <w:r w:rsidR="00FC056B">
        <w:rPr>
          <w:rFonts w:cs="Lucida Grande"/>
          <w:bCs/>
          <w:color w:val="000000"/>
        </w:rPr>
        <w:t xml:space="preserve">; </w:t>
      </w:r>
      <w:r>
        <w:rPr>
          <w:rFonts w:cs="Lucida Grande"/>
          <w:bCs/>
          <w:color w:val="000000"/>
        </w:rPr>
        <w:t>d=</w:t>
      </w:r>
      <w:r w:rsidRPr="00164407">
        <w:t xml:space="preserve"> </w:t>
      </w:r>
      <w:r>
        <w:rPr>
          <w:rFonts w:cs="Lucida Grande"/>
          <w:bCs/>
          <w:color w:val="000000"/>
        </w:rPr>
        <w:t>0.35). Despite the 95% confidence intervals not overlapping during several of the trials, the nature of the crossovers were volatile and were not consistent between genotypes. T</w:t>
      </w:r>
      <w:r w:rsidR="00FF73ED">
        <w:rPr>
          <w:rFonts w:cs="Lucida Grande"/>
          <w:bCs/>
          <w:color w:val="000000"/>
        </w:rPr>
        <w:t>he</w:t>
      </w:r>
      <w:r>
        <w:rPr>
          <w:rFonts w:cs="Lucida Grande"/>
          <w:bCs/>
          <w:color w:val="000000"/>
        </w:rPr>
        <w:t>s</w:t>
      </w:r>
      <w:r w:rsidR="00FF73ED">
        <w:rPr>
          <w:rFonts w:cs="Lucida Grande"/>
          <w:bCs/>
          <w:color w:val="000000"/>
        </w:rPr>
        <w:t>e</w:t>
      </w:r>
      <w:r>
        <w:rPr>
          <w:rFonts w:cs="Lucida Grande"/>
          <w:bCs/>
          <w:color w:val="000000"/>
        </w:rPr>
        <w:t xml:space="preserve"> data, as well as no discernable differences across all trials, led to the deduction that no differences in the startle ratio, and therefore linkage of the US to the CS after its presentation, was seen between </w:t>
      </w:r>
      <w:r w:rsidRPr="0030554C">
        <w:rPr>
          <w:rFonts w:cs="Lucida Grande"/>
          <w:bCs/>
          <w:i/>
          <w:color w:val="000000"/>
        </w:rPr>
        <w:t>Kiss</w:t>
      </w:r>
      <w:r w:rsidRPr="0030554C">
        <w:rPr>
          <w:rFonts w:cs="Lucida Grande"/>
          <w:i/>
          <w:color w:val="000000"/>
        </w:rPr>
        <w:t>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mutant and control fish.</w:t>
      </w:r>
    </w:p>
    <w:p w14:paraId="6B526083" w14:textId="77777777" w:rsidR="009C1DEB" w:rsidRPr="00033035" w:rsidRDefault="009C1DEB" w:rsidP="0030554C">
      <w:pPr>
        <w:spacing w:line="480" w:lineRule="auto"/>
        <w:rPr>
          <w:rFonts w:cs="Lucida Grande"/>
          <w:bCs/>
          <w:color w:val="000000"/>
        </w:rPr>
      </w:pPr>
    </w:p>
    <w:p w14:paraId="524D60F9" w14:textId="27602689" w:rsidR="00FD5C13" w:rsidRDefault="005B4B6D" w:rsidP="0030554C">
      <w:pPr>
        <w:pStyle w:val="Caption"/>
        <w:keepNext/>
        <w:spacing w:line="480" w:lineRule="auto"/>
      </w:pPr>
      <w:r>
        <w:rPr>
          <w:noProof/>
          <w:lang w:val="en-US"/>
        </w:rPr>
        <w:drawing>
          <wp:inline distT="0" distB="0" distL="0" distR="0" wp14:anchorId="72333751" wp14:editId="68D74433">
            <wp:extent cx="5201920" cy="6440805"/>
            <wp:effectExtent l="0" t="0" r="5080" b="10795"/>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1920" cy="6440805"/>
                    </a:xfrm>
                    <a:prstGeom prst="rect">
                      <a:avLst/>
                    </a:prstGeom>
                    <a:noFill/>
                    <a:ln>
                      <a:noFill/>
                    </a:ln>
                  </pic:spPr>
                </pic:pic>
              </a:graphicData>
            </a:graphic>
          </wp:inline>
        </w:drawing>
      </w:r>
    </w:p>
    <w:p w14:paraId="7D8E1322" w14:textId="2FD8E796" w:rsidR="009C1DEB" w:rsidRPr="00FD5C13" w:rsidRDefault="00FD5C13" w:rsidP="0030554C">
      <w:pPr>
        <w:pStyle w:val="Caption"/>
        <w:spacing w:line="480" w:lineRule="auto"/>
      </w:pPr>
      <w:r>
        <w:t>Figure 5.4 Additional parameters measured during the active avoidance conditioning</w:t>
      </w:r>
      <w:r w:rsidR="009C1DEB">
        <w:rPr>
          <w:b w:val="0"/>
        </w:rPr>
        <w:t xml:space="preserve"> </w:t>
      </w:r>
      <w:r w:rsidR="009C1DEB" w:rsidRPr="00354801">
        <w:rPr>
          <w:b w:val="0"/>
        </w:rPr>
        <w:t xml:space="preserve">(A) </w:t>
      </w:r>
      <w:r w:rsidR="009D245F">
        <w:rPr>
          <w:b w:val="0"/>
        </w:rPr>
        <w:t xml:space="preserve">Boxplots for the </w:t>
      </w:r>
      <w:r w:rsidR="00A5769B">
        <w:rPr>
          <w:b w:val="0"/>
        </w:rPr>
        <w:t xml:space="preserve">(i) </w:t>
      </w:r>
      <w:r w:rsidR="009C1DEB" w:rsidRPr="00354801">
        <w:rPr>
          <w:b w:val="0"/>
        </w:rPr>
        <w:t>ITI time (s),</w:t>
      </w:r>
      <w:r w:rsidR="00A5769B">
        <w:rPr>
          <w:b w:val="0"/>
        </w:rPr>
        <w:t xml:space="preserve"> (ii)</w:t>
      </w:r>
      <w:r w:rsidR="009C1DEB" w:rsidRPr="00354801">
        <w:rPr>
          <w:b w:val="0"/>
        </w:rPr>
        <w:t xml:space="preserve"> ITI speed</w:t>
      </w:r>
      <w:r w:rsidR="009D245F">
        <w:rPr>
          <w:b w:val="0"/>
        </w:rPr>
        <w:t xml:space="preserve"> (mm/s)</w:t>
      </w:r>
      <w:r w:rsidR="009C1DEB" w:rsidRPr="00354801">
        <w:rPr>
          <w:b w:val="0"/>
        </w:rPr>
        <w:t xml:space="preserve"> and </w:t>
      </w:r>
      <w:r w:rsidR="00A5769B">
        <w:rPr>
          <w:b w:val="0"/>
        </w:rPr>
        <w:t>(iii)</w:t>
      </w:r>
      <w:r w:rsidR="00A5769B" w:rsidRPr="00354801">
        <w:rPr>
          <w:b w:val="0"/>
        </w:rPr>
        <w:t xml:space="preserve"> </w:t>
      </w:r>
      <w:r w:rsidR="009C1DEB" w:rsidRPr="00354801">
        <w:rPr>
          <w:b w:val="0"/>
        </w:rPr>
        <w:t>startle ratio</w:t>
      </w:r>
      <w:r w:rsidR="00A5769B">
        <w:rPr>
          <w:b w:val="0"/>
        </w:rPr>
        <w:t>,</w:t>
      </w:r>
      <w:r w:rsidR="009C1DEB" w:rsidRPr="00354801">
        <w:rPr>
          <w:b w:val="0"/>
        </w:rPr>
        <w:t xml:space="preserve"> after presentation to the CS of </w:t>
      </w:r>
      <w:r w:rsidR="009C1DEB" w:rsidRPr="0030554C">
        <w:rPr>
          <w:rFonts w:cs="Lucida Grande"/>
          <w:b w:val="0"/>
          <w:bCs w:val="0"/>
          <w:i/>
          <w:color w:val="000000"/>
        </w:rPr>
        <w:t>k</w:t>
      </w:r>
      <w:r w:rsidR="009C1DEB" w:rsidRPr="0030554C">
        <w:rPr>
          <w:rFonts w:cs="Lucida Grande"/>
          <w:b w:val="0"/>
          <w:i/>
          <w:color w:val="000000"/>
        </w:rPr>
        <w:t>iss1</w:t>
      </w:r>
      <w:r w:rsidR="009C1DEB" w:rsidRPr="0030554C">
        <w:rPr>
          <w:rFonts w:cs="Lucida Grande"/>
          <w:b w:val="0"/>
          <w:bCs w:val="0"/>
          <w:i/>
          <w:color w:val="000000"/>
          <w:vertAlign w:val="superscript"/>
        </w:rPr>
        <w:t>sq1sj-/-</w:t>
      </w:r>
      <w:r w:rsidR="009C1DEB" w:rsidRPr="00354801">
        <w:rPr>
          <w:rFonts w:cs="Lucida Grande"/>
          <w:b w:val="0"/>
          <w:bCs w:val="0"/>
          <w:color w:val="000000"/>
          <w:vertAlign w:val="superscript"/>
        </w:rPr>
        <w:t xml:space="preserve"> </w:t>
      </w:r>
      <w:r w:rsidR="009C1DEB" w:rsidRPr="00354801">
        <w:rPr>
          <w:rFonts w:cs="Lucida Grande"/>
          <w:b w:val="0"/>
          <w:bCs w:val="0"/>
          <w:color w:val="000000"/>
        </w:rPr>
        <w:t>and control fish across the entire active avoidance test. Data are presented as median</w:t>
      </w:r>
      <w:r w:rsidR="006C000A">
        <w:rPr>
          <w:rFonts w:cs="Lucida Grande"/>
          <w:b w:val="0"/>
          <w:bCs w:val="0"/>
          <w:color w:val="000000"/>
        </w:rPr>
        <w:t xml:space="preserve"> (solid line)</w:t>
      </w:r>
      <w:r w:rsidR="009C1DEB" w:rsidRPr="00354801">
        <w:rPr>
          <w:rFonts w:cs="Lucida Grande"/>
          <w:b w:val="0"/>
          <w:bCs w:val="0"/>
          <w:color w:val="000000"/>
        </w:rPr>
        <w:t>, first and third quartile and 95% CI of median</w:t>
      </w:r>
      <w:r w:rsidR="006C000A">
        <w:rPr>
          <w:rFonts w:cs="Lucida Grande"/>
          <w:b w:val="0"/>
          <w:bCs w:val="0"/>
          <w:color w:val="000000"/>
        </w:rPr>
        <w:t xml:space="preserve"> and data is the un</w:t>
      </w:r>
      <w:r w:rsidR="00CF4E1D">
        <w:rPr>
          <w:rFonts w:cs="Lucida Grande"/>
          <w:b w:val="0"/>
          <w:bCs w:val="0"/>
          <w:color w:val="000000"/>
        </w:rPr>
        <w:t>-</w:t>
      </w:r>
      <w:r w:rsidR="006C000A">
        <w:rPr>
          <w:rFonts w:cs="Lucida Grande"/>
          <w:b w:val="0"/>
          <w:bCs w:val="0"/>
          <w:color w:val="000000"/>
        </w:rPr>
        <w:t>tra</w:t>
      </w:r>
      <w:r w:rsidR="00CF4E1D">
        <w:rPr>
          <w:rFonts w:cs="Lucida Grande"/>
          <w:b w:val="0"/>
          <w:bCs w:val="0"/>
          <w:color w:val="000000"/>
        </w:rPr>
        <w:t>n</w:t>
      </w:r>
      <w:r w:rsidR="006C000A">
        <w:rPr>
          <w:rFonts w:cs="Lucida Grande"/>
          <w:b w:val="0"/>
          <w:bCs w:val="0"/>
          <w:color w:val="000000"/>
        </w:rPr>
        <w:t>sformed, raw data</w:t>
      </w:r>
      <w:r w:rsidR="009C1DEB" w:rsidRPr="00354801">
        <w:rPr>
          <w:rFonts w:cs="Lucida Grande"/>
          <w:b w:val="0"/>
          <w:bCs w:val="0"/>
          <w:color w:val="000000"/>
        </w:rPr>
        <w:t>.</w:t>
      </w:r>
      <w:r w:rsidR="00751968">
        <w:rPr>
          <w:rFonts w:cs="Lucida Grande"/>
          <w:b w:val="0"/>
          <w:bCs w:val="0"/>
          <w:color w:val="000000"/>
        </w:rPr>
        <w:t xml:space="preserve"> *p&lt;0.006</w:t>
      </w:r>
      <w:r w:rsidR="005C3E97">
        <w:rPr>
          <w:rFonts w:cs="Lucida Grande"/>
          <w:b w:val="0"/>
          <w:bCs w:val="0"/>
          <w:color w:val="000000"/>
        </w:rPr>
        <w:t>.</w:t>
      </w:r>
      <w:r w:rsidR="009C1DEB" w:rsidRPr="00354801">
        <w:rPr>
          <w:rFonts w:cs="Lucida Grande"/>
          <w:b w:val="0"/>
          <w:bCs w:val="0"/>
          <w:color w:val="000000"/>
        </w:rPr>
        <w:t xml:space="preserve"> (B) </w:t>
      </w:r>
      <w:r w:rsidR="006C000A">
        <w:rPr>
          <w:rFonts w:cs="Lucida Grande"/>
          <w:b w:val="0"/>
          <w:bCs w:val="0"/>
          <w:color w:val="000000"/>
        </w:rPr>
        <w:t xml:space="preserve">(i) </w:t>
      </w:r>
      <w:r w:rsidR="009C1DEB" w:rsidRPr="00354801">
        <w:rPr>
          <w:rFonts w:cs="Lucida Grande"/>
          <w:b w:val="0"/>
          <w:bCs w:val="0"/>
          <w:color w:val="000000"/>
        </w:rPr>
        <w:t xml:space="preserve">ITI time, </w:t>
      </w:r>
      <w:r w:rsidR="006C000A">
        <w:rPr>
          <w:rFonts w:cs="Lucida Grande"/>
          <w:b w:val="0"/>
          <w:bCs w:val="0"/>
          <w:color w:val="000000"/>
        </w:rPr>
        <w:t xml:space="preserve"> (ii) </w:t>
      </w:r>
      <w:r w:rsidR="009C1DEB" w:rsidRPr="00354801">
        <w:rPr>
          <w:rFonts w:cs="Lucida Grande"/>
          <w:b w:val="0"/>
          <w:bCs w:val="0"/>
          <w:color w:val="000000"/>
        </w:rPr>
        <w:t>ITI speed and</w:t>
      </w:r>
      <w:r w:rsidR="006C000A">
        <w:rPr>
          <w:rFonts w:cs="Lucida Grande"/>
          <w:b w:val="0"/>
          <w:bCs w:val="0"/>
          <w:color w:val="000000"/>
        </w:rPr>
        <w:t xml:space="preserve"> (iii)</w:t>
      </w:r>
      <w:r w:rsidR="009C1DEB" w:rsidRPr="00354801">
        <w:rPr>
          <w:rFonts w:cs="Lucida Grande"/>
          <w:b w:val="0"/>
          <w:bCs w:val="0"/>
          <w:color w:val="000000"/>
        </w:rPr>
        <w:t xml:space="preserve"> startle ratio in 10 trials </w:t>
      </w:r>
      <w:r w:rsidR="009C1DEB" w:rsidRPr="00354801">
        <w:rPr>
          <w:b w:val="0"/>
        </w:rPr>
        <w:t xml:space="preserve">for </w:t>
      </w:r>
      <w:r w:rsidR="009C1DEB" w:rsidRPr="0030554C">
        <w:rPr>
          <w:rFonts w:cs="Lucida Grande"/>
          <w:b w:val="0"/>
          <w:bCs w:val="0"/>
          <w:i/>
          <w:color w:val="000000"/>
        </w:rPr>
        <w:t>K</w:t>
      </w:r>
      <w:r w:rsidR="009C1DEB" w:rsidRPr="0030554C">
        <w:rPr>
          <w:rFonts w:cs="Lucida Grande"/>
          <w:b w:val="0"/>
          <w:i/>
          <w:color w:val="000000"/>
        </w:rPr>
        <w:t>iss1</w:t>
      </w:r>
      <w:r w:rsidR="009C1DEB" w:rsidRPr="0030554C">
        <w:rPr>
          <w:rFonts w:cs="Lucida Grande"/>
          <w:b w:val="0"/>
          <w:bCs w:val="0"/>
          <w:i/>
          <w:color w:val="000000"/>
          <w:vertAlign w:val="superscript"/>
        </w:rPr>
        <w:t>sq1sj-/-</w:t>
      </w:r>
      <w:r w:rsidR="009C1DEB" w:rsidRPr="00354801">
        <w:rPr>
          <w:rFonts w:cs="Lucida Grande"/>
          <w:b w:val="0"/>
          <w:bCs w:val="0"/>
          <w:color w:val="000000"/>
          <w:vertAlign w:val="superscript"/>
        </w:rPr>
        <w:t xml:space="preserve"> </w:t>
      </w:r>
      <w:r w:rsidR="009C1DEB" w:rsidRPr="00354801">
        <w:rPr>
          <w:rFonts w:cs="Lucida Grande"/>
          <w:b w:val="0"/>
          <w:bCs w:val="0"/>
          <w:color w:val="000000"/>
        </w:rPr>
        <w:t xml:space="preserve">(pink) and control fish (blue). Data are presented as mean </w:t>
      </w:r>
      <w:r w:rsidR="009C1DEB" w:rsidRPr="00354801">
        <w:rPr>
          <w:rFonts w:cs="Lucida Grande"/>
          <w:b w:val="0"/>
          <w:bCs w:val="0"/>
          <w:color w:val="000000"/>
        </w:rPr>
        <w:sym w:font="Symbol" w:char="F0B1"/>
      </w:r>
      <w:r w:rsidR="009C1DEB" w:rsidRPr="00354801">
        <w:rPr>
          <w:rFonts w:cs="Lucida Grande"/>
          <w:b w:val="0"/>
          <w:bCs w:val="0"/>
          <w:color w:val="000000"/>
        </w:rPr>
        <w:t xml:space="preserve"> 95% CI.</w:t>
      </w:r>
      <w:r w:rsidR="009C1DEB">
        <w:rPr>
          <w:rFonts w:cs="Lucida Grande"/>
          <w:bCs w:val="0"/>
          <w:color w:val="000000"/>
        </w:rPr>
        <w:t xml:space="preserve"> </w:t>
      </w:r>
    </w:p>
    <w:p w14:paraId="4E810805" w14:textId="77777777" w:rsidR="00354801" w:rsidRPr="00354801" w:rsidRDefault="00354801" w:rsidP="0030554C">
      <w:pPr>
        <w:spacing w:line="480" w:lineRule="auto"/>
      </w:pPr>
    </w:p>
    <w:p w14:paraId="471D8DA5" w14:textId="77777777" w:rsidR="009C1DEB" w:rsidRDefault="009C1DEB" w:rsidP="0030554C">
      <w:pPr>
        <w:pStyle w:val="Heading3"/>
        <w:spacing w:line="480" w:lineRule="auto"/>
      </w:pPr>
      <w:bookmarkStart w:id="149" w:name="_Toc305050655"/>
      <w:r>
        <w:t xml:space="preserve">5.4.2 </w:t>
      </w:r>
      <w:r w:rsidRPr="0030554C">
        <w:rPr>
          <w:i/>
        </w:rPr>
        <w:t>Kiss1</w:t>
      </w:r>
      <w:r w:rsidRPr="0030554C">
        <w:rPr>
          <w:i/>
          <w:vertAlign w:val="superscript"/>
        </w:rPr>
        <w:t>sq2sj-/-</w:t>
      </w:r>
      <w:r>
        <w:rPr>
          <w:vertAlign w:val="superscript"/>
        </w:rPr>
        <w:t xml:space="preserve"> </w:t>
      </w:r>
      <w:r>
        <w:t>zebrafish show similar responses to control fish in learning in the active avoidance paradigm</w:t>
      </w:r>
      <w:bookmarkEnd w:id="149"/>
    </w:p>
    <w:p w14:paraId="53CFC703" w14:textId="77777777" w:rsidR="009C1DEB" w:rsidRPr="00052AF5" w:rsidRDefault="009C1DEB" w:rsidP="0030554C">
      <w:pPr>
        <w:spacing w:line="480" w:lineRule="auto"/>
      </w:pPr>
    </w:p>
    <w:p w14:paraId="66BBD363" w14:textId="3F935055" w:rsidR="008F0336" w:rsidRPr="00EE0BEF" w:rsidRDefault="009C1DEB" w:rsidP="0030554C">
      <w:pPr>
        <w:spacing w:line="480" w:lineRule="auto"/>
        <w:rPr>
          <w:rFonts w:cs="Lucida Grande"/>
          <w:bCs/>
          <w:color w:val="000000"/>
        </w:rPr>
      </w:pPr>
      <w:r>
        <w:t xml:space="preserve">The results from the two-way active avoidance test showed that there was </w:t>
      </w:r>
      <w:r w:rsidR="009F6994">
        <w:t xml:space="preserve">no </w:t>
      </w:r>
      <w:r>
        <w:t xml:space="preserve">significant difference between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sq2sj-/-</w:t>
      </w:r>
      <w:r w:rsidRPr="00DA6DC2">
        <w:rPr>
          <w:rFonts w:cs="Lucida Grande"/>
          <w:bCs/>
          <w:color w:val="000000"/>
          <w:vertAlign w:val="superscript"/>
        </w:rPr>
        <w:t xml:space="preserve"> </w:t>
      </w:r>
      <w:r>
        <w:rPr>
          <w:rFonts w:cs="Lucida Grande"/>
          <w:bCs/>
          <w:color w:val="000000"/>
        </w:rPr>
        <w:t>and control fish</w:t>
      </w:r>
      <w:r>
        <w:t xml:space="preserve"> in the number of crosses made after the presentation of the CS </w:t>
      </w:r>
      <w:r>
        <w:rPr>
          <w:rFonts w:cs="Lucida Grande"/>
          <w:bCs/>
          <w:color w:val="000000"/>
        </w:rPr>
        <w:t>during the entire test (</w:t>
      </w:r>
      <w:r w:rsidR="009F6994">
        <w:rPr>
          <w:rFonts w:cs="Lucida Grande"/>
          <w:bCs/>
          <w:color w:val="000000"/>
        </w:rPr>
        <w:t>Fig.5.5</w:t>
      </w:r>
      <w:r w:rsidR="008F0336">
        <w:rPr>
          <w:rFonts w:cs="Lucida Grande"/>
          <w:bCs/>
          <w:color w:val="000000"/>
        </w:rPr>
        <w:t>.A</w:t>
      </w:r>
      <w:r w:rsidR="009F6994">
        <w:rPr>
          <w:rFonts w:cs="Lucida Grande"/>
          <w:bCs/>
          <w:color w:val="000000"/>
        </w:rPr>
        <w:t xml:space="preserve">: </w:t>
      </w:r>
      <w:r>
        <w:rPr>
          <w:rFonts w:cs="Lucida Grande"/>
          <w:bCs/>
          <w:color w:val="000000"/>
        </w:rPr>
        <w:t>Mann-Whitney rank sum test</w:t>
      </w:r>
      <w:r w:rsidR="008F0336">
        <w:rPr>
          <w:rFonts w:cs="Lucida Grande"/>
          <w:bCs/>
          <w:color w:val="000000"/>
        </w:rPr>
        <w:t>:</w:t>
      </w:r>
      <w:r>
        <w:rPr>
          <w:rFonts w:cs="Lucida Grande"/>
          <w:bCs/>
          <w:color w:val="000000"/>
        </w:rPr>
        <w:t xml:space="preserve"> W=78.5, p=0.3622</w:t>
      </w:r>
      <w:r w:rsidR="008F0336">
        <w:rPr>
          <w:rFonts w:cs="Lucida Grande"/>
          <w:bCs/>
          <w:color w:val="000000"/>
        </w:rPr>
        <w:t xml:space="preserve">; </w:t>
      </w:r>
      <w:r>
        <w:rPr>
          <w:rFonts w:cs="Lucida Grande"/>
          <w:bCs/>
          <w:color w:val="000000"/>
        </w:rPr>
        <w:t xml:space="preserve">d=0.39). </w:t>
      </w:r>
      <w:r w:rsidR="008F0336">
        <w:rPr>
          <w:rFonts w:cs="Lucida Grande"/>
          <w:bCs/>
          <w:color w:val="000000"/>
        </w:rPr>
        <w:t>Power transformation of the data for the halves of the test showed a significant effect of trial number on the number of cross scores (Fig.5.5.B: two-way ANOVA: F(1,54)=4.582, p=0.0368)</w:t>
      </w:r>
      <w:r w:rsidR="006C000A">
        <w:rPr>
          <w:rFonts w:cs="Lucida Grande"/>
          <w:bCs/>
          <w:color w:val="000000"/>
        </w:rPr>
        <w:t>,</w:t>
      </w:r>
      <w:r w:rsidR="008F0336">
        <w:rPr>
          <w:rFonts w:cs="Lucida Grande"/>
          <w:bCs/>
          <w:color w:val="000000"/>
        </w:rPr>
        <w:t xml:space="preserve"> </w:t>
      </w:r>
      <w:r w:rsidR="000C1559">
        <w:rPr>
          <w:rFonts w:cs="Lucida Grande"/>
          <w:bCs/>
          <w:color w:val="000000"/>
        </w:rPr>
        <w:t>which was not significant after Bonferroni correction</w:t>
      </w:r>
      <w:r w:rsidR="00CE5CB3">
        <w:rPr>
          <w:rFonts w:cs="Lucida Grande"/>
          <w:bCs/>
          <w:color w:val="000000"/>
        </w:rPr>
        <w:t xml:space="preserve"> (p&lt;0.006),</w:t>
      </w:r>
      <w:r w:rsidR="000C1559">
        <w:rPr>
          <w:rFonts w:cs="Lucida Grande"/>
          <w:bCs/>
          <w:color w:val="000000"/>
        </w:rPr>
        <w:t xml:space="preserve"> and</w:t>
      </w:r>
      <w:r w:rsidR="008F0336">
        <w:rPr>
          <w:rFonts w:cs="Lucida Grande"/>
          <w:bCs/>
          <w:color w:val="000000"/>
        </w:rPr>
        <w:t xml:space="preserve"> no further differences were seen with a post-hoc test. </w:t>
      </w:r>
      <w:r w:rsidR="00EE0BEF">
        <w:rPr>
          <w:rFonts w:cs="Lucida Grande"/>
          <w:bCs/>
          <w:color w:val="000000"/>
        </w:rPr>
        <w:t xml:space="preserve">Furthermore, there </w:t>
      </w:r>
      <w:r w:rsidR="005C3E97">
        <w:rPr>
          <w:rFonts w:cs="Lucida Grande"/>
          <w:bCs/>
          <w:color w:val="000000"/>
        </w:rPr>
        <w:t>w</w:t>
      </w:r>
      <w:r w:rsidR="00EE0BEF">
        <w:rPr>
          <w:rFonts w:cs="Lucida Grande"/>
          <w:bCs/>
          <w:color w:val="000000"/>
        </w:rPr>
        <w:t xml:space="preserve">as no difference in the number of successful crosses during the probe trial (Fig.5.6: </w:t>
      </w:r>
      <w:r w:rsidR="006C000A">
        <w:rPr>
          <w:rFonts w:cs="Lucida Grande"/>
          <w:bCs/>
          <w:color w:val="000000"/>
        </w:rPr>
        <w:t xml:space="preserve">Pearson’s </w:t>
      </w:r>
      <w:r w:rsidR="00EE0BEF">
        <w:rPr>
          <w:rFonts w:cs="Lucida Grande"/>
          <w:bCs/>
          <w:color w:val="000000"/>
        </w:rPr>
        <w:t>Chi squared test: X</w:t>
      </w:r>
      <w:r w:rsidR="00EE0BEF" w:rsidRPr="0030554C">
        <w:rPr>
          <w:rFonts w:cs="Lucida Grande"/>
          <w:bCs/>
          <w:color w:val="000000"/>
          <w:vertAlign w:val="superscript"/>
        </w:rPr>
        <w:t>2</w:t>
      </w:r>
      <w:r w:rsidR="00EE0BEF">
        <w:rPr>
          <w:rFonts w:cs="Lucida Grande"/>
          <w:bCs/>
          <w:color w:val="000000"/>
        </w:rPr>
        <w:t xml:space="preserve">(1)&lt;0.001, p=1). </w:t>
      </w:r>
    </w:p>
    <w:p w14:paraId="14362454" w14:textId="77777777" w:rsidR="00FD5C13" w:rsidRDefault="00FD5C13" w:rsidP="0030554C">
      <w:pPr>
        <w:spacing w:line="480" w:lineRule="auto"/>
        <w:rPr>
          <w:rFonts w:cs="Lucida Grande"/>
          <w:bCs/>
          <w:color w:val="000000"/>
        </w:rPr>
      </w:pPr>
    </w:p>
    <w:p w14:paraId="7C1C5BE4" w14:textId="04B5FCBE" w:rsidR="00FD5C13" w:rsidRDefault="008F0336" w:rsidP="0030554C">
      <w:pPr>
        <w:pStyle w:val="Caption"/>
        <w:keepNext/>
        <w:spacing w:line="480" w:lineRule="auto"/>
      </w:pPr>
      <w:r>
        <w:rPr>
          <w:noProof/>
          <w:lang w:val="en-US"/>
        </w:rPr>
        <w:drawing>
          <wp:inline distT="0" distB="0" distL="0" distR="0" wp14:anchorId="18122F90" wp14:editId="7F51C1B9">
            <wp:extent cx="5201920" cy="2469612"/>
            <wp:effectExtent l="0" t="0" r="508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1920" cy="2469612"/>
                    </a:xfrm>
                    <a:prstGeom prst="rect">
                      <a:avLst/>
                    </a:prstGeom>
                    <a:noFill/>
                    <a:ln>
                      <a:noFill/>
                    </a:ln>
                  </pic:spPr>
                </pic:pic>
              </a:graphicData>
            </a:graphic>
          </wp:inline>
        </w:drawing>
      </w:r>
    </w:p>
    <w:p w14:paraId="66FE2E90" w14:textId="54ADB401" w:rsidR="009C1DEB" w:rsidRPr="00FD5C13" w:rsidRDefault="00373ED4" w:rsidP="0030554C">
      <w:pPr>
        <w:pStyle w:val="Caption"/>
        <w:spacing w:line="480" w:lineRule="auto"/>
      </w:pPr>
      <w:r>
        <w:t>Figure 5.5</w:t>
      </w:r>
      <w:r w:rsidR="00FD5C13">
        <w:t xml:space="preserve"> Performance during the active avoidance conditioning paradigm. </w:t>
      </w:r>
      <w:r w:rsidR="008F0336" w:rsidRPr="0030554C">
        <w:rPr>
          <w:b w:val="0"/>
        </w:rPr>
        <w:t>Boxplots for the</w:t>
      </w:r>
      <w:r w:rsidR="009C1DEB" w:rsidRPr="008F0336">
        <w:rPr>
          <w:rFonts w:cs="Lucida Grande"/>
          <w:b w:val="0"/>
          <w:bCs w:val="0"/>
          <w:color w:val="000000"/>
        </w:rPr>
        <w:t xml:space="preserve"> cross</w:t>
      </w:r>
      <w:r w:rsidR="009C1DEB" w:rsidRPr="00354801">
        <w:rPr>
          <w:rFonts w:cs="Lucida Grande"/>
          <w:b w:val="0"/>
          <w:bCs w:val="0"/>
          <w:color w:val="000000"/>
        </w:rPr>
        <w:t xml:space="preserve"> scores of </w:t>
      </w:r>
      <w:r w:rsidR="009C1DEB" w:rsidRPr="0030554C">
        <w:rPr>
          <w:rFonts w:cs="Lucida Grande"/>
          <w:b w:val="0"/>
          <w:i/>
          <w:color w:val="000000"/>
        </w:rPr>
        <w:t>Kiss1</w:t>
      </w:r>
      <w:r w:rsidR="009C1DEB" w:rsidRPr="0030554C">
        <w:rPr>
          <w:rFonts w:cs="Lucida Grande"/>
          <w:b w:val="0"/>
          <w:bCs w:val="0"/>
          <w:i/>
          <w:color w:val="000000"/>
          <w:vertAlign w:val="superscript"/>
        </w:rPr>
        <w:t>sq2sj-/-</w:t>
      </w:r>
      <w:r w:rsidR="009C1DEB" w:rsidRPr="00354801">
        <w:rPr>
          <w:rFonts w:cs="Lucida Grande"/>
          <w:b w:val="0"/>
          <w:bCs w:val="0"/>
          <w:color w:val="000000"/>
          <w:vertAlign w:val="superscript"/>
        </w:rPr>
        <w:t xml:space="preserve"> </w:t>
      </w:r>
      <w:r w:rsidR="009C1DEB" w:rsidRPr="00354801">
        <w:rPr>
          <w:rFonts w:cs="Lucida Grande"/>
          <w:b w:val="0"/>
          <w:bCs w:val="0"/>
          <w:color w:val="000000"/>
        </w:rPr>
        <w:t>and control fish after presentation to the conditioned stimulus after (A) the whole test and (B) the first half and second half of the test</w:t>
      </w:r>
      <w:r w:rsidR="006C000A">
        <w:rPr>
          <w:rFonts w:cs="Lucida Grande"/>
          <w:b w:val="0"/>
          <w:bCs w:val="0"/>
          <w:color w:val="000000"/>
        </w:rPr>
        <w:t xml:space="preserve"> (non transformed data shown)</w:t>
      </w:r>
      <w:r w:rsidR="009C1DEB" w:rsidRPr="00354801">
        <w:rPr>
          <w:rFonts w:cs="Lucida Grande"/>
          <w:b w:val="0"/>
          <w:bCs w:val="0"/>
          <w:color w:val="000000"/>
        </w:rPr>
        <w:t>.  Data are presented as median</w:t>
      </w:r>
      <w:r w:rsidR="008F0336">
        <w:rPr>
          <w:rFonts w:cs="Lucida Grande"/>
          <w:b w:val="0"/>
          <w:bCs w:val="0"/>
          <w:color w:val="000000"/>
        </w:rPr>
        <w:t xml:space="preserve"> (solid line)</w:t>
      </w:r>
      <w:r w:rsidR="009C1DEB" w:rsidRPr="00354801">
        <w:rPr>
          <w:rFonts w:cs="Lucida Grande"/>
          <w:b w:val="0"/>
          <w:bCs w:val="0"/>
          <w:color w:val="000000"/>
        </w:rPr>
        <w:t>, first and third quartile and 95% CI of median.</w:t>
      </w:r>
      <w:r w:rsidR="00CE5CB3">
        <w:rPr>
          <w:rFonts w:cs="Lucida Grande"/>
          <w:b w:val="0"/>
          <w:bCs w:val="0"/>
          <w:color w:val="000000"/>
        </w:rPr>
        <w:t xml:space="preserve"> *p&lt;0.006</w:t>
      </w:r>
      <w:r w:rsidR="005C3E97">
        <w:rPr>
          <w:rFonts w:cs="Lucida Grande"/>
          <w:b w:val="0"/>
          <w:bCs w:val="0"/>
          <w:color w:val="000000"/>
        </w:rPr>
        <w:t>.</w:t>
      </w:r>
      <w:r w:rsidR="009C1DEB" w:rsidRPr="00354801">
        <w:rPr>
          <w:rFonts w:cs="Lucida Grande"/>
          <w:b w:val="0"/>
          <w:bCs w:val="0"/>
          <w:color w:val="000000"/>
        </w:rPr>
        <w:t xml:space="preserve"> Coloured dots represent individual data points.</w:t>
      </w:r>
    </w:p>
    <w:p w14:paraId="404D4A84" w14:textId="77777777" w:rsidR="009C1DEB" w:rsidRDefault="009C1DEB" w:rsidP="0030554C">
      <w:pPr>
        <w:spacing w:line="480" w:lineRule="auto"/>
        <w:rPr>
          <w:rFonts w:cs="Lucida Grande"/>
          <w:bCs/>
          <w:color w:val="000000"/>
        </w:rPr>
      </w:pPr>
    </w:p>
    <w:p w14:paraId="70307B9F" w14:textId="26DF5FEF" w:rsidR="00FD5C13" w:rsidRDefault="00F553ED" w:rsidP="0030554C">
      <w:pPr>
        <w:pStyle w:val="Caption"/>
        <w:keepNext/>
        <w:spacing w:line="480" w:lineRule="auto"/>
      </w:pPr>
      <w:r>
        <w:rPr>
          <w:noProof/>
          <w:lang w:val="en-US"/>
        </w:rPr>
        <w:drawing>
          <wp:inline distT="0" distB="0" distL="0" distR="0" wp14:anchorId="3B7A5E31" wp14:editId="7D6AD3A0">
            <wp:extent cx="5201920" cy="4469726"/>
            <wp:effectExtent l="0" t="0" r="5080" b="127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1920" cy="4469726"/>
                    </a:xfrm>
                    <a:prstGeom prst="rect">
                      <a:avLst/>
                    </a:prstGeom>
                    <a:noFill/>
                    <a:ln>
                      <a:noFill/>
                    </a:ln>
                  </pic:spPr>
                </pic:pic>
              </a:graphicData>
            </a:graphic>
          </wp:inline>
        </w:drawing>
      </w:r>
    </w:p>
    <w:p w14:paraId="0F038285" w14:textId="627017EF" w:rsidR="009C1DEB" w:rsidRPr="00FD5C13" w:rsidRDefault="00FD5C13" w:rsidP="0030554C">
      <w:pPr>
        <w:pStyle w:val="Caption"/>
        <w:spacing w:line="480" w:lineRule="auto"/>
      </w:pPr>
      <w:r>
        <w:t>Figure 5.6 The mean probe cross score</w:t>
      </w:r>
      <w:r w:rsidR="00491E78">
        <w:rPr>
          <w:rFonts w:cs="Lucida Grande"/>
          <w:bCs w:val="0"/>
          <w:color w:val="000000"/>
        </w:rPr>
        <w:t xml:space="preserve"> </w:t>
      </w:r>
      <w:r w:rsidR="00491E78" w:rsidRPr="00354801">
        <w:rPr>
          <w:rFonts w:cs="Lucida Grande"/>
          <w:b w:val="0"/>
          <w:bCs w:val="0"/>
          <w:color w:val="000000"/>
        </w:rPr>
        <w:t xml:space="preserve">(A). </w:t>
      </w:r>
      <w:r w:rsidR="009C1DEB" w:rsidRPr="00354801">
        <w:rPr>
          <w:rFonts w:cs="Lucida Grande"/>
          <w:b w:val="0"/>
          <w:bCs w:val="0"/>
          <w:color w:val="000000"/>
        </w:rPr>
        <w:t xml:space="preserve">Data presented as mean </w:t>
      </w:r>
      <w:r w:rsidR="009C1DEB" w:rsidRPr="00354801">
        <w:rPr>
          <w:rFonts w:cs="Lucida Grande"/>
          <w:b w:val="0"/>
          <w:bCs w:val="0"/>
          <w:color w:val="000000"/>
        </w:rPr>
        <w:sym w:font="Symbol" w:char="F0B1"/>
      </w:r>
      <w:r w:rsidR="009C1DEB" w:rsidRPr="00354801">
        <w:rPr>
          <w:rFonts w:cs="Lucida Grande"/>
          <w:b w:val="0"/>
          <w:bCs w:val="0"/>
          <w:color w:val="000000"/>
        </w:rPr>
        <w:t xml:space="preserve"> 95% CI</w:t>
      </w:r>
      <w:r w:rsidR="004866F7">
        <w:rPr>
          <w:rFonts w:cs="Lucida Grande"/>
          <w:b w:val="0"/>
          <w:bCs w:val="0"/>
          <w:color w:val="000000"/>
        </w:rPr>
        <w:t xml:space="preserve"> for both </w:t>
      </w:r>
      <w:r w:rsidR="004866F7" w:rsidRPr="008260D8">
        <w:rPr>
          <w:rFonts w:cs="Lucida Grande"/>
          <w:b w:val="0"/>
          <w:bCs w:val="0"/>
          <w:i/>
          <w:color w:val="000000"/>
        </w:rPr>
        <w:t>Kiss1</w:t>
      </w:r>
      <w:r w:rsidR="004866F7">
        <w:rPr>
          <w:rFonts w:cs="Lucida Grande"/>
          <w:b w:val="0"/>
          <w:bCs w:val="0"/>
          <w:i/>
          <w:color w:val="000000"/>
          <w:vertAlign w:val="superscript"/>
        </w:rPr>
        <w:t>sq2</w:t>
      </w:r>
      <w:r w:rsidR="004866F7" w:rsidRPr="008260D8">
        <w:rPr>
          <w:rFonts w:cs="Lucida Grande"/>
          <w:b w:val="0"/>
          <w:bCs w:val="0"/>
          <w:i/>
          <w:color w:val="000000"/>
          <w:vertAlign w:val="superscript"/>
        </w:rPr>
        <w:t>sj-/-</w:t>
      </w:r>
      <w:r w:rsidR="004866F7" w:rsidRPr="008260D8">
        <w:rPr>
          <w:rFonts w:cs="Lucida Grande"/>
          <w:b w:val="0"/>
          <w:bCs w:val="0"/>
          <w:color w:val="000000"/>
          <w:vertAlign w:val="superscript"/>
        </w:rPr>
        <w:t xml:space="preserve"> </w:t>
      </w:r>
      <w:r w:rsidR="004866F7">
        <w:rPr>
          <w:rFonts w:cs="Lucida Grande"/>
          <w:b w:val="0"/>
          <w:bCs w:val="0"/>
          <w:color w:val="000000"/>
        </w:rPr>
        <w:t>mutant and control zebrafish.</w:t>
      </w:r>
    </w:p>
    <w:p w14:paraId="14B2D042" w14:textId="77777777" w:rsidR="009C1DEB" w:rsidRDefault="009C1DEB" w:rsidP="0030554C">
      <w:pPr>
        <w:spacing w:line="480" w:lineRule="auto"/>
        <w:rPr>
          <w:rFonts w:cs="Lucida Grande"/>
          <w:bCs/>
          <w:color w:val="000000"/>
        </w:rPr>
      </w:pPr>
    </w:p>
    <w:p w14:paraId="2AEC2056" w14:textId="6E52C7A0" w:rsidR="009C1DEB" w:rsidRDefault="009C1DEB" w:rsidP="0030554C">
      <w:pPr>
        <w:spacing w:line="480" w:lineRule="auto"/>
        <w:rPr>
          <w:rFonts w:cs="Lucida Grande"/>
          <w:bCs/>
          <w:color w:val="000000"/>
        </w:rPr>
      </w:pPr>
      <w:r>
        <w:rPr>
          <w:rFonts w:cs="Lucida Grande"/>
          <w:bCs/>
          <w:color w:val="000000"/>
        </w:rPr>
        <w:t xml:space="preserve">Further analysis showed that there was no significant difference </w:t>
      </w:r>
      <w:r>
        <w:t xml:space="preserve">between </w:t>
      </w:r>
      <w:r w:rsidRPr="00AE1C67">
        <w:rPr>
          <w:rFonts w:cs="Lucida Grande"/>
          <w:color w:val="000000"/>
        </w:rPr>
        <w:t>Kiss1</w:t>
      </w:r>
      <w:r>
        <w:rPr>
          <w:rFonts w:cs="Lucida Grande"/>
          <w:bCs/>
          <w:color w:val="000000"/>
          <w:vertAlign w:val="superscript"/>
        </w:rPr>
        <w:t>sq2</w:t>
      </w:r>
      <w:r w:rsidRPr="00AE1C67">
        <w:rPr>
          <w:rFonts w:cs="Lucida Grande"/>
          <w:bCs/>
          <w:color w:val="000000"/>
          <w:vertAlign w:val="superscript"/>
        </w:rPr>
        <w:t xml:space="preserve">sj-/- </w:t>
      </w:r>
      <w:r w:rsidRPr="00AE1C67">
        <w:rPr>
          <w:rFonts w:cs="Lucida Grande"/>
          <w:bCs/>
          <w:color w:val="000000"/>
        </w:rPr>
        <w:t>and</w:t>
      </w:r>
      <w:r>
        <w:rPr>
          <w:rFonts w:cs="Lucida Grande"/>
          <w:bCs/>
          <w:color w:val="000000"/>
        </w:rPr>
        <w:t xml:space="preserve"> control fish in the ITI time across the entire duration of the test (</w:t>
      </w:r>
      <w:r w:rsidR="004866F7">
        <w:rPr>
          <w:rFonts w:cs="Lucida Grande"/>
          <w:bCs/>
          <w:color w:val="000000"/>
        </w:rPr>
        <w:t xml:space="preserve">Fig.5.7.A.i: </w:t>
      </w:r>
      <w:r>
        <w:rPr>
          <w:rFonts w:cs="Lucida Grande"/>
          <w:bCs/>
          <w:color w:val="000000"/>
        </w:rPr>
        <w:t>Mann-Whitney rank sum test</w:t>
      </w:r>
      <w:r w:rsidR="004866F7">
        <w:rPr>
          <w:rFonts w:cs="Lucida Grande"/>
          <w:bCs/>
          <w:color w:val="000000"/>
        </w:rPr>
        <w:t>:</w:t>
      </w:r>
      <w:r>
        <w:rPr>
          <w:rFonts w:cs="Lucida Grande"/>
          <w:bCs/>
          <w:color w:val="000000"/>
        </w:rPr>
        <w:t xml:space="preserve"> W=11408, p=0.7191; d=0.11). Nor was there a significant difference </w:t>
      </w:r>
      <w:r>
        <w:t xml:space="preserve">between </w:t>
      </w:r>
      <w:r w:rsidRPr="0030554C">
        <w:rPr>
          <w:rFonts w:cs="Lucida Grande"/>
          <w:i/>
          <w:color w:val="000000"/>
        </w:rPr>
        <w:t>Kiss1</w:t>
      </w:r>
      <w:r w:rsidRPr="0030554C">
        <w:rPr>
          <w:rFonts w:cs="Lucida Grande"/>
          <w:bCs/>
          <w:i/>
          <w:color w:val="000000"/>
          <w:vertAlign w:val="superscript"/>
        </w:rPr>
        <w:t>sq2sj-/-</w:t>
      </w:r>
      <w:r w:rsidRPr="00AE1C67">
        <w:rPr>
          <w:rFonts w:cs="Lucida Grande"/>
          <w:bCs/>
          <w:color w:val="000000"/>
          <w:vertAlign w:val="superscript"/>
        </w:rPr>
        <w:t xml:space="preserve"> </w:t>
      </w:r>
      <w:r w:rsidRPr="00AE1C67">
        <w:rPr>
          <w:rFonts w:cs="Lucida Grande"/>
          <w:bCs/>
          <w:color w:val="000000"/>
        </w:rPr>
        <w:t>and</w:t>
      </w:r>
      <w:r>
        <w:rPr>
          <w:rFonts w:cs="Lucida Grande"/>
          <w:bCs/>
          <w:color w:val="000000"/>
        </w:rPr>
        <w:t xml:space="preserve"> control fish in the ITI speed (</w:t>
      </w:r>
      <w:r w:rsidR="004866F7">
        <w:rPr>
          <w:rFonts w:cs="Lucida Grande"/>
          <w:bCs/>
          <w:color w:val="000000"/>
        </w:rPr>
        <w:t xml:space="preserve">Fig.5.7.A.ii: </w:t>
      </w:r>
      <w:r>
        <w:rPr>
          <w:rFonts w:cs="Lucida Grande"/>
          <w:bCs/>
          <w:color w:val="000000"/>
        </w:rPr>
        <w:t>Mann-Whitney rank sum test</w:t>
      </w:r>
      <w:r w:rsidR="004866F7">
        <w:rPr>
          <w:rFonts w:cs="Lucida Grande"/>
          <w:bCs/>
          <w:color w:val="000000"/>
        </w:rPr>
        <w:t>:</w:t>
      </w:r>
      <w:r>
        <w:rPr>
          <w:rFonts w:cs="Lucida Grande"/>
          <w:bCs/>
          <w:color w:val="000000"/>
        </w:rPr>
        <w:t xml:space="preserve"> W=9927, p=0.11-7</w:t>
      </w:r>
      <w:r w:rsidR="004866F7">
        <w:rPr>
          <w:rFonts w:cs="Lucida Grande"/>
          <w:bCs/>
          <w:color w:val="000000"/>
        </w:rPr>
        <w:t>;</w:t>
      </w:r>
      <w:r>
        <w:rPr>
          <w:rFonts w:cs="Lucida Grande"/>
          <w:bCs/>
          <w:color w:val="000000"/>
        </w:rPr>
        <w:t xml:space="preserve"> d=0.21)</w:t>
      </w:r>
      <w:r w:rsidR="00CE5CB3">
        <w:rPr>
          <w:rFonts w:cs="Lucida Grande"/>
          <w:bCs/>
          <w:color w:val="000000"/>
        </w:rPr>
        <w:t>,</w:t>
      </w:r>
      <w:r>
        <w:rPr>
          <w:rFonts w:cs="Lucida Grande"/>
          <w:bCs/>
          <w:color w:val="000000"/>
        </w:rPr>
        <w:t xml:space="preserve"> or in the startle ratio after presentation to the CS (</w:t>
      </w:r>
      <w:r w:rsidR="004866F7">
        <w:rPr>
          <w:rFonts w:cs="Lucida Grande"/>
          <w:bCs/>
          <w:color w:val="000000"/>
        </w:rPr>
        <w:t xml:space="preserve">Fig.5.7.A.iii: </w:t>
      </w:r>
      <w:r>
        <w:rPr>
          <w:rFonts w:cs="Lucida Grande"/>
          <w:bCs/>
          <w:color w:val="000000"/>
        </w:rPr>
        <w:t>Mann-Whitney rank sum test</w:t>
      </w:r>
      <w:r w:rsidR="000C1559">
        <w:rPr>
          <w:rFonts w:cs="Lucida Grande"/>
          <w:bCs/>
          <w:color w:val="000000"/>
        </w:rPr>
        <w:t>:</w:t>
      </w:r>
      <w:r>
        <w:rPr>
          <w:rFonts w:cs="Lucida Grande"/>
          <w:bCs/>
          <w:color w:val="000000"/>
        </w:rPr>
        <w:t xml:space="preserve"> W=11822, p=0.3657</w:t>
      </w:r>
      <w:r w:rsidR="004866F7">
        <w:rPr>
          <w:rFonts w:cs="Lucida Grande"/>
          <w:bCs/>
          <w:color w:val="000000"/>
        </w:rPr>
        <w:t>;</w:t>
      </w:r>
      <w:r>
        <w:rPr>
          <w:rFonts w:cs="Lucida Grande"/>
          <w:bCs/>
          <w:color w:val="000000"/>
        </w:rPr>
        <w:t xml:space="preserve"> d=0.26). Furthermore, </w:t>
      </w:r>
      <w:r w:rsidR="00CE5CB3">
        <w:rPr>
          <w:rFonts w:cs="Lucida Grande"/>
          <w:bCs/>
          <w:color w:val="000000"/>
        </w:rPr>
        <w:t>observation of</w:t>
      </w:r>
      <w:r>
        <w:rPr>
          <w:rFonts w:cs="Lucida Grande"/>
          <w:bCs/>
          <w:color w:val="000000"/>
        </w:rPr>
        <w:t xml:space="preserve"> these</w:t>
      </w:r>
      <w:r w:rsidR="00CE5CB3">
        <w:rPr>
          <w:rFonts w:cs="Lucida Grande"/>
          <w:bCs/>
          <w:color w:val="000000"/>
        </w:rPr>
        <w:t xml:space="preserve"> </w:t>
      </w:r>
      <w:r>
        <w:rPr>
          <w:rFonts w:cs="Lucida Grande"/>
          <w:bCs/>
          <w:color w:val="000000"/>
        </w:rPr>
        <w:t>parameters</w:t>
      </w:r>
      <w:r w:rsidR="00D25C59">
        <w:rPr>
          <w:rFonts w:cs="Lucida Grande"/>
          <w:bCs/>
          <w:color w:val="000000"/>
        </w:rPr>
        <w:t xml:space="preserve"> for individual trials</w:t>
      </w:r>
      <w:r>
        <w:rPr>
          <w:rFonts w:cs="Lucida Grande"/>
          <w:bCs/>
          <w:color w:val="000000"/>
        </w:rPr>
        <w:t xml:space="preserve"> </w:t>
      </w:r>
      <w:r w:rsidR="00CE5CB3">
        <w:rPr>
          <w:rFonts w:cs="Lucida Grande"/>
          <w:bCs/>
          <w:color w:val="000000"/>
        </w:rPr>
        <w:t>suggests</w:t>
      </w:r>
      <w:r w:rsidR="00D25C59">
        <w:rPr>
          <w:rFonts w:cs="Lucida Grande"/>
          <w:bCs/>
          <w:color w:val="000000"/>
        </w:rPr>
        <w:t xml:space="preserve"> </w:t>
      </w:r>
      <w:r>
        <w:rPr>
          <w:rFonts w:cs="Lucida Grande"/>
          <w:bCs/>
          <w:color w:val="000000"/>
        </w:rPr>
        <w:t>that no significant difference</w:t>
      </w:r>
      <w:r w:rsidR="00D25C59">
        <w:rPr>
          <w:rFonts w:cs="Lucida Grande"/>
          <w:bCs/>
          <w:color w:val="000000"/>
        </w:rPr>
        <w:t>s</w:t>
      </w:r>
      <w:r>
        <w:rPr>
          <w:rFonts w:cs="Lucida Grande"/>
          <w:bCs/>
          <w:color w:val="000000"/>
        </w:rPr>
        <w:t xml:space="preserve"> occurred between </w:t>
      </w:r>
      <w:r w:rsidRPr="0030554C">
        <w:rPr>
          <w:rFonts w:cs="Lucida Grande"/>
          <w:i/>
          <w:color w:val="000000"/>
        </w:rPr>
        <w:t>Kiss1</w:t>
      </w:r>
      <w:r w:rsidRPr="0030554C">
        <w:rPr>
          <w:rFonts w:cs="Lucida Grande"/>
          <w:bCs/>
          <w:i/>
          <w:color w:val="000000"/>
          <w:vertAlign w:val="superscript"/>
        </w:rPr>
        <w:t>sq2sj-/-</w:t>
      </w:r>
      <w:r w:rsidRPr="00AE1C67">
        <w:rPr>
          <w:rFonts w:cs="Lucida Grande"/>
          <w:bCs/>
          <w:color w:val="000000"/>
          <w:vertAlign w:val="superscript"/>
        </w:rPr>
        <w:t xml:space="preserve"> </w:t>
      </w:r>
      <w:r w:rsidRPr="00AE1C67">
        <w:rPr>
          <w:rFonts w:cs="Lucida Grande"/>
          <w:bCs/>
          <w:color w:val="000000"/>
        </w:rPr>
        <w:t>and</w:t>
      </w:r>
      <w:r>
        <w:rPr>
          <w:rFonts w:cs="Lucida Grande"/>
          <w:bCs/>
          <w:color w:val="000000"/>
        </w:rPr>
        <w:t xml:space="preserve"> control fish</w:t>
      </w:r>
      <w:r w:rsidR="00CE5CB3">
        <w:rPr>
          <w:rFonts w:cs="Lucida Grande"/>
          <w:bCs/>
          <w:color w:val="000000"/>
        </w:rPr>
        <w:t>, due to the numerous cross overs of the 95% CI throughout the duration of the test (Fig.5.7.B).</w:t>
      </w:r>
      <w:r w:rsidR="00B45C7C">
        <w:rPr>
          <w:rFonts w:cs="Lucida Grande"/>
          <w:bCs/>
          <w:color w:val="000000"/>
        </w:rPr>
        <w:t xml:space="preserve"> </w:t>
      </w:r>
      <w:r w:rsidR="00D25C59">
        <w:rPr>
          <w:rFonts w:cs="Lucida Grande"/>
          <w:bCs/>
          <w:color w:val="000000"/>
        </w:rPr>
        <w:t>The two genotypes looked very smilar</w:t>
      </w:r>
      <w:r>
        <w:rPr>
          <w:rFonts w:cs="Lucida Grande"/>
          <w:bCs/>
          <w:color w:val="000000"/>
        </w:rPr>
        <w:t xml:space="preserve"> at the beginning of t</w:t>
      </w:r>
      <w:r w:rsidR="00D25C59">
        <w:rPr>
          <w:rFonts w:cs="Lucida Grande"/>
          <w:bCs/>
          <w:color w:val="000000"/>
        </w:rPr>
        <w:t>est</w:t>
      </w:r>
      <w:r>
        <w:rPr>
          <w:rFonts w:cs="Lucida Grande"/>
          <w:bCs/>
          <w:color w:val="000000"/>
        </w:rPr>
        <w:t xml:space="preserve"> </w:t>
      </w:r>
      <w:r w:rsidR="004866F7">
        <w:rPr>
          <w:rFonts w:cs="Lucida Grande"/>
          <w:bCs/>
          <w:color w:val="000000"/>
        </w:rPr>
        <w:t xml:space="preserve">in the </w:t>
      </w:r>
      <w:r>
        <w:rPr>
          <w:rFonts w:cs="Lucida Grande"/>
          <w:bCs/>
          <w:color w:val="000000"/>
        </w:rPr>
        <w:t>ITI time</w:t>
      </w:r>
      <w:r w:rsidR="00D25C59">
        <w:rPr>
          <w:rFonts w:cs="Lucida Grande"/>
          <w:bCs/>
          <w:color w:val="000000"/>
        </w:rPr>
        <w:t xml:space="preserve"> (Fig.5.7.B.i</w:t>
      </w:r>
      <w:r w:rsidR="004866F7">
        <w:rPr>
          <w:rFonts w:cs="Lucida Grande"/>
          <w:bCs/>
          <w:color w:val="000000"/>
        </w:rPr>
        <w:t>)</w:t>
      </w:r>
      <w:r>
        <w:rPr>
          <w:rFonts w:cs="Lucida Grande"/>
          <w:bCs/>
          <w:color w:val="000000"/>
        </w:rPr>
        <w:t>; ITI speed</w:t>
      </w:r>
      <w:r w:rsidR="004866F7">
        <w:rPr>
          <w:rFonts w:cs="Lucida Grande"/>
          <w:bCs/>
          <w:color w:val="000000"/>
        </w:rPr>
        <w:t xml:space="preserve"> (Fig.5.7.B.i) or the </w:t>
      </w:r>
      <w:r>
        <w:rPr>
          <w:rFonts w:cs="Lucida Grande"/>
          <w:bCs/>
          <w:color w:val="000000"/>
        </w:rPr>
        <w:t>startle</w:t>
      </w:r>
      <w:r w:rsidR="004866F7">
        <w:rPr>
          <w:rFonts w:cs="Lucida Grande"/>
          <w:bCs/>
          <w:color w:val="000000"/>
        </w:rPr>
        <w:t xml:space="preserve"> </w:t>
      </w:r>
      <w:r w:rsidR="008328D3">
        <w:rPr>
          <w:rFonts w:cs="Lucida Grande"/>
          <w:bCs/>
          <w:color w:val="000000"/>
        </w:rPr>
        <w:t>response (Fig.5.7.B.iii</w:t>
      </w:r>
      <w:r>
        <w:rPr>
          <w:rFonts w:cs="Lucida Grande"/>
          <w:bCs/>
          <w:color w:val="000000"/>
        </w:rPr>
        <w:t>)</w:t>
      </w:r>
      <w:r w:rsidR="008328D3">
        <w:rPr>
          <w:rFonts w:cs="Lucida Grande"/>
          <w:bCs/>
          <w:color w:val="000000"/>
        </w:rPr>
        <w:t>. Furthermore, no difference</w:t>
      </w:r>
      <w:r>
        <w:rPr>
          <w:rFonts w:cs="Lucida Grande"/>
          <w:bCs/>
          <w:color w:val="000000"/>
        </w:rPr>
        <w:t xml:space="preserve"> in trial 10</w:t>
      </w:r>
      <w:r w:rsidR="00B45C7C">
        <w:rPr>
          <w:rFonts w:cs="Lucida Grande"/>
          <w:bCs/>
          <w:color w:val="000000"/>
        </w:rPr>
        <w:t xml:space="preserve"> was</w:t>
      </w:r>
      <w:r w:rsidR="008328D3">
        <w:rPr>
          <w:rFonts w:cs="Lucida Grande"/>
          <w:bCs/>
          <w:color w:val="000000"/>
        </w:rPr>
        <w:t xml:space="preserve"> seen for </w:t>
      </w:r>
      <w:r>
        <w:rPr>
          <w:rFonts w:cs="Lucida Grande"/>
          <w:bCs/>
          <w:color w:val="000000"/>
        </w:rPr>
        <w:t>ITI time</w:t>
      </w:r>
      <w:r w:rsidR="008328D3">
        <w:rPr>
          <w:rFonts w:cs="Lucida Grande"/>
          <w:bCs/>
          <w:color w:val="000000"/>
        </w:rPr>
        <w:t xml:space="preserve"> (Fig.5.7.B.i: </w:t>
      </w:r>
      <w:r>
        <w:rPr>
          <w:rFonts w:cs="Lucida Grande"/>
          <w:bCs/>
          <w:color w:val="000000"/>
        </w:rPr>
        <w:t>Mann-Whitney rank sum test</w:t>
      </w:r>
      <w:r w:rsidR="008328D3">
        <w:rPr>
          <w:rFonts w:cs="Lucida Grande"/>
          <w:bCs/>
          <w:color w:val="000000"/>
        </w:rPr>
        <w:t>:</w:t>
      </w:r>
      <w:r>
        <w:rPr>
          <w:rFonts w:cs="Lucida Grande"/>
          <w:bCs/>
          <w:color w:val="000000"/>
        </w:rPr>
        <w:t xml:space="preserve"> W=84, p=0.522</w:t>
      </w:r>
      <w:r w:rsidR="008328D3">
        <w:rPr>
          <w:rFonts w:cs="Lucida Grande"/>
          <w:bCs/>
          <w:color w:val="000000"/>
        </w:rPr>
        <w:t xml:space="preserve">; </w:t>
      </w:r>
      <w:r>
        <w:rPr>
          <w:rFonts w:cs="Lucida Grande"/>
          <w:bCs/>
          <w:color w:val="000000"/>
        </w:rPr>
        <w:t>d=-0.35</w:t>
      </w:r>
      <w:r w:rsidR="008328D3">
        <w:rPr>
          <w:rFonts w:cs="Lucida Grande"/>
          <w:bCs/>
          <w:color w:val="000000"/>
        </w:rPr>
        <w:t xml:space="preserve">), </w:t>
      </w:r>
      <w:r w:rsidR="00D25C59">
        <w:rPr>
          <w:rFonts w:cs="Lucida Grande"/>
          <w:bCs/>
          <w:color w:val="000000"/>
        </w:rPr>
        <w:t xml:space="preserve">or </w:t>
      </w:r>
      <w:r w:rsidR="00B45C7C">
        <w:rPr>
          <w:rFonts w:cs="Lucida Grande"/>
          <w:bCs/>
          <w:color w:val="000000"/>
        </w:rPr>
        <w:t xml:space="preserve">for </w:t>
      </w:r>
      <w:r w:rsidR="00D25C59">
        <w:rPr>
          <w:rFonts w:cs="Lucida Grande"/>
          <w:bCs/>
          <w:color w:val="000000"/>
        </w:rPr>
        <w:t xml:space="preserve">the </w:t>
      </w:r>
      <w:r>
        <w:rPr>
          <w:rFonts w:cs="Lucida Grande"/>
          <w:bCs/>
          <w:color w:val="000000"/>
        </w:rPr>
        <w:t>ITI speed</w:t>
      </w:r>
      <w:r w:rsidR="008328D3">
        <w:rPr>
          <w:rFonts w:cs="Lucida Grande"/>
          <w:bCs/>
          <w:color w:val="000000"/>
        </w:rPr>
        <w:t xml:space="preserve"> (Fig.5.7.B.ii: Mann Whitney rank sum test: </w:t>
      </w:r>
      <w:r>
        <w:rPr>
          <w:rFonts w:cs="Lucida Grande"/>
          <w:bCs/>
          <w:color w:val="000000"/>
        </w:rPr>
        <w:t>W=0.2852, p=0.2852</w:t>
      </w:r>
      <w:r w:rsidR="008328D3">
        <w:rPr>
          <w:rFonts w:cs="Lucida Grande"/>
          <w:bCs/>
          <w:color w:val="000000"/>
        </w:rPr>
        <w:t xml:space="preserve">; </w:t>
      </w:r>
      <w:r>
        <w:rPr>
          <w:rFonts w:cs="Lucida Grande"/>
          <w:bCs/>
          <w:color w:val="000000"/>
        </w:rPr>
        <w:t>d=-0.50</w:t>
      </w:r>
      <w:r w:rsidR="00D25C59">
        <w:rPr>
          <w:rFonts w:cs="Lucida Grande"/>
          <w:bCs/>
          <w:color w:val="000000"/>
        </w:rPr>
        <w:t>). Similar to Kiss1</w:t>
      </w:r>
      <w:r w:rsidR="00D25C59" w:rsidRPr="0030554C">
        <w:rPr>
          <w:rFonts w:cs="Lucida Grande"/>
          <w:bCs/>
          <w:color w:val="000000"/>
          <w:vertAlign w:val="superscript"/>
        </w:rPr>
        <w:t xml:space="preserve">sq1sj-/- </w:t>
      </w:r>
      <w:r w:rsidR="00D25C59">
        <w:rPr>
          <w:rFonts w:cs="Lucida Grande"/>
          <w:bCs/>
          <w:color w:val="000000"/>
        </w:rPr>
        <w:t xml:space="preserve">fish, the response </w:t>
      </w:r>
      <w:r w:rsidR="00B45C7C">
        <w:rPr>
          <w:rFonts w:cs="Lucida Grande"/>
          <w:bCs/>
          <w:color w:val="000000"/>
        </w:rPr>
        <w:t>of</w:t>
      </w:r>
      <w:r w:rsidR="00D25C59">
        <w:rPr>
          <w:rFonts w:cs="Lucida Grande"/>
          <w:bCs/>
          <w:color w:val="000000"/>
        </w:rPr>
        <w:t xml:space="preserve"> </w:t>
      </w:r>
      <w:r w:rsidR="008328D3">
        <w:rPr>
          <w:rFonts w:cs="Lucida Grande"/>
          <w:bCs/>
          <w:color w:val="000000"/>
        </w:rPr>
        <w:t>the startle ratio (Fig.5.7.B.iii</w:t>
      </w:r>
      <w:r>
        <w:rPr>
          <w:rFonts w:cs="Lucida Grande"/>
          <w:bCs/>
          <w:color w:val="000000"/>
        </w:rPr>
        <w:t>)</w:t>
      </w:r>
      <w:r w:rsidR="00D25C59">
        <w:rPr>
          <w:rFonts w:cs="Lucida Grande"/>
          <w:bCs/>
          <w:color w:val="000000"/>
        </w:rPr>
        <w:t>, for individual trials between</w:t>
      </w:r>
      <w:r w:rsidR="00D25C59" w:rsidRPr="00D25C59">
        <w:rPr>
          <w:rFonts w:cs="Lucida Grande"/>
          <w:bCs/>
          <w:color w:val="000000"/>
        </w:rPr>
        <w:t xml:space="preserve"> </w:t>
      </w:r>
      <w:r w:rsidR="00D25C59">
        <w:rPr>
          <w:rFonts w:cs="Lucida Grande"/>
          <w:bCs/>
          <w:color w:val="000000"/>
        </w:rPr>
        <w:t>Kiss1</w:t>
      </w:r>
      <w:r w:rsidR="00D25C59">
        <w:rPr>
          <w:rFonts w:cs="Lucida Grande"/>
          <w:bCs/>
          <w:color w:val="000000"/>
          <w:vertAlign w:val="superscript"/>
        </w:rPr>
        <w:t>sq2</w:t>
      </w:r>
      <w:r w:rsidR="00D25C59" w:rsidRPr="00391907">
        <w:rPr>
          <w:rFonts w:cs="Lucida Grande"/>
          <w:bCs/>
          <w:color w:val="000000"/>
          <w:vertAlign w:val="superscript"/>
        </w:rPr>
        <w:t xml:space="preserve">sj-/- </w:t>
      </w:r>
      <w:r w:rsidR="00D25C59">
        <w:rPr>
          <w:rFonts w:cs="Lucida Grande"/>
          <w:bCs/>
          <w:color w:val="000000"/>
        </w:rPr>
        <w:t>mutant and control zebrafish ov</w:t>
      </w:r>
      <w:r w:rsidR="00B45C7C">
        <w:rPr>
          <w:rFonts w:cs="Lucida Grande"/>
          <w:bCs/>
          <w:color w:val="000000"/>
        </w:rPr>
        <w:t xml:space="preserve">erlapped on numerous occassions. </w:t>
      </w:r>
      <w:r w:rsidR="00D25C59">
        <w:rPr>
          <w:rFonts w:cs="Lucida Grande"/>
          <w:bCs/>
          <w:color w:val="000000"/>
        </w:rPr>
        <w:t>I deduced from this data that no differences occurred in the start</w:t>
      </w:r>
      <w:r w:rsidR="00B45C7C">
        <w:rPr>
          <w:rFonts w:cs="Lucida Grande"/>
          <w:bCs/>
          <w:color w:val="000000"/>
        </w:rPr>
        <w:t>le ratio</w:t>
      </w:r>
      <w:r w:rsidR="00D25C59">
        <w:rPr>
          <w:rFonts w:cs="Lucida Grande"/>
          <w:bCs/>
          <w:color w:val="000000"/>
        </w:rPr>
        <w:t xml:space="preserve"> between the genotypes across the duration of the test</w:t>
      </w:r>
      <w:r w:rsidR="00B45C7C">
        <w:rPr>
          <w:rFonts w:cs="Lucida Grande"/>
          <w:bCs/>
          <w:color w:val="000000"/>
        </w:rPr>
        <w:t>, nor within the ITI time or ITI speed</w:t>
      </w:r>
      <w:r w:rsidR="00D25C59">
        <w:rPr>
          <w:rFonts w:cs="Lucida Grande"/>
          <w:bCs/>
          <w:color w:val="000000"/>
        </w:rPr>
        <w:t xml:space="preserve">. </w:t>
      </w:r>
      <w:r>
        <w:rPr>
          <w:rFonts w:cs="Lucida Grande"/>
          <w:bCs/>
          <w:color w:val="000000"/>
        </w:rPr>
        <w:t>Th</w:t>
      </w:r>
      <w:r w:rsidR="00D25C59">
        <w:rPr>
          <w:rFonts w:cs="Lucida Grande"/>
          <w:bCs/>
          <w:color w:val="000000"/>
        </w:rPr>
        <w:t>ese results</w:t>
      </w:r>
      <w:r>
        <w:rPr>
          <w:rFonts w:cs="Lucida Grande"/>
          <w:bCs/>
          <w:color w:val="000000"/>
        </w:rPr>
        <w:t xml:space="preserve"> suggest that mutant </w:t>
      </w:r>
      <w:r w:rsidR="00B45C7C">
        <w:rPr>
          <w:rFonts w:cs="Lucida Grande"/>
          <w:bCs/>
          <w:color w:val="000000"/>
        </w:rPr>
        <w:t>Kiss1</w:t>
      </w:r>
      <w:r w:rsidR="00B45C7C" w:rsidRPr="0030554C">
        <w:rPr>
          <w:rFonts w:cs="Lucida Grande"/>
          <w:bCs/>
          <w:color w:val="000000"/>
          <w:vertAlign w:val="superscript"/>
        </w:rPr>
        <w:t xml:space="preserve">sq2sj-/- </w:t>
      </w:r>
      <w:r>
        <w:rPr>
          <w:rFonts w:cs="Lucida Grande"/>
          <w:bCs/>
          <w:color w:val="000000"/>
        </w:rPr>
        <w:t xml:space="preserve">fish have normal locomotion and are also able to respond to the CS, making them indistinguishable from wild type sibling controls. </w:t>
      </w:r>
    </w:p>
    <w:p w14:paraId="3FA14B19" w14:textId="78C12BB3" w:rsidR="00FD5C13" w:rsidRDefault="00F553ED" w:rsidP="0030554C">
      <w:pPr>
        <w:pStyle w:val="Caption"/>
        <w:keepNext/>
        <w:spacing w:line="480" w:lineRule="auto"/>
      </w:pPr>
      <w:r>
        <w:rPr>
          <w:noProof/>
          <w:lang w:val="en-US"/>
        </w:rPr>
        <w:drawing>
          <wp:inline distT="0" distB="0" distL="0" distR="0" wp14:anchorId="7D00037E" wp14:editId="7249BF1A">
            <wp:extent cx="5201920" cy="6464438"/>
            <wp:effectExtent l="0" t="0" r="5080" b="1270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1920" cy="6464438"/>
                    </a:xfrm>
                    <a:prstGeom prst="rect">
                      <a:avLst/>
                    </a:prstGeom>
                    <a:noFill/>
                    <a:ln>
                      <a:noFill/>
                    </a:ln>
                  </pic:spPr>
                </pic:pic>
              </a:graphicData>
            </a:graphic>
          </wp:inline>
        </w:drawing>
      </w:r>
    </w:p>
    <w:p w14:paraId="29CADF57" w14:textId="54F972E6" w:rsidR="009C1DEB" w:rsidRPr="00FD5C13" w:rsidRDefault="00FD5C13" w:rsidP="0030554C">
      <w:pPr>
        <w:pStyle w:val="Caption"/>
        <w:spacing w:line="480" w:lineRule="auto"/>
      </w:pPr>
      <w:r>
        <w:t xml:space="preserve">Figure 5.7 Additional parameters measured during </w:t>
      </w:r>
      <w:r w:rsidR="00EE3AED">
        <w:t>active</w:t>
      </w:r>
      <w:r>
        <w:t xml:space="preserve"> avoidance conditioning</w:t>
      </w:r>
      <w:r w:rsidR="009C1DEB">
        <w:rPr>
          <w:b w:val="0"/>
        </w:rPr>
        <w:t xml:space="preserve"> </w:t>
      </w:r>
      <w:r w:rsidR="009C1DEB" w:rsidRPr="00354801">
        <w:rPr>
          <w:b w:val="0"/>
        </w:rPr>
        <w:t xml:space="preserve">(A) </w:t>
      </w:r>
      <w:r w:rsidR="00F553ED">
        <w:rPr>
          <w:b w:val="0"/>
        </w:rPr>
        <w:t>Boxplots of the</w:t>
      </w:r>
      <w:r w:rsidR="00A5769B">
        <w:rPr>
          <w:b w:val="0"/>
        </w:rPr>
        <w:t xml:space="preserve"> (j)</w:t>
      </w:r>
      <w:r w:rsidR="00F553ED">
        <w:rPr>
          <w:b w:val="0"/>
        </w:rPr>
        <w:t xml:space="preserve"> </w:t>
      </w:r>
      <w:r w:rsidR="009C1DEB" w:rsidRPr="00354801">
        <w:rPr>
          <w:b w:val="0"/>
        </w:rPr>
        <w:t>ITI time</w:t>
      </w:r>
      <w:r w:rsidR="00A5769B">
        <w:rPr>
          <w:b w:val="0"/>
        </w:rPr>
        <w:t xml:space="preserve"> (s) </w:t>
      </w:r>
      <w:r w:rsidR="009C1DEB" w:rsidRPr="00354801">
        <w:rPr>
          <w:b w:val="0"/>
        </w:rPr>
        <w:t xml:space="preserve">, </w:t>
      </w:r>
      <w:r w:rsidR="00A5769B">
        <w:rPr>
          <w:b w:val="0"/>
        </w:rPr>
        <w:t xml:space="preserve"> (ii) </w:t>
      </w:r>
      <w:r w:rsidR="009C1DEB" w:rsidRPr="00354801">
        <w:rPr>
          <w:b w:val="0"/>
        </w:rPr>
        <w:t>ITI speed</w:t>
      </w:r>
      <w:r w:rsidR="00A5769B">
        <w:rPr>
          <w:b w:val="0"/>
        </w:rPr>
        <w:t xml:space="preserve"> (mm/s)</w:t>
      </w:r>
      <w:r w:rsidR="009C1DEB" w:rsidRPr="00354801">
        <w:rPr>
          <w:b w:val="0"/>
        </w:rPr>
        <w:t xml:space="preserve"> and </w:t>
      </w:r>
      <w:r w:rsidR="00A5769B">
        <w:rPr>
          <w:b w:val="0"/>
        </w:rPr>
        <w:t xml:space="preserve">(iii) </w:t>
      </w:r>
      <w:r w:rsidR="009C1DEB" w:rsidRPr="00354801">
        <w:rPr>
          <w:b w:val="0"/>
        </w:rPr>
        <w:t xml:space="preserve">startle ratio to presentation of the CS of </w:t>
      </w:r>
      <w:r w:rsidR="0032509A">
        <w:rPr>
          <w:rFonts w:cs="Lucida Grande"/>
          <w:b w:val="0"/>
          <w:bCs w:val="0"/>
          <w:i/>
          <w:color w:val="000000"/>
        </w:rPr>
        <w:t>K</w:t>
      </w:r>
      <w:r w:rsidR="009C1DEB" w:rsidRPr="0030554C">
        <w:rPr>
          <w:rFonts w:cs="Lucida Grande"/>
          <w:b w:val="0"/>
          <w:i/>
          <w:color w:val="000000"/>
        </w:rPr>
        <w:t>iss1</w:t>
      </w:r>
      <w:r w:rsidR="009C1DEB" w:rsidRPr="0030554C">
        <w:rPr>
          <w:rFonts w:cs="Lucida Grande"/>
          <w:b w:val="0"/>
          <w:bCs w:val="0"/>
          <w:i/>
          <w:color w:val="000000"/>
          <w:vertAlign w:val="superscript"/>
        </w:rPr>
        <w:t>sq1sj-/-</w:t>
      </w:r>
      <w:r w:rsidR="009C1DEB" w:rsidRPr="00354801">
        <w:rPr>
          <w:rFonts w:cs="Lucida Grande"/>
          <w:b w:val="0"/>
          <w:bCs w:val="0"/>
          <w:color w:val="000000"/>
          <w:vertAlign w:val="superscript"/>
        </w:rPr>
        <w:t xml:space="preserve"> </w:t>
      </w:r>
      <w:r w:rsidR="009C1DEB" w:rsidRPr="00354801">
        <w:rPr>
          <w:rFonts w:cs="Lucida Grande"/>
          <w:b w:val="0"/>
          <w:bCs w:val="0"/>
          <w:color w:val="000000"/>
        </w:rPr>
        <w:t>and control fish. Data are presented as median</w:t>
      </w:r>
      <w:r w:rsidR="00F553ED">
        <w:rPr>
          <w:rFonts w:cs="Lucida Grande"/>
          <w:b w:val="0"/>
          <w:bCs w:val="0"/>
          <w:color w:val="000000"/>
        </w:rPr>
        <w:t xml:space="preserve"> (solid line)</w:t>
      </w:r>
      <w:r w:rsidR="009C1DEB" w:rsidRPr="00354801">
        <w:rPr>
          <w:rFonts w:cs="Lucida Grande"/>
          <w:b w:val="0"/>
          <w:bCs w:val="0"/>
          <w:color w:val="000000"/>
        </w:rPr>
        <w:t xml:space="preserve">, first and third quartile and 95% CI of median. (B) </w:t>
      </w:r>
      <w:r w:rsidR="005C3E97">
        <w:rPr>
          <w:rFonts w:cs="Lucida Grande"/>
          <w:b w:val="0"/>
          <w:bCs w:val="0"/>
          <w:color w:val="000000"/>
        </w:rPr>
        <w:t>(i)</w:t>
      </w:r>
      <w:r w:rsidR="005C3E97" w:rsidRPr="00354801">
        <w:rPr>
          <w:rFonts w:cs="Lucida Grande"/>
          <w:b w:val="0"/>
          <w:bCs w:val="0"/>
          <w:color w:val="000000"/>
        </w:rPr>
        <w:t xml:space="preserve"> </w:t>
      </w:r>
      <w:r w:rsidR="009C1DEB" w:rsidRPr="00354801">
        <w:rPr>
          <w:rFonts w:cs="Lucida Grande"/>
          <w:b w:val="0"/>
          <w:bCs w:val="0"/>
          <w:color w:val="000000"/>
        </w:rPr>
        <w:t>ITI time,</w:t>
      </w:r>
      <w:r w:rsidR="005C3E97">
        <w:rPr>
          <w:rFonts w:cs="Lucida Grande"/>
          <w:b w:val="0"/>
          <w:bCs w:val="0"/>
          <w:color w:val="000000"/>
        </w:rPr>
        <w:t xml:space="preserve"> (ii)</w:t>
      </w:r>
      <w:r w:rsidR="009C1DEB" w:rsidRPr="00354801">
        <w:rPr>
          <w:rFonts w:cs="Lucida Grande"/>
          <w:b w:val="0"/>
          <w:bCs w:val="0"/>
          <w:color w:val="000000"/>
        </w:rPr>
        <w:t xml:space="preserve"> ITI speed and </w:t>
      </w:r>
      <w:r w:rsidR="005C3E97">
        <w:rPr>
          <w:rFonts w:cs="Lucida Grande"/>
          <w:b w:val="0"/>
          <w:bCs w:val="0"/>
          <w:color w:val="000000"/>
        </w:rPr>
        <w:t>(iii) s</w:t>
      </w:r>
      <w:r w:rsidR="009C1DEB" w:rsidRPr="00354801">
        <w:rPr>
          <w:rFonts w:cs="Lucida Grande"/>
          <w:b w:val="0"/>
          <w:bCs w:val="0"/>
          <w:color w:val="000000"/>
        </w:rPr>
        <w:t xml:space="preserve">tartle ratio in 10 trials </w:t>
      </w:r>
      <w:r w:rsidR="009C1DEB" w:rsidRPr="00354801">
        <w:rPr>
          <w:b w:val="0"/>
        </w:rPr>
        <w:t xml:space="preserve">for </w:t>
      </w:r>
      <w:r w:rsidR="0032509A">
        <w:rPr>
          <w:rFonts w:cs="Lucida Grande"/>
          <w:b w:val="0"/>
          <w:bCs w:val="0"/>
          <w:i/>
          <w:color w:val="000000"/>
        </w:rPr>
        <w:t>K</w:t>
      </w:r>
      <w:r w:rsidR="009C1DEB" w:rsidRPr="0030554C">
        <w:rPr>
          <w:rFonts w:cs="Lucida Grande"/>
          <w:b w:val="0"/>
          <w:i/>
          <w:color w:val="000000"/>
        </w:rPr>
        <w:t>iss1</w:t>
      </w:r>
      <w:r w:rsidR="009C1DEB" w:rsidRPr="0030554C">
        <w:rPr>
          <w:rFonts w:cs="Lucida Grande"/>
          <w:b w:val="0"/>
          <w:bCs w:val="0"/>
          <w:i/>
          <w:color w:val="000000"/>
          <w:vertAlign w:val="superscript"/>
        </w:rPr>
        <w:t>sq2sj-/-</w:t>
      </w:r>
      <w:r w:rsidR="009C1DEB" w:rsidRPr="00354801">
        <w:rPr>
          <w:rFonts w:cs="Lucida Grande"/>
          <w:b w:val="0"/>
          <w:bCs w:val="0"/>
          <w:color w:val="000000"/>
          <w:vertAlign w:val="superscript"/>
        </w:rPr>
        <w:t xml:space="preserve"> </w:t>
      </w:r>
      <w:r w:rsidR="009C1DEB" w:rsidRPr="00354801">
        <w:rPr>
          <w:rFonts w:cs="Lucida Grande"/>
          <w:b w:val="0"/>
          <w:bCs w:val="0"/>
          <w:color w:val="000000"/>
        </w:rPr>
        <w:t xml:space="preserve">and control fish. Data are presented as mean </w:t>
      </w:r>
      <w:r w:rsidR="009C1DEB" w:rsidRPr="00354801">
        <w:rPr>
          <w:rFonts w:cs="Lucida Grande"/>
          <w:b w:val="0"/>
          <w:bCs w:val="0"/>
          <w:color w:val="000000"/>
        </w:rPr>
        <w:sym w:font="Symbol" w:char="F0B1"/>
      </w:r>
      <w:r w:rsidR="009C1DEB" w:rsidRPr="00354801">
        <w:rPr>
          <w:rFonts w:cs="Lucida Grande"/>
          <w:b w:val="0"/>
          <w:bCs w:val="0"/>
          <w:color w:val="000000"/>
        </w:rPr>
        <w:t xml:space="preserve"> 95% CI. </w:t>
      </w:r>
      <w:r w:rsidR="005C3E97">
        <w:rPr>
          <w:rFonts w:cs="Lucida Grande"/>
          <w:b w:val="0"/>
          <w:bCs w:val="0"/>
          <w:color w:val="000000"/>
        </w:rPr>
        <w:t>*p&lt;0.007.</w:t>
      </w:r>
    </w:p>
    <w:p w14:paraId="66E6DD9A" w14:textId="77777777" w:rsidR="009C1DEB" w:rsidRDefault="009C1DEB" w:rsidP="0030554C">
      <w:pPr>
        <w:pStyle w:val="Heading3"/>
        <w:spacing w:line="480" w:lineRule="auto"/>
      </w:pPr>
      <w:bookmarkStart w:id="150" w:name="_Toc305050656"/>
      <w:r>
        <w:t xml:space="preserve">5.4.3 </w:t>
      </w:r>
      <w:r w:rsidRPr="0030554C">
        <w:rPr>
          <w:i/>
        </w:rPr>
        <w:t>Kiss1rb</w:t>
      </w:r>
      <w:r w:rsidRPr="0030554C">
        <w:rPr>
          <w:i/>
          <w:vertAlign w:val="superscript"/>
        </w:rPr>
        <w:t>sq5sj-/-</w:t>
      </w:r>
      <w:r>
        <w:rPr>
          <w:vertAlign w:val="superscript"/>
        </w:rPr>
        <w:t xml:space="preserve"> </w:t>
      </w:r>
      <w:r>
        <w:t>zebrafish in the active avoidance paradigm</w:t>
      </w:r>
      <w:bookmarkEnd w:id="150"/>
    </w:p>
    <w:p w14:paraId="41D04459" w14:textId="77777777" w:rsidR="009C1DEB" w:rsidRPr="00FA0F21" w:rsidRDefault="009C1DEB" w:rsidP="0030554C">
      <w:pPr>
        <w:spacing w:line="480" w:lineRule="auto"/>
      </w:pPr>
    </w:p>
    <w:p w14:paraId="6DDAD748" w14:textId="12F83F6B" w:rsidR="009C1DEB" w:rsidRPr="002B2A2D" w:rsidRDefault="009C1DEB" w:rsidP="0030554C">
      <w:pPr>
        <w:spacing w:line="480" w:lineRule="auto"/>
      </w:pPr>
      <w:r>
        <w:rPr>
          <w:rFonts w:cs="Lucida Grande"/>
          <w:bCs/>
          <w:color w:val="000000"/>
        </w:rPr>
        <w:t xml:space="preserve">The number of crosses over the midline across the entire duration of the active avoidance test did not differ significantly between </w:t>
      </w:r>
      <w:r w:rsidRPr="0030554C">
        <w:rPr>
          <w:i/>
        </w:rPr>
        <w:t>Kiss1rb</w:t>
      </w:r>
      <w:r w:rsidRPr="0030554C">
        <w:rPr>
          <w:i/>
          <w:vertAlign w:val="superscript"/>
        </w:rPr>
        <w:t>sq5sj-/-</w:t>
      </w:r>
      <w:r>
        <w:rPr>
          <w:vertAlign w:val="superscript"/>
        </w:rPr>
        <w:t xml:space="preserve"> </w:t>
      </w:r>
      <w:r>
        <w:t xml:space="preserve">mutants and control zebrafish when analysing the whole test </w:t>
      </w:r>
      <w:r>
        <w:rPr>
          <w:rFonts w:cs="Lucida Grande"/>
          <w:bCs/>
          <w:color w:val="000000"/>
        </w:rPr>
        <w:t>(</w:t>
      </w:r>
      <w:r w:rsidR="00EC16C3">
        <w:rPr>
          <w:rFonts w:cs="Lucida Grande"/>
          <w:bCs/>
          <w:color w:val="000000"/>
        </w:rPr>
        <w:t xml:space="preserve">Fig.5.8.A: </w:t>
      </w:r>
      <w:r>
        <w:rPr>
          <w:rFonts w:cs="Lucida Grande"/>
          <w:bCs/>
          <w:color w:val="000000"/>
        </w:rPr>
        <w:t>Mann-Whitney rank sum test</w:t>
      </w:r>
      <w:r w:rsidR="002E0264">
        <w:rPr>
          <w:rFonts w:cs="Lucida Grande"/>
          <w:bCs/>
          <w:color w:val="000000"/>
        </w:rPr>
        <w:t xml:space="preserve">: </w:t>
      </w:r>
      <w:r>
        <w:rPr>
          <w:rFonts w:cs="Lucida Grande"/>
          <w:bCs/>
          <w:color w:val="000000"/>
        </w:rPr>
        <w:t>W=62, p=0.2905</w:t>
      </w:r>
      <w:r w:rsidR="002E0264">
        <w:rPr>
          <w:rFonts w:cs="Lucida Grande"/>
          <w:bCs/>
          <w:color w:val="000000"/>
        </w:rPr>
        <w:t>;</w:t>
      </w:r>
      <w:r>
        <w:rPr>
          <w:rFonts w:cs="Lucida Grande"/>
          <w:bCs/>
          <w:color w:val="000000"/>
        </w:rPr>
        <w:t xml:space="preserve"> d=0.36). Likewise,</w:t>
      </w:r>
      <w:r w:rsidRPr="00F170BB">
        <w:t xml:space="preserve"> </w:t>
      </w:r>
      <w:r>
        <w:t xml:space="preserve">there was no difference between the genotypes </w:t>
      </w:r>
      <w:r w:rsidR="00EC16C3">
        <w:t xml:space="preserve">in the number of lines crossed </w:t>
      </w:r>
      <w:r>
        <w:t>when dividing the test into first and second halves</w:t>
      </w:r>
      <w:r w:rsidR="00EC16C3">
        <w:t xml:space="preserve"> (Fig.5.8.B: Dunn post hoc test: first half: p=0.1828; second half: p=0.1471).</w:t>
      </w:r>
      <w:r>
        <w:t xml:space="preserve"> Additionally, the average number of successful crosses during the probe trial did not differ between control and </w:t>
      </w:r>
      <w:r w:rsidR="0032509A" w:rsidRPr="0030554C">
        <w:rPr>
          <w:rFonts w:cs="Lucida Grande"/>
          <w:bCs/>
          <w:i/>
          <w:color w:val="000000"/>
        </w:rPr>
        <w:t>K</w:t>
      </w:r>
      <w:r w:rsidRPr="0030554C">
        <w:rPr>
          <w:rFonts w:cs="Lucida Grande"/>
          <w:i/>
          <w:color w:val="000000"/>
        </w:rPr>
        <w:t>iss1rb</w:t>
      </w:r>
      <w:r w:rsidRPr="0030554C">
        <w:rPr>
          <w:rFonts w:cs="Lucida Grande"/>
          <w:bCs/>
          <w:i/>
          <w:color w:val="000000"/>
          <w:vertAlign w:val="superscript"/>
        </w:rPr>
        <w:t xml:space="preserve">sq5sj-/- </w:t>
      </w:r>
      <w:r>
        <w:rPr>
          <w:rFonts w:cs="Lucida Grande"/>
          <w:bCs/>
          <w:color w:val="000000"/>
        </w:rPr>
        <w:t>fish (</w:t>
      </w:r>
      <w:r w:rsidR="00744820">
        <w:rPr>
          <w:rFonts w:cs="Lucida Grande"/>
          <w:bCs/>
          <w:color w:val="000000"/>
        </w:rPr>
        <w:t xml:space="preserve">Fig.5.9: </w:t>
      </w:r>
      <w:r>
        <w:rPr>
          <w:rFonts w:cs="Lucida Grande"/>
          <w:bCs/>
          <w:color w:val="000000"/>
        </w:rPr>
        <w:t>Mann-Whitney rank sum test</w:t>
      </w:r>
      <w:r w:rsidR="000C1559">
        <w:rPr>
          <w:rFonts w:cs="Lucida Grande"/>
          <w:bCs/>
          <w:color w:val="000000"/>
        </w:rPr>
        <w:t>:</w:t>
      </w:r>
      <w:r>
        <w:rPr>
          <w:rFonts w:cs="Lucida Grande"/>
          <w:bCs/>
          <w:color w:val="000000"/>
        </w:rPr>
        <w:t xml:space="preserve"> W=80, p=0.8998</w:t>
      </w:r>
      <w:r w:rsidR="000C1559">
        <w:rPr>
          <w:rFonts w:cs="Lucida Grande"/>
          <w:bCs/>
          <w:color w:val="000000"/>
        </w:rPr>
        <w:t>;</w:t>
      </w:r>
      <w:r>
        <w:rPr>
          <w:rFonts w:cs="Lucida Grande"/>
          <w:bCs/>
          <w:color w:val="000000"/>
        </w:rPr>
        <w:t xml:space="preserve"> d=0.06). </w:t>
      </w:r>
    </w:p>
    <w:p w14:paraId="7F81D3E6" w14:textId="77777777" w:rsidR="009C1DEB" w:rsidRDefault="009C1DEB" w:rsidP="0030554C">
      <w:pPr>
        <w:spacing w:line="480" w:lineRule="auto"/>
        <w:rPr>
          <w:rFonts w:cs="Lucida Grande"/>
          <w:bCs/>
          <w:color w:val="000000"/>
        </w:rPr>
      </w:pPr>
    </w:p>
    <w:p w14:paraId="32AB0A61" w14:textId="58A5A9B0" w:rsidR="00FD5C13" w:rsidRDefault="00EC16C3" w:rsidP="0030554C">
      <w:pPr>
        <w:pStyle w:val="Caption"/>
        <w:keepNext/>
        <w:spacing w:line="480" w:lineRule="auto"/>
      </w:pPr>
      <w:r>
        <w:rPr>
          <w:noProof/>
          <w:lang w:val="en-US"/>
        </w:rPr>
        <w:drawing>
          <wp:inline distT="0" distB="0" distL="0" distR="0" wp14:anchorId="410DBE02" wp14:editId="7C902F85">
            <wp:extent cx="5201920" cy="2368871"/>
            <wp:effectExtent l="0" t="0" r="508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1920" cy="2368871"/>
                    </a:xfrm>
                    <a:prstGeom prst="rect">
                      <a:avLst/>
                    </a:prstGeom>
                    <a:noFill/>
                    <a:ln>
                      <a:noFill/>
                    </a:ln>
                  </pic:spPr>
                </pic:pic>
              </a:graphicData>
            </a:graphic>
          </wp:inline>
        </w:drawing>
      </w:r>
    </w:p>
    <w:p w14:paraId="66B9ED66" w14:textId="666B9928" w:rsidR="009C1DEB" w:rsidRPr="00FD5C13" w:rsidRDefault="00FD5C13" w:rsidP="0030554C">
      <w:pPr>
        <w:pStyle w:val="Caption"/>
        <w:spacing w:line="480" w:lineRule="auto"/>
      </w:pPr>
      <w:r>
        <w:t xml:space="preserve">Figure 5.8 Performance during active avoidance conditioning. </w:t>
      </w:r>
      <w:r w:rsidR="00EC16C3">
        <w:rPr>
          <w:rFonts w:cs="Lucida Grande"/>
          <w:b w:val="0"/>
          <w:bCs w:val="0"/>
          <w:color w:val="000000"/>
        </w:rPr>
        <w:t>Boxplot of the</w:t>
      </w:r>
      <w:r w:rsidR="009C1DEB" w:rsidRPr="00354801">
        <w:rPr>
          <w:rFonts w:cs="Lucida Grande"/>
          <w:b w:val="0"/>
          <w:bCs w:val="0"/>
          <w:color w:val="000000"/>
        </w:rPr>
        <w:t xml:space="preserve"> cross scores after presentation to the conditioned stimulus during (A) the whole test and (B) the first half and second half of </w:t>
      </w:r>
      <w:r w:rsidR="009C1DEB" w:rsidRPr="0030554C">
        <w:rPr>
          <w:rFonts w:cs="Lucida Grande"/>
          <w:b w:val="0"/>
          <w:i/>
          <w:color w:val="000000"/>
        </w:rPr>
        <w:t>Kiss1rb</w:t>
      </w:r>
      <w:r w:rsidR="009C1DEB" w:rsidRPr="0030554C">
        <w:rPr>
          <w:rFonts w:cs="Lucida Grande"/>
          <w:b w:val="0"/>
          <w:bCs w:val="0"/>
          <w:i/>
          <w:color w:val="000000"/>
          <w:vertAlign w:val="superscript"/>
        </w:rPr>
        <w:t>sq5sj-/-</w:t>
      </w:r>
      <w:r w:rsidR="009C1DEB" w:rsidRPr="00354801">
        <w:rPr>
          <w:rFonts w:cs="Lucida Grande"/>
          <w:b w:val="0"/>
          <w:bCs w:val="0"/>
          <w:color w:val="000000"/>
          <w:vertAlign w:val="superscript"/>
        </w:rPr>
        <w:t xml:space="preserve"> </w:t>
      </w:r>
      <w:r w:rsidR="009C1DEB" w:rsidRPr="00354801">
        <w:rPr>
          <w:rFonts w:cs="Lucida Grande"/>
          <w:b w:val="0"/>
          <w:bCs w:val="0"/>
          <w:color w:val="000000"/>
        </w:rPr>
        <w:t>and control fish. Data are presented as median</w:t>
      </w:r>
      <w:r w:rsidR="00EC16C3">
        <w:rPr>
          <w:rFonts w:cs="Lucida Grande"/>
          <w:b w:val="0"/>
          <w:bCs w:val="0"/>
          <w:color w:val="000000"/>
        </w:rPr>
        <w:t xml:space="preserve"> (solid line)</w:t>
      </w:r>
      <w:r w:rsidR="009C1DEB" w:rsidRPr="00354801">
        <w:rPr>
          <w:rFonts w:cs="Lucida Grande"/>
          <w:b w:val="0"/>
          <w:bCs w:val="0"/>
          <w:color w:val="000000"/>
        </w:rPr>
        <w:t xml:space="preserve">, first and third quartile and 95% CI of median. </w:t>
      </w:r>
      <w:r w:rsidR="005C3E97">
        <w:rPr>
          <w:rFonts w:cs="Lucida Grande"/>
          <w:b w:val="0"/>
          <w:bCs w:val="0"/>
          <w:color w:val="000000"/>
        </w:rPr>
        <w:t xml:space="preserve">*p&lt;0.007. </w:t>
      </w:r>
      <w:r w:rsidR="009C1DEB" w:rsidRPr="00354801">
        <w:rPr>
          <w:rFonts w:cs="Lucida Grande"/>
          <w:b w:val="0"/>
          <w:bCs w:val="0"/>
          <w:color w:val="000000"/>
        </w:rPr>
        <w:t xml:space="preserve">Coloured dots represent individual data points. </w:t>
      </w:r>
    </w:p>
    <w:p w14:paraId="05D54ACF" w14:textId="48DF73AA" w:rsidR="00FD5C13" w:rsidRDefault="005B4B6D" w:rsidP="0030554C">
      <w:pPr>
        <w:pStyle w:val="Caption"/>
        <w:keepNext/>
        <w:spacing w:line="480" w:lineRule="auto"/>
      </w:pPr>
      <w:r>
        <w:rPr>
          <w:noProof/>
          <w:lang w:val="en-US"/>
        </w:rPr>
        <w:drawing>
          <wp:inline distT="0" distB="0" distL="0" distR="0" wp14:anchorId="08057C64" wp14:editId="48AF39F7">
            <wp:extent cx="5201920" cy="4425353"/>
            <wp:effectExtent l="0" t="0" r="5080" b="0"/>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1920" cy="4425353"/>
                    </a:xfrm>
                    <a:prstGeom prst="rect">
                      <a:avLst/>
                    </a:prstGeom>
                    <a:noFill/>
                    <a:ln>
                      <a:noFill/>
                    </a:ln>
                  </pic:spPr>
                </pic:pic>
              </a:graphicData>
            </a:graphic>
          </wp:inline>
        </w:drawing>
      </w:r>
    </w:p>
    <w:p w14:paraId="62A39820" w14:textId="3F651C52" w:rsidR="009C1DEB" w:rsidRPr="00FD5C13" w:rsidRDefault="00FD5C13" w:rsidP="0030554C">
      <w:pPr>
        <w:pStyle w:val="Caption"/>
        <w:spacing w:line="480" w:lineRule="auto"/>
      </w:pPr>
      <w:r>
        <w:t>Figure 5.9 The mean probe cross score</w:t>
      </w:r>
      <w:r w:rsidR="00491E78">
        <w:rPr>
          <w:rFonts w:cs="Lucida Grande"/>
          <w:bCs w:val="0"/>
          <w:color w:val="000000"/>
        </w:rPr>
        <w:t xml:space="preserve"> </w:t>
      </w:r>
      <w:r w:rsidR="00491E78" w:rsidRPr="00354801">
        <w:rPr>
          <w:rFonts w:cs="Lucida Grande"/>
          <w:b w:val="0"/>
          <w:bCs w:val="0"/>
          <w:color w:val="000000"/>
        </w:rPr>
        <w:t xml:space="preserve">(A). </w:t>
      </w:r>
      <w:r w:rsidR="009C1DEB" w:rsidRPr="00354801">
        <w:rPr>
          <w:rFonts w:cs="Lucida Grande"/>
          <w:b w:val="0"/>
          <w:bCs w:val="0"/>
          <w:color w:val="000000"/>
        </w:rPr>
        <w:t xml:space="preserve">Data presented as mean </w:t>
      </w:r>
      <w:r w:rsidR="009C1DEB" w:rsidRPr="00354801">
        <w:rPr>
          <w:rFonts w:cs="Lucida Grande"/>
          <w:b w:val="0"/>
          <w:bCs w:val="0"/>
          <w:color w:val="000000"/>
        </w:rPr>
        <w:sym w:font="Symbol" w:char="F0B1"/>
      </w:r>
      <w:r w:rsidR="009C1DEB" w:rsidRPr="00354801">
        <w:rPr>
          <w:rFonts w:cs="Lucida Grande"/>
          <w:b w:val="0"/>
          <w:bCs w:val="0"/>
          <w:color w:val="000000"/>
        </w:rPr>
        <w:t xml:space="preserve"> 95% CI</w:t>
      </w:r>
      <w:r w:rsidR="005C3E97">
        <w:rPr>
          <w:rFonts w:cs="Lucida Grande"/>
          <w:b w:val="0"/>
          <w:bCs w:val="0"/>
          <w:color w:val="000000"/>
        </w:rPr>
        <w:t xml:space="preserve"> between </w:t>
      </w:r>
      <w:r w:rsidR="005C3E97" w:rsidRPr="0030554C">
        <w:rPr>
          <w:rFonts w:cs="Lucida Grande"/>
          <w:b w:val="0"/>
          <w:i/>
          <w:color w:val="000000"/>
        </w:rPr>
        <w:t>Kiss1rb</w:t>
      </w:r>
      <w:r w:rsidR="005C3E97" w:rsidRPr="0030554C">
        <w:rPr>
          <w:rFonts w:cs="Lucida Grande"/>
          <w:b w:val="0"/>
          <w:i/>
          <w:color w:val="000000"/>
          <w:vertAlign w:val="superscript"/>
        </w:rPr>
        <w:t>sq5sj</w:t>
      </w:r>
      <w:r w:rsidR="005C3E97" w:rsidRPr="0030554C">
        <w:rPr>
          <w:rFonts w:cs="Lucida Grande"/>
          <w:b w:val="0"/>
          <w:color w:val="000000"/>
          <w:vertAlign w:val="superscript"/>
        </w:rPr>
        <w:t>-/-</w:t>
      </w:r>
      <w:r w:rsidR="005C3E97" w:rsidRPr="0030554C">
        <w:rPr>
          <w:rFonts w:cs="Lucida Grande"/>
          <w:b w:val="0"/>
          <w:color w:val="000000"/>
        </w:rPr>
        <w:t xml:space="preserve"> and control</w:t>
      </w:r>
      <w:r w:rsidR="005C3E97" w:rsidRPr="0030554C">
        <w:rPr>
          <w:rFonts w:cs="Lucida Grande"/>
          <w:b w:val="0"/>
          <w:bCs w:val="0"/>
          <w:color w:val="000000"/>
          <w:vertAlign w:val="superscript"/>
        </w:rPr>
        <w:t xml:space="preserve"> </w:t>
      </w:r>
      <w:r w:rsidR="005C3E97" w:rsidRPr="0030554C">
        <w:rPr>
          <w:rFonts w:cs="Lucida Grande"/>
          <w:b w:val="0"/>
          <w:bCs w:val="0"/>
          <w:color w:val="000000"/>
        </w:rPr>
        <w:t>fish</w:t>
      </w:r>
      <w:r w:rsidR="005C3E97">
        <w:rPr>
          <w:rFonts w:cs="Lucida Grande"/>
          <w:b w:val="0"/>
          <w:bCs w:val="0"/>
          <w:color w:val="000000"/>
        </w:rPr>
        <w:t>.</w:t>
      </w:r>
    </w:p>
    <w:p w14:paraId="390FF4EB" w14:textId="77777777" w:rsidR="00354801" w:rsidRPr="00354801" w:rsidRDefault="00354801" w:rsidP="0030554C">
      <w:pPr>
        <w:spacing w:line="480" w:lineRule="auto"/>
      </w:pPr>
    </w:p>
    <w:p w14:paraId="3433A76D" w14:textId="07225C2D" w:rsidR="009C1DEB" w:rsidRDefault="009C1DEB" w:rsidP="0030554C">
      <w:pPr>
        <w:spacing w:line="480" w:lineRule="auto"/>
        <w:rPr>
          <w:rFonts w:cs="Lucida Grande"/>
          <w:bCs/>
          <w:color w:val="000000"/>
        </w:rPr>
      </w:pPr>
      <w:r>
        <w:rPr>
          <w:rFonts w:cs="Lucida Grande"/>
          <w:bCs/>
          <w:color w:val="000000"/>
        </w:rPr>
        <w:t xml:space="preserve">Observation of the additional parameters during the active avoidance paradigm showed that </w:t>
      </w:r>
      <w:r w:rsidRPr="0030554C">
        <w:rPr>
          <w:rFonts w:cs="Lucida Grande"/>
          <w:bCs/>
          <w:i/>
          <w:color w:val="000000"/>
        </w:rPr>
        <w:t>K</w:t>
      </w:r>
      <w:r w:rsidRPr="0030554C">
        <w:rPr>
          <w:rFonts w:cs="Lucida Grande"/>
          <w:i/>
          <w:color w:val="000000"/>
        </w:rPr>
        <w:t>iss1rb</w:t>
      </w:r>
      <w:r w:rsidRPr="0030554C">
        <w:rPr>
          <w:rFonts w:cs="Lucida Grande"/>
          <w:bCs/>
          <w:i/>
          <w:color w:val="000000"/>
          <w:vertAlign w:val="superscript"/>
        </w:rPr>
        <w:t>sq5sj-/-</w:t>
      </w:r>
      <w:r w:rsidRPr="00DA6DC2">
        <w:rPr>
          <w:rFonts w:cs="Lucida Grande"/>
          <w:bCs/>
          <w:color w:val="000000"/>
          <w:vertAlign w:val="superscript"/>
        </w:rPr>
        <w:t xml:space="preserve"> </w:t>
      </w:r>
      <w:r w:rsidRPr="00D17871">
        <w:rPr>
          <w:rFonts w:cs="Lucida Grande"/>
          <w:bCs/>
          <w:color w:val="000000"/>
        </w:rPr>
        <w:t>fish</w:t>
      </w:r>
      <w:r>
        <w:rPr>
          <w:rFonts w:cs="Lucida Grande"/>
          <w:bCs/>
          <w:color w:val="000000"/>
        </w:rPr>
        <w:t xml:space="preserve"> differed significantly from control fish in the ITI time (</w:t>
      </w:r>
      <w:r w:rsidR="00D25C59">
        <w:rPr>
          <w:rFonts w:cs="Lucida Grande"/>
          <w:bCs/>
          <w:color w:val="000000"/>
        </w:rPr>
        <w:t xml:space="preserve">Fig.5.10.A.i: </w:t>
      </w:r>
      <w:r>
        <w:rPr>
          <w:rFonts w:cs="Lucida Grande"/>
          <w:bCs/>
          <w:color w:val="000000"/>
        </w:rPr>
        <w:t>Mann-Whitney rank sum test</w:t>
      </w:r>
      <w:r w:rsidR="000C1559">
        <w:rPr>
          <w:rFonts w:cs="Lucida Grande"/>
          <w:bCs/>
          <w:color w:val="000000"/>
        </w:rPr>
        <w:t>:</w:t>
      </w:r>
      <w:r>
        <w:rPr>
          <w:rFonts w:cs="Lucida Grande"/>
          <w:bCs/>
          <w:color w:val="000000"/>
        </w:rPr>
        <w:t xml:space="preserve"> W=11593, p=0.00766</w:t>
      </w:r>
      <w:r w:rsidR="000C1559">
        <w:rPr>
          <w:rFonts w:cs="Lucida Grande"/>
          <w:bCs/>
          <w:color w:val="000000"/>
        </w:rPr>
        <w:t>;</w:t>
      </w:r>
      <w:r>
        <w:rPr>
          <w:rFonts w:cs="Lucida Grande"/>
          <w:bCs/>
          <w:color w:val="000000"/>
        </w:rPr>
        <w:t xml:space="preserve"> d=0.12), with control fish spending a greater amount of time between trials</w:t>
      </w:r>
      <w:r w:rsidR="00D25C59">
        <w:rPr>
          <w:rFonts w:cs="Lucida Grande"/>
          <w:bCs/>
          <w:color w:val="000000"/>
        </w:rPr>
        <w:t xml:space="preserve"> compared to mutants. </w:t>
      </w:r>
      <w:r>
        <w:rPr>
          <w:rFonts w:cs="Lucida Grande"/>
          <w:bCs/>
          <w:color w:val="000000"/>
        </w:rPr>
        <w:t>Additionally, the ITI speed differed significantly</w:t>
      </w:r>
      <w:r w:rsidR="000C1559">
        <w:rPr>
          <w:rFonts w:cs="Lucida Grande"/>
          <w:bCs/>
          <w:color w:val="000000"/>
        </w:rPr>
        <w:t>,</w:t>
      </w:r>
      <w:r>
        <w:rPr>
          <w:rFonts w:cs="Lucida Grande"/>
          <w:bCs/>
          <w:color w:val="000000"/>
        </w:rPr>
        <w:t xml:space="preserve"> with control fish having a lower speed compared to mutant fish across the </w:t>
      </w:r>
      <w:r w:rsidR="00EE3AED">
        <w:rPr>
          <w:rFonts w:cs="Lucida Grande"/>
          <w:bCs/>
          <w:color w:val="000000"/>
        </w:rPr>
        <w:t>duration</w:t>
      </w:r>
      <w:r>
        <w:rPr>
          <w:rFonts w:cs="Lucida Grande"/>
          <w:bCs/>
          <w:color w:val="000000"/>
        </w:rPr>
        <w:t xml:space="preserve"> of the test  (</w:t>
      </w:r>
      <w:r w:rsidR="00D25C59">
        <w:rPr>
          <w:rFonts w:cs="Lucida Grande"/>
          <w:bCs/>
          <w:color w:val="000000"/>
        </w:rPr>
        <w:t xml:space="preserve">Fig.5.10.A.ii: </w:t>
      </w:r>
      <w:r>
        <w:rPr>
          <w:rFonts w:cs="Lucida Grande"/>
          <w:bCs/>
          <w:color w:val="000000"/>
        </w:rPr>
        <w:t>Mann-Whitney rank sum test</w:t>
      </w:r>
      <w:r w:rsidR="000C1559">
        <w:rPr>
          <w:rFonts w:cs="Lucida Grande"/>
          <w:bCs/>
          <w:color w:val="000000"/>
        </w:rPr>
        <w:t>:</w:t>
      </w:r>
      <w:r>
        <w:rPr>
          <w:rFonts w:cs="Lucida Grande"/>
          <w:bCs/>
          <w:color w:val="000000"/>
        </w:rPr>
        <w:t xml:space="preserve"> W=6824, p=0.0001</w:t>
      </w:r>
      <w:r w:rsidR="000C1559">
        <w:rPr>
          <w:rFonts w:cs="Lucida Grande"/>
          <w:bCs/>
          <w:color w:val="000000"/>
        </w:rPr>
        <w:t>;</w:t>
      </w:r>
      <w:r>
        <w:rPr>
          <w:rFonts w:cs="Lucida Grande"/>
          <w:bCs/>
          <w:color w:val="000000"/>
        </w:rPr>
        <w:t xml:space="preserve"> d=0.54). However, the startle ratio did not differ between </w:t>
      </w:r>
      <w:r w:rsidRPr="0030554C">
        <w:rPr>
          <w:rFonts w:cs="Lucida Grande"/>
          <w:bCs/>
          <w:i/>
          <w:color w:val="000000"/>
        </w:rPr>
        <w:t>K</w:t>
      </w:r>
      <w:r w:rsidRPr="0030554C">
        <w:rPr>
          <w:rFonts w:cs="Lucida Grande"/>
          <w:i/>
          <w:color w:val="000000"/>
        </w:rPr>
        <w:t>iss1rb</w:t>
      </w:r>
      <w:r w:rsidRPr="0030554C">
        <w:rPr>
          <w:rFonts w:cs="Lucida Grande"/>
          <w:bCs/>
          <w:i/>
          <w:color w:val="000000"/>
          <w:vertAlign w:val="superscript"/>
        </w:rPr>
        <w:t>sq5sj-/-</w:t>
      </w:r>
      <w:r w:rsidRPr="00DA6DC2">
        <w:rPr>
          <w:rFonts w:cs="Lucida Grande"/>
          <w:bCs/>
          <w:color w:val="000000"/>
          <w:vertAlign w:val="superscript"/>
        </w:rPr>
        <w:t xml:space="preserve"> </w:t>
      </w:r>
      <w:r>
        <w:rPr>
          <w:rFonts w:cs="Lucida Grande"/>
          <w:bCs/>
          <w:color w:val="000000"/>
        </w:rPr>
        <w:t>and control fish (</w:t>
      </w:r>
      <w:r w:rsidR="00D25C59">
        <w:rPr>
          <w:rFonts w:cs="Lucida Grande"/>
          <w:bCs/>
          <w:color w:val="000000"/>
        </w:rPr>
        <w:t xml:space="preserve">Fig.5.10.A.iii: </w:t>
      </w:r>
      <w:r>
        <w:rPr>
          <w:rFonts w:cs="Lucida Grande"/>
          <w:bCs/>
          <w:color w:val="000000"/>
        </w:rPr>
        <w:t>Mann-Whitney rank sum test</w:t>
      </w:r>
      <w:r w:rsidR="000C1559">
        <w:rPr>
          <w:rFonts w:cs="Lucida Grande"/>
          <w:bCs/>
          <w:color w:val="000000"/>
        </w:rPr>
        <w:t>:</w:t>
      </w:r>
      <w:r>
        <w:rPr>
          <w:rFonts w:cs="Lucida Grande"/>
          <w:bCs/>
          <w:color w:val="000000"/>
        </w:rPr>
        <w:t xml:space="preserve"> W=9863, p=0.9029</w:t>
      </w:r>
      <w:r w:rsidR="000C1559">
        <w:rPr>
          <w:rFonts w:cs="Lucida Grande"/>
          <w:bCs/>
          <w:color w:val="000000"/>
        </w:rPr>
        <w:t>;</w:t>
      </w:r>
      <w:r>
        <w:rPr>
          <w:rFonts w:cs="Lucida Grande"/>
          <w:bCs/>
          <w:color w:val="000000"/>
        </w:rPr>
        <w:t xml:space="preserve"> d=0.58)</w:t>
      </w:r>
      <w:r w:rsidR="00D25C59">
        <w:rPr>
          <w:rFonts w:cs="Lucida Grande"/>
          <w:bCs/>
          <w:color w:val="000000"/>
        </w:rPr>
        <w:t xml:space="preserve">. </w:t>
      </w:r>
      <w:r>
        <w:rPr>
          <w:rFonts w:cs="Lucida Grande"/>
          <w:bCs/>
          <w:color w:val="000000"/>
        </w:rPr>
        <w:t>Whilst neither the ITI duration</w:t>
      </w:r>
      <w:r w:rsidR="00502097">
        <w:rPr>
          <w:rFonts w:cs="Lucida Grande"/>
          <w:bCs/>
          <w:color w:val="000000"/>
        </w:rPr>
        <w:t>,</w:t>
      </w:r>
      <w:r>
        <w:rPr>
          <w:rFonts w:cs="Lucida Grande"/>
          <w:bCs/>
          <w:color w:val="000000"/>
        </w:rPr>
        <w:t xml:space="preserve"> or the startle ratio to the CS differed at the beginning of the test </w:t>
      </w:r>
      <w:r w:rsidR="00D25C59">
        <w:rPr>
          <w:rFonts w:cs="Lucida Grande"/>
          <w:bCs/>
          <w:color w:val="000000"/>
        </w:rPr>
        <w:t xml:space="preserve">(Fig.5.10.B.i,iii), </w:t>
      </w:r>
      <w:r>
        <w:rPr>
          <w:rFonts w:cs="Lucida Grande"/>
          <w:bCs/>
          <w:color w:val="000000"/>
        </w:rPr>
        <w:t xml:space="preserve">the ITI speed differed significantly, with mutant </w:t>
      </w:r>
      <w:r w:rsidRPr="0030554C">
        <w:rPr>
          <w:rFonts w:cs="Lucida Grande"/>
          <w:bCs/>
          <w:i/>
          <w:color w:val="000000"/>
        </w:rPr>
        <w:t>K</w:t>
      </w:r>
      <w:r w:rsidRPr="0030554C">
        <w:rPr>
          <w:rFonts w:cs="Lucida Grande"/>
          <w:i/>
          <w:color w:val="000000"/>
        </w:rPr>
        <w:t>iss1rb</w:t>
      </w:r>
      <w:r w:rsidRPr="0030554C">
        <w:rPr>
          <w:rFonts w:cs="Lucida Grande"/>
          <w:bCs/>
          <w:i/>
          <w:color w:val="000000"/>
          <w:vertAlign w:val="superscript"/>
        </w:rPr>
        <w:t>sq5sj-/-</w:t>
      </w:r>
      <w:r w:rsidRPr="00DA6DC2">
        <w:rPr>
          <w:rFonts w:cs="Lucida Grande"/>
          <w:bCs/>
          <w:color w:val="000000"/>
          <w:vertAlign w:val="superscript"/>
        </w:rPr>
        <w:t xml:space="preserve"> </w:t>
      </w:r>
      <w:r>
        <w:rPr>
          <w:rFonts w:cs="Lucida Grande"/>
          <w:bCs/>
          <w:color w:val="000000"/>
        </w:rPr>
        <w:t>fish displaying an increased basal swim speed compared to control fish (</w:t>
      </w:r>
      <w:r w:rsidR="00D25C59">
        <w:rPr>
          <w:rFonts w:cs="Lucida Grande"/>
          <w:bCs/>
          <w:color w:val="000000"/>
        </w:rPr>
        <w:t xml:space="preserve">Fig.5.10.B.ii: </w:t>
      </w:r>
      <w:r>
        <w:rPr>
          <w:rFonts w:cs="Lucida Grande"/>
          <w:bCs/>
          <w:color w:val="000000"/>
        </w:rPr>
        <w:t xml:space="preserve">Mann-Whitney rank sum test W=39, p=0.02369, </w:t>
      </w:r>
      <w:r w:rsidR="00B45C7C">
        <w:rPr>
          <w:rFonts w:cs="Lucida Grande"/>
          <w:bCs/>
          <w:color w:val="000000"/>
        </w:rPr>
        <w:t xml:space="preserve">       </w:t>
      </w:r>
      <w:r>
        <w:rPr>
          <w:rFonts w:cs="Lucida Grande"/>
          <w:bCs/>
          <w:color w:val="000000"/>
        </w:rPr>
        <w:t>d=</w:t>
      </w:r>
      <w:r w:rsidRPr="001B7529">
        <w:t xml:space="preserve"> </w:t>
      </w:r>
      <w:r w:rsidRPr="001B7529">
        <w:rPr>
          <w:rFonts w:cs="Lucida Grande"/>
          <w:bCs/>
          <w:color w:val="000000"/>
        </w:rPr>
        <w:t>-0.97</w:t>
      </w:r>
      <w:r>
        <w:rPr>
          <w:rFonts w:cs="Lucida Grande"/>
          <w:bCs/>
          <w:color w:val="000000"/>
        </w:rPr>
        <w:t xml:space="preserve">). </w:t>
      </w:r>
      <w:r w:rsidR="00B45C7C">
        <w:rPr>
          <w:rFonts w:cs="Lucida Grande"/>
          <w:bCs/>
          <w:color w:val="000000"/>
        </w:rPr>
        <w:t>Across the duration of the</w:t>
      </w:r>
      <w:r>
        <w:rPr>
          <w:rFonts w:cs="Lucida Grande"/>
          <w:bCs/>
          <w:color w:val="000000"/>
        </w:rPr>
        <w:t xml:space="preserve"> conditioning trials, </w:t>
      </w:r>
      <w:r w:rsidR="00D25C59">
        <w:rPr>
          <w:rFonts w:cs="Lucida Grande"/>
          <w:bCs/>
          <w:color w:val="000000"/>
        </w:rPr>
        <w:t xml:space="preserve">the plots </w:t>
      </w:r>
      <w:r w:rsidR="00B45C7C">
        <w:rPr>
          <w:rFonts w:cs="Lucida Grande"/>
          <w:bCs/>
          <w:color w:val="000000"/>
        </w:rPr>
        <w:t xml:space="preserve">for ITI Time </w:t>
      </w:r>
      <w:r w:rsidR="007B2D1E">
        <w:rPr>
          <w:rFonts w:cs="Lucida Grande"/>
          <w:bCs/>
          <w:color w:val="000000"/>
        </w:rPr>
        <w:t xml:space="preserve">(Fig.5.10.i) </w:t>
      </w:r>
      <w:r w:rsidR="00B45C7C">
        <w:rPr>
          <w:rFonts w:cs="Lucida Grande"/>
          <w:bCs/>
          <w:color w:val="000000"/>
        </w:rPr>
        <w:t>and</w:t>
      </w:r>
      <w:r w:rsidR="007B2D1E">
        <w:rPr>
          <w:rFonts w:cs="Lucida Grande"/>
          <w:bCs/>
          <w:color w:val="000000"/>
        </w:rPr>
        <w:t xml:space="preserve"> the</w:t>
      </w:r>
      <w:r w:rsidR="00B45C7C">
        <w:rPr>
          <w:rFonts w:cs="Lucida Grande"/>
          <w:bCs/>
          <w:color w:val="000000"/>
        </w:rPr>
        <w:t xml:space="preserve"> startle ratio </w:t>
      </w:r>
      <w:r w:rsidR="007B2D1E">
        <w:rPr>
          <w:rFonts w:cs="Lucida Grande"/>
          <w:bCs/>
          <w:color w:val="000000"/>
        </w:rPr>
        <w:t xml:space="preserve">(Fig.5.10.iii) </w:t>
      </w:r>
      <w:r w:rsidR="00D25C59">
        <w:rPr>
          <w:rFonts w:cs="Lucida Grande"/>
          <w:bCs/>
          <w:color w:val="000000"/>
        </w:rPr>
        <w:t xml:space="preserve">seemed to show </w:t>
      </w:r>
      <w:r>
        <w:rPr>
          <w:rFonts w:cs="Lucida Grande"/>
          <w:bCs/>
          <w:color w:val="000000"/>
        </w:rPr>
        <w:t>no</w:t>
      </w:r>
      <w:r w:rsidR="00D25C59">
        <w:rPr>
          <w:rFonts w:cs="Lucida Grande"/>
          <w:bCs/>
          <w:color w:val="000000"/>
        </w:rPr>
        <w:t xml:space="preserve"> drastic</w:t>
      </w:r>
      <w:r>
        <w:rPr>
          <w:rFonts w:cs="Lucida Grande"/>
          <w:bCs/>
          <w:color w:val="000000"/>
        </w:rPr>
        <w:t xml:space="preserve"> differences</w:t>
      </w:r>
      <w:r w:rsidR="007B2D1E">
        <w:rPr>
          <w:rFonts w:cs="Lucida Grande"/>
          <w:bCs/>
          <w:color w:val="000000"/>
        </w:rPr>
        <w:t xml:space="preserve">, with </w:t>
      </w:r>
      <w:r w:rsidR="00B45C7C">
        <w:rPr>
          <w:rFonts w:cs="Lucida Grande"/>
          <w:bCs/>
          <w:color w:val="000000"/>
        </w:rPr>
        <w:t>numerous cross overs, suggesting no difference in these measures between Kiss1rb</w:t>
      </w:r>
      <w:r w:rsidR="00B45C7C" w:rsidRPr="0030554C">
        <w:rPr>
          <w:rFonts w:cs="Lucida Grande"/>
          <w:bCs/>
          <w:color w:val="000000"/>
          <w:vertAlign w:val="superscript"/>
        </w:rPr>
        <w:t>sq5sj-/-</w:t>
      </w:r>
      <w:r w:rsidR="00B45C7C">
        <w:rPr>
          <w:rFonts w:cs="Lucida Grande"/>
          <w:bCs/>
          <w:color w:val="000000"/>
        </w:rPr>
        <w:t>and control zebrafish. The ITI speed</w:t>
      </w:r>
      <w:r w:rsidR="007B2D1E">
        <w:rPr>
          <w:rFonts w:cs="Lucida Grande"/>
          <w:bCs/>
          <w:color w:val="000000"/>
        </w:rPr>
        <w:t xml:space="preserve"> (Fig.5.10.ii)</w:t>
      </w:r>
      <w:r w:rsidR="00B45C7C">
        <w:rPr>
          <w:rFonts w:cs="Lucida Grande"/>
          <w:bCs/>
          <w:color w:val="000000"/>
        </w:rPr>
        <w:t xml:space="preserve"> on the other hand</w:t>
      </w:r>
      <w:r w:rsidR="007B2D1E">
        <w:rPr>
          <w:rFonts w:cs="Lucida Grande"/>
          <w:bCs/>
          <w:color w:val="000000"/>
        </w:rPr>
        <w:t>,</w:t>
      </w:r>
      <w:r w:rsidR="00B45C7C">
        <w:rPr>
          <w:rFonts w:cs="Lucida Grande"/>
          <w:bCs/>
          <w:color w:val="000000"/>
        </w:rPr>
        <w:t xml:space="preserve"> appears consistently higher in the mutant population, suggesting they </w:t>
      </w:r>
      <w:r w:rsidR="007B2D1E">
        <w:rPr>
          <w:rFonts w:cs="Lucida Grande"/>
          <w:bCs/>
          <w:color w:val="000000"/>
        </w:rPr>
        <w:t>have a higher, basal swim speed compared to wild type siblings.</w:t>
      </w:r>
    </w:p>
    <w:p w14:paraId="3CAAC216" w14:textId="77777777" w:rsidR="009C1DEB" w:rsidRDefault="009C1DEB" w:rsidP="0030554C">
      <w:pPr>
        <w:spacing w:line="480" w:lineRule="auto"/>
        <w:rPr>
          <w:rFonts w:cs="Lucida Grande"/>
          <w:bCs/>
          <w:color w:val="000000"/>
        </w:rPr>
      </w:pPr>
    </w:p>
    <w:p w14:paraId="7DE49663" w14:textId="4C36D68E" w:rsidR="00FD5C13" w:rsidRDefault="00452413" w:rsidP="0030554C">
      <w:pPr>
        <w:pStyle w:val="Caption"/>
        <w:keepNext/>
        <w:spacing w:line="480" w:lineRule="auto"/>
      </w:pPr>
      <w:r>
        <w:rPr>
          <w:noProof/>
          <w:lang w:val="en-US"/>
        </w:rPr>
        <w:drawing>
          <wp:inline distT="0" distB="0" distL="0" distR="0" wp14:anchorId="007563E4" wp14:editId="5E1FCE5A">
            <wp:extent cx="5201920" cy="5892700"/>
            <wp:effectExtent l="0" t="0" r="5080" b="635"/>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1920" cy="5892700"/>
                    </a:xfrm>
                    <a:prstGeom prst="rect">
                      <a:avLst/>
                    </a:prstGeom>
                    <a:noFill/>
                    <a:ln>
                      <a:noFill/>
                    </a:ln>
                  </pic:spPr>
                </pic:pic>
              </a:graphicData>
            </a:graphic>
          </wp:inline>
        </w:drawing>
      </w:r>
    </w:p>
    <w:p w14:paraId="456A5059" w14:textId="298B050E" w:rsidR="009C1DEB" w:rsidRPr="00354801" w:rsidRDefault="00FD5C13" w:rsidP="0030554C">
      <w:pPr>
        <w:pStyle w:val="Caption"/>
        <w:spacing w:line="480" w:lineRule="auto"/>
      </w:pPr>
      <w:r>
        <w:t>Figure 5.</w:t>
      </w:r>
      <w:fldSimple w:instr=" SEQ Figure \* ARABIC \s 2 ">
        <w:r w:rsidR="00846D57">
          <w:rPr>
            <w:noProof/>
          </w:rPr>
          <w:t>1</w:t>
        </w:r>
      </w:fldSimple>
      <w:r>
        <w:t>0 Additional parameters measured during the active avoidance conditioning</w:t>
      </w:r>
      <w:r w:rsidR="009C1DEB">
        <w:rPr>
          <w:b w:val="0"/>
        </w:rPr>
        <w:t xml:space="preserve"> </w:t>
      </w:r>
      <w:r w:rsidR="009C1DEB" w:rsidRPr="00354801">
        <w:rPr>
          <w:b w:val="0"/>
        </w:rPr>
        <w:t xml:space="preserve">(A) </w:t>
      </w:r>
      <w:r w:rsidR="005C3E97">
        <w:rPr>
          <w:b w:val="0"/>
        </w:rPr>
        <w:t>Boxplots for the</w:t>
      </w:r>
      <w:r w:rsidR="00A5769B">
        <w:rPr>
          <w:b w:val="0"/>
        </w:rPr>
        <w:t xml:space="preserve"> (i)</w:t>
      </w:r>
      <w:r w:rsidR="005C3E97">
        <w:rPr>
          <w:b w:val="0"/>
        </w:rPr>
        <w:t xml:space="preserve"> </w:t>
      </w:r>
      <w:r w:rsidR="009C1DEB" w:rsidRPr="00354801">
        <w:rPr>
          <w:b w:val="0"/>
        </w:rPr>
        <w:t>ITI time</w:t>
      </w:r>
      <w:r w:rsidR="00A5769B">
        <w:rPr>
          <w:b w:val="0"/>
        </w:rPr>
        <w:t xml:space="preserve"> (s)</w:t>
      </w:r>
      <w:r w:rsidR="009C1DEB" w:rsidRPr="00354801">
        <w:rPr>
          <w:b w:val="0"/>
        </w:rPr>
        <w:t>,</w:t>
      </w:r>
      <w:r w:rsidR="00A5769B">
        <w:rPr>
          <w:b w:val="0"/>
        </w:rPr>
        <w:t xml:space="preserve"> (ii)</w:t>
      </w:r>
      <w:r w:rsidR="009C1DEB" w:rsidRPr="00354801">
        <w:rPr>
          <w:b w:val="0"/>
        </w:rPr>
        <w:t xml:space="preserve"> ITI speed</w:t>
      </w:r>
      <w:r w:rsidR="00A5769B">
        <w:rPr>
          <w:b w:val="0"/>
        </w:rPr>
        <w:t xml:space="preserve"> (mm/s)</w:t>
      </w:r>
      <w:r w:rsidR="009C1DEB" w:rsidRPr="00354801">
        <w:rPr>
          <w:b w:val="0"/>
        </w:rPr>
        <w:t xml:space="preserve"> and </w:t>
      </w:r>
      <w:r w:rsidR="00A5769B">
        <w:rPr>
          <w:b w:val="0"/>
        </w:rPr>
        <w:t xml:space="preserve">(iii) </w:t>
      </w:r>
      <w:r w:rsidR="009C1DEB" w:rsidRPr="00354801">
        <w:rPr>
          <w:b w:val="0"/>
        </w:rPr>
        <w:t xml:space="preserve">startle ratio of </w:t>
      </w:r>
      <w:r w:rsidR="009C1DEB" w:rsidRPr="0030554C">
        <w:rPr>
          <w:rFonts w:cs="Lucida Grande"/>
          <w:b w:val="0"/>
          <w:bCs w:val="0"/>
          <w:i/>
          <w:color w:val="000000"/>
        </w:rPr>
        <w:t>K</w:t>
      </w:r>
      <w:r w:rsidR="009C1DEB" w:rsidRPr="0030554C">
        <w:rPr>
          <w:rFonts w:cs="Lucida Grande"/>
          <w:b w:val="0"/>
          <w:i/>
          <w:color w:val="000000"/>
        </w:rPr>
        <w:t>iss1rb</w:t>
      </w:r>
      <w:r w:rsidR="009C1DEB" w:rsidRPr="0030554C">
        <w:rPr>
          <w:rFonts w:cs="Lucida Grande"/>
          <w:b w:val="0"/>
          <w:bCs w:val="0"/>
          <w:i/>
          <w:color w:val="000000"/>
          <w:vertAlign w:val="superscript"/>
        </w:rPr>
        <w:t>sq5sj-/-</w:t>
      </w:r>
      <w:r w:rsidR="009C1DEB" w:rsidRPr="00354801">
        <w:rPr>
          <w:rFonts w:cs="Lucida Grande"/>
          <w:b w:val="0"/>
          <w:bCs w:val="0"/>
          <w:color w:val="000000"/>
          <w:vertAlign w:val="superscript"/>
        </w:rPr>
        <w:t xml:space="preserve"> </w:t>
      </w:r>
      <w:r w:rsidR="009C1DEB" w:rsidRPr="00354801">
        <w:rPr>
          <w:rFonts w:cs="Lucida Grande"/>
          <w:b w:val="0"/>
          <w:bCs w:val="0"/>
          <w:color w:val="000000"/>
        </w:rPr>
        <w:t>and control fish. Data are presented as median</w:t>
      </w:r>
      <w:r w:rsidR="005C3E97">
        <w:rPr>
          <w:rFonts w:cs="Lucida Grande"/>
          <w:b w:val="0"/>
          <w:bCs w:val="0"/>
          <w:color w:val="000000"/>
        </w:rPr>
        <w:t xml:space="preserve"> (solid line)</w:t>
      </w:r>
      <w:r w:rsidR="009C1DEB" w:rsidRPr="00354801">
        <w:rPr>
          <w:rFonts w:cs="Lucida Grande"/>
          <w:b w:val="0"/>
          <w:bCs w:val="0"/>
          <w:color w:val="000000"/>
        </w:rPr>
        <w:t xml:space="preserve">, first and third quartile and 95% CI of median. (B) </w:t>
      </w:r>
      <w:r w:rsidR="005C3E97">
        <w:rPr>
          <w:rFonts w:cs="Lucida Grande"/>
          <w:b w:val="0"/>
          <w:bCs w:val="0"/>
          <w:color w:val="000000"/>
        </w:rPr>
        <w:t xml:space="preserve">(i) </w:t>
      </w:r>
      <w:r w:rsidR="009C1DEB" w:rsidRPr="00354801">
        <w:rPr>
          <w:rFonts w:cs="Lucida Grande"/>
          <w:b w:val="0"/>
          <w:bCs w:val="0"/>
          <w:color w:val="000000"/>
        </w:rPr>
        <w:t xml:space="preserve">ITI time, </w:t>
      </w:r>
      <w:r w:rsidR="005C3E97">
        <w:rPr>
          <w:rFonts w:cs="Lucida Grande"/>
          <w:b w:val="0"/>
          <w:bCs w:val="0"/>
          <w:color w:val="000000"/>
        </w:rPr>
        <w:t xml:space="preserve">(ii) </w:t>
      </w:r>
      <w:r w:rsidR="009C1DEB" w:rsidRPr="00354801">
        <w:rPr>
          <w:rFonts w:cs="Lucida Grande"/>
          <w:b w:val="0"/>
          <w:bCs w:val="0"/>
          <w:color w:val="000000"/>
        </w:rPr>
        <w:t xml:space="preserve">ITI speed and </w:t>
      </w:r>
      <w:r w:rsidR="005C3E97">
        <w:rPr>
          <w:rFonts w:cs="Lucida Grande"/>
          <w:b w:val="0"/>
          <w:bCs w:val="0"/>
          <w:color w:val="000000"/>
        </w:rPr>
        <w:t xml:space="preserve">(iii) </w:t>
      </w:r>
      <w:r w:rsidR="009C1DEB" w:rsidRPr="00354801">
        <w:rPr>
          <w:rFonts w:cs="Lucida Grande"/>
          <w:b w:val="0"/>
          <w:bCs w:val="0"/>
          <w:color w:val="000000"/>
        </w:rPr>
        <w:t xml:space="preserve">startle ratio over the10 trials </w:t>
      </w:r>
      <w:r w:rsidR="009C1DEB" w:rsidRPr="00354801">
        <w:rPr>
          <w:b w:val="0"/>
        </w:rPr>
        <w:t xml:space="preserve">for </w:t>
      </w:r>
      <w:r w:rsidR="009C1DEB" w:rsidRPr="0030554C">
        <w:rPr>
          <w:rFonts w:cs="Lucida Grande"/>
          <w:b w:val="0"/>
          <w:bCs w:val="0"/>
          <w:i/>
          <w:color w:val="000000"/>
        </w:rPr>
        <w:t>K</w:t>
      </w:r>
      <w:r w:rsidR="009C1DEB" w:rsidRPr="0030554C">
        <w:rPr>
          <w:rFonts w:cs="Lucida Grande"/>
          <w:b w:val="0"/>
          <w:i/>
          <w:color w:val="000000"/>
        </w:rPr>
        <w:t>iss1rb</w:t>
      </w:r>
      <w:r w:rsidR="009C1DEB" w:rsidRPr="0030554C">
        <w:rPr>
          <w:rFonts w:cs="Lucida Grande"/>
          <w:b w:val="0"/>
          <w:bCs w:val="0"/>
          <w:i/>
          <w:color w:val="000000"/>
          <w:vertAlign w:val="superscript"/>
        </w:rPr>
        <w:t>sq5sj-/-</w:t>
      </w:r>
      <w:r w:rsidR="009C1DEB" w:rsidRPr="00354801">
        <w:rPr>
          <w:rFonts w:cs="Lucida Grande"/>
          <w:b w:val="0"/>
          <w:bCs w:val="0"/>
          <w:color w:val="000000"/>
          <w:vertAlign w:val="superscript"/>
        </w:rPr>
        <w:t xml:space="preserve"> </w:t>
      </w:r>
      <w:r w:rsidR="009C1DEB" w:rsidRPr="00354801">
        <w:rPr>
          <w:rFonts w:cs="Lucida Grande"/>
          <w:b w:val="0"/>
          <w:bCs w:val="0"/>
          <w:color w:val="000000"/>
        </w:rPr>
        <w:t xml:space="preserve">and control fish. Data are presented as mean </w:t>
      </w:r>
      <w:r w:rsidR="009C1DEB" w:rsidRPr="00354801">
        <w:rPr>
          <w:rFonts w:cs="Lucida Grande"/>
          <w:b w:val="0"/>
          <w:bCs w:val="0"/>
          <w:color w:val="000000"/>
        </w:rPr>
        <w:sym w:font="Symbol" w:char="F0B1"/>
      </w:r>
      <w:r w:rsidR="009C1DEB" w:rsidRPr="00354801">
        <w:rPr>
          <w:rFonts w:cs="Lucida Grande"/>
          <w:b w:val="0"/>
          <w:bCs w:val="0"/>
          <w:color w:val="000000"/>
        </w:rPr>
        <w:t xml:space="preserve"> 95% CI.</w:t>
      </w:r>
      <w:r w:rsidR="005C3E97">
        <w:rPr>
          <w:rFonts w:cs="Lucida Grande"/>
          <w:b w:val="0"/>
          <w:bCs w:val="0"/>
          <w:color w:val="000000"/>
        </w:rPr>
        <w:t xml:space="preserve"> *p&lt;0.007.</w:t>
      </w:r>
    </w:p>
    <w:p w14:paraId="1A992DE4" w14:textId="77777777" w:rsidR="009C1DEB" w:rsidRDefault="009C1DEB" w:rsidP="0030554C">
      <w:pPr>
        <w:spacing w:line="480" w:lineRule="auto"/>
        <w:rPr>
          <w:b/>
        </w:rPr>
      </w:pPr>
    </w:p>
    <w:p w14:paraId="7E3F7E18" w14:textId="1648B2D7" w:rsidR="009C1DEB" w:rsidRDefault="00EE1927" w:rsidP="0030554C">
      <w:pPr>
        <w:pStyle w:val="Heading2"/>
      </w:pPr>
      <w:bookmarkStart w:id="151" w:name="_Toc305050657"/>
      <w:r>
        <w:t xml:space="preserve">5.5 </w:t>
      </w:r>
      <w:r w:rsidR="009C1DEB">
        <w:t>Discussion</w:t>
      </w:r>
      <w:bookmarkEnd w:id="151"/>
    </w:p>
    <w:p w14:paraId="64D56AFC" w14:textId="77777777" w:rsidR="009C1DEB" w:rsidRDefault="009C1DEB" w:rsidP="0030554C">
      <w:pPr>
        <w:spacing w:line="480" w:lineRule="auto"/>
      </w:pPr>
    </w:p>
    <w:p w14:paraId="6A762C1F" w14:textId="77777777" w:rsidR="009C1DEB" w:rsidRDefault="009C1DEB" w:rsidP="0030554C">
      <w:pPr>
        <w:spacing w:line="480" w:lineRule="auto"/>
      </w:pPr>
      <w:r>
        <w:t xml:space="preserve">Learning to associate the connection between environmental stimuli and an aversive event is key to survival. To test this in an experimental setting one can use a method of conditioning called active avoidance. This approach of behavioural analysis involves a change of interpreting an originally neutral stimulus to one that signifies a looming danger. Unlike passive avoidance, this test includes the option for a testing animal to actively avoid a negative outcome through elicitation of a specific behaviour. </w:t>
      </w:r>
    </w:p>
    <w:p w14:paraId="528794A7" w14:textId="4C73F72C" w:rsidR="009C1DEB" w:rsidRDefault="009C1DEB" w:rsidP="0030554C">
      <w:pPr>
        <w:spacing w:line="480" w:lineRule="auto"/>
        <w:rPr>
          <w:rFonts w:cs="Lucida Grande"/>
          <w:bCs/>
          <w:color w:val="000000"/>
        </w:rPr>
      </w:pPr>
      <w:r>
        <w:t>I show here that fish which lacked the neuropeptide kisspeptin 1</w:t>
      </w:r>
      <w:r>
        <w:rPr>
          <w:rFonts w:cs="Lucida Grande"/>
          <w:bCs/>
          <w:color w:val="000000"/>
        </w:rPr>
        <w:t xml:space="preserve"> denoted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32509A">
        <w:rPr>
          <w:rFonts w:cs="Lucida Grande"/>
          <w:bCs/>
          <w:color w:val="000000"/>
        </w:rPr>
        <w:t>,</w:t>
      </w:r>
      <w:r w:rsidRPr="0032509A">
        <w:t xml:space="preserve"> </w:t>
      </w:r>
      <w:r>
        <w:t xml:space="preserve">showed a significantly reduced number of successful crosses over the midline to escape the aversive shock stimulus when compared to their wild type siblings. This difference was not observed in the earlier half of the trials and instead occurred in the latter half. </w:t>
      </w:r>
      <w:r w:rsidR="00751968">
        <w:t>However, this difference was determined insignifcant following multiple comparison correction. T</w:t>
      </w:r>
      <w:r>
        <w:t xml:space="preserve">here was a </w:t>
      </w:r>
      <w:r w:rsidR="00751968">
        <w:t xml:space="preserve">medium </w:t>
      </w:r>
      <w:r>
        <w:t>trend towards mutant fish presenting with a decreased average of probe cross scores compared to their control siblings</w:t>
      </w:r>
      <w:r w:rsidR="00751968">
        <w:t>, however, a larger sample size is needed to see whether this result would be significant</w:t>
      </w:r>
      <w:r>
        <w:t xml:space="preserve">. Conversely, examination of the startle response produced from presentation of the CS appeared normal in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 xml:space="preserve">fish and did not differ significantly from wild type siblings. This suggests that the ability to associate the red light of the CS to the aversive event of the US, fundamental for Pavlovian learning by classical fear conditioning was maintained in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sidRPr="00DA6DC2">
        <w:rPr>
          <w:rFonts w:cs="Lucida Grande"/>
          <w:bCs/>
          <w:color w:val="000000"/>
          <w:vertAlign w:val="superscript"/>
        </w:rPr>
        <w:t xml:space="preserve"> </w:t>
      </w:r>
      <w:r>
        <w:rPr>
          <w:rFonts w:cs="Lucida Grande"/>
          <w:bCs/>
          <w:color w:val="000000"/>
        </w:rPr>
        <w:t xml:space="preserve">fish. It also suggests that the motor and sensory functions of these mutant fish remained intact. A recent study has shown how the tonic activity in vHb neurons in the zebrafish is responsible for sending aversive expectation value to serotonergic neurons in the raphe </w:t>
      </w:r>
      <w:r>
        <w:rPr>
          <w:rFonts w:cs="Lucida Grande"/>
          <w:bCs/>
          <w:color w:val="000000"/>
        </w:rPr>
        <w:fldChar w:fldCharType="begin" w:fldLock="1"/>
      </w:r>
      <w:r w:rsidR="00253B59">
        <w:rPr>
          <w:rFonts w:cs="Lucida Grande"/>
          <w:bCs/>
          <w:color w:val="000000"/>
        </w:rPr>
        <w:instrText>ADDIN CSL_CITATION { "citationItems" : [ { "id" : "ITEM-1", "itemData" : { "DOI" : "10.1016/j.neuron.2014.10.035", "ISSN" : "08966273", "author" : [ { "dropping-particle" : "", "family" : "Amo", "given" : "Ryunosuke", "non-dropping-particle" : "", "parse-names" : false, "suffix" : "" }, { "dropping-particle" : "", "family" : "Fredes", "given" : "Felipe", "non-dropping-particle" : "", "parse-names" : false, "suffix" : "" }, { "dropping-particle" : "", "family" : "Kinoshita", "given" : "Masae", "non-dropping-particle" : "", "parse-names" : false, "suffix" : "" }, { "dropping-particle" : "", "family" : "Aoki", "given" : "Ryo", "non-dropping-particle" : "", "parse-names" : false, "suffix" : "" }, { "dropping-particle" : "", "family" : "Aizawa", "given" : "Hidenori", "non-dropping-particle" : "", "parse-names" : false, "suffix" : "" }, { "dropping-particle" : "", "family" : "Agetsuma", "given" : "Masakazu", "non-dropping-particle" : "", "parse-names" : false, "suffix" : "" }, { "dropping-particle" : "", "family" : "Aoki", "given" : "Tazu", "non-dropping-particle" : "", "parse-names" : false, "suffix" : "" }, { "dropping-particle" : "", "family" : "Shiraki", "given" : "Toshiyuki", "non-dropping-particle" : "", "parse-names" : false, "suffix" : "" }, { "dropping-particle" : "", "family" : "Kakinuma", "given" : "Hisaya", "non-dropping-particle" : "", "parse-names" : false, "suffix" : "" }, { "dropping-particle" : "", "family" : "Matsuda", "given" : "Masaru", "non-dropping-particle" : "", "parse-names" : false, "suffix" : "" }, { "dropping-particle" : "", "family" : "Yamazaki", "given" : "Masako", "non-dropping-particle" : "", "parse-names" : false, "suffix" : "" }, { "dropping-particle" : "", "family" : "Takahoko", "given" : "Mikako", "non-dropping-particle" : "", "parse-names" : false, "suffix" : "" }, { "dropping-particle" : "", "family" : "Tsuboi", "given" : "Takashi", "non-dropping-particle" : "", "parse-names" : false, "suffix" : "" }, { "dropping-particle" : "", "family" : "Higashijima", "given" : "Shin-ichi", "non-dropping-particle" : "", "parse-names" : false, "suffix" : "" }, { "dropping-particle" : "", "family" : "Miyasaka", "given" : "Nobuhiko", "non-dropping-particle" : "", "parse-names" : false, "suffix" : "" }, { "dropping-particle" : "", "family" : "Koide", "given" : "Tetsuya", "non-dropping-particle" : "", "parse-names" : false, "suffix" : "" }, { "dropping-particle" : "", "family" : "Yabuki", "given" : "Yoichi", "non-dropping-particle" : "", "parse-names" : false, "suffix" : "" }, { "dropping-particle" : "", "family" : "Yoshihara", "given" : "Yoshihiro", "non-dropping-particle" : "", "parse-names" : false, "suffix" : "" }, { "dropping-particle" : "", "family" : "Fukai", "given" : "Tomoki", "non-dropping-particle" : "", "parse-names" : false, "suffix" : "" }, { "dropping-particle" : "", "family" : "Okamoto", "given" : "Hitoshi", "non-dropping-particle" : "", "parse-names" : false, "suffix" : "" } ], "container-title" : "Neuron", "id" : "ITEM-1", "issued" : { "date-parts" : [ [ "2014", "11" ] ] }, "page" : "1-15", "publisher" : "Elsevier Inc.", "title" : "The Habenulo-Raphe Serotonergic Circuit Encodes an Aversive Expectation Value Essential for Adaptive Active Avoidance of Danger", "type" : "article-journal" }, "uris" : [ "http://www.mendeley.com/documents/?uuid=27937f41-c91d-4df0-989e-2fac2e9f6664" ] } ], "mendeley" : { "formattedCitation" : "(Amo et al. 2014)", "plainTextFormattedCitation" : "(Amo et al. 2014)", "previouslyFormattedCitation" : "(Amo et al. 2014)" }, "properties" : { "noteIndex" : 0 }, "schema" : "https://github.com/citation-style-language/schema/raw/master/csl-citation.json" }</w:instrText>
      </w:r>
      <w:r>
        <w:rPr>
          <w:rFonts w:cs="Lucida Grande"/>
          <w:bCs/>
          <w:color w:val="000000"/>
        </w:rPr>
        <w:fldChar w:fldCharType="separate"/>
      </w:r>
      <w:r w:rsidRPr="00136A26">
        <w:rPr>
          <w:rFonts w:cs="Lucida Grande"/>
          <w:bCs/>
          <w:noProof/>
          <w:color w:val="000000"/>
        </w:rPr>
        <w:t>(Amo et al. 2014)</w:t>
      </w:r>
      <w:r>
        <w:rPr>
          <w:rFonts w:cs="Lucida Grande"/>
          <w:bCs/>
          <w:color w:val="000000"/>
        </w:rPr>
        <w:fldChar w:fldCharType="end"/>
      </w:r>
      <w:r>
        <w:rPr>
          <w:rFonts w:cs="Lucida Grande"/>
          <w:bCs/>
          <w:color w:val="000000"/>
        </w:rPr>
        <w:t xml:space="preserve">.  The inactivation of the vHb – MR pathway causes a reduction in the ratio of fish that become successful learners during reinforcement learning. Kisspeptin 1 is expressed exclusively in the vHb of zebrafish and kisspeptin 1 containing neurons have been shown to project to a specific ventral region of the MR </w:t>
      </w:r>
      <w:r>
        <w:rPr>
          <w:rFonts w:cs="Lucida Grande"/>
          <w:bCs/>
          <w:color w:val="000000"/>
        </w:rPr>
        <w:fldChar w:fldCharType="begin" w:fldLock="1"/>
      </w:r>
      <w:r>
        <w:rPr>
          <w:rFonts w:cs="Lucida Grande"/>
          <w:bCs/>
          <w:color w:val="000000"/>
        </w:rPr>
        <w:instrText>ADDIN CSL_CITATION { "citationItems" : [ { "id" : "ITEM-1", "itemData" : { "DOI" : "10.1111/jne.12251", "ISSN" : "1365-2826", "PMID" : "25529211", "abstract" : "Kisspeptin is a neuroendocrine hormone with a critical role in the activation of GnRH neurones, which is vital for the onset of puberty in mammals. However, the functions of Kisspeptin neurones in non-mammalian vertebrates are not well understood. We have used transgenics to labell Kisspeptin neurones (Kiss1 and Kiss2) with mCherry in zebrafish (Danio rerio). In kiss1:mCherry transgenic zebrafish, Kiss1 cells were located in the dorsomedial and ventromedial habenula, with their nerve fibres contributing to the fasciculus retroflexus and projecting to the ventral parts of the interpeduncular and raphe nuclei. In kiss2:mCherry zebrafish, Kiss2 cells were primarily located in the dorsal zone of the periventricular hypothalamus, and to a lesser extent in the periventricular nucleus of the posterior tuberculum and the preoptic area. Kiss2 fibres formed a wide network projecting into the telencephalon, the mesencephalon, the hypothalamus, and the pituitary. To study the relationship of Kisspeptin neurones and GnRH3 neurones, these fish were crossed with gnrh3:EGFP zebrafish to obtain kiss1:mCherry/gnrh3:EGFP and kiss2:mCherry/gnrh3:EGFP double transgenic zebrafish. The GnRH3 fibres ascending to the habenula were close associated with Kiss1 fibres projecting from the ventral habenula. On the other hand, GnRH3 fibres and Kiss2 fibres were adjacent but scarcely in contact with each other in the telencephalon and the hypothalamus. The Kiss2 and GnRH3 fibres in the ventral hypothalamus projected into the pituitary via the pituitary stalk. In the pituitary, Kiss2 fibres were directly in contact with GnRH3 fibres in the pars distalis. These results reveal the pattern of Kisspeptin neurones and their connections with GnRH3 neurones in the brain, suggesting distinct mechanisms for Kiss1 and Kiss2 in regulating reproductive events in zebrafish. This article is protected by copyright. All rights reserved.", "author" : [ { "dropping-particle" : "", "family" : "Song", "given" : "Yanlong", "non-dropping-particle" : "", "parse-names" : false, "suffix" : "" }, { "dropping-particle" : "", "family" : "Duan", "given" : "Xiaohai", "non-dropping-particle" : "", "parse-names" : false, "suffix" : "" }, { "dropping-particle" : "", "family" : "Chen", "given" : "Ji", "non-dropping-particle" : "", "parse-names" : false, "suffix" : "" }, { "dropping-particle" : "", "family" : "Huang", "given" : "Wei", "non-dropping-particle" : "", "parse-names" : false, "suffix" : "" }, { "dropping-particle" : "", "family" : "Zhu", "given" : "Zuoyan", "non-dropping-particle" : "", "parse-names" : false, "suffix" : "" }, { "dropping-particle" : "", "family" : "Hu", "given" : "Wei", "non-dropping-particle" : "", "parse-names" : false, "suffix" : "" } ], "container-title" : "Journal of neuroendocrinology", "id" : "ITEM-1", "issued" : { "date-parts" : [ [ "2014", "12", "20" ] ] }, "title" : "The distribution of Kiss1- and Kiss2-positive neurones and their connections with GnRH3 neurones in the zebrafish brain.", "type" : "article-journal" }, "uris" : [ "http://www.mendeley.com/documents/?uuid=85aed80a-6d36-42cb-a8fb-a05322666386" ] } ], "mendeley" : { "formattedCitation" : "(Song et al. 2014)", "plainTextFormattedCitation" : "(Song et al. 2014)", "previouslyFormattedCitation" : "(Song et al. 2014)" }, "properties" : { "noteIndex" : 0 }, "schema" : "https://github.com/citation-style-language/schema/raw/master/csl-citation.json" }</w:instrText>
      </w:r>
      <w:r>
        <w:rPr>
          <w:rFonts w:cs="Lucida Grande"/>
          <w:bCs/>
          <w:color w:val="000000"/>
        </w:rPr>
        <w:fldChar w:fldCharType="separate"/>
      </w:r>
      <w:r w:rsidRPr="00C34A68">
        <w:rPr>
          <w:rFonts w:cs="Lucida Grande"/>
          <w:bCs/>
          <w:noProof/>
          <w:color w:val="000000"/>
        </w:rPr>
        <w:t>(Song et al. 2014)</w:t>
      </w:r>
      <w:r>
        <w:rPr>
          <w:rFonts w:cs="Lucida Grande"/>
          <w:bCs/>
          <w:color w:val="000000"/>
        </w:rPr>
        <w:fldChar w:fldCharType="end"/>
      </w:r>
      <w:r>
        <w:rPr>
          <w:rFonts w:cs="Lucida Grande"/>
          <w:bCs/>
          <w:color w:val="000000"/>
        </w:rPr>
        <w:t>. The results from vHb – MR inactivation and kisspeptin KO fish show a resemblance</w:t>
      </w:r>
      <w:r w:rsidR="00751968">
        <w:rPr>
          <w:rFonts w:cs="Lucida Grande"/>
          <w:bCs/>
          <w:color w:val="000000"/>
        </w:rPr>
        <w:t xml:space="preserve"> before multiple comparison correction</w:t>
      </w:r>
      <w:r>
        <w:rPr>
          <w:rFonts w:cs="Lucida Grande"/>
          <w:bCs/>
          <w:color w:val="000000"/>
        </w:rPr>
        <w:t xml:space="preserve">, suggesting that kisspeptin signalling may help mediate the negative (aversive) expectation value inferred through the vHb – MR pathway. </w:t>
      </w:r>
    </w:p>
    <w:p w14:paraId="365E9A05" w14:textId="51CD3FAC" w:rsidR="009C1DEB" w:rsidRDefault="009C1DEB" w:rsidP="0030554C">
      <w:pPr>
        <w:spacing w:line="480" w:lineRule="auto"/>
        <w:rPr>
          <w:rFonts w:cs="Lucida Grande"/>
          <w:bCs/>
          <w:color w:val="000000"/>
        </w:rPr>
      </w:pPr>
      <w:r>
        <w:rPr>
          <w:rFonts w:cs="Lucida Grande"/>
          <w:bCs/>
          <w:color w:val="000000"/>
        </w:rPr>
        <w:t>Despite the initial similarities between wild type siblings and mutant fish in their ITI speed and duration, mutant fish quickly showed a decline in their swim speed (mm/sec) and consequently</w:t>
      </w:r>
      <w:r w:rsidR="00751968">
        <w:rPr>
          <w:rFonts w:cs="Lucida Grande"/>
          <w:bCs/>
          <w:color w:val="000000"/>
        </w:rPr>
        <w:t>,</w:t>
      </w:r>
      <w:r>
        <w:rPr>
          <w:rFonts w:cs="Lucida Grande"/>
          <w:bCs/>
          <w:color w:val="000000"/>
        </w:rPr>
        <w:t xml:space="preserve"> an increase in the duration of ITI time (s). It has been shown earlier (Chapter 4) that zebrafish harbouring mutations within </w:t>
      </w:r>
      <w:r w:rsidRPr="004520B1">
        <w:rPr>
          <w:rFonts w:cs="Lucida Grande"/>
          <w:bCs/>
          <w:i/>
          <w:color w:val="000000"/>
        </w:rPr>
        <w:t>Kiss1</w:t>
      </w:r>
      <w:r>
        <w:rPr>
          <w:rFonts w:cs="Lucida Grande"/>
          <w:bCs/>
          <w:color w:val="000000"/>
        </w:rPr>
        <w:t xml:space="preserve"> show a</w:t>
      </w:r>
      <w:r w:rsidR="00751968">
        <w:rPr>
          <w:rFonts w:cs="Lucida Grande"/>
          <w:bCs/>
          <w:color w:val="000000"/>
        </w:rPr>
        <w:t xml:space="preserve"> possible</w:t>
      </w:r>
      <w:r>
        <w:rPr>
          <w:rFonts w:cs="Lucida Grande"/>
          <w:bCs/>
          <w:color w:val="000000"/>
        </w:rPr>
        <w:t xml:space="preserve"> decrease in exploratory behaviour when exposed to the novel tank diving test</w:t>
      </w:r>
      <w:r w:rsidR="00751968">
        <w:rPr>
          <w:rFonts w:cs="Lucida Grande"/>
          <w:bCs/>
          <w:color w:val="000000"/>
        </w:rPr>
        <w:t>,</w:t>
      </w:r>
      <w:r>
        <w:rPr>
          <w:rFonts w:cs="Lucida Grande"/>
          <w:bCs/>
          <w:color w:val="000000"/>
        </w:rPr>
        <w:t xml:space="preserve"> but lacked any phenotypes regarding a change in anxiety. Therefore, the reduction in swim speed and increase in ITI time duration in mutant fish are unlikely to stem from variations in anxiety. Instead, this reduction in swim speed may result from a greater level of freezing in these fish due to fear conditioning. Previously it was shown (Chapter 4) that fish carrying mutations in </w:t>
      </w:r>
      <w:r w:rsidRPr="00971EAA">
        <w:rPr>
          <w:rFonts w:cs="Lucida Grande"/>
          <w:bCs/>
          <w:i/>
          <w:color w:val="000000"/>
        </w:rPr>
        <w:t>Kiss1</w:t>
      </w:r>
      <w:r w:rsidR="00751968">
        <w:rPr>
          <w:rFonts w:cs="Lucida Grande"/>
          <w:bCs/>
          <w:i/>
          <w:color w:val="000000"/>
        </w:rPr>
        <w:t xml:space="preserve"> </w:t>
      </w:r>
      <w:r w:rsidR="00751968">
        <w:rPr>
          <w:rFonts w:cs="Lucida Grande"/>
          <w:bCs/>
          <w:color w:val="000000"/>
        </w:rPr>
        <w:t>possibly</w:t>
      </w:r>
      <w:r>
        <w:rPr>
          <w:rFonts w:cs="Lucida Grande"/>
          <w:bCs/>
          <w:i/>
          <w:color w:val="000000"/>
        </w:rPr>
        <w:t xml:space="preserve"> </w:t>
      </w:r>
      <w:r>
        <w:rPr>
          <w:rFonts w:cs="Lucida Grande"/>
          <w:bCs/>
          <w:color w:val="000000"/>
        </w:rPr>
        <w:t>present with</w:t>
      </w:r>
      <w:r w:rsidR="00751968">
        <w:rPr>
          <w:rFonts w:cs="Lucida Grande"/>
          <w:bCs/>
          <w:color w:val="000000"/>
        </w:rPr>
        <w:t xml:space="preserve"> a</w:t>
      </w:r>
      <w:r w:rsidR="00A27A9D">
        <w:rPr>
          <w:rFonts w:cs="Lucida Grande"/>
          <w:bCs/>
          <w:color w:val="000000"/>
        </w:rPr>
        <w:t>n</w:t>
      </w:r>
      <w:r w:rsidR="00751968">
        <w:rPr>
          <w:rFonts w:cs="Lucida Grande"/>
          <w:bCs/>
          <w:color w:val="000000"/>
        </w:rPr>
        <w:t xml:space="preserve"> increase in some areas </w:t>
      </w:r>
      <w:r>
        <w:rPr>
          <w:rFonts w:cs="Lucida Grande"/>
          <w:bCs/>
          <w:color w:val="000000"/>
        </w:rPr>
        <w:t xml:space="preserve">of innate fear. </w:t>
      </w:r>
      <w:r w:rsidR="00751968">
        <w:rPr>
          <w:rFonts w:cs="Lucida Grande"/>
          <w:bCs/>
          <w:color w:val="000000"/>
        </w:rPr>
        <w:t xml:space="preserve">A </w:t>
      </w:r>
      <w:r>
        <w:rPr>
          <w:rFonts w:cs="Lucida Grande"/>
          <w:bCs/>
          <w:color w:val="000000"/>
        </w:rPr>
        <w:t xml:space="preserve">study in rats has showed how an increased display of context-conditioned fear was negatively correlated with acquisition during the two-way active avoidance paradigm </w:t>
      </w:r>
      <w:r>
        <w:rPr>
          <w:rFonts w:cs="Lucida Grande"/>
          <w:bCs/>
          <w:color w:val="000000"/>
        </w:rPr>
        <w:fldChar w:fldCharType="begin" w:fldLock="1"/>
      </w:r>
      <w:r>
        <w:rPr>
          <w:rFonts w:cs="Lucida Grande"/>
          <w:bCs/>
          <w:color w:val="000000"/>
        </w:rPr>
        <w:instrText>ADDIN CSL_CITATION { "citationItems" : [ { "id" : "ITEM-1", "itemData" : { "DOI" : "10.1016/j.physbeh.2010.12.009", "ISSN" : "0031-9384", "author" : [ { "dropping-particle" : "", "family" : "Vicens-costa", "given" : "Elia", "non-dropping-particle" : "", "parse-names" : false, "suffix" : "" }, { "dropping-particle" : "", "family" : "Mart\u00ednez-membrives", "given" : "Esther", "non-dropping-particle" : "", "parse-names" : false, "suffix" : "" }, { "dropping-particle" : "", "family" : "L\u00f3pez-aumatell", "given" : "Regina", "non-dropping-particle" : "", "parse-names" : false, "suffix" : "" }, { "dropping-particle" : "", "family" : "Guitart-masip", "given" : "Marc", "non-dropping-particle" : "", "parse-names" : false, "suffix" : "" }, { "dropping-particle" : "", "family" : "Ca\u00f1ete", "given" : "Toni", "non-dropping-particle" : "", "parse-names" : false, "suffix" : "" }, { "dropping-particle" : "", "family" : "Bl\u00e1zquez", "given" : "Gloria", "non-dropping-particle" : "", "parse-names" : false, "suffix" : "" }, { "dropping-particle" : "", "family" : "Tobe\u00f1a", "given" : "Adolf", "non-dropping-particle" : "", "parse-names" : false, "suffix" : "" }, { "dropping-particle" : "", "family" : "Fern\u00e1ndez-teruel", "given" : "Alberto", "non-dropping-particle" : "", "parse-names" : false, "suffix" : "" } ], "container-title" : "Physiology &amp; Behavior", "id" : "ITEM-1", "issue" : "2", "issued" : { "date-parts" : [ [ "2011" ] ] }, "page" : "148-156", "publisher" : "Elsevier Inc.", "title" : "Physiology &amp; Behavior Two-way avoidance acquisition is negatively related to conditioned freezing and positively associated with startle reactions : A dissection of anxiety and fear in genetically heterogeneous rats", "type" : "article-journal", "volume" : "103" }, "uris" : [ "http://www.mendeley.com/documents/?uuid=5caf1495-3b39-43c6-907d-4962f3b7aa42" ] } ], "mendeley" : { "formattedCitation" : "(Vicens-costa et al. 2011)", "plainTextFormattedCitation" : "(Vicens-costa et al. 2011)", "previouslyFormattedCitation" : "(Vicens-costa et al. 2011)" }, "properties" : { "noteIndex" : 0 }, "schema" : "https://github.com/citation-style-language/schema/raw/master/csl-citation.json" }</w:instrText>
      </w:r>
      <w:r>
        <w:rPr>
          <w:rFonts w:cs="Lucida Grande"/>
          <w:bCs/>
          <w:color w:val="000000"/>
        </w:rPr>
        <w:fldChar w:fldCharType="separate"/>
      </w:r>
      <w:r w:rsidRPr="00AA1521">
        <w:rPr>
          <w:rFonts w:cs="Lucida Grande"/>
          <w:bCs/>
          <w:noProof/>
          <w:color w:val="000000"/>
        </w:rPr>
        <w:t>(Vicens-costa et al. 2011)</w:t>
      </w:r>
      <w:r>
        <w:rPr>
          <w:rFonts w:cs="Lucida Grande"/>
          <w:bCs/>
          <w:color w:val="000000"/>
        </w:rPr>
        <w:fldChar w:fldCharType="end"/>
      </w:r>
      <w:r>
        <w:rPr>
          <w:rFonts w:cs="Lucida Grande"/>
          <w:bCs/>
          <w:color w:val="000000"/>
        </w:rPr>
        <w:t xml:space="preserve">. These suggest that an increase in fear may inhibit the normal flight response seen during the active avoidance paradigm. However, analysis of the number of pausing episodes seen in kisspeptin 1 mutant versus control fish did not differ, implying that despite the increased level of fear seen in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Pr>
          <w:rFonts w:cs="Lucida Grande"/>
          <w:bCs/>
          <w:color w:val="000000"/>
        </w:rPr>
        <w:t xml:space="preserve"> fish seen in other paradigms, this increase in fear does not seem to be responsible for the inefficiency in learning in this paradigm. However, one cannot completely rule out the presence of fear and other parameters may need further analysis to rule this factor out entirely. </w:t>
      </w:r>
    </w:p>
    <w:p w14:paraId="66477301" w14:textId="77777777" w:rsidR="009C1DEB" w:rsidRDefault="009C1DEB" w:rsidP="0030554C">
      <w:pPr>
        <w:spacing w:line="480" w:lineRule="auto"/>
        <w:rPr>
          <w:rFonts w:cs="Lucida Grande"/>
          <w:bCs/>
          <w:color w:val="000000"/>
        </w:rPr>
      </w:pPr>
      <w:r>
        <w:rPr>
          <w:rFonts w:cs="Lucida Grande"/>
          <w:bCs/>
          <w:color w:val="000000"/>
        </w:rPr>
        <w:t xml:space="preserve">The association phase of reinforcement learning remained intact in the </w:t>
      </w:r>
      <w:r w:rsidRPr="00A110DE">
        <w:rPr>
          <w:rFonts w:cs="Lucida Grande"/>
          <w:bCs/>
          <w:i/>
          <w:color w:val="000000"/>
        </w:rPr>
        <w:t>Kiss1</w:t>
      </w:r>
      <w:r>
        <w:rPr>
          <w:rFonts w:cs="Lucida Grande"/>
          <w:bCs/>
          <w:color w:val="000000"/>
        </w:rPr>
        <w:t xml:space="preserve"> mutant population, meaning that fish were capable of pairing the CS with the aversive US. These findings conflict with results from dHb inactivation in zebrafish that show a reduction in flight responses </w:t>
      </w:r>
      <w:r>
        <w:rPr>
          <w:rFonts w:cs="Lucida Grande"/>
          <w:bCs/>
          <w:color w:val="000000"/>
        </w:rPr>
        <w:fldChar w:fldCharType="begin" w:fldLock="1"/>
      </w:r>
      <w:r>
        <w:rPr>
          <w:rFonts w:cs="Lucida Grande"/>
          <w:bCs/>
          <w:color w:val="000000"/>
        </w:rPr>
        <w:instrText>ADDIN CSL_CITATION { "citationItems" : [ { "id" : "ITEM-1", "itemData" : { "DOI" : "10.1038/nn.2654", "ISSN" : "1546-1726", "PMID" : "20935642", "abstract" : "The zebrafish dorsal habenula (dHb) shows conspicuous asymmetry in its connection with the interpeduncular nucleus (IPN) and is equivalent to the mammalian medial habenula. Genetic inactivation of the lateral subnucleus of dHb (dHbL) biased fish towards freezing rather than the normal flight response to a conditioned fear stimulus, suggesting that the dHbL-IPN pathway is important for controlling experience-dependent modification of fear responses.", "author" : [ { "dropping-particle" : "", "family" : "Agetsuma", "given" : "Masakazu", "non-dropping-particle" : "", "parse-names" : false, "suffix" : "" }, { "dropping-particle" : "", "family" : "Aizawa", "given" : "Hidenori", "non-dropping-particle" : "", "parse-names" : false, "suffix" : "" }, { "dropping-particle" : "", "family" : "Aoki", "given" : "Tazu", "non-dropping-particle" : "", "parse-names" : false, "suffix" : "" }, { "dropping-particle" : "", "family" : "Nakayama", "given" : "Ryoko", "non-dropping-particle" : "", "parse-names" : false, "suffix" : "" }, { "dropping-particle" : "", "family" : "Takahoko", "given" : "Mikako", "non-dropping-particle" : "", "parse-names" : false, "suffix" : "" }, { "dropping-particle" : "", "family" : "Goto", "given" : "Midori", "non-dropping-particle" : "", "parse-names" : false, "suffix" : "" }, { "dropping-particle" : "", "family" : "Sassa", "given" : "Takayuki", "non-dropping-particle" : "", "parse-names" : false, "suffix" : "" }, { "dropping-particle" : "", "family" : "Amo", "given" : "Ryunosuke", "non-dropping-particle" : "", "parse-names" : false, "suffix" : "" }, { "dropping-particle" : "", "family" : "Shiraki", "given" : "Toshiyuki", "non-dropping-particle" : "", "parse-names" : false, "suffix" : "" }, { "dropping-particle" : "", "family" : "Kawakami", "given" : "Koichi", "non-dropping-particle" : "", "parse-names" : false, "suffix" : "" }, { "dropping-particle" : "", "family" : "Hosoya", "given" : "Toshihiko", "non-dropping-particle" : "", "parse-names" : false, "suffix" : "" }, { "dropping-particle" : "", "family" : "Higashijima", "given" : "Shin-ichi", "non-dropping-particle" : "", "parse-names" : false, "suffix" : "" }, { "dropping-particle" : "", "family" : "Okamoto", "given" : "Hitoshi", "non-dropping-particle" : "", "parse-names" : false, "suffix" : "" } ], "container-title" : "Nature neuroscience", "id" : "ITEM-1", "issue" : "11", "issued" : { "date-parts" : [ [ "2010", "11" ] ] }, "page" : "1354-6", "title" : "The habenula is crucial for experience-dependent modification of fear responses in zebrafish.", "type" : "article-journal", "volume" : "13" }, "uris" : [ "http://www.mendeley.com/documents/?uuid=4fb24204-888a-4381-989c-43aec8d630d2" ] } ], "mendeley" : { "formattedCitation" : "(Agetsuma et al. 2010)", "plainTextFormattedCitation" : "(Agetsuma et al. 2010)", "previouslyFormattedCitation" : "(Agetsuma et al. 2010)" }, "properties" : { "noteIndex" : 0 }, "schema" : "https://github.com/citation-style-language/schema/raw/master/csl-citation.json" }</w:instrText>
      </w:r>
      <w:r>
        <w:rPr>
          <w:rFonts w:cs="Lucida Grande"/>
          <w:bCs/>
          <w:color w:val="000000"/>
        </w:rPr>
        <w:fldChar w:fldCharType="separate"/>
      </w:r>
      <w:r w:rsidRPr="004A1263">
        <w:rPr>
          <w:rFonts w:cs="Lucida Grande"/>
          <w:bCs/>
          <w:noProof/>
          <w:color w:val="000000"/>
        </w:rPr>
        <w:t>(Agetsuma et al. 2010)</w:t>
      </w:r>
      <w:r>
        <w:rPr>
          <w:rFonts w:cs="Lucida Grande"/>
          <w:bCs/>
          <w:color w:val="000000"/>
        </w:rPr>
        <w:fldChar w:fldCharType="end"/>
      </w:r>
      <w:r>
        <w:rPr>
          <w:rFonts w:cs="Lucida Grande"/>
          <w:bCs/>
          <w:color w:val="000000"/>
        </w:rPr>
        <w:t xml:space="preserve">, further confounding the differing roles the habenula subunits possess in fear modulation. </w:t>
      </w:r>
    </w:p>
    <w:p w14:paraId="5E13C840" w14:textId="77777777" w:rsidR="009C1DEB" w:rsidRDefault="009C1DEB" w:rsidP="0030554C">
      <w:pPr>
        <w:spacing w:line="480" w:lineRule="auto"/>
        <w:rPr>
          <w:rFonts w:cs="Lucida Grande"/>
          <w:bCs/>
          <w:color w:val="000000"/>
        </w:rPr>
      </w:pPr>
    </w:p>
    <w:p w14:paraId="37F625C1" w14:textId="77777777" w:rsidR="009C1DEB" w:rsidRDefault="009C1DEB" w:rsidP="0030554C">
      <w:pPr>
        <w:spacing w:line="480" w:lineRule="auto"/>
        <w:rPr>
          <w:rFonts w:cs="Lucida Grande"/>
          <w:bCs/>
          <w:color w:val="000000"/>
        </w:rPr>
      </w:pP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sq2sj-/-</w:t>
      </w:r>
      <w:r>
        <w:rPr>
          <w:rFonts w:cs="Lucida Grande"/>
          <w:bCs/>
          <w:color w:val="000000"/>
        </w:rPr>
        <w:t xml:space="preserve"> fish showed no impairments during the two-way active avoidance paradigm through the number of traverses across the midline after presentation of the CS, nor in the number of successful probe trial crosses. Furthermore, there were no differences in the speed during the ITI intervals, or in the overall ITI duration. The startle ratio between mutant and control siblings also did not differ. This mutant line showed decreased levels of mRNA transcripts after qRT-PCR analyses, however, immunohistochemistry for the Kiss1 peptide in homozygous mutants revealed intact protein expression in the vHb. The lack of a phenotypic difference between sibling controls and </w:t>
      </w:r>
    </w:p>
    <w:p w14:paraId="7913232B" w14:textId="77777777" w:rsidR="009C1DEB" w:rsidRDefault="009C1DEB" w:rsidP="0030554C">
      <w:pPr>
        <w:spacing w:line="480" w:lineRule="auto"/>
        <w:rPr>
          <w:rFonts w:cs="Lucida Grande"/>
          <w:bCs/>
          <w:color w:val="000000"/>
        </w:rPr>
      </w:pPr>
      <w:r>
        <w:rPr>
          <w:rFonts w:cs="Lucida Grande"/>
          <w:bCs/>
          <w:color w:val="000000"/>
        </w:rPr>
        <w:t>K</w:t>
      </w:r>
      <w:r w:rsidRPr="00DA6DC2">
        <w:rPr>
          <w:rFonts w:cs="Lucida Grande"/>
          <w:color w:val="000000"/>
        </w:rPr>
        <w:t>iss1</w:t>
      </w:r>
      <w:r>
        <w:rPr>
          <w:rFonts w:cs="Lucida Grande"/>
          <w:bCs/>
          <w:color w:val="000000"/>
          <w:vertAlign w:val="superscript"/>
        </w:rPr>
        <w:t>sq2</w:t>
      </w:r>
      <w:r w:rsidRPr="00DA6DC2">
        <w:rPr>
          <w:rFonts w:cs="Lucida Grande"/>
          <w:bCs/>
          <w:color w:val="000000"/>
          <w:vertAlign w:val="superscript"/>
        </w:rPr>
        <w:t>sj-/-</w:t>
      </w:r>
      <w:r>
        <w:rPr>
          <w:rFonts w:cs="Lucida Grande"/>
          <w:bCs/>
          <w:color w:val="000000"/>
        </w:rPr>
        <w:t xml:space="preserve"> mutant fish, parallel with intact protein expression, confound the results that it is indeed the lack of kisspeptin 1 causing the phenotypes seen in the </w:t>
      </w:r>
      <w:r w:rsidRPr="0030554C">
        <w:rPr>
          <w:rFonts w:cs="Lucida Grande"/>
          <w:bCs/>
          <w:i/>
          <w:color w:val="000000"/>
        </w:rPr>
        <w:t>K</w:t>
      </w:r>
      <w:r w:rsidRPr="0030554C">
        <w:rPr>
          <w:rFonts w:cs="Lucida Grande"/>
          <w:i/>
          <w:color w:val="000000"/>
        </w:rPr>
        <w:t>iss1</w:t>
      </w:r>
      <w:r w:rsidRPr="0030554C">
        <w:rPr>
          <w:rFonts w:cs="Lucida Grande"/>
          <w:bCs/>
          <w:i/>
          <w:color w:val="000000"/>
          <w:vertAlign w:val="superscript"/>
        </w:rPr>
        <w:t>sq1sj-/-</w:t>
      </w:r>
      <w:r>
        <w:rPr>
          <w:rFonts w:cs="Lucida Grande"/>
          <w:bCs/>
          <w:color w:val="000000"/>
        </w:rPr>
        <w:t xml:space="preserve"> fish. </w:t>
      </w:r>
    </w:p>
    <w:p w14:paraId="6E392274" w14:textId="77777777" w:rsidR="009C1DEB" w:rsidRDefault="009C1DEB" w:rsidP="0030554C">
      <w:pPr>
        <w:spacing w:line="480" w:lineRule="auto"/>
        <w:rPr>
          <w:rFonts w:cs="Lucida Grande"/>
          <w:bCs/>
          <w:color w:val="000000"/>
        </w:rPr>
      </w:pPr>
    </w:p>
    <w:p w14:paraId="20EBA378" w14:textId="77777777" w:rsidR="009C1DEB" w:rsidRDefault="009C1DEB" w:rsidP="0030554C">
      <w:pPr>
        <w:spacing w:line="480" w:lineRule="auto"/>
      </w:pPr>
      <w:r>
        <w:t xml:space="preserve">To ascertain whether the function of kisspeptin 1 acted solely within the vHb-MR circuit, I tested the function of the Kiss1rb receptor in active avoidance learning by using the </w:t>
      </w:r>
      <w:r>
        <w:rPr>
          <w:rFonts w:cs="Lucida Grande"/>
          <w:bCs/>
          <w:color w:val="000000"/>
        </w:rPr>
        <w:t>K</w:t>
      </w:r>
      <w:r w:rsidRPr="00DA6DC2">
        <w:rPr>
          <w:rFonts w:cs="Lucida Grande"/>
          <w:color w:val="000000"/>
        </w:rPr>
        <w:t>iss1</w:t>
      </w:r>
      <w:r>
        <w:rPr>
          <w:rFonts w:cs="Lucida Grande"/>
          <w:color w:val="000000"/>
        </w:rPr>
        <w:t>rb</w:t>
      </w:r>
      <w:r>
        <w:rPr>
          <w:rFonts w:cs="Lucida Grande"/>
          <w:bCs/>
          <w:color w:val="000000"/>
          <w:vertAlign w:val="superscript"/>
        </w:rPr>
        <w:t>sq5</w:t>
      </w:r>
      <w:r w:rsidRPr="00DA6DC2">
        <w:rPr>
          <w:rFonts w:cs="Lucida Grande"/>
          <w:bCs/>
          <w:color w:val="000000"/>
          <w:vertAlign w:val="superscript"/>
        </w:rPr>
        <w:t xml:space="preserve">sj-/- </w:t>
      </w:r>
      <w:r>
        <w:rPr>
          <w:rFonts w:cs="Lucida Grande"/>
          <w:bCs/>
          <w:color w:val="000000"/>
        </w:rPr>
        <w:t xml:space="preserve">mutant line.  Results suggested that there was no impairment in reinforcement learning through analyses of the average cross scores away from the CS after pairing with the aversive US. Furthermore, no differences were seen in the number of successful probe trial traverses between </w:t>
      </w:r>
      <w:r w:rsidRPr="0030554C">
        <w:rPr>
          <w:rFonts w:cs="Lucida Grande"/>
          <w:bCs/>
          <w:i/>
          <w:color w:val="000000"/>
        </w:rPr>
        <w:t>K</w:t>
      </w:r>
      <w:r w:rsidRPr="0030554C">
        <w:rPr>
          <w:rFonts w:cs="Lucida Grande"/>
          <w:i/>
          <w:color w:val="000000"/>
        </w:rPr>
        <w:t>iss1rb</w:t>
      </w:r>
      <w:r w:rsidRPr="0030554C">
        <w:rPr>
          <w:rFonts w:cs="Lucida Grande"/>
          <w:bCs/>
          <w:i/>
          <w:color w:val="000000"/>
          <w:vertAlign w:val="superscript"/>
        </w:rPr>
        <w:t>sq5sj-/-</w:t>
      </w:r>
      <w:r w:rsidRPr="00DA6DC2">
        <w:rPr>
          <w:rFonts w:cs="Lucida Grande"/>
          <w:bCs/>
          <w:color w:val="000000"/>
          <w:vertAlign w:val="superscript"/>
        </w:rPr>
        <w:t xml:space="preserve"> </w:t>
      </w:r>
      <w:r>
        <w:rPr>
          <w:rFonts w:cs="Lucida Grande"/>
          <w:bCs/>
          <w:color w:val="000000"/>
        </w:rPr>
        <w:t xml:space="preserve">fish and control siblings. However, evaluation of the speed and duration of the ITI between wild type siblings and controls showed a difference with mutant </w:t>
      </w:r>
      <w:r w:rsidRPr="00712D61">
        <w:rPr>
          <w:rFonts w:cs="Lucida Grande"/>
          <w:bCs/>
          <w:i/>
          <w:color w:val="000000"/>
        </w:rPr>
        <w:t>Kiss1rb</w:t>
      </w:r>
      <w:r>
        <w:rPr>
          <w:rFonts w:cs="Lucida Grande"/>
          <w:bCs/>
          <w:i/>
          <w:color w:val="000000"/>
        </w:rPr>
        <w:t xml:space="preserve"> </w:t>
      </w:r>
      <w:r>
        <w:rPr>
          <w:rFonts w:cs="Lucida Grande"/>
          <w:bCs/>
          <w:color w:val="000000"/>
        </w:rPr>
        <w:t>fish displaying a decrease in ITI duration presumably as a consequence of an increased ITI speed. Whilst the ITI duration was indistinguishable between genotypes at the start of the conditioning trials, there was a significant difference with a large effect between K</w:t>
      </w:r>
      <w:r w:rsidRPr="00DA6DC2">
        <w:rPr>
          <w:rFonts w:cs="Lucida Grande"/>
          <w:color w:val="000000"/>
        </w:rPr>
        <w:t>iss1</w:t>
      </w:r>
      <w:r>
        <w:rPr>
          <w:rFonts w:cs="Lucida Grande"/>
          <w:color w:val="000000"/>
        </w:rPr>
        <w:t>rb</w:t>
      </w:r>
      <w:r>
        <w:rPr>
          <w:rFonts w:cs="Lucida Grande"/>
          <w:bCs/>
          <w:color w:val="000000"/>
          <w:vertAlign w:val="superscript"/>
        </w:rPr>
        <w:t>sq5</w:t>
      </w:r>
      <w:r w:rsidRPr="00DA6DC2">
        <w:rPr>
          <w:rFonts w:cs="Lucida Grande"/>
          <w:bCs/>
          <w:color w:val="000000"/>
          <w:vertAlign w:val="superscript"/>
        </w:rPr>
        <w:t xml:space="preserve">sj-/- </w:t>
      </w:r>
      <w:r>
        <w:rPr>
          <w:rFonts w:cs="Lucida Grande"/>
          <w:bCs/>
          <w:color w:val="000000"/>
        </w:rPr>
        <w:t xml:space="preserve">fish and their control siblings in their ITI swim speed. These results propose that the difference in speed is inherent in this mutant line and is not a result of the behavioural paradigm under which they were tested. The increase in speed may reflect an elevated exploratory drive.  Therefore, although the </w:t>
      </w:r>
      <w:r w:rsidRPr="00252966">
        <w:rPr>
          <w:rFonts w:cs="Lucida Grande"/>
          <w:bCs/>
          <w:i/>
          <w:color w:val="000000"/>
        </w:rPr>
        <w:t>Kiss1rb</w:t>
      </w:r>
      <w:r>
        <w:rPr>
          <w:rFonts w:cs="Lucida Grande"/>
          <w:bCs/>
          <w:color w:val="000000"/>
        </w:rPr>
        <w:t xml:space="preserve"> may play a role in innate fear, it seems dispensable for reinforcement learning. </w:t>
      </w:r>
    </w:p>
    <w:p w14:paraId="0AEAF8A8" w14:textId="77777777" w:rsidR="009C1DEB" w:rsidRDefault="009C1DEB" w:rsidP="0030554C">
      <w:pPr>
        <w:spacing w:line="480" w:lineRule="auto"/>
      </w:pPr>
    </w:p>
    <w:p w14:paraId="7351F223" w14:textId="77777777" w:rsidR="009C1DEB" w:rsidRPr="00AF0277" w:rsidRDefault="009C1DEB" w:rsidP="0030554C">
      <w:pPr>
        <w:spacing w:line="480" w:lineRule="auto"/>
      </w:pPr>
      <w:r>
        <w:t>Fear conditioning paradigms are vital to dissect the neural circuits that underlie the processing of emotional behaviours in animals. Despite the vast amount of work that still needs to be conducted in order to fully elucidate such pathways; this work has helped to identify key players within this circuit.</w:t>
      </w:r>
      <w:r w:rsidRPr="00762F71">
        <w:t xml:space="preserve"> </w:t>
      </w:r>
      <w:r>
        <w:t>In this study I have demonstrated that zebrafish lacking the neuropeptide kisspeptin 1 show impairment during two-way active avoidance behavioural assay. There were initially tw</w:t>
      </w:r>
      <w:r>
        <w:rPr>
          <w:rFonts w:cs="Lucida Grande"/>
          <w:bCs/>
          <w:color w:val="000000"/>
        </w:rPr>
        <w:t xml:space="preserve">o possible reasons for this deficit. The first is an existing presentation of elevated innate fear in these fish that may inhibit the ability of a fish to learn how to respond to a safety signal. However, this hypothesis lacks conviction due to similar levels of pausing seen between the two genotypes. Furthermore, an enhanced fear response should induce a larger startle response to the conditioned CS, which was not seen in these mutant fish. On the other hand, kisspeptin 1 could be the facilitator of negative (aversive) expectation value from the vHb to the serotonergic MR. In this case, a lack of kisspeptin signalling should replicate the phenotype seen in vHb – MR pathway inactivated fish, which we have successfully shown is the case. </w:t>
      </w:r>
    </w:p>
    <w:p w14:paraId="29C30FE5" w14:textId="77777777" w:rsidR="009C1DEB" w:rsidRDefault="009C1DEB" w:rsidP="0030554C">
      <w:pPr>
        <w:spacing w:line="480" w:lineRule="auto"/>
        <w:rPr>
          <w:b/>
        </w:rPr>
      </w:pPr>
    </w:p>
    <w:p w14:paraId="3B457C50" w14:textId="77777777" w:rsidR="009C1DEB" w:rsidRDefault="009C1DEB" w:rsidP="0030554C">
      <w:pPr>
        <w:spacing w:line="480" w:lineRule="auto"/>
        <w:rPr>
          <w:b/>
        </w:rPr>
      </w:pPr>
    </w:p>
    <w:p w14:paraId="73BEE4C6" w14:textId="77777777" w:rsidR="009C1DEB" w:rsidRDefault="009C1DEB" w:rsidP="0030554C">
      <w:pPr>
        <w:spacing w:line="480" w:lineRule="auto"/>
        <w:rPr>
          <w:b/>
        </w:rPr>
      </w:pPr>
    </w:p>
    <w:p w14:paraId="7D5B665A" w14:textId="77777777" w:rsidR="009C1DEB" w:rsidRDefault="009C1DEB" w:rsidP="0030554C">
      <w:pPr>
        <w:spacing w:line="480" w:lineRule="auto"/>
        <w:rPr>
          <w:b/>
        </w:rPr>
      </w:pPr>
    </w:p>
    <w:p w14:paraId="5610ABF1" w14:textId="77777777" w:rsidR="00D65063" w:rsidRDefault="00D65063" w:rsidP="0030554C">
      <w:pPr>
        <w:spacing w:line="480" w:lineRule="auto"/>
        <w:rPr>
          <w:b/>
        </w:rPr>
      </w:pPr>
    </w:p>
    <w:p w14:paraId="58A131F6" w14:textId="77777777" w:rsidR="00D65063" w:rsidRDefault="00D65063" w:rsidP="0030554C">
      <w:pPr>
        <w:spacing w:line="480" w:lineRule="auto"/>
        <w:rPr>
          <w:b/>
        </w:rPr>
      </w:pPr>
    </w:p>
    <w:p w14:paraId="3B069C69" w14:textId="77777777" w:rsidR="00D65063" w:rsidRDefault="00D65063" w:rsidP="0030554C">
      <w:pPr>
        <w:spacing w:line="480" w:lineRule="auto"/>
        <w:rPr>
          <w:b/>
        </w:rPr>
      </w:pPr>
    </w:p>
    <w:p w14:paraId="07AB2D28" w14:textId="77777777" w:rsidR="00D65063" w:rsidRDefault="00D65063" w:rsidP="0030554C">
      <w:pPr>
        <w:spacing w:line="480" w:lineRule="auto"/>
        <w:rPr>
          <w:b/>
        </w:rPr>
      </w:pPr>
    </w:p>
    <w:p w14:paraId="4CF0162C" w14:textId="77777777" w:rsidR="00D65063" w:rsidRDefault="00D65063" w:rsidP="0030554C">
      <w:pPr>
        <w:spacing w:line="480" w:lineRule="auto"/>
        <w:rPr>
          <w:b/>
        </w:rPr>
      </w:pPr>
    </w:p>
    <w:p w14:paraId="36729696" w14:textId="77777777" w:rsidR="009C1DEB" w:rsidRDefault="009C1DEB" w:rsidP="0030554C">
      <w:pPr>
        <w:spacing w:line="480" w:lineRule="auto"/>
        <w:rPr>
          <w:b/>
        </w:rPr>
      </w:pPr>
    </w:p>
    <w:p w14:paraId="5C47B6AD" w14:textId="77777777" w:rsidR="00A27A9D" w:rsidRDefault="00A27A9D" w:rsidP="0030554C">
      <w:pPr>
        <w:spacing w:line="480" w:lineRule="auto"/>
        <w:rPr>
          <w:b/>
        </w:rPr>
      </w:pPr>
    </w:p>
    <w:p w14:paraId="4637FD7D" w14:textId="77777777" w:rsidR="00A27A9D" w:rsidRDefault="00A27A9D" w:rsidP="0030554C">
      <w:pPr>
        <w:spacing w:line="480" w:lineRule="auto"/>
        <w:rPr>
          <w:b/>
        </w:rPr>
      </w:pPr>
    </w:p>
    <w:p w14:paraId="6D047ACD" w14:textId="77777777" w:rsidR="00A27A9D" w:rsidRDefault="00A27A9D" w:rsidP="0030554C">
      <w:pPr>
        <w:spacing w:line="480" w:lineRule="auto"/>
        <w:rPr>
          <w:b/>
        </w:rPr>
      </w:pPr>
    </w:p>
    <w:p w14:paraId="5FE7F4DF" w14:textId="77777777" w:rsidR="00A27A9D" w:rsidRDefault="00A27A9D" w:rsidP="0030554C">
      <w:pPr>
        <w:spacing w:line="480" w:lineRule="auto"/>
        <w:rPr>
          <w:b/>
        </w:rPr>
      </w:pPr>
    </w:p>
    <w:p w14:paraId="6507D720" w14:textId="77777777" w:rsidR="009C1DEB" w:rsidRDefault="009C1DEB" w:rsidP="0030554C">
      <w:pPr>
        <w:spacing w:line="480" w:lineRule="auto"/>
        <w:rPr>
          <w:b/>
        </w:rPr>
      </w:pPr>
    </w:p>
    <w:p w14:paraId="78D4D045" w14:textId="77777777" w:rsidR="009C1DEB" w:rsidRDefault="009C1DEB" w:rsidP="0030554C">
      <w:pPr>
        <w:spacing w:line="480" w:lineRule="auto"/>
        <w:rPr>
          <w:b/>
        </w:rPr>
      </w:pPr>
    </w:p>
    <w:p w14:paraId="081F6781" w14:textId="7E018D7C" w:rsidR="00D65063" w:rsidRDefault="00D65063" w:rsidP="0030554C">
      <w:pPr>
        <w:spacing w:line="480" w:lineRule="auto"/>
        <w:rPr>
          <w:b/>
        </w:rPr>
      </w:pPr>
      <w:r>
        <w:rPr>
          <w:b/>
        </w:rPr>
        <w:t>Chapter 6</w:t>
      </w:r>
      <w:r w:rsidR="00EE1927">
        <w:rPr>
          <w:b/>
        </w:rPr>
        <w:t>:</w:t>
      </w:r>
      <w:r>
        <w:rPr>
          <w:b/>
        </w:rPr>
        <w:t xml:space="preserve"> General discussion</w:t>
      </w:r>
    </w:p>
    <w:p w14:paraId="41439ABF" w14:textId="77777777" w:rsidR="00D65063" w:rsidRDefault="00D65063" w:rsidP="0030554C">
      <w:pPr>
        <w:spacing w:line="480" w:lineRule="auto"/>
        <w:rPr>
          <w:b/>
        </w:rPr>
      </w:pPr>
    </w:p>
    <w:p w14:paraId="61CB1155" w14:textId="77777777" w:rsidR="00D65063" w:rsidRDefault="00D65063" w:rsidP="00D65063">
      <w:pPr>
        <w:spacing w:line="480" w:lineRule="auto"/>
      </w:pPr>
      <w:r>
        <w:t>Each chapter of this thesis contains individual discussion of the results, however, here I will summarise the findings as well as suggesting specific directions for future research.</w:t>
      </w:r>
    </w:p>
    <w:p w14:paraId="4664C1D8" w14:textId="77777777" w:rsidR="00D65063" w:rsidRDefault="00D65063" w:rsidP="00D65063">
      <w:pPr>
        <w:spacing w:line="480" w:lineRule="auto"/>
      </w:pPr>
    </w:p>
    <w:p w14:paraId="226D5EC0" w14:textId="715FB542" w:rsidR="00D65063" w:rsidRPr="00A27A9D" w:rsidRDefault="00D65063" w:rsidP="00D65063">
      <w:pPr>
        <w:spacing w:line="480" w:lineRule="auto"/>
      </w:pPr>
      <w:r>
        <w:t xml:space="preserve">The present work shows the behavioural results from zebrafish carrying mutations in two independent genetic pathways within the zebrafish, the first being the </w:t>
      </w:r>
      <w:r w:rsidRPr="00313E6D">
        <w:rPr>
          <w:i/>
        </w:rPr>
        <w:t>ext2</w:t>
      </w:r>
      <w:r>
        <w:t xml:space="preserve"> gene, involved in heparan sulfate formation and the second being the neuropeptide, </w:t>
      </w:r>
      <w:r w:rsidRPr="00313E6D">
        <w:rPr>
          <w:i/>
        </w:rPr>
        <w:t>Kiss1</w:t>
      </w:r>
      <w:r w:rsidR="00A27A9D">
        <w:rPr>
          <w:i/>
        </w:rPr>
        <w:t xml:space="preserve">, </w:t>
      </w:r>
      <w:r w:rsidR="00A27A9D" w:rsidRPr="0030554C">
        <w:t>widely</w:t>
      </w:r>
      <w:r w:rsidR="00A27A9D">
        <w:rPr>
          <w:i/>
        </w:rPr>
        <w:t xml:space="preserve"> </w:t>
      </w:r>
      <w:r w:rsidR="00A27A9D">
        <w:t>known for its role in reproduction in a variety of species.</w:t>
      </w:r>
    </w:p>
    <w:p w14:paraId="58D8B913" w14:textId="429477AE" w:rsidR="00D65063" w:rsidRDefault="00D65063" w:rsidP="00D65063">
      <w:pPr>
        <w:spacing w:line="480" w:lineRule="auto"/>
      </w:pPr>
      <w:r>
        <w:t xml:space="preserve">I performed a </w:t>
      </w:r>
      <w:r w:rsidR="00A27A9D">
        <w:t>selection</w:t>
      </w:r>
      <w:r>
        <w:t xml:space="preserve"> of behavioural assays on two generations of dackel mutant zebrafish, which were heterozygous for the </w:t>
      </w:r>
      <w:r w:rsidRPr="00775D2D">
        <w:rPr>
          <w:i/>
        </w:rPr>
        <w:t>ext2</w:t>
      </w:r>
      <w:r w:rsidRPr="00775D2D">
        <w:rPr>
          <w:i/>
          <w:vertAlign w:val="superscript"/>
        </w:rPr>
        <w:t>to273b</w:t>
      </w:r>
      <w:r>
        <w:rPr>
          <w:i/>
        </w:rPr>
        <w:t xml:space="preserve"> </w:t>
      </w:r>
      <w:r w:rsidRPr="00775D2D">
        <w:t>allele</w:t>
      </w:r>
      <w:r>
        <w:t xml:space="preserve">. The main findings from this research were that heterozygous zebrafish showed subtle differences in respect to their aggression and anxiety-like behaviours when internally compared to wild type siblings. Wild type female zebrafish showed a decrease in the number of aggressive displays compared to heterozygous males during the mirror test. Furthermore, heterozygous </w:t>
      </w:r>
      <w:r w:rsidRPr="00775D2D">
        <w:rPr>
          <w:i/>
        </w:rPr>
        <w:t>ext2</w:t>
      </w:r>
      <w:r w:rsidRPr="00775D2D">
        <w:rPr>
          <w:i/>
          <w:vertAlign w:val="superscript"/>
        </w:rPr>
        <w:t>to273b</w:t>
      </w:r>
      <w:r>
        <w:rPr>
          <w:i/>
        </w:rPr>
        <w:t xml:space="preserve"> </w:t>
      </w:r>
      <w:r>
        <w:t xml:space="preserve">zebrafish spent more time than their wild type counterparts in the display section, before multiple comparison correction, suggesting that heterozygous fish display an increased aggression level over wild type fish. When tested for anxiety-like responses, heterozygous zebrafish spent less time in the lower section of a novel tank before multiple comparison correction. Additional analysis showed how heterozygous females spent significantly less time in the lower section of the novel tank, as well as an increased number of transitions into this section, suggesting that heterozygous </w:t>
      </w:r>
      <w:r w:rsidRPr="00775D2D">
        <w:rPr>
          <w:i/>
        </w:rPr>
        <w:t>ext2</w:t>
      </w:r>
      <w:r w:rsidRPr="00775D2D">
        <w:rPr>
          <w:i/>
          <w:vertAlign w:val="superscript"/>
        </w:rPr>
        <w:t>to273b</w:t>
      </w:r>
      <w:r>
        <w:rPr>
          <w:i/>
          <w:vertAlign w:val="superscript"/>
        </w:rPr>
        <w:t xml:space="preserve"> </w:t>
      </w:r>
      <w:r>
        <w:t xml:space="preserve">zebrafish display decreased anxiety responses compared to wild type fish. Although differences are seen in behaviour between heterozygous </w:t>
      </w:r>
      <w:r w:rsidRPr="009F47B8">
        <w:rPr>
          <w:i/>
        </w:rPr>
        <w:t>dackel</w:t>
      </w:r>
      <w:r>
        <w:t xml:space="preserve"> mutants and wild type siblings, the effects are subtle. Studies detailing the phenotypic profile from a lack of heparan sulfate by inactivation of the </w:t>
      </w:r>
      <w:r w:rsidRPr="005C5C89">
        <w:rPr>
          <w:i/>
        </w:rPr>
        <w:t>Ext1</w:t>
      </w:r>
      <w:r>
        <w:rPr>
          <w:i/>
        </w:rPr>
        <w:t xml:space="preserve"> </w:t>
      </w:r>
      <w:r>
        <w:t xml:space="preserve">gene in mice on the other hand, showed startling results. Mice that had Ext1 conditionally inactivated in postnatal neurons </w:t>
      </w:r>
      <w:r w:rsidR="00D931CC">
        <w:t>at approximately three weeks</w:t>
      </w:r>
      <w:r w:rsidR="002A38C6">
        <w:t xml:space="preserve"> of age</w:t>
      </w:r>
      <w:r w:rsidR="00D931CC">
        <w:t xml:space="preserve"> </w:t>
      </w:r>
      <w:r>
        <w:t>in the forebrain (Ext1</w:t>
      </w:r>
      <w:r w:rsidRPr="00497DD3">
        <w:rPr>
          <w:vertAlign w:val="superscript"/>
        </w:rPr>
        <w:t>CKO</w:t>
      </w:r>
      <w:r>
        <w:t xml:space="preserve">), showed a recapitulation of almost the entire range of autistic symptoms. The methodology in the mouse study has several differences with my own, which may help explain the </w:t>
      </w:r>
      <w:r w:rsidR="00D931CC">
        <w:t>small</w:t>
      </w:r>
      <w:r>
        <w:t xml:space="preserve"> behavioural differences seen here. For example, Ext1</w:t>
      </w:r>
      <w:r w:rsidRPr="00497DD3">
        <w:rPr>
          <w:vertAlign w:val="superscript"/>
        </w:rPr>
        <w:t>CKO</w:t>
      </w:r>
      <w:r>
        <w:t xml:space="preserve"> mice grow normally</w:t>
      </w:r>
      <w:r w:rsidR="00D931CC">
        <w:t>,</w:t>
      </w:r>
      <w:r>
        <w:t xml:space="preserve"> with no obvious developmental defects, allowing for the previously impossible observation of behaviour in </w:t>
      </w:r>
      <w:r w:rsidRPr="000232D0">
        <w:rPr>
          <w:i/>
        </w:rPr>
        <w:t>Ext1</w:t>
      </w:r>
      <w:r>
        <w:t xml:space="preserve"> knockout mice</w:t>
      </w:r>
      <w:r w:rsidR="00D931CC">
        <w:t xml:space="preserve"> due to embryonic lethality</w:t>
      </w:r>
      <w:r>
        <w:t xml:space="preserve">. Behavioural analysis of homozygous </w:t>
      </w:r>
      <w:r w:rsidRPr="006C2511">
        <w:rPr>
          <w:i/>
        </w:rPr>
        <w:t>dackel</w:t>
      </w:r>
      <w:r>
        <w:t xml:space="preserve"> mutant zebrafish, however, is still a problem</w:t>
      </w:r>
      <w:r w:rsidR="002A38C6">
        <w:t>,</w:t>
      </w:r>
      <w:r>
        <w:t xml:space="preserve"> due a lack of </w:t>
      </w:r>
      <w:r w:rsidR="00D931CC">
        <w:t xml:space="preserve">a </w:t>
      </w:r>
      <w:r w:rsidR="002A38C6">
        <w:t xml:space="preserve">similar </w:t>
      </w:r>
      <w:r w:rsidR="00D931CC">
        <w:t>transgenic</w:t>
      </w:r>
      <w:r w:rsidR="002A38C6">
        <w:t xml:space="preserve"> line of that seen in mice</w:t>
      </w:r>
      <w:r>
        <w:t xml:space="preserve">. However, this genetic manipulation could be </w:t>
      </w:r>
      <w:r w:rsidR="002A38C6">
        <w:t xml:space="preserve">more easily </w:t>
      </w:r>
      <w:r>
        <w:t xml:space="preserve">achieved through a method </w:t>
      </w:r>
      <w:r w:rsidR="002A38C6">
        <w:t xml:space="preserve">previously </w:t>
      </w:r>
      <w:r>
        <w:t>discussed in this study; the CRISPR/Cas9 system. For example, the Cas9 protein can be driven by a heat-shock-inducible or tissue-specific promoter to achieve either temporal or spatially restricted gene inactivation (Yin et al. 2015). Generation of mutant lines for the exostosin genes in zebrafish using this technique would greatly enhance the understanding of the behavioural repercussions of knockout mutations of the exostosin genes.</w:t>
      </w:r>
      <w:r w:rsidR="002A38C6">
        <w:t xml:space="preserve"> Furthermore, once this technique is of accessibility, one can use it to target other genes with a given molecular pathway to firther understand the molecular mechanisms behind a specific behaviour. </w:t>
      </w:r>
    </w:p>
    <w:p w14:paraId="0D40F921" w14:textId="77777777" w:rsidR="00D65063" w:rsidRPr="00497DD3" w:rsidRDefault="00D65063" w:rsidP="00D65063">
      <w:pPr>
        <w:spacing w:line="480" w:lineRule="auto"/>
      </w:pPr>
    </w:p>
    <w:p w14:paraId="10A217B2" w14:textId="4D773B04" w:rsidR="00D65063" w:rsidRDefault="00D65063" w:rsidP="00D65063">
      <w:pPr>
        <w:spacing w:line="480" w:lineRule="auto"/>
      </w:pPr>
      <w:r>
        <w:t>Quantification of HS reduction in Ext1</w:t>
      </w:r>
      <w:r w:rsidRPr="00497DD3">
        <w:rPr>
          <w:vertAlign w:val="superscript"/>
        </w:rPr>
        <w:t>CKO</w:t>
      </w:r>
      <w:r>
        <w:rPr>
          <w:vertAlign w:val="superscript"/>
        </w:rPr>
        <w:t xml:space="preserve"> </w:t>
      </w:r>
      <w:r>
        <w:t xml:space="preserve">mice was performed using the enzyme-linked immunosorbent assay (ELISA), and showed a significant reduction in the levels of HS in mutant mice compared to wild type animals (Irie et al. 2012). Similar results are seen in fish, with 5dpf </w:t>
      </w:r>
      <w:r w:rsidRPr="000E45E2">
        <w:rPr>
          <w:i/>
        </w:rPr>
        <w:t>dak</w:t>
      </w:r>
      <w:r w:rsidRPr="000E45E2">
        <w:rPr>
          <w:i/>
          <w:vertAlign w:val="superscript"/>
        </w:rPr>
        <w:t>to273b</w:t>
      </w:r>
      <w:r>
        <w:t xml:space="preserve"> homozygous mutants showing an 89% reduction in the level of HS by disaccharide profiling assays (Lee et al. 2004). However, the level of HS in heterozygous </w:t>
      </w:r>
      <w:r w:rsidRPr="000E45E2">
        <w:rPr>
          <w:i/>
        </w:rPr>
        <w:t>dak</w:t>
      </w:r>
      <w:r w:rsidRPr="000E45E2">
        <w:rPr>
          <w:i/>
          <w:vertAlign w:val="superscript"/>
        </w:rPr>
        <w:t>to273b</w:t>
      </w:r>
      <w:r>
        <w:t xml:space="preserve"> zebrafish has not been tested, it is therefore unknown if there is a reduction in HS in heterozygous </w:t>
      </w:r>
      <w:r w:rsidRPr="00445DA1">
        <w:rPr>
          <w:i/>
        </w:rPr>
        <w:t>dackel</w:t>
      </w:r>
      <w:r>
        <w:t xml:space="preserve"> fish and if there is, the magnitude of the change. A small change in the level of HS in heterozygous zebrafish may explain the subtle behaviour differences seen from this study; therefore, this is an experiment that needs to be</w:t>
      </w:r>
      <w:r w:rsidR="002A38C6">
        <w:t xml:space="preserve"> completed in the near future to fully understand the mechanism of HS action in heterozygote carrier fish.</w:t>
      </w:r>
    </w:p>
    <w:p w14:paraId="3573BDB0" w14:textId="721FD793" w:rsidR="00D65063" w:rsidRDefault="00D65063" w:rsidP="00D65063">
      <w:pPr>
        <w:spacing w:line="480" w:lineRule="auto"/>
      </w:pPr>
      <w:r>
        <w:t xml:space="preserve">Potential studies to further assess the exostosin family of genes influence on behaviour in the zebrafish should include behavioural analysis of other mutant alleles within the </w:t>
      </w:r>
      <w:r w:rsidRPr="006A6E5E">
        <w:rPr>
          <w:i/>
        </w:rPr>
        <w:t>dackel</w:t>
      </w:r>
      <w:r>
        <w:t xml:space="preserve"> gene. Additional alleles available within the </w:t>
      </w:r>
      <w:r>
        <w:rPr>
          <w:i/>
        </w:rPr>
        <w:t xml:space="preserve">dackel </w:t>
      </w:r>
      <w:r>
        <w:t xml:space="preserve">gene include </w:t>
      </w:r>
      <w:r w:rsidRPr="00FC1FE9">
        <w:rPr>
          <w:i/>
        </w:rPr>
        <w:t>dak</w:t>
      </w:r>
      <w:r w:rsidRPr="00FC1FE9">
        <w:rPr>
          <w:i/>
          <w:vertAlign w:val="superscript"/>
        </w:rPr>
        <w:t>tw25e</w:t>
      </w:r>
      <w:r>
        <w:t xml:space="preserve"> (TAT to TAA – aa227/exon5) and </w:t>
      </w:r>
      <w:r w:rsidRPr="00FC1FE9">
        <w:rPr>
          <w:i/>
        </w:rPr>
        <w:t>dak</w:t>
      </w:r>
      <w:r>
        <w:rPr>
          <w:i/>
          <w:vertAlign w:val="superscript"/>
        </w:rPr>
        <w:t xml:space="preserve">t079e </w:t>
      </w:r>
      <w:r>
        <w:t>(TAC to TAA – aa 26/exon1) (Lee et al. 2004).  Behavioural analysis of numerous mutant alleles</w:t>
      </w:r>
      <w:r w:rsidR="002A38C6">
        <w:t>,</w:t>
      </w:r>
      <w:r>
        <w:t xml:space="preserve"> with sufficient sample sizes would help confound the results seen in this study. </w:t>
      </w:r>
    </w:p>
    <w:p w14:paraId="3440E15B" w14:textId="77777777" w:rsidR="00D65063" w:rsidRDefault="00D65063" w:rsidP="00D65063">
      <w:pPr>
        <w:spacing w:line="480" w:lineRule="auto"/>
      </w:pPr>
    </w:p>
    <w:p w14:paraId="3812206C" w14:textId="77777777" w:rsidR="00D65063" w:rsidRDefault="00D65063" w:rsidP="00D65063">
      <w:pPr>
        <w:spacing w:line="480" w:lineRule="auto"/>
      </w:pPr>
      <w:r>
        <w:t xml:space="preserve">The second gene analysed in this thesis was the neuropeptide kisspeptin, </w:t>
      </w:r>
      <w:r w:rsidRPr="00D7654F">
        <w:rPr>
          <w:i/>
        </w:rPr>
        <w:t>Kiss1</w:t>
      </w:r>
      <w:r>
        <w:t xml:space="preserve">. Kisspeptin, a key player in the HPG axis, has been shown to be a vital regulator of reproduction in most vertebrates. This study is the first to detail both </w:t>
      </w:r>
      <w:r w:rsidRPr="00002140">
        <w:rPr>
          <w:i/>
        </w:rPr>
        <w:t>Kiss1</w:t>
      </w:r>
      <w:r>
        <w:rPr>
          <w:i/>
        </w:rPr>
        <w:t>-/-</w:t>
      </w:r>
      <w:r>
        <w:t xml:space="preserve"> and </w:t>
      </w:r>
      <w:r w:rsidRPr="00002140">
        <w:rPr>
          <w:i/>
        </w:rPr>
        <w:t>Kiss1rb</w:t>
      </w:r>
      <w:r>
        <w:rPr>
          <w:i/>
        </w:rPr>
        <w:t>-/-</w:t>
      </w:r>
      <w:r>
        <w:t xml:space="preserve"> mutant zebrafish lines using the latest genome editing technique, CRISPR/Cas9 technology.  Generation of the mutants and verification through qRT-PCR and immunohistochemistry experiments produced two </w:t>
      </w:r>
      <w:r w:rsidRPr="00002140">
        <w:rPr>
          <w:i/>
        </w:rPr>
        <w:t>Kiss1</w:t>
      </w:r>
      <w:r>
        <w:t xml:space="preserve">, and one </w:t>
      </w:r>
      <w:r w:rsidRPr="00002140">
        <w:rPr>
          <w:i/>
        </w:rPr>
        <w:t>Kiss1rb</w:t>
      </w:r>
      <w:r>
        <w:t xml:space="preserve"> zebrafish mutant to phenotypically analyse.  Literature shows how the addition of the kisspeptin peptide prior to alarm substance (AS) exposure results in a reduction in the fear response in adult zebrafish. The results from this study show that when zebrafish lack kisspeptin1, we see a trend for an increase in bottom dwelling after exposure to AS. Moreover, mutant fish display an increased latency to enter the upper half of the tank as well as a decreased number of transitions. Despite several non-significant scores due to multiple comparison correction using the Bonferroni method, this data fits in nicely with the known literature on this subject. That is, an overexpression of kisspeptin in the adult zebrafish causes an inhibition of the fear response (Ogawa et al 2014), whereas as a reduction in kisspeptin signalling causes an enhanced fear response as seen in this study. </w:t>
      </w:r>
    </w:p>
    <w:p w14:paraId="2A72AA33" w14:textId="53CD92DA" w:rsidR="00D65063" w:rsidRDefault="00D65063" w:rsidP="00D65063">
      <w:pPr>
        <w:spacing w:line="480" w:lineRule="auto"/>
      </w:pPr>
      <w:r>
        <w:t xml:space="preserve">Another recent study looked at the role of the Habenulo-Raphe serotonergic circuit in active avoidance conditioning (Amo et al 2014). It was shown here how, the ventral habenula, the primary site of kisspeptin 1 expression in the zebrafish, increases its firing to a cue which represented danger. When the synaptic transmission of this pathway, from the ventral habenula to the median raphe was inhibited, impairment in adaptive active avoidance conditioning was seen. Due to the dense expression of kisspeptin1 in the ventral habenula, and the kisspeptin receptor in the fasciculus retroflexus, the bundle of fibres carrying afferents from the habenula to the IPN, I utilized the kisspeptin system CRISPR/Cas9 mutants for a potential role in active avoidance learning. Results from this study showed how zebrafish carrying homozygous mutations within the </w:t>
      </w:r>
      <w:r w:rsidRPr="00290178">
        <w:rPr>
          <w:i/>
        </w:rPr>
        <w:t>Kiss1</w:t>
      </w:r>
      <w:r>
        <w:t xml:space="preserve"> locus, made significantly fewer crosses over the midline compared to control fish in the later half of the test, though non-significant following Bonferroni correction. Furthermore, there was trend towards a lower number of crosses during the probe trial, increased ITI time and decreased ITI speed in the homozygous Kiss1</w:t>
      </w:r>
      <w:r w:rsidRPr="007811FC">
        <w:rPr>
          <w:vertAlign w:val="superscript"/>
        </w:rPr>
        <w:t xml:space="preserve">sq1sj-/- </w:t>
      </w:r>
      <w:r>
        <w:t xml:space="preserve">mutants compared to wild type fish, suggesting further evidence for a dysfunction in active avoidance in mutant zebrafish. </w:t>
      </w:r>
      <w:r w:rsidR="009536A1">
        <w:t xml:space="preserve">The failure of fish with defective kisspeptin signalling to perform in the active avoidance paradigm suggests </w:t>
      </w:r>
      <w:r w:rsidR="002A38C6">
        <w:t>some</w:t>
      </w:r>
      <w:r w:rsidR="009536A1">
        <w:t xml:space="preserve"> involvement of kisspeptin</w:t>
      </w:r>
      <w:r w:rsidR="002A38C6">
        <w:t>1 in adaptive learning in the zebrafish.</w:t>
      </w:r>
    </w:p>
    <w:p w14:paraId="50915B8D" w14:textId="77777777" w:rsidR="009536A1" w:rsidRDefault="009536A1" w:rsidP="00D65063">
      <w:pPr>
        <w:spacing w:line="480" w:lineRule="auto"/>
      </w:pPr>
    </w:p>
    <w:p w14:paraId="0BF82DA3" w14:textId="0B85AA89" w:rsidR="00D65063" w:rsidRDefault="00D65063" w:rsidP="00D65063">
      <w:pPr>
        <w:spacing w:line="480" w:lineRule="auto"/>
      </w:pPr>
      <w:r>
        <w:t>As mentioned previously, changes in genetic code that result in a null gene, through genome editing techniques such as the CRISPR/Cas9 technique, are capable of initiating compensatory mechanisms, which may obscure a behavioural phenotype (Rossi et al. 2015). Therefore, one needs to complement the results of a deletrious mutation in a gene with supplementary methods, including gene knockdowns by techniques</w:t>
      </w:r>
      <w:r w:rsidR="002A38C6">
        <w:t>. Therefore, the use of morpholinos, a comon antisence knockdown technique, or CRISPR interference (CRISPRi)</w:t>
      </w:r>
      <w:r w:rsidR="006B21F1">
        <w:t xml:space="preserve"> (Larson, Gilbret and Wang. 2013)</w:t>
      </w:r>
      <w:r w:rsidR="002A38C6">
        <w:t xml:space="preserve">, a genetic pertubation method allowing for site-specific repression or activation of a gene would be extremely beneficial in the phenotypic analysis of a genes function in adult zebrafish behaviour. </w:t>
      </w:r>
    </w:p>
    <w:p w14:paraId="4AFB8827" w14:textId="77777777" w:rsidR="00D65063" w:rsidRDefault="00D65063" w:rsidP="00D65063">
      <w:pPr>
        <w:spacing w:line="480" w:lineRule="auto"/>
      </w:pPr>
    </w:p>
    <w:p w14:paraId="2EA31404" w14:textId="77777777" w:rsidR="00D65063" w:rsidRPr="006B45A5" w:rsidRDefault="00D65063" w:rsidP="00D65063">
      <w:pPr>
        <w:spacing w:line="480" w:lineRule="auto"/>
      </w:pPr>
      <w:r>
        <w:t xml:space="preserve">To conclude, I have provided evidence for the potential involvement of the exostosin gene, </w:t>
      </w:r>
      <w:r w:rsidRPr="006B45A5">
        <w:rPr>
          <w:i/>
        </w:rPr>
        <w:t>ext2</w:t>
      </w:r>
      <w:r>
        <w:t xml:space="preserve">, in aggression and anxiety-like responses in the zebrafish. Furthermore, I have also further implicated the kisspeptin system in fear responses as well as in a novel behaviour, in active avoidance learning. </w:t>
      </w:r>
    </w:p>
    <w:p w14:paraId="1373F001" w14:textId="77777777" w:rsidR="00D65063" w:rsidRDefault="00D65063" w:rsidP="0030554C">
      <w:pPr>
        <w:spacing w:line="480" w:lineRule="auto"/>
        <w:rPr>
          <w:b/>
        </w:rPr>
      </w:pPr>
    </w:p>
    <w:p w14:paraId="65A0AD64" w14:textId="4A109C46" w:rsidR="00C74B7E" w:rsidRPr="0030554C" w:rsidRDefault="003D07D7" w:rsidP="0030554C">
      <w:pPr>
        <w:spacing w:line="480" w:lineRule="auto"/>
      </w:pPr>
      <w:r>
        <w:t>Bibliography</w:t>
      </w:r>
      <w:r w:rsidR="00C74B7E">
        <w:fldChar w:fldCharType="begin" w:fldLock="1"/>
      </w:r>
      <w:r w:rsidR="00C74B7E">
        <w:instrText xml:space="preserve">ADDIN Mendeley Bibliography CSL_BIBLIOGRAPHY </w:instrText>
      </w:r>
      <w:r w:rsidR="00C74B7E">
        <w:fldChar w:fldCharType="separate"/>
      </w:r>
    </w:p>
    <w:p w14:paraId="6028CAAA" w14:textId="776A57C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Agetsuma, M. et al., 2010. The habenula is crucial for experience-dependent modification of fear responses in zebrafish. </w:t>
      </w:r>
      <w:r w:rsidRPr="005C7E93">
        <w:rPr>
          <w:rFonts w:ascii="Cambria" w:hAnsi="Cambria"/>
          <w:i/>
          <w:iCs/>
          <w:noProof/>
          <w:sz w:val="24"/>
        </w:rPr>
        <w:t>Nature neuroscience</w:t>
      </w:r>
      <w:r w:rsidRPr="005C7E93">
        <w:rPr>
          <w:rFonts w:ascii="Cambria" w:hAnsi="Cambria"/>
          <w:noProof/>
          <w:sz w:val="24"/>
        </w:rPr>
        <w:t xml:space="preserve">, 13(11), pp.1354–6. </w:t>
      </w:r>
    </w:p>
    <w:p w14:paraId="17F3C6D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Ahrens, K.F. et al., 2012. Two-photon scanning microscopy of in vivo sensory responses of cortical neurons genetically encoded with a fluorescent voltage sensor in rat. </w:t>
      </w:r>
      <w:r w:rsidRPr="005C7E93">
        <w:rPr>
          <w:rFonts w:ascii="Cambria" w:hAnsi="Cambria"/>
          <w:i/>
          <w:iCs/>
          <w:noProof/>
          <w:sz w:val="24"/>
        </w:rPr>
        <w:t>Frontiers in Neural Circuits</w:t>
      </w:r>
      <w:r w:rsidRPr="005C7E93">
        <w:rPr>
          <w:rFonts w:ascii="Cambria" w:hAnsi="Cambria"/>
          <w:noProof/>
          <w:sz w:val="24"/>
        </w:rPr>
        <w:t>, 6(March), pp.1–9.</w:t>
      </w:r>
    </w:p>
    <w:p w14:paraId="2D0A5085" w14:textId="77777777" w:rsidR="00A4788B"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Ahrens, M.B. et al., 2013. Whole-brain functional imaging at cellular resolution using light-sheet microscopy. </w:t>
      </w:r>
      <w:r w:rsidRPr="005C7E93">
        <w:rPr>
          <w:rFonts w:ascii="Cambria" w:hAnsi="Cambria"/>
          <w:i/>
          <w:iCs/>
          <w:noProof/>
          <w:sz w:val="24"/>
        </w:rPr>
        <w:t>Nature methods</w:t>
      </w:r>
      <w:r w:rsidRPr="005C7E93">
        <w:rPr>
          <w:rFonts w:ascii="Cambria" w:hAnsi="Cambria"/>
          <w:noProof/>
          <w:sz w:val="24"/>
        </w:rPr>
        <w:t>, 10(5), pp.413–20.</w:t>
      </w:r>
    </w:p>
    <w:p w14:paraId="7E1FA281" w14:textId="1CE4243B" w:rsidR="00C74B7E" w:rsidRPr="005C7E93" w:rsidRDefault="00A4788B" w:rsidP="0030554C">
      <w:pPr>
        <w:pStyle w:val="NormalWeb"/>
        <w:spacing w:line="480" w:lineRule="auto"/>
        <w:ind w:left="480" w:hanging="480"/>
        <w:rPr>
          <w:rFonts w:ascii="Cambria" w:hAnsi="Cambria"/>
          <w:noProof/>
          <w:sz w:val="24"/>
        </w:rPr>
      </w:pPr>
      <w:r>
        <w:rPr>
          <w:rFonts w:ascii="Cambria" w:hAnsi="Cambria"/>
          <w:noProof/>
          <w:sz w:val="24"/>
        </w:rPr>
        <w:t>A</w:t>
      </w:r>
      <w:r w:rsidRPr="00A4788B">
        <w:rPr>
          <w:rFonts w:ascii="Cambria" w:hAnsi="Cambria"/>
          <w:noProof/>
          <w:sz w:val="24"/>
        </w:rPr>
        <w:t>izaki</w:t>
      </w:r>
      <w:r>
        <w:rPr>
          <w:rFonts w:ascii="Cambria" w:hAnsi="Cambria"/>
          <w:noProof/>
          <w:sz w:val="24"/>
        </w:rPr>
        <w:t>, K. &amp; Yusa</w:t>
      </w:r>
      <w:r w:rsidRPr="00A4788B">
        <w:rPr>
          <w:rFonts w:ascii="Cambria" w:hAnsi="Cambria"/>
          <w:noProof/>
          <w:sz w:val="24"/>
        </w:rPr>
        <w:t>, Y. 2009. Field observations of the alarm response to crushed conspecifics in the freshwater snail Pomacea canaliculata: effects of habitat, vegetation, and body size.</w:t>
      </w:r>
      <w:r w:rsidRPr="0030554C">
        <w:rPr>
          <w:rFonts w:ascii="Cambria" w:hAnsi="Cambria"/>
          <w:i/>
          <w:noProof/>
          <w:sz w:val="24"/>
        </w:rPr>
        <w:t xml:space="preserve"> Journal of Ethology</w:t>
      </w:r>
      <w:r w:rsidRPr="00A4788B">
        <w:rPr>
          <w:rFonts w:ascii="Cambria" w:hAnsi="Cambria"/>
          <w:noProof/>
          <w:sz w:val="24"/>
        </w:rPr>
        <w:t>, 27: 175–180.</w:t>
      </w:r>
      <w:r w:rsidR="00C74B7E" w:rsidRPr="005C7E93">
        <w:rPr>
          <w:rFonts w:ascii="Cambria" w:hAnsi="Cambria"/>
          <w:noProof/>
          <w:sz w:val="24"/>
        </w:rPr>
        <w:t xml:space="preserve"> </w:t>
      </w:r>
    </w:p>
    <w:p w14:paraId="1717C830" w14:textId="77777777" w:rsidR="00E00069"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Aizawa, H., Amo, R. &amp; Okamoto, H., 2011. Phylogeny and ontogeny of the habenular structure. </w:t>
      </w:r>
      <w:r w:rsidRPr="005C7E93">
        <w:rPr>
          <w:rFonts w:ascii="Cambria" w:hAnsi="Cambria"/>
          <w:i/>
          <w:iCs/>
          <w:noProof/>
          <w:sz w:val="24"/>
        </w:rPr>
        <w:t>Frontiers in neuroscience</w:t>
      </w:r>
      <w:r w:rsidRPr="005C7E93">
        <w:rPr>
          <w:rFonts w:ascii="Cambria" w:hAnsi="Cambria"/>
          <w:noProof/>
          <w:sz w:val="24"/>
        </w:rPr>
        <w:t>, 5(December), p.138.</w:t>
      </w:r>
    </w:p>
    <w:p w14:paraId="1EAA39DC" w14:textId="6BD0F9EE" w:rsidR="00C74B7E" w:rsidRPr="005C7E93" w:rsidRDefault="00E00069" w:rsidP="0030554C">
      <w:pPr>
        <w:pStyle w:val="NormalWeb"/>
        <w:spacing w:line="480" w:lineRule="auto"/>
        <w:ind w:left="480" w:hanging="480"/>
        <w:rPr>
          <w:rFonts w:ascii="Cambria" w:hAnsi="Cambria"/>
          <w:noProof/>
          <w:sz w:val="24"/>
        </w:rPr>
      </w:pPr>
      <w:r w:rsidRPr="003209D8">
        <w:rPr>
          <w:rFonts w:asciiTheme="minorHAnsi" w:hAnsiTheme="minorHAnsi"/>
          <w:sz w:val="24"/>
          <w:szCs w:val="24"/>
        </w:rPr>
        <w:t>Akagi,K &amp; E.W.Powell (1968).Differential proje</w:t>
      </w:r>
      <w:r w:rsidR="005B20E6">
        <w:rPr>
          <w:rFonts w:asciiTheme="minorHAnsi" w:hAnsiTheme="minorHAnsi"/>
          <w:sz w:val="24"/>
          <w:szCs w:val="24"/>
        </w:rPr>
        <w:t xml:space="preserve">ctions of habenular nuclei. </w:t>
      </w:r>
      <w:r w:rsidR="005B20E6" w:rsidRPr="0030554C">
        <w:rPr>
          <w:rFonts w:asciiTheme="minorHAnsi" w:hAnsiTheme="minorHAnsi"/>
          <w:i/>
          <w:sz w:val="24"/>
          <w:szCs w:val="24"/>
        </w:rPr>
        <w:t>Expimenttal</w:t>
      </w:r>
      <w:r w:rsidRPr="0030554C">
        <w:rPr>
          <w:rFonts w:asciiTheme="minorHAnsi" w:hAnsiTheme="minorHAnsi"/>
          <w:i/>
          <w:sz w:val="24"/>
          <w:szCs w:val="24"/>
        </w:rPr>
        <w:t xml:space="preserve"> Neurol</w:t>
      </w:r>
      <w:r w:rsidR="005B20E6" w:rsidRPr="0030554C">
        <w:rPr>
          <w:rFonts w:asciiTheme="minorHAnsi" w:hAnsiTheme="minorHAnsi"/>
          <w:i/>
          <w:sz w:val="24"/>
          <w:szCs w:val="24"/>
        </w:rPr>
        <w:t>ogy</w:t>
      </w:r>
      <w:r w:rsidRPr="0030554C">
        <w:rPr>
          <w:rFonts w:asciiTheme="minorHAnsi" w:hAnsiTheme="minorHAnsi"/>
          <w:i/>
          <w:sz w:val="24"/>
          <w:szCs w:val="24"/>
        </w:rPr>
        <w:t>.</w:t>
      </w:r>
      <w:r w:rsidRPr="003209D8">
        <w:rPr>
          <w:rFonts w:asciiTheme="minorHAnsi" w:hAnsiTheme="minorHAnsi"/>
          <w:sz w:val="24"/>
          <w:szCs w:val="24"/>
        </w:rPr>
        <w:t xml:space="preserve"> 182: 263-274</w:t>
      </w:r>
      <w:r w:rsidR="00C74B7E" w:rsidRPr="005C7E93">
        <w:rPr>
          <w:rFonts w:ascii="Cambria" w:hAnsi="Cambria"/>
          <w:noProof/>
          <w:sz w:val="24"/>
        </w:rPr>
        <w:t xml:space="preserve"> </w:t>
      </w:r>
    </w:p>
    <w:p w14:paraId="037A5E4E" w14:textId="2D6C8561"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Amo, R. et al., 2014. The Habenulo-Raphe Serotonergic Circuit Encodes an Aversive Expectation Value Essential for Adaptive Active Avoidance of Danger. </w:t>
      </w:r>
      <w:r w:rsidRPr="005C7E93">
        <w:rPr>
          <w:rFonts w:ascii="Cambria" w:hAnsi="Cambria"/>
          <w:i/>
          <w:iCs/>
          <w:noProof/>
          <w:sz w:val="24"/>
        </w:rPr>
        <w:t>Neuron</w:t>
      </w:r>
      <w:r w:rsidRPr="005C7E93">
        <w:rPr>
          <w:rFonts w:ascii="Cambria" w:hAnsi="Cambria"/>
          <w:noProof/>
          <w:sz w:val="24"/>
        </w:rPr>
        <w:t xml:space="preserve">, pp.1–15. </w:t>
      </w:r>
    </w:p>
    <w:p w14:paraId="629A07EA" w14:textId="72C4AD0B"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Aoki, R., Tsuboi, T. &amp; Okamoto, H., 2014. Y-maze avoidance: An automated and rapid associative learning paradigm in zebrafish. </w:t>
      </w:r>
      <w:r w:rsidRPr="005C7E93">
        <w:rPr>
          <w:rFonts w:ascii="Cambria" w:hAnsi="Cambria"/>
          <w:i/>
          <w:iCs/>
          <w:noProof/>
          <w:sz w:val="24"/>
        </w:rPr>
        <w:t>Neuroscience Research</w:t>
      </w:r>
      <w:r w:rsidRPr="005C7E93">
        <w:rPr>
          <w:rFonts w:ascii="Cambria" w:hAnsi="Cambria"/>
          <w:noProof/>
          <w:sz w:val="24"/>
        </w:rPr>
        <w:t xml:space="preserve">, pp.10–13. </w:t>
      </w:r>
    </w:p>
    <w:p w14:paraId="1615EFDD" w14:textId="5327C53C" w:rsidR="00BE5F6E" w:rsidRPr="005C7E93" w:rsidRDefault="00BE5F6E" w:rsidP="0030554C">
      <w:pPr>
        <w:pStyle w:val="EndNoteBibliography"/>
        <w:spacing w:line="480" w:lineRule="auto"/>
        <w:ind w:left="720" w:hanging="720"/>
        <w:rPr>
          <w:noProof/>
        </w:rPr>
      </w:pPr>
      <w:r>
        <w:rPr>
          <w:noProof/>
        </w:rPr>
        <w:t>Archard</w:t>
      </w:r>
      <w:r w:rsidRPr="00CC000C">
        <w:rPr>
          <w:noProof/>
        </w:rPr>
        <w:t>, G. A. &amp; B</w:t>
      </w:r>
      <w:r>
        <w:rPr>
          <w:noProof/>
        </w:rPr>
        <w:t>raithwaite</w:t>
      </w:r>
      <w:r w:rsidRPr="00CC000C">
        <w:rPr>
          <w:noProof/>
        </w:rPr>
        <w:t xml:space="preserve">, V. A. 2011. Variation in aggressive behaviour in the poeciliid fish Brachyrhaphis episcopi: Population and sex differences. </w:t>
      </w:r>
      <w:r w:rsidRPr="00CC000C">
        <w:rPr>
          <w:i/>
          <w:noProof/>
        </w:rPr>
        <w:t>Behavioural Processes,</w:t>
      </w:r>
      <w:r w:rsidRPr="00CC000C">
        <w:rPr>
          <w:noProof/>
        </w:rPr>
        <w:t xml:space="preserve"> 86</w:t>
      </w:r>
      <w:r w:rsidRPr="00CC000C">
        <w:rPr>
          <w:b/>
          <w:noProof/>
        </w:rPr>
        <w:t>,</w:t>
      </w:r>
      <w:r w:rsidRPr="00CC000C">
        <w:rPr>
          <w:noProof/>
        </w:rPr>
        <w:t xml:space="preserve"> 52-57.</w:t>
      </w:r>
    </w:p>
    <w:p w14:paraId="4A2E7DA4" w14:textId="3DB712C0"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Ariyomo, T.O. &amp; Watt, P.J., 2013. Aggression and sex differences in</w:t>
      </w:r>
      <w:r w:rsidR="005B20E6">
        <w:rPr>
          <w:rFonts w:ascii="Cambria" w:hAnsi="Cambria"/>
          <w:noProof/>
          <w:sz w:val="24"/>
        </w:rPr>
        <w:t xml:space="preserve"> lateralization in the zebra fi</w:t>
      </w:r>
      <w:r w:rsidRPr="005C7E93">
        <w:rPr>
          <w:rFonts w:ascii="Cambria" w:hAnsi="Cambria"/>
          <w:noProof/>
          <w:sz w:val="24"/>
        </w:rPr>
        <w:t>sh.</w:t>
      </w:r>
      <w:r w:rsidRPr="0030554C">
        <w:rPr>
          <w:rFonts w:ascii="Cambria" w:hAnsi="Cambria"/>
          <w:i/>
          <w:noProof/>
          <w:sz w:val="24"/>
        </w:rPr>
        <w:t xml:space="preserve"> </w:t>
      </w:r>
      <w:r w:rsidR="005B20E6" w:rsidRPr="0030554C">
        <w:rPr>
          <w:rFonts w:ascii="Cambria" w:hAnsi="Cambria"/>
          <w:i/>
          <w:noProof/>
          <w:sz w:val="24"/>
        </w:rPr>
        <w:t>Animal Behaviour</w:t>
      </w:r>
      <w:r w:rsidRPr="005C7E93">
        <w:rPr>
          <w:rFonts w:ascii="Cambria" w:hAnsi="Cambria"/>
          <w:noProof/>
          <w:sz w:val="24"/>
        </w:rPr>
        <w:t>, 86, pp.617–622.</w:t>
      </w:r>
    </w:p>
    <w:p w14:paraId="7496CA0D" w14:textId="7F189A4E"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Ariyomo, T.O. &amp; Watt, P.J., 2012. The effect of variation in boldness and aggressiveness on the reproductive success of zebra fi sh. </w:t>
      </w:r>
      <w:r w:rsidRPr="005C7E93">
        <w:rPr>
          <w:rFonts w:ascii="Cambria" w:hAnsi="Cambria"/>
          <w:i/>
          <w:iCs/>
          <w:noProof/>
          <w:sz w:val="24"/>
        </w:rPr>
        <w:t>Animal Behaviour</w:t>
      </w:r>
      <w:r w:rsidRPr="005C7E93">
        <w:rPr>
          <w:rFonts w:ascii="Cambria" w:hAnsi="Cambria"/>
          <w:noProof/>
          <w:sz w:val="24"/>
        </w:rPr>
        <w:t xml:space="preserve">, 83(1), pp.41–46. </w:t>
      </w:r>
    </w:p>
    <w:p w14:paraId="57D24DE1" w14:textId="78C3C8E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Arnold, P.D., Zai, G. &amp; Richter, M.A., 2004. Genetics of Anxiety Disorders.</w:t>
      </w:r>
      <w:r w:rsidR="005B20E6">
        <w:rPr>
          <w:rFonts w:ascii="Cambria" w:hAnsi="Cambria"/>
          <w:noProof/>
          <w:sz w:val="24"/>
        </w:rPr>
        <w:t xml:space="preserve"> </w:t>
      </w:r>
      <w:r w:rsidR="005B20E6" w:rsidRPr="0030554C">
        <w:rPr>
          <w:rFonts w:ascii="Cambria" w:hAnsi="Cambria"/>
          <w:i/>
          <w:noProof/>
          <w:sz w:val="24"/>
        </w:rPr>
        <w:t>Current Psychology Reports</w:t>
      </w:r>
      <w:r w:rsidR="005B20E6">
        <w:rPr>
          <w:rFonts w:ascii="Cambria" w:hAnsi="Cambria"/>
          <w:noProof/>
          <w:sz w:val="24"/>
        </w:rPr>
        <w:t>. 6:243-254.</w:t>
      </w:r>
    </w:p>
    <w:p w14:paraId="3A02A600" w14:textId="2C7AA110"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Auer, T.O. et al., 2013. Highly efficient CRISPR/Cas9-mediated knock-in in zebrafish by homology-independent DNA repair. </w:t>
      </w:r>
      <w:r w:rsidRPr="005C7E93">
        <w:rPr>
          <w:rFonts w:ascii="Cambria" w:hAnsi="Cambria"/>
          <w:i/>
          <w:iCs/>
          <w:noProof/>
          <w:sz w:val="24"/>
        </w:rPr>
        <w:t>Genome research</w:t>
      </w:r>
      <w:r w:rsidRPr="005C7E93">
        <w:rPr>
          <w:rFonts w:ascii="Cambria" w:hAnsi="Cambria"/>
          <w:noProof/>
          <w:sz w:val="24"/>
        </w:rPr>
        <w:t xml:space="preserve">. </w:t>
      </w:r>
      <w:r w:rsidR="00834358" w:rsidRPr="005C7E93">
        <w:rPr>
          <w:rFonts w:ascii="Cambria" w:hAnsi="Cambria"/>
          <w:noProof/>
          <w:sz w:val="24"/>
        </w:rPr>
        <w:t xml:space="preserve">Baldwin, P., Alanis, R. &amp; Salas, R., 2012. The Role of the Habenula in Nicotine Addiction. </w:t>
      </w:r>
      <w:r w:rsidR="00834358" w:rsidRPr="005C7E93">
        <w:rPr>
          <w:rFonts w:ascii="Cambria" w:hAnsi="Cambria"/>
          <w:i/>
          <w:iCs/>
          <w:noProof/>
          <w:sz w:val="24"/>
        </w:rPr>
        <w:t>Journal of Addiction Research &amp; Therapy</w:t>
      </w:r>
      <w:r w:rsidR="00834358" w:rsidRPr="005C7E93">
        <w:rPr>
          <w:rFonts w:ascii="Cambria" w:hAnsi="Cambria"/>
          <w:noProof/>
          <w:sz w:val="24"/>
        </w:rPr>
        <w:t xml:space="preserve">, 01(S1). </w:t>
      </w:r>
    </w:p>
    <w:p w14:paraId="12A7321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Bass, S.L.S. &amp; Gerlai, R., 2008. Zebrafish (Danio rerio) responds differentially to stimulus fish: The effects of sympatric and allopatric predators and harmless fish. </w:t>
      </w:r>
      <w:r w:rsidRPr="005C7E93">
        <w:rPr>
          <w:rFonts w:ascii="Cambria" w:hAnsi="Cambria"/>
          <w:i/>
          <w:iCs/>
          <w:noProof/>
          <w:sz w:val="24"/>
        </w:rPr>
        <w:t>Behavioural Brain Research</w:t>
      </w:r>
      <w:r w:rsidRPr="005C7E93">
        <w:rPr>
          <w:rFonts w:ascii="Cambria" w:hAnsi="Cambria"/>
          <w:noProof/>
          <w:sz w:val="24"/>
        </w:rPr>
        <w:t>, 186(1), pp.107–117.</w:t>
      </w:r>
    </w:p>
    <w:p w14:paraId="333A0310" w14:textId="71FAE1F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Bassett, A.R. et al., 2013. Highly efficient targeted mutagenesis of Drosophila with the CRISPR/Cas9 system. </w:t>
      </w:r>
      <w:r w:rsidRPr="005C7E93">
        <w:rPr>
          <w:rFonts w:ascii="Cambria" w:hAnsi="Cambria"/>
          <w:i/>
          <w:iCs/>
          <w:noProof/>
          <w:sz w:val="24"/>
        </w:rPr>
        <w:t>Cell reports</w:t>
      </w:r>
      <w:r w:rsidRPr="005C7E93">
        <w:rPr>
          <w:rFonts w:ascii="Cambria" w:hAnsi="Cambria"/>
          <w:noProof/>
          <w:sz w:val="24"/>
        </w:rPr>
        <w:t xml:space="preserve">, 4(1), pp.220–8. </w:t>
      </w:r>
    </w:p>
    <w:p w14:paraId="0438C6C5" w14:textId="5A9472B2" w:rsidR="00BE5F6E" w:rsidRPr="005C7E93" w:rsidRDefault="00BE5F6E" w:rsidP="0030554C">
      <w:pPr>
        <w:pStyle w:val="EndNoteBibliography"/>
        <w:spacing w:line="480" w:lineRule="auto"/>
        <w:ind w:left="720" w:hanging="720"/>
        <w:rPr>
          <w:noProof/>
        </w:rPr>
      </w:pPr>
      <w:r>
        <w:rPr>
          <w:noProof/>
        </w:rPr>
        <w:t>Bencan, Z., Sledge, D. &amp; Levin</w:t>
      </w:r>
      <w:r w:rsidRPr="00CC000C">
        <w:rPr>
          <w:noProof/>
        </w:rPr>
        <w:t xml:space="preserve">, E. D. 2009. Buspirone, chlordiazepoxide and diazepam effects in a zebrafish model of anxiety. </w:t>
      </w:r>
      <w:r w:rsidRPr="00CC000C">
        <w:rPr>
          <w:i/>
          <w:noProof/>
        </w:rPr>
        <w:t>Pharmacology Biochemistry and Behavior,</w:t>
      </w:r>
      <w:r w:rsidRPr="00CC000C">
        <w:rPr>
          <w:noProof/>
        </w:rPr>
        <w:t xml:space="preserve"> 94</w:t>
      </w:r>
      <w:r w:rsidRPr="00CC000C">
        <w:rPr>
          <w:b/>
          <w:noProof/>
        </w:rPr>
        <w:t>,</w:t>
      </w:r>
      <w:r w:rsidRPr="00CC000C">
        <w:rPr>
          <w:noProof/>
        </w:rPr>
        <w:t xml:space="preserve"> 75-80.</w:t>
      </w:r>
    </w:p>
    <w:p w14:paraId="53943AB4" w14:textId="09FF412E"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Bencan, Z., Sledge, D. &amp; Levin, E.D., 2010</w:t>
      </w:r>
      <w:r w:rsidR="00BE5F6E">
        <w:rPr>
          <w:rFonts w:ascii="Cambria" w:hAnsi="Cambria"/>
          <w:noProof/>
          <w:sz w:val="24"/>
        </w:rPr>
        <w:t>. Model of Anxiety.</w:t>
      </w:r>
      <w:r w:rsidRPr="005C7E93">
        <w:rPr>
          <w:rFonts w:ascii="Cambria" w:hAnsi="Cambria"/>
          <w:noProof/>
          <w:sz w:val="24"/>
        </w:rPr>
        <w:t>94(1),</w:t>
      </w:r>
      <w:r w:rsidR="005B20E6">
        <w:rPr>
          <w:rFonts w:ascii="Cambria" w:hAnsi="Cambria"/>
          <w:noProof/>
          <w:sz w:val="24"/>
        </w:rPr>
        <w:t xml:space="preserve"> </w:t>
      </w:r>
      <w:r w:rsidR="005B20E6" w:rsidRPr="0030554C">
        <w:rPr>
          <w:rFonts w:ascii="Cambria" w:hAnsi="Cambria"/>
          <w:i/>
          <w:noProof/>
          <w:sz w:val="24"/>
        </w:rPr>
        <w:t>Physiology Behaviour</w:t>
      </w:r>
      <w:r w:rsidR="005B20E6">
        <w:rPr>
          <w:rFonts w:ascii="Cambria" w:hAnsi="Cambria"/>
          <w:noProof/>
          <w:sz w:val="24"/>
        </w:rPr>
        <w:t>.</w:t>
      </w:r>
      <w:r w:rsidRPr="005C7E93">
        <w:rPr>
          <w:rFonts w:ascii="Cambria" w:hAnsi="Cambria"/>
          <w:noProof/>
          <w:sz w:val="24"/>
        </w:rPr>
        <w:t xml:space="preserve"> pp.75–80.</w:t>
      </w:r>
    </w:p>
    <w:p w14:paraId="789CE693" w14:textId="40BBBFE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Biran, J., Ben-Dor, S. &amp; Levavi-Sivan, B., 2008. Molecular identification and functional characterization of the kisspeptin/kisspeptin receptor system in lower vertebrates. </w:t>
      </w:r>
      <w:r w:rsidRPr="005C7E93">
        <w:rPr>
          <w:rFonts w:ascii="Cambria" w:hAnsi="Cambria"/>
          <w:i/>
          <w:iCs/>
          <w:noProof/>
          <w:sz w:val="24"/>
        </w:rPr>
        <w:t>Biology of reproduction</w:t>
      </w:r>
      <w:r w:rsidRPr="005C7E93">
        <w:rPr>
          <w:rFonts w:ascii="Cambria" w:hAnsi="Cambria"/>
          <w:noProof/>
          <w:sz w:val="24"/>
        </w:rPr>
        <w:t xml:space="preserve">, 79(4), pp.776–86. </w:t>
      </w:r>
    </w:p>
    <w:p w14:paraId="364697C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Blair, H.T. et al., 2001. Synaptic plasticity in the lateral amygdala: a cellular hypothesis of fear conditioning. </w:t>
      </w:r>
      <w:r w:rsidRPr="005C7E93">
        <w:rPr>
          <w:rFonts w:ascii="Cambria" w:hAnsi="Cambria"/>
          <w:i/>
          <w:iCs/>
          <w:noProof/>
          <w:sz w:val="24"/>
        </w:rPr>
        <w:t>Learning &amp; memory (Cold Spring Harbor, N.Y.)</w:t>
      </w:r>
      <w:r w:rsidRPr="005C7E93">
        <w:rPr>
          <w:rFonts w:ascii="Cambria" w:hAnsi="Cambria"/>
          <w:noProof/>
          <w:sz w:val="24"/>
        </w:rPr>
        <w:t>, 8(5), pp.229–242.</w:t>
      </w:r>
    </w:p>
    <w:p w14:paraId="4D39893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Blanchard, D.C. &amp; Blanchard, R.J., 1972. Innate and conditioned reactions to threat in rats with amygdaloid lesions. </w:t>
      </w:r>
      <w:r w:rsidRPr="005C7E93">
        <w:rPr>
          <w:rFonts w:ascii="Cambria" w:hAnsi="Cambria"/>
          <w:i/>
          <w:iCs/>
          <w:noProof/>
          <w:sz w:val="24"/>
        </w:rPr>
        <w:t>Journal of comparative and physiological psychology</w:t>
      </w:r>
      <w:r w:rsidRPr="005C7E93">
        <w:rPr>
          <w:rFonts w:ascii="Cambria" w:hAnsi="Cambria"/>
          <w:noProof/>
          <w:sz w:val="24"/>
        </w:rPr>
        <w:t>, 81(2), pp.281–290.</w:t>
      </w:r>
    </w:p>
    <w:p w14:paraId="33527167"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Blanchard, R.J. et al., 1993. Defense system psychopharmacology: an ethological approach to the pharmacology of fear and anxiety. </w:t>
      </w:r>
      <w:r w:rsidRPr="005C7E93">
        <w:rPr>
          <w:rFonts w:ascii="Cambria" w:hAnsi="Cambria"/>
          <w:i/>
          <w:iCs/>
          <w:noProof/>
          <w:sz w:val="24"/>
        </w:rPr>
        <w:t>Behavioural brain research</w:t>
      </w:r>
      <w:r w:rsidRPr="005C7E93">
        <w:rPr>
          <w:rFonts w:ascii="Cambria" w:hAnsi="Cambria"/>
          <w:noProof/>
          <w:sz w:val="24"/>
        </w:rPr>
        <w:t>, 58(1-2), pp.155–165.</w:t>
      </w:r>
    </w:p>
    <w:p w14:paraId="33069E6A" w14:textId="5FE46013" w:rsidR="00BE5F6E" w:rsidRPr="00CC000C" w:rsidRDefault="00BE5F6E" w:rsidP="0030554C">
      <w:pPr>
        <w:pStyle w:val="EndNoteBibliography"/>
        <w:spacing w:line="480" w:lineRule="auto"/>
        <w:ind w:left="720" w:hanging="720"/>
        <w:rPr>
          <w:noProof/>
        </w:rPr>
      </w:pPr>
      <w:r>
        <w:rPr>
          <w:noProof/>
        </w:rPr>
        <w:t>Blaser, R. E., Chadwick, L. &amp; Mcginnis</w:t>
      </w:r>
      <w:r w:rsidRPr="00CC000C">
        <w:rPr>
          <w:noProof/>
        </w:rPr>
        <w:t xml:space="preserve">, G. C. 2010. Behavioral measures of anxiety in zebrafish (Danio rerio). </w:t>
      </w:r>
      <w:r w:rsidRPr="00CC000C">
        <w:rPr>
          <w:i/>
          <w:noProof/>
        </w:rPr>
        <w:t>Behavioural Brain Research,</w:t>
      </w:r>
      <w:r w:rsidRPr="00CC000C">
        <w:rPr>
          <w:noProof/>
        </w:rPr>
        <w:t xml:space="preserve"> 208</w:t>
      </w:r>
      <w:r w:rsidRPr="00CC000C">
        <w:rPr>
          <w:b/>
          <w:noProof/>
        </w:rPr>
        <w:t>,</w:t>
      </w:r>
      <w:r w:rsidRPr="00CC000C">
        <w:rPr>
          <w:noProof/>
        </w:rPr>
        <w:t xml:space="preserve"> 56-62.</w:t>
      </w:r>
    </w:p>
    <w:p w14:paraId="01BC61F5" w14:textId="5462F102" w:rsidR="00BE5F6E" w:rsidRDefault="00BE5F6E" w:rsidP="0030554C">
      <w:pPr>
        <w:pStyle w:val="EndNoteBibliography"/>
        <w:spacing w:line="480" w:lineRule="auto"/>
        <w:ind w:left="720" w:hanging="720"/>
        <w:rPr>
          <w:noProof/>
        </w:rPr>
      </w:pPr>
      <w:r>
        <w:rPr>
          <w:noProof/>
        </w:rPr>
        <w:t>Blaser</w:t>
      </w:r>
      <w:r w:rsidRPr="00CC000C">
        <w:rPr>
          <w:noProof/>
        </w:rPr>
        <w:t xml:space="preserve">, R. E. </w:t>
      </w:r>
      <w:r>
        <w:rPr>
          <w:noProof/>
        </w:rPr>
        <w:t>&amp; Penalosa</w:t>
      </w:r>
      <w:r w:rsidRPr="00CC000C">
        <w:rPr>
          <w:noProof/>
        </w:rPr>
        <w:t xml:space="preserve">, Y. M. 2011. Stimuli affecting zebrafish (Danio rerio) behavior in the light/dark preference test. </w:t>
      </w:r>
      <w:r w:rsidRPr="00CC000C">
        <w:rPr>
          <w:i/>
          <w:noProof/>
        </w:rPr>
        <w:t>Physiology &amp; Behavior,</w:t>
      </w:r>
      <w:r w:rsidRPr="00CC000C">
        <w:rPr>
          <w:noProof/>
        </w:rPr>
        <w:t xml:space="preserve"> 104</w:t>
      </w:r>
      <w:r w:rsidRPr="00CC000C">
        <w:rPr>
          <w:b/>
          <w:noProof/>
        </w:rPr>
        <w:t>,</w:t>
      </w:r>
      <w:r w:rsidRPr="00CC000C">
        <w:rPr>
          <w:noProof/>
        </w:rPr>
        <w:t xml:space="preserve"> 831-837.</w:t>
      </w:r>
    </w:p>
    <w:p w14:paraId="273BCA48" w14:textId="3BCBEDDE" w:rsidR="006D5205" w:rsidRPr="0030554C" w:rsidRDefault="006D5205" w:rsidP="0030554C">
      <w:pPr>
        <w:pStyle w:val="EndNoteBibliography"/>
        <w:spacing w:line="480" w:lineRule="auto"/>
        <w:ind w:left="720" w:hanging="720"/>
        <w:rPr>
          <w:rFonts w:asciiTheme="minorHAnsi" w:hAnsiTheme="minorHAnsi"/>
          <w:noProof/>
        </w:rPr>
      </w:pPr>
      <w:r w:rsidRPr="0030554C">
        <w:rPr>
          <w:rFonts w:asciiTheme="minorHAnsi" w:hAnsiTheme="minorHAnsi" w:cs="Arial"/>
        </w:rPr>
        <w:t xml:space="preserve">Bonferroni, C. E. "Il calcolo delle assicurazioni su gruppi di teste." In </w:t>
      </w:r>
      <w:r w:rsidRPr="0030554C">
        <w:rPr>
          <w:rFonts w:asciiTheme="minorHAnsi" w:hAnsiTheme="minorHAnsi" w:cs="Arial"/>
          <w:i/>
          <w:iCs/>
        </w:rPr>
        <w:t>Studi in Onore del Professore Salvatore Ortu Carboni.</w:t>
      </w:r>
      <w:r w:rsidRPr="0030554C">
        <w:rPr>
          <w:rFonts w:asciiTheme="minorHAnsi" w:hAnsiTheme="minorHAnsi" w:cs="Arial"/>
        </w:rPr>
        <w:t xml:space="preserve"> Rome: Italy, pp. 13-60, 1935</w:t>
      </w:r>
    </w:p>
    <w:p w14:paraId="7CD55581" w14:textId="41A9BF5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Boureau, Y. &amp; Dayan, P., 2010. Opponency Revisited : Competition and Cooperation Between Dopamine and Serotonin. </w:t>
      </w:r>
      <w:r w:rsidRPr="005C7E93">
        <w:rPr>
          <w:rFonts w:ascii="Cambria" w:hAnsi="Cambria"/>
          <w:i/>
          <w:iCs/>
          <w:noProof/>
          <w:sz w:val="24"/>
        </w:rPr>
        <w:t>Neuropsychopharmacology</w:t>
      </w:r>
      <w:r w:rsidRPr="005C7E93">
        <w:rPr>
          <w:rFonts w:ascii="Cambria" w:hAnsi="Cambria"/>
          <w:noProof/>
          <w:sz w:val="24"/>
        </w:rPr>
        <w:t xml:space="preserve">, 36(1), pp.74–97. </w:t>
      </w:r>
    </w:p>
    <w:p w14:paraId="1F3E34F2" w14:textId="5C2990E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Bovée, J.V.M.G., 2008. Multiple osteochondromas. </w:t>
      </w:r>
      <w:r w:rsidRPr="005C7E93">
        <w:rPr>
          <w:rFonts w:ascii="Cambria" w:hAnsi="Cambria"/>
          <w:i/>
          <w:iCs/>
          <w:noProof/>
          <w:sz w:val="24"/>
        </w:rPr>
        <w:t>Orphanet journal of rare diseases</w:t>
      </w:r>
      <w:r w:rsidRPr="005C7E93">
        <w:rPr>
          <w:rFonts w:ascii="Cambria" w:hAnsi="Cambria"/>
          <w:noProof/>
          <w:sz w:val="24"/>
        </w:rPr>
        <w:t xml:space="preserve">, 3, p.3. </w:t>
      </w:r>
    </w:p>
    <w:p w14:paraId="3081DDCA" w14:textId="281D83DC"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Bratčikov, M. &amp; Mauricas, M., 2009. The use of high-resolution melting analysis for </w:t>
      </w:r>
      <w:r w:rsidRPr="005C7E93">
        <w:rPr>
          <w:rFonts w:ascii="Cambria" w:hAnsi="Cambria"/>
          <w:i/>
          <w:iCs/>
          <w:noProof/>
          <w:sz w:val="24"/>
        </w:rPr>
        <w:t>Salmonella</w:t>
      </w:r>
      <w:r w:rsidRPr="005C7E93">
        <w:rPr>
          <w:rFonts w:ascii="Cambria" w:hAnsi="Cambria"/>
          <w:noProof/>
          <w:sz w:val="24"/>
        </w:rPr>
        <w:t xml:space="preserve"> spp. CRISPR sequence genotyping. </w:t>
      </w:r>
      <w:r w:rsidRPr="005C7E93">
        <w:rPr>
          <w:rFonts w:ascii="Cambria" w:hAnsi="Cambria"/>
          <w:i/>
          <w:iCs/>
          <w:noProof/>
          <w:sz w:val="24"/>
        </w:rPr>
        <w:t>Acta medica Lituanica</w:t>
      </w:r>
      <w:r w:rsidRPr="005C7E93">
        <w:rPr>
          <w:rFonts w:ascii="Cambria" w:hAnsi="Cambria"/>
          <w:noProof/>
          <w:sz w:val="24"/>
        </w:rPr>
        <w:t xml:space="preserve">, 16(3), pp.98–102. </w:t>
      </w:r>
    </w:p>
    <w:p w14:paraId="012658DE" w14:textId="3FBABE29"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Bravo-rivera, C. et al., 2015. Persistent active avoidance correlates with activity in prelimbi</w:t>
      </w:r>
      <w:r w:rsidR="00EF72FA">
        <w:rPr>
          <w:rFonts w:ascii="Cambria" w:hAnsi="Cambria"/>
          <w:noProof/>
          <w:sz w:val="24"/>
        </w:rPr>
        <w:t>c cortex and ventral striatum.</w:t>
      </w:r>
      <w:r w:rsidRPr="005C7E93">
        <w:rPr>
          <w:rFonts w:ascii="Cambria" w:hAnsi="Cambria"/>
          <w:noProof/>
          <w:sz w:val="24"/>
        </w:rPr>
        <w:t xml:space="preserve"> 9(July),</w:t>
      </w:r>
      <w:r w:rsidR="007B1542">
        <w:rPr>
          <w:rFonts w:ascii="Cambria" w:hAnsi="Cambria"/>
          <w:noProof/>
          <w:sz w:val="24"/>
        </w:rPr>
        <w:t xml:space="preserve"> </w:t>
      </w:r>
      <w:r w:rsidR="007B1542" w:rsidRPr="0030554C">
        <w:rPr>
          <w:rFonts w:ascii="Cambria" w:hAnsi="Cambria"/>
          <w:i/>
          <w:noProof/>
          <w:sz w:val="24"/>
        </w:rPr>
        <w:t>Front Behaviour Neuroscience,</w:t>
      </w:r>
      <w:r w:rsidRPr="005C7E93">
        <w:rPr>
          <w:rFonts w:ascii="Cambria" w:hAnsi="Cambria"/>
          <w:noProof/>
          <w:sz w:val="24"/>
        </w:rPr>
        <w:t xml:space="preserve"> pp.1–8.</w:t>
      </w:r>
    </w:p>
    <w:p w14:paraId="359B1E8B" w14:textId="74DE0169" w:rsidR="001A0E96" w:rsidRPr="005C7E93" w:rsidRDefault="00EF72FA" w:rsidP="0030554C">
      <w:pPr>
        <w:pStyle w:val="NormalWeb"/>
        <w:spacing w:line="480" w:lineRule="auto"/>
        <w:ind w:left="480" w:hanging="480"/>
        <w:rPr>
          <w:rFonts w:ascii="Cambria" w:hAnsi="Cambria"/>
          <w:noProof/>
          <w:sz w:val="24"/>
        </w:rPr>
      </w:pPr>
      <w:r>
        <w:rPr>
          <w:rFonts w:ascii="Cambria" w:hAnsi="Cambria"/>
          <w:noProof/>
          <w:sz w:val="24"/>
        </w:rPr>
        <w:t xml:space="preserve">Breazeale, Christine E., "Assessing behaviour change related to acute stress exposure in the zebrafish". (2013) </w:t>
      </w:r>
      <w:r w:rsidRPr="0030554C">
        <w:rPr>
          <w:rFonts w:ascii="Cambria" w:hAnsi="Cambria"/>
          <w:i/>
          <w:noProof/>
          <w:sz w:val="24"/>
        </w:rPr>
        <w:t>Honours thesis</w:t>
      </w:r>
      <w:r>
        <w:rPr>
          <w:rFonts w:ascii="Cambria" w:hAnsi="Cambria"/>
          <w:noProof/>
          <w:sz w:val="24"/>
        </w:rPr>
        <w:t>. Paper 165.</w:t>
      </w:r>
    </w:p>
    <w:p w14:paraId="372BDEE4"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Britton, D.R. &amp; Britton, K.T., 1981. A sensitive open field measure of anxiolytic drug activity. </w:t>
      </w:r>
      <w:r w:rsidRPr="005C7E93">
        <w:rPr>
          <w:rFonts w:ascii="Cambria" w:hAnsi="Cambria"/>
          <w:i/>
          <w:iCs/>
          <w:noProof/>
          <w:sz w:val="24"/>
        </w:rPr>
        <w:t>Pharmacology, biochemistry, and behavior</w:t>
      </w:r>
      <w:r w:rsidRPr="005C7E93">
        <w:rPr>
          <w:rFonts w:ascii="Cambria" w:hAnsi="Cambria"/>
          <w:noProof/>
          <w:sz w:val="24"/>
        </w:rPr>
        <w:t>, 15(4), pp.577–582.</w:t>
      </w:r>
    </w:p>
    <w:p w14:paraId="2912AB0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Brook, C.A. &amp; Schmidt, L.A., 2008. Social anxiety disorder : A review of environmental risk factors. , 4(1), pp.123–143.</w:t>
      </w:r>
    </w:p>
    <w:p w14:paraId="4C389E9C"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Budick, S. a &amp; O’Malley, D.M., 2000. Locomotor repertoire of the larval zebrafish: swimming, turning and prey capture. </w:t>
      </w:r>
      <w:r w:rsidRPr="005C7E93">
        <w:rPr>
          <w:rFonts w:ascii="Cambria" w:hAnsi="Cambria"/>
          <w:i/>
          <w:iCs/>
          <w:noProof/>
          <w:sz w:val="24"/>
        </w:rPr>
        <w:t>The Journal of experimental biology</w:t>
      </w:r>
      <w:r w:rsidRPr="005C7E93">
        <w:rPr>
          <w:rFonts w:ascii="Cambria" w:hAnsi="Cambria"/>
          <w:noProof/>
          <w:sz w:val="24"/>
        </w:rPr>
        <w:t>, 203(Pt 17), pp.2565–2579.</w:t>
      </w:r>
    </w:p>
    <w:p w14:paraId="3329A9CE" w14:textId="4859D054"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Burgess, H. a &amp; Granato, M., 2007. Modulation of locomotor activity in larval zebrafish during light adaptation. </w:t>
      </w:r>
      <w:r w:rsidRPr="005C7E93">
        <w:rPr>
          <w:rFonts w:ascii="Cambria" w:hAnsi="Cambria"/>
          <w:i/>
          <w:iCs/>
          <w:noProof/>
          <w:sz w:val="24"/>
        </w:rPr>
        <w:t>The Journal of experimental biology</w:t>
      </w:r>
      <w:r w:rsidRPr="005C7E93">
        <w:rPr>
          <w:rFonts w:ascii="Cambria" w:hAnsi="Cambria"/>
          <w:noProof/>
          <w:sz w:val="24"/>
        </w:rPr>
        <w:t xml:space="preserve">, 210(Pt 14), pp.2526–39. </w:t>
      </w:r>
    </w:p>
    <w:p w14:paraId="60640339" w14:textId="72D0F1E8"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Burns, R.S. et al., 1983. A primate model of parkinsonism : Selective destruction of dopaminergic neurons in the pars compacta of the substantia nigra by N-methyl-4-phenyl- Neurobiology :</w:t>
      </w:r>
      <w:r w:rsidR="003942C5">
        <w:rPr>
          <w:rFonts w:ascii="Cambria" w:hAnsi="Cambria"/>
          <w:noProof/>
          <w:sz w:val="24"/>
        </w:rPr>
        <w:t xml:space="preserve"> </w:t>
      </w:r>
      <w:r w:rsidR="003942C5" w:rsidRPr="005C7E93">
        <w:rPr>
          <w:rFonts w:ascii="Cambria" w:hAnsi="Cambria"/>
          <w:i/>
          <w:iCs/>
          <w:noProof/>
          <w:sz w:val="24"/>
        </w:rPr>
        <w:t>Proceedings of the National Academy of Sciences of the United States of America</w:t>
      </w:r>
      <w:r w:rsidRPr="005C7E93">
        <w:rPr>
          <w:rFonts w:ascii="Cambria" w:hAnsi="Cambria"/>
          <w:noProof/>
          <w:sz w:val="24"/>
        </w:rPr>
        <w:t>, 80(July), pp.4546–4550.</w:t>
      </w:r>
    </w:p>
    <w:p w14:paraId="64104CD6" w14:textId="53D8C053" w:rsidR="00BE5F6E" w:rsidRDefault="00BE5F6E" w:rsidP="0030554C">
      <w:pPr>
        <w:pStyle w:val="NormalWeb"/>
        <w:spacing w:line="480" w:lineRule="auto"/>
        <w:ind w:left="480" w:hanging="480"/>
        <w:rPr>
          <w:noProof/>
          <w:sz w:val="24"/>
          <w:szCs w:val="24"/>
        </w:rPr>
      </w:pPr>
      <w:r w:rsidRPr="00BE5F6E">
        <w:rPr>
          <w:noProof/>
          <w:sz w:val="24"/>
          <w:szCs w:val="24"/>
        </w:rPr>
        <w:t>Burns</w:t>
      </w:r>
      <w:r w:rsidRPr="0030554C">
        <w:rPr>
          <w:noProof/>
          <w:sz w:val="24"/>
          <w:szCs w:val="24"/>
        </w:rPr>
        <w:t xml:space="preserve">, J. G. 2008. The Validity of Three Tests of Temperament in Guppies (Poecilia reticulata). </w:t>
      </w:r>
      <w:r w:rsidRPr="0030554C">
        <w:rPr>
          <w:i/>
          <w:noProof/>
          <w:sz w:val="24"/>
          <w:szCs w:val="24"/>
        </w:rPr>
        <w:t>Journal of Comparative Psychology,</w:t>
      </w:r>
      <w:r w:rsidRPr="0030554C">
        <w:rPr>
          <w:noProof/>
          <w:sz w:val="24"/>
          <w:szCs w:val="24"/>
        </w:rPr>
        <w:t xml:space="preserve"> 122</w:t>
      </w:r>
      <w:r w:rsidRPr="0030554C">
        <w:rPr>
          <w:b/>
          <w:noProof/>
          <w:sz w:val="24"/>
          <w:szCs w:val="24"/>
        </w:rPr>
        <w:t>,</w:t>
      </w:r>
      <w:r w:rsidRPr="0030554C">
        <w:rPr>
          <w:noProof/>
          <w:sz w:val="24"/>
          <w:szCs w:val="24"/>
        </w:rPr>
        <w:t xml:space="preserve"> 344-356</w:t>
      </w:r>
    </w:p>
    <w:p w14:paraId="77DC952B" w14:textId="4AAE3B88" w:rsidR="00C74B7E" w:rsidRPr="0030554C" w:rsidRDefault="003942C5" w:rsidP="0030554C">
      <w:pPr>
        <w:pStyle w:val="NormalWeb"/>
        <w:spacing w:line="480" w:lineRule="auto"/>
        <w:ind w:left="567" w:hanging="567"/>
      </w:pPr>
      <w:r w:rsidRPr="003942C5">
        <w:rPr>
          <w:rFonts w:asciiTheme="minorHAnsi" w:hAnsiTheme="minorHAnsi" w:cstheme="minorBidi"/>
          <w:noProof/>
          <w:sz w:val="24"/>
          <w:szCs w:val="24"/>
        </w:rPr>
        <w:t>Cachat J, Stewart A, Utterback E, Hart P, Gaikwad S, et al. (2011) Three-Dimensional Neurophenotyping of Adult Zebrafish Behavior. PLoS ONE 6(3): e17597. doi:10.1371/journal.pone.0017597</w:t>
      </w:r>
      <w:r w:rsidR="00C74B7E" w:rsidRPr="005C7E93">
        <w:rPr>
          <w:rFonts w:ascii="Cambria" w:hAnsi="Cambria"/>
          <w:noProof/>
          <w:sz w:val="24"/>
        </w:rPr>
        <w:t>Carpen, J.D. et al., A silent polymorphism in the.</w:t>
      </w:r>
      <w:r w:rsidR="003117CF">
        <w:rPr>
          <w:rFonts w:ascii="Cambria" w:hAnsi="Cambria"/>
          <w:noProof/>
          <w:sz w:val="24"/>
        </w:rPr>
        <w:t xml:space="preserve"> </w:t>
      </w:r>
      <w:r w:rsidR="003117CF" w:rsidRPr="0030554C">
        <w:rPr>
          <w:rFonts w:ascii="Cambria" w:hAnsi="Cambria"/>
          <w:i/>
          <w:noProof/>
          <w:sz w:val="24"/>
        </w:rPr>
        <w:t>PER1</w:t>
      </w:r>
      <w:r w:rsidR="003117CF">
        <w:rPr>
          <w:rFonts w:ascii="Cambria" w:hAnsi="Cambria"/>
          <w:i/>
          <w:noProof/>
          <w:sz w:val="24"/>
        </w:rPr>
        <w:t xml:space="preserve"> </w:t>
      </w:r>
      <w:r w:rsidR="003117CF">
        <w:rPr>
          <w:rFonts w:ascii="Cambria" w:hAnsi="Cambria"/>
          <w:noProof/>
          <w:sz w:val="24"/>
        </w:rPr>
        <w:t>gene associates with extreme diurnal</w:t>
      </w:r>
      <w:r w:rsidR="00C74B7E" w:rsidRPr="005C7E93">
        <w:rPr>
          <w:rFonts w:ascii="Cambria" w:hAnsi="Cambria"/>
          <w:noProof/>
          <w:sz w:val="24"/>
        </w:rPr>
        <w:t xml:space="preserve"> </w:t>
      </w:r>
      <w:r w:rsidR="003117CF">
        <w:rPr>
          <w:rFonts w:ascii="Cambria" w:hAnsi="Cambria"/>
          <w:noProof/>
          <w:sz w:val="24"/>
        </w:rPr>
        <w:t>preference in humans</w:t>
      </w:r>
      <w:r w:rsidR="003117CF" w:rsidRPr="0030554C">
        <w:rPr>
          <w:rFonts w:asciiTheme="minorHAnsi" w:hAnsiTheme="minorHAnsi"/>
          <w:noProof/>
          <w:sz w:val="24"/>
          <w:szCs w:val="24"/>
        </w:rPr>
        <w:t xml:space="preserve">. </w:t>
      </w:r>
      <w:r w:rsidR="003117CF" w:rsidRPr="0030554C">
        <w:rPr>
          <w:rFonts w:asciiTheme="minorHAnsi" w:hAnsiTheme="minorHAnsi" w:hint="eastAsia"/>
          <w:i/>
          <w:sz w:val="24"/>
          <w:szCs w:val="24"/>
        </w:rPr>
        <w:t>J Hum Gene</w:t>
      </w:r>
      <w:r w:rsidR="003117CF" w:rsidRPr="0030554C">
        <w:rPr>
          <w:rFonts w:asciiTheme="minorHAnsi" w:hAnsiTheme="minorHAnsi" w:hint="eastAsia"/>
          <w:sz w:val="24"/>
          <w:szCs w:val="24"/>
        </w:rPr>
        <w:t>t (2006) 51:1122</w:t>
      </w:r>
      <w:r w:rsidR="003117CF" w:rsidRPr="0030554C">
        <w:rPr>
          <w:rFonts w:asciiTheme="minorHAnsi" w:hAnsiTheme="minorHAnsi" w:hint="cs"/>
          <w:sz w:val="24"/>
          <w:szCs w:val="24"/>
        </w:rPr>
        <w:t>–</w:t>
      </w:r>
      <w:r w:rsidR="003117CF" w:rsidRPr="0030554C">
        <w:rPr>
          <w:rFonts w:asciiTheme="minorHAnsi" w:hAnsiTheme="minorHAnsi" w:hint="eastAsia"/>
          <w:sz w:val="24"/>
          <w:szCs w:val="24"/>
        </w:rPr>
        <w:t xml:space="preserve">1125 </w:t>
      </w:r>
    </w:p>
    <w:p w14:paraId="57E5C1B3" w14:textId="4C4A127C" w:rsidR="00CB5477" w:rsidRPr="0030554C" w:rsidRDefault="00CB5477" w:rsidP="0030554C">
      <w:pPr>
        <w:spacing w:line="480" w:lineRule="auto"/>
        <w:ind w:left="720" w:hanging="720"/>
        <w:rPr>
          <w:noProof/>
        </w:rPr>
      </w:pPr>
      <w:r>
        <w:rPr>
          <w:noProof/>
        </w:rPr>
        <w:t>Champagne, D. L., Hoefnagels, C. C. M., DE Kloet, R. E. &amp; Richardson</w:t>
      </w:r>
      <w:r w:rsidRPr="00502F0E">
        <w:rPr>
          <w:noProof/>
        </w:rPr>
        <w:t xml:space="preserve">, M. K. 2010. Translating rodent behavioral repertoire to zebrafish (Danio rerio): Relevance for stress research. </w:t>
      </w:r>
      <w:r w:rsidRPr="00502F0E">
        <w:rPr>
          <w:i/>
          <w:noProof/>
        </w:rPr>
        <w:t>Behavioural Brain Research,</w:t>
      </w:r>
      <w:r w:rsidRPr="00502F0E">
        <w:rPr>
          <w:noProof/>
        </w:rPr>
        <w:t xml:space="preserve"> 214</w:t>
      </w:r>
      <w:r w:rsidRPr="00502F0E">
        <w:rPr>
          <w:b/>
          <w:noProof/>
        </w:rPr>
        <w:t>,</w:t>
      </w:r>
      <w:r w:rsidRPr="00502F0E">
        <w:rPr>
          <w:noProof/>
        </w:rPr>
        <w:t xml:space="preserve"> 332-342.</w:t>
      </w:r>
    </w:p>
    <w:p w14:paraId="64538F4D"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Chartrel, N. et al., 2003. Identification of 26RFa, a hypothalamic neuropeptide of the RFamide peptide family with orexigenic activity. </w:t>
      </w:r>
      <w:r w:rsidRPr="005C7E93">
        <w:rPr>
          <w:rFonts w:ascii="Cambria" w:hAnsi="Cambria"/>
          <w:i/>
          <w:iCs/>
          <w:noProof/>
          <w:sz w:val="24"/>
        </w:rPr>
        <w:t>Proceedings of the National Academy of Sciences of the United States of America</w:t>
      </w:r>
      <w:r w:rsidRPr="005C7E93">
        <w:rPr>
          <w:rFonts w:ascii="Cambria" w:hAnsi="Cambria"/>
          <w:noProof/>
          <w:sz w:val="24"/>
        </w:rPr>
        <w:t>, 100(25), pp.15247–15252.</w:t>
      </w:r>
    </w:p>
    <w:p w14:paraId="74AD6066" w14:textId="489C483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Chen, H. et al., 1996. Evidence That the Diabetes Gene Encodes the Leptin Receptor : Identification of a Mutation in the Leptin Receptor Gene in db / db Mice. </w:t>
      </w:r>
      <w:r w:rsidR="003942C5" w:rsidRPr="0030554C">
        <w:rPr>
          <w:rFonts w:ascii="Cambria" w:hAnsi="Cambria"/>
          <w:i/>
          <w:noProof/>
          <w:sz w:val="24"/>
        </w:rPr>
        <w:t>Cell</w:t>
      </w:r>
      <w:r w:rsidRPr="005C7E93">
        <w:rPr>
          <w:rFonts w:ascii="Cambria" w:hAnsi="Cambria"/>
          <w:noProof/>
          <w:sz w:val="24"/>
        </w:rPr>
        <w:t>, 84, pp.491–495.</w:t>
      </w:r>
    </w:p>
    <w:p w14:paraId="3A582AAE"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Cheng, G. et al., 2010. The kisspeptin/neurokinin B/dynorphin (KNDy) cell population of the arcuate nucleus: Sex differences and effects of prenatal testosterone in sheep. </w:t>
      </w:r>
      <w:r w:rsidRPr="005C7E93">
        <w:rPr>
          <w:rFonts w:ascii="Cambria" w:hAnsi="Cambria"/>
          <w:i/>
          <w:iCs/>
          <w:noProof/>
          <w:sz w:val="24"/>
        </w:rPr>
        <w:t>Endocrinology</w:t>
      </w:r>
      <w:r w:rsidRPr="005C7E93">
        <w:rPr>
          <w:rFonts w:ascii="Cambria" w:hAnsi="Cambria"/>
          <w:noProof/>
          <w:sz w:val="24"/>
        </w:rPr>
        <w:t>, 151(1), pp.301–311.</w:t>
      </w:r>
    </w:p>
    <w:p w14:paraId="636A3857" w14:textId="05586C2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Chivers, D.P., Wisenden, B.D. &amp; Smith, R.J.A.N.F., 1996. Damselfly larvae learn to recognize predators from chemical cues in the</w:t>
      </w:r>
      <w:r w:rsidR="00B277D6">
        <w:rPr>
          <w:rFonts w:ascii="Cambria" w:hAnsi="Cambria"/>
          <w:noProof/>
          <w:sz w:val="24"/>
        </w:rPr>
        <w:t xml:space="preserve"> predator’</w:t>
      </w:r>
      <w:r w:rsidRPr="005C7E93">
        <w:rPr>
          <w:rFonts w:ascii="Cambria" w:hAnsi="Cambria"/>
          <w:noProof/>
          <w:sz w:val="24"/>
        </w:rPr>
        <w:t xml:space="preserve">s diet. </w:t>
      </w:r>
      <w:r w:rsidR="00B277D6" w:rsidRPr="003942C5">
        <w:rPr>
          <w:rFonts w:ascii="Cambria" w:hAnsi="Cambria"/>
          <w:i/>
          <w:noProof/>
          <w:sz w:val="24"/>
        </w:rPr>
        <w:t>A</w:t>
      </w:r>
      <w:r w:rsidR="00B277D6" w:rsidRPr="0030554C">
        <w:rPr>
          <w:rFonts w:ascii="Cambria" w:hAnsi="Cambria"/>
          <w:i/>
          <w:noProof/>
          <w:sz w:val="24"/>
        </w:rPr>
        <w:t>nimal Behaviou</w:t>
      </w:r>
      <w:r w:rsidR="00B277D6">
        <w:rPr>
          <w:rFonts w:ascii="Cambria" w:hAnsi="Cambria"/>
          <w:noProof/>
          <w:sz w:val="24"/>
        </w:rPr>
        <w:t>r</w:t>
      </w:r>
      <w:r w:rsidRPr="005C7E93">
        <w:rPr>
          <w:rFonts w:ascii="Cambria" w:hAnsi="Cambria"/>
          <w:noProof/>
          <w:sz w:val="24"/>
        </w:rPr>
        <w:t>, pp.315–320.</w:t>
      </w:r>
    </w:p>
    <w:p w14:paraId="7D00475B" w14:textId="5EDB978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Clarke, H., Dhillo, W.S. &amp; Jayasena, C.N., 2015. Review Article Comprehensive Review on Kisspeptin and Its Role in Reproductive Disorders. </w:t>
      </w:r>
      <w:r w:rsidR="00DB68D8" w:rsidRPr="0030554C">
        <w:rPr>
          <w:rFonts w:ascii="Cambria" w:hAnsi="Cambria"/>
          <w:i/>
          <w:noProof/>
          <w:sz w:val="24"/>
        </w:rPr>
        <w:t>Endocinology and Medicin</w:t>
      </w:r>
      <w:r w:rsidR="00DB68D8">
        <w:rPr>
          <w:rFonts w:ascii="Cambria" w:hAnsi="Cambria"/>
          <w:noProof/>
          <w:sz w:val="24"/>
        </w:rPr>
        <w:t>e</w:t>
      </w:r>
      <w:r w:rsidRPr="005C7E93">
        <w:rPr>
          <w:rFonts w:ascii="Cambria" w:hAnsi="Cambria"/>
          <w:noProof/>
          <w:sz w:val="24"/>
        </w:rPr>
        <w:t>, pp.124–141.</w:t>
      </w:r>
    </w:p>
    <w:p w14:paraId="0EBE618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Clément, K. et al., 1998. A mutation in the human leptin receptor gene causes obesity and pituitary dysfunction. </w:t>
      </w:r>
      <w:r w:rsidRPr="005C7E93">
        <w:rPr>
          <w:rFonts w:ascii="Cambria" w:hAnsi="Cambria"/>
          <w:i/>
          <w:iCs/>
          <w:noProof/>
          <w:sz w:val="24"/>
        </w:rPr>
        <w:t>Nature</w:t>
      </w:r>
      <w:r w:rsidRPr="005C7E93">
        <w:rPr>
          <w:rFonts w:ascii="Cambria" w:hAnsi="Cambria"/>
          <w:noProof/>
          <w:sz w:val="24"/>
        </w:rPr>
        <w:t>, 392(6674), pp.398–401.</w:t>
      </w:r>
    </w:p>
    <w:p w14:paraId="38B02813"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Clements, M.K. et al., 2001. FMRFamide-related neuropeptides are agonists of the orphan G-protein-coupled receptor GPR54. </w:t>
      </w:r>
      <w:r w:rsidRPr="005C7E93">
        <w:rPr>
          <w:rFonts w:ascii="Cambria" w:hAnsi="Cambria"/>
          <w:i/>
          <w:iCs/>
          <w:noProof/>
          <w:sz w:val="24"/>
        </w:rPr>
        <w:t>Biochemical and biophysical research communications</w:t>
      </w:r>
      <w:r w:rsidRPr="005C7E93">
        <w:rPr>
          <w:rFonts w:ascii="Cambria" w:hAnsi="Cambria"/>
          <w:noProof/>
          <w:sz w:val="24"/>
        </w:rPr>
        <w:t>, 284(5), pp.1189–1193.</w:t>
      </w:r>
    </w:p>
    <w:p w14:paraId="28DBE255" w14:textId="775A50D3"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Cook, A. et al., 1993. Genetic Heterogeneity in Families with Hereditary Multiple Exostoses.</w:t>
      </w:r>
      <w:r w:rsidR="00DB68D8">
        <w:rPr>
          <w:rFonts w:ascii="Cambria" w:hAnsi="Cambria"/>
          <w:noProof/>
          <w:sz w:val="24"/>
        </w:rPr>
        <w:t xml:space="preserve"> </w:t>
      </w:r>
      <w:r w:rsidR="00DB68D8" w:rsidRPr="0030554C">
        <w:rPr>
          <w:rFonts w:ascii="Cambria" w:hAnsi="Cambria"/>
          <w:i/>
          <w:noProof/>
          <w:sz w:val="24"/>
        </w:rPr>
        <w:t>American Journal for Human Genetics</w:t>
      </w:r>
      <w:r w:rsidRPr="005C7E93">
        <w:rPr>
          <w:rFonts w:ascii="Cambria" w:hAnsi="Cambria"/>
          <w:noProof/>
          <w:sz w:val="24"/>
        </w:rPr>
        <w:t>, pp.71–79.</w:t>
      </w:r>
    </w:p>
    <w:p w14:paraId="168693E0" w14:textId="4DF0588C"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Corey, D.R. &amp; Abrams, J.M., 2001. Minireview Morpholino antisense oligonucleotides : tools for investigating vertebrate development. </w:t>
      </w:r>
      <w:r w:rsidR="003221FD" w:rsidRPr="0030554C">
        <w:rPr>
          <w:rFonts w:ascii="Cambria" w:hAnsi="Cambria"/>
          <w:i/>
          <w:noProof/>
          <w:sz w:val="24"/>
        </w:rPr>
        <w:t>Genome Biology</w:t>
      </w:r>
      <w:r w:rsidR="003221FD">
        <w:rPr>
          <w:rFonts w:ascii="Cambria" w:hAnsi="Cambria"/>
          <w:noProof/>
          <w:sz w:val="24"/>
        </w:rPr>
        <w:t>.</w:t>
      </w:r>
      <w:r w:rsidRPr="005C7E93">
        <w:rPr>
          <w:rFonts w:ascii="Cambria" w:hAnsi="Cambria"/>
          <w:noProof/>
          <w:sz w:val="24"/>
        </w:rPr>
        <w:t>, pp.3–5.</w:t>
      </w:r>
    </w:p>
    <w:p w14:paraId="43E3A64E"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Crawley, J. &amp; Goodwin, F.K., 1980. Preliminary report of a simple animal behavior model for the anxiolytic effects of benzodiazepines. </w:t>
      </w:r>
      <w:r w:rsidRPr="005C7E93">
        <w:rPr>
          <w:rFonts w:ascii="Cambria" w:hAnsi="Cambria"/>
          <w:i/>
          <w:iCs/>
          <w:noProof/>
          <w:sz w:val="24"/>
        </w:rPr>
        <w:t>Pharmacology, biochemistry, and behavior</w:t>
      </w:r>
      <w:r w:rsidRPr="005C7E93">
        <w:rPr>
          <w:rFonts w:ascii="Cambria" w:hAnsi="Cambria"/>
          <w:noProof/>
          <w:sz w:val="24"/>
        </w:rPr>
        <w:t>, 13(2), pp.167–170.</w:t>
      </w:r>
    </w:p>
    <w:p w14:paraId="0F6FE571" w14:textId="2F51CBE1"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d’Anglemont de Tassigny, X. &amp; Colledge, W.H., 2010. The role of kisspeptin signaling in reproduction. </w:t>
      </w:r>
      <w:r w:rsidRPr="005C7E93">
        <w:rPr>
          <w:rFonts w:ascii="Cambria" w:hAnsi="Cambria"/>
          <w:i/>
          <w:iCs/>
          <w:noProof/>
          <w:sz w:val="24"/>
        </w:rPr>
        <w:t>Physiology (Bethesda, Md.)</w:t>
      </w:r>
      <w:r w:rsidRPr="005C7E93">
        <w:rPr>
          <w:rFonts w:ascii="Cambria" w:hAnsi="Cambria"/>
          <w:noProof/>
          <w:sz w:val="24"/>
        </w:rPr>
        <w:t xml:space="preserve">, 25(4), pp.207–17. </w:t>
      </w:r>
    </w:p>
    <w:p w14:paraId="52C1D121" w14:textId="648B4559"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Dahlem, T.J. et al., 2012. Simple Methods for Generating and Detecting Locus- Specific Mutations Induced with T</w:t>
      </w:r>
      <w:r w:rsidR="00B62ED2">
        <w:rPr>
          <w:rFonts w:ascii="Cambria" w:hAnsi="Cambria"/>
          <w:noProof/>
          <w:sz w:val="24"/>
        </w:rPr>
        <w:t>ALENs in the Zebrafish Genome.</w:t>
      </w:r>
      <w:r w:rsidRPr="0030554C">
        <w:rPr>
          <w:rFonts w:ascii="Cambria" w:hAnsi="Cambria"/>
          <w:i/>
          <w:noProof/>
          <w:sz w:val="24"/>
        </w:rPr>
        <w:t xml:space="preserve"> </w:t>
      </w:r>
      <w:r w:rsidR="003221FD" w:rsidRPr="0030554C">
        <w:rPr>
          <w:rFonts w:ascii="Cambria" w:hAnsi="Cambria"/>
          <w:i/>
          <w:noProof/>
          <w:sz w:val="24"/>
        </w:rPr>
        <w:t xml:space="preserve">PLoS </w:t>
      </w:r>
      <w:r w:rsidR="003221FD" w:rsidRPr="003221FD">
        <w:rPr>
          <w:rFonts w:ascii="Cambria" w:hAnsi="Cambria"/>
          <w:noProof/>
          <w:sz w:val="24"/>
        </w:rPr>
        <w:t>ome</w:t>
      </w:r>
      <w:r w:rsidR="003221FD">
        <w:rPr>
          <w:rFonts w:ascii="Cambria" w:hAnsi="Cambria"/>
          <w:noProof/>
          <w:sz w:val="24"/>
        </w:rPr>
        <w:t xml:space="preserve">. </w:t>
      </w:r>
      <w:r w:rsidRPr="005C7E93">
        <w:rPr>
          <w:rFonts w:ascii="Cambria" w:hAnsi="Cambria"/>
          <w:noProof/>
          <w:sz w:val="24"/>
        </w:rPr>
        <w:t>8(8).</w:t>
      </w:r>
    </w:p>
    <w:p w14:paraId="7080B7DA" w14:textId="1B362885"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Davies, A.C., Nicol, C.J. &amp; Radford, A.N., 2015. Effect of reward downshift on the behaviour and physiology of chickens. </w:t>
      </w:r>
      <w:r w:rsidRPr="005C7E93">
        <w:rPr>
          <w:rFonts w:ascii="Cambria" w:hAnsi="Cambria"/>
          <w:i/>
          <w:iCs/>
          <w:noProof/>
          <w:sz w:val="24"/>
        </w:rPr>
        <w:t>Animal Behaviour</w:t>
      </w:r>
      <w:r w:rsidRPr="005C7E93">
        <w:rPr>
          <w:rFonts w:ascii="Cambria" w:hAnsi="Cambria"/>
          <w:noProof/>
          <w:sz w:val="24"/>
        </w:rPr>
        <w:t xml:space="preserve">, 105, pp.21–28. </w:t>
      </w:r>
    </w:p>
    <w:p w14:paraId="151A105F" w14:textId="07BD384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Davis, M. et al., 2010. Phasic vs sustained fear in rats and humans: role of the extended amygdala in fear vs anxiety. </w:t>
      </w:r>
      <w:r w:rsidRPr="005C7E93">
        <w:rPr>
          <w:rFonts w:ascii="Cambria" w:hAnsi="Cambria"/>
          <w:i/>
          <w:iCs/>
          <w:noProof/>
          <w:sz w:val="24"/>
        </w:rPr>
        <w:t>Neuropsychopharmacology : official publication of the American College of Neuropsychopharmacology</w:t>
      </w:r>
      <w:r w:rsidRPr="005C7E93">
        <w:rPr>
          <w:rFonts w:ascii="Cambria" w:hAnsi="Cambria"/>
          <w:noProof/>
          <w:sz w:val="24"/>
        </w:rPr>
        <w:t xml:space="preserve">, 35(1), pp.105–135. </w:t>
      </w:r>
    </w:p>
    <w:p w14:paraId="23F2CED3"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Davis, M., Walker, D.L. &amp; Lee, Y., 1997. Amygdala and bed nucleus of the stria terminalis: differential roles in fear and anxiety measured with the acoustic startle reflex. </w:t>
      </w:r>
      <w:r w:rsidRPr="005C7E93">
        <w:rPr>
          <w:rFonts w:ascii="Cambria" w:hAnsi="Cambria"/>
          <w:i/>
          <w:iCs/>
          <w:noProof/>
          <w:sz w:val="24"/>
        </w:rPr>
        <w:t>Philosophical transactions of the Royal Society of London. Series B, Biological sciences</w:t>
      </w:r>
      <w:r w:rsidRPr="005C7E93">
        <w:rPr>
          <w:rFonts w:ascii="Cambria" w:hAnsi="Cambria"/>
          <w:noProof/>
          <w:sz w:val="24"/>
        </w:rPr>
        <w:t>, 352(1362), pp.1675–1687.</w:t>
      </w:r>
    </w:p>
    <w:p w14:paraId="34F544FA"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Day, D.E., Keen-Rhinehart, E. &amp; Bartness, T.J., 2005. Role of NPY and its receptor subtypes in foraging, food hoarding, and food intake by Siberian hamsters. </w:t>
      </w:r>
      <w:r w:rsidRPr="005C7E93">
        <w:rPr>
          <w:rFonts w:ascii="Cambria" w:hAnsi="Cambria"/>
          <w:i/>
          <w:iCs/>
          <w:noProof/>
          <w:sz w:val="24"/>
        </w:rPr>
        <w:t>American journal of physiology. Regulatory, integrative and comparative physiology</w:t>
      </w:r>
      <w:r w:rsidRPr="005C7E93">
        <w:rPr>
          <w:rFonts w:ascii="Cambria" w:hAnsi="Cambria"/>
          <w:noProof/>
          <w:sz w:val="24"/>
        </w:rPr>
        <w:t>, 289(1), pp.R29–R36.</w:t>
      </w:r>
    </w:p>
    <w:p w14:paraId="4063F9DF" w14:textId="04D361DB"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Dayan, P. &amp; Huys, Q.J.M., Serotonin in Affective Control.</w:t>
      </w:r>
      <w:r w:rsidR="00B62ED2" w:rsidRPr="00B62ED2">
        <w:t xml:space="preserve"> </w:t>
      </w:r>
      <w:r w:rsidR="00B62ED2" w:rsidRPr="00B62ED2">
        <w:rPr>
          <w:rFonts w:ascii="Cambria" w:hAnsi="Cambria"/>
          <w:noProof/>
          <w:sz w:val="24"/>
        </w:rPr>
        <w:t>A</w:t>
      </w:r>
      <w:r w:rsidR="00B62ED2" w:rsidRPr="0030554C">
        <w:rPr>
          <w:rFonts w:ascii="Cambria" w:hAnsi="Cambria"/>
          <w:i/>
          <w:noProof/>
          <w:sz w:val="24"/>
        </w:rPr>
        <w:t>nnu. Rev. Neurosci.</w:t>
      </w:r>
      <w:r w:rsidR="00B62ED2">
        <w:rPr>
          <w:rFonts w:ascii="Cambria" w:hAnsi="Cambria"/>
          <w:noProof/>
          <w:sz w:val="24"/>
        </w:rPr>
        <w:t xml:space="preserve"> 2009. 32:95–126.</w:t>
      </w:r>
    </w:p>
    <w:p w14:paraId="5675ABB0" w14:textId="2BDA44A6"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Driever, W. et al., 1996. A genetic screen for mutations affecting embryogenesis in zebrafish.</w:t>
      </w:r>
      <w:r w:rsidR="00B62ED2">
        <w:rPr>
          <w:rFonts w:ascii="Cambria" w:hAnsi="Cambria"/>
          <w:noProof/>
          <w:sz w:val="24"/>
        </w:rPr>
        <w:t xml:space="preserve"> </w:t>
      </w:r>
      <w:r w:rsidR="00B62ED2" w:rsidRPr="0030554C">
        <w:rPr>
          <w:rFonts w:ascii="Cambria" w:hAnsi="Cambria"/>
          <w:i/>
          <w:noProof/>
          <w:sz w:val="24"/>
        </w:rPr>
        <w:t>Development</w:t>
      </w:r>
      <w:r w:rsidRPr="005C7E93">
        <w:rPr>
          <w:rFonts w:ascii="Cambria" w:hAnsi="Cambria"/>
          <w:noProof/>
          <w:sz w:val="24"/>
        </w:rPr>
        <w:t>, pp.37–46.</w:t>
      </w:r>
    </w:p>
    <w:p w14:paraId="7B486A4E" w14:textId="22E18BA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Egan, R.J. et al., 2009. Understanding behavioral and physiological phenotypes of stress and anxiety in zebrafish. </w:t>
      </w:r>
      <w:r w:rsidRPr="005C7E93">
        <w:rPr>
          <w:rFonts w:ascii="Cambria" w:hAnsi="Cambria"/>
          <w:i/>
          <w:iCs/>
          <w:noProof/>
          <w:sz w:val="24"/>
        </w:rPr>
        <w:t>Behavioural Brain Research</w:t>
      </w:r>
      <w:r w:rsidRPr="005C7E93">
        <w:rPr>
          <w:rFonts w:ascii="Cambria" w:hAnsi="Cambria"/>
          <w:noProof/>
          <w:sz w:val="24"/>
        </w:rPr>
        <w:t xml:space="preserve">, 205(1), pp.38–44. </w:t>
      </w:r>
    </w:p>
    <w:p w14:paraId="24233DB4"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Etkin, A. &amp; Wager, T.D., 2007. Functional neuroimaging of anxiety: a meta-analysis of emotional processing in PTSD, social anxiety disorder, and specific phobia. </w:t>
      </w:r>
      <w:r w:rsidRPr="005C7E93">
        <w:rPr>
          <w:rFonts w:ascii="Cambria" w:hAnsi="Cambria"/>
          <w:i/>
          <w:iCs/>
          <w:noProof/>
          <w:sz w:val="24"/>
        </w:rPr>
        <w:t>The American journal of psychiatry</w:t>
      </w:r>
      <w:r w:rsidRPr="005C7E93">
        <w:rPr>
          <w:rFonts w:ascii="Cambria" w:hAnsi="Cambria"/>
          <w:noProof/>
          <w:sz w:val="24"/>
        </w:rPr>
        <w:t>, 164(10), pp.1476–1488.</w:t>
      </w:r>
    </w:p>
    <w:p w14:paraId="7702F688" w14:textId="59C0112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Findeisen, M., Rathmann, D. &amp; Beck-Sickinger, A.G., 2011. RFamide Peptides: Structure, Function, Mechanisms and Pharmaceutical Potential. </w:t>
      </w:r>
      <w:r w:rsidRPr="005C7E93">
        <w:rPr>
          <w:rFonts w:ascii="Cambria" w:hAnsi="Cambria"/>
          <w:i/>
          <w:iCs/>
          <w:noProof/>
          <w:sz w:val="24"/>
        </w:rPr>
        <w:t>Pharmaceuticals</w:t>
      </w:r>
      <w:r w:rsidRPr="005C7E93">
        <w:rPr>
          <w:rFonts w:ascii="Cambria" w:hAnsi="Cambria"/>
          <w:noProof/>
          <w:sz w:val="24"/>
        </w:rPr>
        <w:t>, 4(9), pp.1248–1280.</w:t>
      </w:r>
    </w:p>
    <w:p w14:paraId="47B8BEEF" w14:textId="385F1BB3"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Fowler, C.D. et al., 2011. Habenular α5 nicotinic receptor subunit signalling controls nicotine intake. </w:t>
      </w:r>
      <w:r w:rsidRPr="005C7E93">
        <w:rPr>
          <w:rFonts w:ascii="Cambria" w:hAnsi="Cambria"/>
          <w:i/>
          <w:iCs/>
          <w:noProof/>
          <w:sz w:val="24"/>
        </w:rPr>
        <w:t>Nature</w:t>
      </w:r>
      <w:r w:rsidRPr="005C7E93">
        <w:rPr>
          <w:rFonts w:ascii="Cambria" w:hAnsi="Cambria"/>
          <w:noProof/>
          <w:sz w:val="24"/>
        </w:rPr>
        <w:t xml:space="preserve">, 471(7340), pp.597–601. </w:t>
      </w:r>
    </w:p>
    <w:p w14:paraId="1581B6A9" w14:textId="2DCF170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Frank, M.J., Seeberger, L.C. &amp; Reilly, R.C.O., 2004. By Carrot or by Stick : Cognitive Reinforcement Learning in Parkinsonism. </w:t>
      </w:r>
      <w:r w:rsidR="0037009E">
        <w:rPr>
          <w:rFonts w:ascii="Cambria" w:hAnsi="Cambria"/>
          <w:noProof/>
          <w:sz w:val="24"/>
        </w:rPr>
        <w:t>Science</w:t>
      </w:r>
      <w:r w:rsidRPr="005C7E93">
        <w:rPr>
          <w:rFonts w:ascii="Cambria" w:hAnsi="Cambria"/>
          <w:noProof/>
          <w:sz w:val="24"/>
        </w:rPr>
        <w:t>, (October), pp.1940–1944.</w:t>
      </w:r>
    </w:p>
    <w:p w14:paraId="2C493116" w14:textId="33B6841C"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Ganella, D.E. &amp; Kim, J.H., 2014. Developmental rodent models of fear and anxiety: From neurobiology to pharmacology. </w:t>
      </w:r>
      <w:r w:rsidRPr="005C7E93">
        <w:rPr>
          <w:rFonts w:ascii="Cambria" w:hAnsi="Cambria"/>
          <w:i/>
          <w:iCs/>
          <w:noProof/>
          <w:sz w:val="24"/>
        </w:rPr>
        <w:t>British journal of pharmacology</w:t>
      </w:r>
      <w:r w:rsidRPr="005C7E93">
        <w:rPr>
          <w:rFonts w:ascii="Cambria" w:hAnsi="Cambria"/>
          <w:noProof/>
          <w:sz w:val="24"/>
        </w:rPr>
        <w:t>, pp.1–42.</w:t>
      </w:r>
    </w:p>
    <w:p w14:paraId="0EECDB9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Gebruers, E. et al., 2013. A Phenotypic Screen in Zebrafish Identifies a Novel Small-Molecule Inducer of Ectopic Tail Formation Suggestive of Alterations in Non-Canonical Wnt / PCP Signaling. , 8(12), pp.1–14.</w:t>
      </w:r>
    </w:p>
    <w:p w14:paraId="2FB18F25" w14:textId="61706221" w:rsidR="00C74B7E" w:rsidRPr="0030554C" w:rsidRDefault="00C74B7E" w:rsidP="0030554C">
      <w:pPr>
        <w:pStyle w:val="NormalWeb"/>
        <w:spacing w:line="480" w:lineRule="auto"/>
        <w:rPr>
          <w:rFonts w:asciiTheme="minorHAnsi" w:hAnsiTheme="minorHAnsi"/>
          <w:sz w:val="24"/>
          <w:szCs w:val="24"/>
        </w:rPr>
      </w:pPr>
      <w:r w:rsidRPr="0030554C">
        <w:rPr>
          <w:rFonts w:asciiTheme="minorHAnsi" w:hAnsiTheme="minorHAnsi"/>
          <w:noProof/>
          <w:sz w:val="24"/>
          <w:szCs w:val="24"/>
        </w:rPr>
        <w:t>Gene, M. et al., 1996. KiSS-1 , a Novel Human Malignant Melanoma.</w:t>
      </w:r>
      <w:r w:rsidR="0037009E" w:rsidRPr="0030554C">
        <w:rPr>
          <w:rFonts w:asciiTheme="minorHAnsi" w:hAnsiTheme="minorHAnsi"/>
          <w:sz w:val="24"/>
          <w:szCs w:val="24"/>
        </w:rPr>
        <w:t xml:space="preserve"> Journal of the National Cancer Institute, Vol. 88, No. 23, December 4, 1996 </w:t>
      </w:r>
    </w:p>
    <w:p w14:paraId="1518857E" w14:textId="77397529" w:rsidR="00CB5477" w:rsidRPr="0030554C" w:rsidRDefault="00CB5477" w:rsidP="0030554C">
      <w:pPr>
        <w:spacing w:line="480" w:lineRule="auto"/>
        <w:ind w:left="720" w:hanging="720"/>
        <w:rPr>
          <w:noProof/>
        </w:rPr>
      </w:pPr>
      <w:r>
        <w:rPr>
          <w:noProof/>
        </w:rPr>
        <w:t>Gerlai, R., Lahav, M., Guo, S. &amp; Rosenthak</w:t>
      </w:r>
      <w:r w:rsidRPr="00502F0E">
        <w:rPr>
          <w:noProof/>
        </w:rPr>
        <w:t xml:space="preserve">, A. 2000. Drinks like a fish: zebra fish (Danio rerio) as a behavior genetic model to study alcohol effects. </w:t>
      </w:r>
      <w:r w:rsidRPr="00502F0E">
        <w:rPr>
          <w:i/>
          <w:noProof/>
        </w:rPr>
        <w:t>Pharmacology Biochemistry and Behavior,</w:t>
      </w:r>
      <w:r w:rsidRPr="00502F0E">
        <w:rPr>
          <w:noProof/>
        </w:rPr>
        <w:t xml:space="preserve"> 67</w:t>
      </w:r>
      <w:r w:rsidRPr="00502F0E">
        <w:rPr>
          <w:b/>
          <w:noProof/>
        </w:rPr>
        <w:t>,</w:t>
      </w:r>
      <w:r w:rsidRPr="00502F0E">
        <w:rPr>
          <w:noProof/>
        </w:rPr>
        <w:t xml:space="preserve"> 773-782.</w:t>
      </w:r>
    </w:p>
    <w:p w14:paraId="49CD3D02"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Gerlai, R. et al., 2001. Drinks like a fish : zebra fish ( Danio rerio ) as a behavior genetic model to study alcohol effects. , 67(2000), pp.773–782.</w:t>
      </w:r>
    </w:p>
    <w:p w14:paraId="61AA42E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Gewirtz, J.C. &amp; Davis, M., 1997. Second-order fear conditioning prevented by blocking NMDA receptors in amygdala. </w:t>
      </w:r>
      <w:r w:rsidRPr="005C7E93">
        <w:rPr>
          <w:rFonts w:ascii="Cambria" w:hAnsi="Cambria"/>
          <w:i/>
          <w:iCs/>
          <w:noProof/>
          <w:sz w:val="24"/>
        </w:rPr>
        <w:t>Nature</w:t>
      </w:r>
      <w:r w:rsidRPr="005C7E93">
        <w:rPr>
          <w:rFonts w:ascii="Cambria" w:hAnsi="Cambria"/>
          <w:noProof/>
          <w:sz w:val="24"/>
        </w:rPr>
        <w:t>, 388(6641), pp.471–474.</w:t>
      </w:r>
    </w:p>
    <w:p w14:paraId="5BD57534" w14:textId="4C72342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Glick, S.D. et al., 2011. Brain regions mediating α3β4 nicotinic antagonist effects of 18-MC on nicotine self-administration. </w:t>
      </w:r>
      <w:r w:rsidRPr="005C7E93">
        <w:rPr>
          <w:rFonts w:ascii="Cambria" w:hAnsi="Cambria"/>
          <w:i/>
          <w:iCs/>
          <w:noProof/>
          <w:sz w:val="24"/>
        </w:rPr>
        <w:t>European Journal of Pharmacology</w:t>
      </w:r>
      <w:r w:rsidRPr="005C7E93">
        <w:rPr>
          <w:rFonts w:ascii="Cambria" w:hAnsi="Cambria"/>
          <w:noProof/>
          <w:sz w:val="24"/>
        </w:rPr>
        <w:t xml:space="preserve">, 669(1-3), pp.71–75. </w:t>
      </w:r>
    </w:p>
    <w:p w14:paraId="26FE2B34"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Gottsch, M.L. et al., 2004. A role for kisspeptins in the regulation of gonadotropin secretion in the mouse. </w:t>
      </w:r>
      <w:r w:rsidRPr="005C7E93">
        <w:rPr>
          <w:rFonts w:ascii="Cambria" w:hAnsi="Cambria"/>
          <w:i/>
          <w:iCs/>
          <w:noProof/>
          <w:sz w:val="24"/>
        </w:rPr>
        <w:t>Endocrinology</w:t>
      </w:r>
      <w:r w:rsidRPr="005C7E93">
        <w:rPr>
          <w:rFonts w:ascii="Cambria" w:hAnsi="Cambria"/>
          <w:noProof/>
          <w:sz w:val="24"/>
        </w:rPr>
        <w:t>, 145(9), pp.4073–4077.</w:t>
      </w:r>
    </w:p>
    <w:p w14:paraId="7FCC1F29"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Grillon, C. et al., 1997. Darkness facilitates the acoustic startle reflex in humans. </w:t>
      </w:r>
      <w:r w:rsidRPr="005C7E93">
        <w:rPr>
          <w:rFonts w:ascii="Cambria" w:hAnsi="Cambria"/>
          <w:i/>
          <w:iCs/>
          <w:noProof/>
          <w:sz w:val="24"/>
        </w:rPr>
        <w:t>Biological Psychiatry</w:t>
      </w:r>
      <w:r w:rsidRPr="005C7E93">
        <w:rPr>
          <w:rFonts w:ascii="Cambria" w:hAnsi="Cambria"/>
          <w:noProof/>
          <w:sz w:val="24"/>
        </w:rPr>
        <w:t>, 42(6), pp.453–460.</w:t>
      </w:r>
    </w:p>
    <w:p w14:paraId="54D46DB7" w14:textId="543A8BDE"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Guo, S., 2015. Linking genes to brain , behavior and neurological diseases : what can w</w:t>
      </w:r>
      <w:r w:rsidR="005758C4">
        <w:rPr>
          <w:rFonts w:ascii="Cambria" w:hAnsi="Cambria"/>
          <w:noProof/>
          <w:sz w:val="24"/>
        </w:rPr>
        <w:t>e learn from zebrafish</w:t>
      </w:r>
      <w:r w:rsidRPr="005C7E93">
        <w:rPr>
          <w:rFonts w:ascii="Cambria" w:hAnsi="Cambria"/>
          <w:noProof/>
          <w:sz w:val="24"/>
        </w:rPr>
        <w:t xml:space="preserve">? </w:t>
      </w:r>
      <w:r w:rsidRPr="0030554C">
        <w:rPr>
          <w:rFonts w:ascii="Cambria" w:hAnsi="Cambria"/>
          <w:i/>
          <w:noProof/>
          <w:sz w:val="24"/>
        </w:rPr>
        <w:t>Genes Brain Behav</w:t>
      </w:r>
      <w:r w:rsidR="005758C4">
        <w:rPr>
          <w:rFonts w:ascii="Cambria" w:hAnsi="Cambria"/>
          <w:i/>
          <w:noProof/>
          <w:sz w:val="24"/>
        </w:rPr>
        <w:t>iour,</w:t>
      </w:r>
      <w:r w:rsidRPr="005C7E93">
        <w:rPr>
          <w:rFonts w:ascii="Cambria" w:hAnsi="Cambria"/>
          <w:noProof/>
          <w:sz w:val="24"/>
        </w:rPr>
        <w:t xml:space="preserve"> 3 : 63-74 </w:t>
      </w:r>
    </w:p>
    <w:p w14:paraId="7481EF34" w14:textId="595ED320"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Hai, T. et al., 2014. One-step generation of knockout pigs by zygote injection of CRISPR/Cas system. </w:t>
      </w:r>
      <w:r w:rsidRPr="005C7E93">
        <w:rPr>
          <w:rFonts w:ascii="Cambria" w:hAnsi="Cambria"/>
          <w:i/>
          <w:iCs/>
          <w:noProof/>
          <w:sz w:val="24"/>
        </w:rPr>
        <w:t>Cell research</w:t>
      </w:r>
      <w:r w:rsidRPr="005C7E93">
        <w:rPr>
          <w:rFonts w:ascii="Cambria" w:hAnsi="Cambria"/>
          <w:noProof/>
          <w:sz w:val="24"/>
        </w:rPr>
        <w:t xml:space="preserve">, 24(3), pp.372–5. </w:t>
      </w:r>
    </w:p>
    <w:p w14:paraId="37C2830B" w14:textId="5824F8C8"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Hamilton, S.P. et al., 2004. Evidence for Genetic Linkage Between a Polymorphism in the Adenosine 2A Receptor and Panic Disorder.</w:t>
      </w:r>
      <w:r w:rsidR="005758C4">
        <w:rPr>
          <w:rFonts w:ascii="Cambria" w:hAnsi="Cambria"/>
          <w:noProof/>
          <w:sz w:val="24"/>
        </w:rPr>
        <w:t xml:space="preserve"> Neuropsychopharmacology</w:t>
      </w:r>
      <w:r w:rsidRPr="005C7E93">
        <w:rPr>
          <w:rFonts w:ascii="Cambria" w:hAnsi="Cambria"/>
          <w:noProof/>
          <w:sz w:val="24"/>
        </w:rPr>
        <w:t>, pp.558–565.</w:t>
      </w:r>
    </w:p>
    <w:p w14:paraId="21D7E92E" w14:textId="0180DCDA" w:rsidR="00CB5477" w:rsidRPr="0030554C" w:rsidRDefault="00CB5477" w:rsidP="0030554C">
      <w:pPr>
        <w:spacing w:line="480" w:lineRule="auto"/>
        <w:ind w:left="720" w:hanging="720"/>
        <w:rPr>
          <w:noProof/>
        </w:rPr>
      </w:pPr>
      <w:r>
        <w:rPr>
          <w:noProof/>
        </w:rPr>
        <w:t>Hascoet, M., Bourin, M. &amp; Dhonnchadha</w:t>
      </w:r>
      <w:r w:rsidRPr="00502F0E">
        <w:rPr>
          <w:noProof/>
        </w:rPr>
        <w:t xml:space="preserve">, B. A. N. 2001. The mouse light-dark paradigm: A review. </w:t>
      </w:r>
      <w:r w:rsidRPr="00502F0E">
        <w:rPr>
          <w:i/>
          <w:noProof/>
        </w:rPr>
        <w:t>Progress in Neuro-Psychopharmacology &amp; Biological Psychiatry,</w:t>
      </w:r>
      <w:r w:rsidRPr="00502F0E">
        <w:rPr>
          <w:noProof/>
        </w:rPr>
        <w:t xml:space="preserve"> 25</w:t>
      </w:r>
      <w:r w:rsidRPr="00502F0E">
        <w:rPr>
          <w:b/>
          <w:noProof/>
        </w:rPr>
        <w:t>,</w:t>
      </w:r>
      <w:r w:rsidRPr="00502F0E">
        <w:rPr>
          <w:noProof/>
        </w:rPr>
        <w:t xml:space="preserve"> 141-166.</w:t>
      </w:r>
    </w:p>
    <w:p w14:paraId="3C2A1F3A"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Hascoët, M. &amp; Bourin, M., 2009. The mouse light-dark box test. </w:t>
      </w:r>
      <w:r w:rsidRPr="005C7E93">
        <w:rPr>
          <w:rFonts w:ascii="Cambria" w:hAnsi="Cambria"/>
          <w:i/>
          <w:iCs/>
          <w:noProof/>
          <w:sz w:val="24"/>
        </w:rPr>
        <w:t>Neuromethods</w:t>
      </w:r>
      <w:r w:rsidRPr="005C7E93">
        <w:rPr>
          <w:rFonts w:ascii="Cambria" w:hAnsi="Cambria"/>
          <w:noProof/>
          <w:sz w:val="24"/>
        </w:rPr>
        <w:t>, 42, pp.197–223.</w:t>
      </w:r>
    </w:p>
    <w:p w14:paraId="36FCD2EE" w14:textId="25D6621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Heinrichs, M. &amp; Domes, G., 2008. Neuropeptides and social behaviour: effects of oxytocin and vasopressin in humans. </w:t>
      </w:r>
      <w:r w:rsidRPr="005C7E93">
        <w:rPr>
          <w:rFonts w:ascii="Cambria" w:hAnsi="Cambria"/>
          <w:i/>
          <w:iCs/>
          <w:noProof/>
          <w:sz w:val="24"/>
        </w:rPr>
        <w:t>Progress in brain research</w:t>
      </w:r>
      <w:r w:rsidRPr="005C7E93">
        <w:rPr>
          <w:rFonts w:ascii="Cambria" w:hAnsi="Cambria"/>
          <w:noProof/>
          <w:sz w:val="24"/>
        </w:rPr>
        <w:t>, 170(08), pp.337–50.</w:t>
      </w:r>
    </w:p>
    <w:p w14:paraId="1C34CCA7" w14:textId="1ED0FBB6"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Hindi Attar, C., Finckh, B. &amp; Büchel, C., 2012. The influence of serotonin on fear learning. </w:t>
      </w:r>
      <w:r w:rsidRPr="005C7E93">
        <w:rPr>
          <w:rFonts w:ascii="Cambria" w:hAnsi="Cambria"/>
          <w:i/>
          <w:iCs/>
          <w:noProof/>
          <w:sz w:val="24"/>
        </w:rPr>
        <w:t>PloS one</w:t>
      </w:r>
      <w:r w:rsidRPr="005C7E93">
        <w:rPr>
          <w:rFonts w:ascii="Cambria" w:hAnsi="Cambria"/>
          <w:noProof/>
          <w:sz w:val="24"/>
        </w:rPr>
        <w:t>, 7(8), p.e42397.</w:t>
      </w:r>
    </w:p>
    <w:p w14:paraId="309BF47E"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Hinuma, S. et al., 1998. A prolactin-releasing peptide in the brain. </w:t>
      </w:r>
      <w:r w:rsidRPr="005C7E93">
        <w:rPr>
          <w:rFonts w:ascii="Cambria" w:hAnsi="Cambria"/>
          <w:i/>
          <w:iCs/>
          <w:noProof/>
          <w:sz w:val="24"/>
        </w:rPr>
        <w:t>Nature</w:t>
      </w:r>
      <w:r w:rsidRPr="005C7E93">
        <w:rPr>
          <w:rFonts w:ascii="Cambria" w:hAnsi="Cambria"/>
          <w:noProof/>
          <w:sz w:val="24"/>
        </w:rPr>
        <w:t>, 393(6682), pp.272–276.</w:t>
      </w:r>
    </w:p>
    <w:p w14:paraId="70E21407" w14:textId="6667DA51" w:rsidR="007C7BD7" w:rsidRPr="005C7E93" w:rsidRDefault="007C7BD7" w:rsidP="0030554C">
      <w:pPr>
        <w:pStyle w:val="NormalWeb"/>
        <w:spacing w:line="480" w:lineRule="auto"/>
        <w:ind w:left="480" w:hanging="480"/>
        <w:rPr>
          <w:rFonts w:ascii="Cambria" w:hAnsi="Cambria"/>
          <w:noProof/>
          <w:sz w:val="24"/>
        </w:rPr>
      </w:pPr>
      <w:r w:rsidRPr="007C7BD7">
        <w:rPr>
          <w:rFonts w:ascii="Cambria" w:hAnsi="Cambria"/>
          <w:noProof/>
          <w:sz w:val="24"/>
        </w:rPr>
        <w:t>Holcombe A, Howorko A, Powell RA, Schalomon M, Hamilton TJ (2013) Reversed Scototaxis during Withdrawal after Daily-Moderate, but Not Weekly- Binge, Administration of Ethanol in Zebrafish. PLoS ONE 8(5): e63319. doi:10.1371/journal.pone.0063319</w:t>
      </w:r>
    </w:p>
    <w:p w14:paraId="69FF46BC" w14:textId="52553C86"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Howe, K. et al., 2013. The zebrafish reference genome sequence and its relationship to the human genome. </w:t>
      </w:r>
      <w:r w:rsidRPr="005C7E93">
        <w:rPr>
          <w:rFonts w:ascii="Cambria" w:hAnsi="Cambria"/>
          <w:i/>
          <w:iCs/>
          <w:noProof/>
          <w:sz w:val="24"/>
        </w:rPr>
        <w:t>Nature</w:t>
      </w:r>
      <w:r w:rsidRPr="005C7E93">
        <w:rPr>
          <w:rFonts w:ascii="Cambria" w:hAnsi="Cambria"/>
          <w:noProof/>
          <w:sz w:val="24"/>
        </w:rPr>
        <w:t xml:space="preserve">, 496(7446), pp.498–503. </w:t>
      </w:r>
    </w:p>
    <w:p w14:paraId="014986A6" w14:textId="2AFFBE7E"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Hwang, W.Y. et al., 2013. Efficient genome editing in zebrafish using a CRISPR-Cas system. </w:t>
      </w:r>
      <w:r w:rsidRPr="005C7E93">
        <w:rPr>
          <w:rFonts w:ascii="Cambria" w:hAnsi="Cambria"/>
          <w:i/>
          <w:iCs/>
          <w:noProof/>
          <w:sz w:val="24"/>
        </w:rPr>
        <w:t>Nature biotechnology</w:t>
      </w:r>
      <w:r w:rsidRPr="005C7E93">
        <w:rPr>
          <w:rFonts w:ascii="Cambria" w:hAnsi="Cambria"/>
          <w:noProof/>
          <w:sz w:val="24"/>
        </w:rPr>
        <w:t xml:space="preserve">, 31(3), pp.227–9. </w:t>
      </w:r>
    </w:p>
    <w:p w14:paraId="7CBF3471" w14:textId="4F03A2D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Irie, F., Badie-mahdavi, H. &amp; Yamaguchi, Y., 2012. stereotypies in mice lacking heparan sulfate. </w:t>
      </w:r>
      <w:r w:rsidR="000831B3" w:rsidRPr="00545859">
        <w:rPr>
          <w:rFonts w:ascii="Cambria" w:hAnsi="Cambria"/>
          <w:i/>
          <w:noProof/>
          <w:sz w:val="24"/>
        </w:rPr>
        <w:t>Proceedings of the National Academy for Sciences of the United states of America</w:t>
      </w:r>
      <w:r w:rsidRPr="005C7E93">
        <w:rPr>
          <w:rFonts w:ascii="Cambria" w:hAnsi="Cambria"/>
          <w:noProof/>
          <w:sz w:val="24"/>
        </w:rPr>
        <w:t>, 109(13), pp.5052–5056.</w:t>
      </w:r>
    </w:p>
    <w:p w14:paraId="4E4BBE59"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Irwig, M.S. et al., 2004. Kisspeptin activation of gonadotropin releasing hormone neurons and regulation of KiSS-1 mRNA in the male rat. </w:t>
      </w:r>
      <w:r w:rsidRPr="005C7E93">
        <w:rPr>
          <w:rFonts w:ascii="Cambria" w:hAnsi="Cambria"/>
          <w:i/>
          <w:iCs/>
          <w:noProof/>
          <w:sz w:val="24"/>
        </w:rPr>
        <w:t>Neuroendocrinology</w:t>
      </w:r>
      <w:r w:rsidRPr="005C7E93">
        <w:rPr>
          <w:rFonts w:ascii="Cambria" w:hAnsi="Cambria"/>
          <w:noProof/>
          <w:sz w:val="24"/>
        </w:rPr>
        <w:t>, 80(4), pp.264–272.</w:t>
      </w:r>
    </w:p>
    <w:p w14:paraId="4AD245E8" w14:textId="3CDB9583"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Jamain, S. et al., 2008. Reduced social interaction and ultrasonic communication in a mouse model of monogenic heritable autism. </w:t>
      </w:r>
      <w:r w:rsidR="000831B3" w:rsidRPr="00545859">
        <w:rPr>
          <w:rFonts w:ascii="Cambria" w:hAnsi="Cambria"/>
          <w:i/>
          <w:noProof/>
          <w:sz w:val="24"/>
        </w:rPr>
        <w:t>Proceedings of the National Academy for Sciences of the United states of America</w:t>
      </w:r>
      <w:r w:rsidRPr="005C7E93">
        <w:rPr>
          <w:rFonts w:ascii="Cambria" w:hAnsi="Cambria"/>
          <w:noProof/>
          <w:sz w:val="24"/>
        </w:rPr>
        <w:t>, 105(5).</w:t>
      </w:r>
    </w:p>
    <w:p w14:paraId="7FD0AC7F" w14:textId="7C211C80"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Jesuthasan, S., 2012. Fear, anxiety, and control in the zebrafish S. W. Wilson &amp; F. Engert, eds. </w:t>
      </w:r>
      <w:r w:rsidRPr="005C7E93">
        <w:rPr>
          <w:rFonts w:ascii="Cambria" w:hAnsi="Cambria"/>
          <w:i/>
          <w:iCs/>
          <w:noProof/>
          <w:sz w:val="24"/>
        </w:rPr>
        <w:t>Developmental Neurobiology</w:t>
      </w:r>
      <w:r w:rsidRPr="005C7E93">
        <w:rPr>
          <w:rFonts w:ascii="Cambria" w:hAnsi="Cambria"/>
          <w:noProof/>
          <w:sz w:val="24"/>
        </w:rPr>
        <w:t xml:space="preserve">, 72(3), pp.395–403. </w:t>
      </w:r>
    </w:p>
    <w:p w14:paraId="03766E7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Jovanovic, T. et al., 2006. Contingency awareness and fear inhibition in a human fear-potentiated startle paradigm. </w:t>
      </w:r>
      <w:r w:rsidRPr="005C7E93">
        <w:rPr>
          <w:rFonts w:ascii="Cambria" w:hAnsi="Cambria"/>
          <w:i/>
          <w:iCs/>
          <w:noProof/>
          <w:sz w:val="24"/>
        </w:rPr>
        <w:t>Behavioral neuroscience</w:t>
      </w:r>
      <w:r w:rsidRPr="005C7E93">
        <w:rPr>
          <w:rFonts w:ascii="Cambria" w:hAnsi="Cambria"/>
          <w:noProof/>
          <w:sz w:val="24"/>
        </w:rPr>
        <w:t>, 120(5), pp.995–1004.</w:t>
      </w:r>
    </w:p>
    <w:p w14:paraId="7178751D"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Kanda, S. et al., 2008. Identification of KiSS-1 product kisspeptin and steroid-sensitive sexually dimorphic kisspeptin neurons in Medaka (Oryzias latipes). </w:t>
      </w:r>
      <w:r w:rsidRPr="005C7E93">
        <w:rPr>
          <w:rFonts w:ascii="Cambria" w:hAnsi="Cambria"/>
          <w:i/>
          <w:iCs/>
          <w:noProof/>
          <w:sz w:val="24"/>
        </w:rPr>
        <w:t>Endocrinology</w:t>
      </w:r>
      <w:r w:rsidRPr="005C7E93">
        <w:rPr>
          <w:rFonts w:ascii="Cambria" w:hAnsi="Cambria"/>
          <w:noProof/>
          <w:sz w:val="24"/>
        </w:rPr>
        <w:t>, 149(5), pp.2467–2476.</w:t>
      </w:r>
    </w:p>
    <w:p w14:paraId="3531C7FB" w14:textId="0993AEE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Kanda, S. et al., 2013. Neuroanatomical evidence that kisspeptin directly regulates isotocin and vasotocin neurons. </w:t>
      </w:r>
      <w:r w:rsidRPr="005C7E93">
        <w:rPr>
          <w:rFonts w:ascii="Cambria" w:hAnsi="Cambria"/>
          <w:i/>
          <w:iCs/>
          <w:noProof/>
          <w:sz w:val="24"/>
        </w:rPr>
        <w:t>PloS one</w:t>
      </w:r>
      <w:r w:rsidRPr="005C7E93">
        <w:rPr>
          <w:rFonts w:ascii="Cambria" w:hAnsi="Cambria"/>
          <w:noProof/>
          <w:sz w:val="24"/>
        </w:rPr>
        <w:t xml:space="preserve">, 8(4), p.e62776. </w:t>
      </w:r>
    </w:p>
    <w:p w14:paraId="51D1B822" w14:textId="51FB9DA5"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Kas, M.J. et al., 2014. Assessing behavioural and cognitive domains of autism spectrum disorders in rodents : current status and future perspectives.</w:t>
      </w:r>
      <w:r w:rsidR="000831B3">
        <w:rPr>
          <w:rFonts w:ascii="Cambria" w:hAnsi="Cambria"/>
          <w:noProof/>
          <w:sz w:val="24"/>
        </w:rPr>
        <w:t xml:space="preserve"> </w:t>
      </w:r>
      <w:r w:rsidR="000831B3" w:rsidRPr="0030554C">
        <w:rPr>
          <w:rFonts w:ascii="Cambria" w:hAnsi="Cambria"/>
          <w:i/>
          <w:noProof/>
          <w:sz w:val="24"/>
        </w:rPr>
        <w:t>Psychopharmacology</w:t>
      </w:r>
      <w:r w:rsidRPr="005C7E93">
        <w:rPr>
          <w:rFonts w:ascii="Cambria" w:hAnsi="Cambria"/>
          <w:noProof/>
          <w:sz w:val="24"/>
        </w:rPr>
        <w:t xml:space="preserve"> , pp.1125–1146.</w:t>
      </w:r>
    </w:p>
    <w:p w14:paraId="7591C2E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Kauffman, A.S. et al., 2007. Sexual differentiation of Kiss1 gene expression in the brain of the rat. </w:t>
      </w:r>
      <w:r w:rsidRPr="005C7E93">
        <w:rPr>
          <w:rFonts w:ascii="Cambria" w:hAnsi="Cambria"/>
          <w:i/>
          <w:iCs/>
          <w:noProof/>
          <w:sz w:val="24"/>
        </w:rPr>
        <w:t>Endocrinology</w:t>
      </w:r>
      <w:r w:rsidRPr="005C7E93">
        <w:rPr>
          <w:rFonts w:ascii="Cambria" w:hAnsi="Cambria"/>
          <w:noProof/>
          <w:sz w:val="24"/>
        </w:rPr>
        <w:t>, 148(4), pp.1774–1783.</w:t>
      </w:r>
    </w:p>
    <w:p w14:paraId="73EFB804"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Keller, P.J. et al., 2008. Reconstruction of zebrafish early embryonic development by scanned light sheet microscopy. </w:t>
      </w:r>
      <w:r w:rsidRPr="005C7E93">
        <w:rPr>
          <w:rFonts w:ascii="Cambria" w:hAnsi="Cambria"/>
          <w:i/>
          <w:iCs/>
          <w:noProof/>
          <w:sz w:val="24"/>
        </w:rPr>
        <w:t>Science (New York, N.Y.)</w:t>
      </w:r>
      <w:r w:rsidRPr="005C7E93">
        <w:rPr>
          <w:rFonts w:ascii="Cambria" w:hAnsi="Cambria"/>
          <w:noProof/>
          <w:sz w:val="24"/>
        </w:rPr>
        <w:t>, 322(5904), pp.1065–1069.</w:t>
      </w:r>
    </w:p>
    <w:p w14:paraId="4E735B0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Kim, J. et al., 2011. Regulation of Kiss1 expression by sex steroids in the amygdala of the rat and mouse. </w:t>
      </w:r>
      <w:r w:rsidRPr="005C7E93">
        <w:rPr>
          <w:rFonts w:ascii="Cambria" w:hAnsi="Cambria"/>
          <w:i/>
          <w:iCs/>
          <w:noProof/>
          <w:sz w:val="24"/>
        </w:rPr>
        <w:t>Endocrinology</w:t>
      </w:r>
      <w:r w:rsidRPr="005C7E93">
        <w:rPr>
          <w:rFonts w:ascii="Cambria" w:hAnsi="Cambria"/>
          <w:noProof/>
          <w:sz w:val="24"/>
        </w:rPr>
        <w:t>, 152(5), pp.2020–2030.</w:t>
      </w:r>
    </w:p>
    <w:p w14:paraId="3A77F2D6" w14:textId="01AA080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Kitahashi, T., Ogawa, S. &amp; Parhar, I.S., 2009. Cloning and expression of kiss2 in the zebrafish and medaka. </w:t>
      </w:r>
      <w:r w:rsidRPr="005C7E93">
        <w:rPr>
          <w:rFonts w:ascii="Cambria" w:hAnsi="Cambria"/>
          <w:i/>
          <w:iCs/>
          <w:noProof/>
          <w:sz w:val="24"/>
        </w:rPr>
        <w:t>Endocrinology</w:t>
      </w:r>
      <w:r w:rsidRPr="005C7E93">
        <w:rPr>
          <w:rFonts w:ascii="Cambria" w:hAnsi="Cambria"/>
          <w:noProof/>
          <w:sz w:val="24"/>
        </w:rPr>
        <w:t>, 150(2), pp.821–31.</w:t>
      </w:r>
    </w:p>
    <w:p w14:paraId="26ABC6AC" w14:textId="7303814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Knoll, J.G. et al., 2013. Developmental profile and sexually dimorphic expression of kiss1 and kiss1r in the fetal mouse brain. </w:t>
      </w:r>
      <w:r w:rsidRPr="005C7E93">
        <w:rPr>
          <w:rFonts w:ascii="Cambria" w:hAnsi="Cambria"/>
          <w:i/>
          <w:iCs/>
          <w:noProof/>
          <w:sz w:val="24"/>
        </w:rPr>
        <w:t>Frontiers in endocrinology</w:t>
      </w:r>
      <w:r w:rsidRPr="005C7E93">
        <w:rPr>
          <w:rFonts w:ascii="Cambria" w:hAnsi="Cambria"/>
          <w:noProof/>
          <w:sz w:val="24"/>
        </w:rPr>
        <w:t xml:space="preserve">, 4(October), p.140. </w:t>
      </w:r>
    </w:p>
    <w:p w14:paraId="26F1808A" w14:textId="398F855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Konopka, R.J. &amp; Benzer, S., 1971. Clock Mutants of Drosophila melanogaster.</w:t>
      </w:r>
      <w:r w:rsidR="000831B3" w:rsidRPr="000831B3">
        <w:rPr>
          <w:rFonts w:ascii="Cambria" w:hAnsi="Cambria"/>
          <w:i/>
          <w:noProof/>
          <w:sz w:val="24"/>
        </w:rPr>
        <w:t xml:space="preserve"> </w:t>
      </w:r>
      <w:r w:rsidR="000831B3" w:rsidRPr="00545859">
        <w:rPr>
          <w:rFonts w:ascii="Cambria" w:hAnsi="Cambria"/>
          <w:i/>
          <w:noProof/>
          <w:sz w:val="24"/>
        </w:rPr>
        <w:t>Proceedings of the National Academy for Sciences of the United states of America</w:t>
      </w:r>
      <w:r w:rsidRPr="005C7E93">
        <w:rPr>
          <w:rFonts w:ascii="Cambria" w:hAnsi="Cambria"/>
          <w:noProof/>
          <w:sz w:val="24"/>
        </w:rPr>
        <w:t>, 68(9), pp.2112–2116.</w:t>
      </w:r>
    </w:p>
    <w:p w14:paraId="19DCEF9F"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Kotani, M. et al., 2001. The Metastasis Suppressor Gene KiSS-1 Encodes Kisspeptins, the Natural Ligands of the Orphan G Protein-coupled Receptor GPR54. </w:t>
      </w:r>
      <w:r w:rsidRPr="005C7E93">
        <w:rPr>
          <w:rFonts w:ascii="Cambria" w:hAnsi="Cambria"/>
          <w:i/>
          <w:iCs/>
          <w:noProof/>
          <w:sz w:val="24"/>
        </w:rPr>
        <w:t>Journal of Biological Chemistry</w:t>
      </w:r>
      <w:r w:rsidRPr="005C7E93">
        <w:rPr>
          <w:rFonts w:ascii="Cambria" w:hAnsi="Cambria"/>
          <w:noProof/>
          <w:sz w:val="24"/>
        </w:rPr>
        <w:t>, 276(37), pp.34631–34636.</w:t>
      </w:r>
    </w:p>
    <w:p w14:paraId="4C6B2073" w14:textId="74A804E2" w:rsidR="006B21F1" w:rsidRPr="0030554C" w:rsidRDefault="006B21F1" w:rsidP="0030554C">
      <w:pPr>
        <w:pStyle w:val="NormalWeb"/>
        <w:spacing w:before="0" w:beforeAutospacing="0" w:after="0" w:afterAutospacing="0" w:line="480" w:lineRule="auto"/>
        <w:rPr>
          <w:rFonts w:asciiTheme="minorHAnsi" w:hAnsiTheme="minorHAnsi"/>
          <w:sz w:val="24"/>
          <w:szCs w:val="24"/>
        </w:rPr>
      </w:pPr>
      <w:r w:rsidRPr="0030554C">
        <w:rPr>
          <w:rFonts w:asciiTheme="minorHAnsi" w:hAnsiTheme="minorHAnsi"/>
          <w:noProof/>
          <w:sz w:val="24"/>
          <w:szCs w:val="24"/>
        </w:rPr>
        <w:t xml:space="preserve">Larson, M. Gilbert, X. and Wang., 2013. </w:t>
      </w:r>
      <w:r w:rsidRPr="0030554C">
        <w:rPr>
          <w:rFonts w:asciiTheme="minorHAnsi" w:hAnsiTheme="minorHAnsi"/>
          <w:sz w:val="24"/>
          <w:szCs w:val="24"/>
        </w:rPr>
        <w:t>CRISPR interference (CRISPRi) for sequence-specific control of gene expression</w:t>
      </w:r>
      <w:r>
        <w:rPr>
          <w:rFonts w:asciiTheme="minorHAnsi" w:hAnsiTheme="minorHAnsi"/>
          <w:sz w:val="24"/>
          <w:szCs w:val="24"/>
        </w:rPr>
        <w:t xml:space="preserve">. </w:t>
      </w:r>
      <w:r w:rsidRPr="0030554C">
        <w:rPr>
          <w:rFonts w:asciiTheme="minorHAnsi" w:hAnsiTheme="minorHAnsi"/>
          <w:i/>
          <w:sz w:val="24"/>
          <w:szCs w:val="24"/>
        </w:rPr>
        <w:t>Nature Publishing Group</w:t>
      </w:r>
      <w:r>
        <w:rPr>
          <w:rFonts w:asciiTheme="minorHAnsi" w:hAnsiTheme="minorHAnsi"/>
          <w:sz w:val="24"/>
          <w:szCs w:val="24"/>
        </w:rPr>
        <w:t xml:space="preserve">. 8(11),2180-2196. </w:t>
      </w:r>
    </w:p>
    <w:p w14:paraId="4BE17729"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Lee, D.K. et al., 1999. Discovery of a receptor related to the galanin receptors. </w:t>
      </w:r>
      <w:r w:rsidRPr="005C7E93">
        <w:rPr>
          <w:rFonts w:ascii="Cambria" w:hAnsi="Cambria"/>
          <w:i/>
          <w:iCs/>
          <w:noProof/>
          <w:sz w:val="24"/>
        </w:rPr>
        <w:t>FEBS Letters</w:t>
      </w:r>
      <w:r w:rsidRPr="005C7E93">
        <w:rPr>
          <w:rFonts w:ascii="Cambria" w:hAnsi="Cambria"/>
          <w:noProof/>
          <w:sz w:val="24"/>
        </w:rPr>
        <w:t>, 446(1), pp.103–107.</w:t>
      </w:r>
    </w:p>
    <w:p w14:paraId="23A535EA"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Lee, J.H. et al., 1996. KiSS-1, a novel human malignant melanoma metastasis-suppressor gene. </w:t>
      </w:r>
      <w:r w:rsidRPr="005C7E93">
        <w:rPr>
          <w:rFonts w:ascii="Cambria" w:hAnsi="Cambria"/>
          <w:i/>
          <w:iCs/>
          <w:noProof/>
          <w:sz w:val="24"/>
        </w:rPr>
        <w:t>Journal of the National Cancer Institute</w:t>
      </w:r>
      <w:r w:rsidRPr="005C7E93">
        <w:rPr>
          <w:rFonts w:ascii="Cambria" w:hAnsi="Cambria"/>
          <w:noProof/>
          <w:sz w:val="24"/>
        </w:rPr>
        <w:t>, 88(23), pp.1731–1737.</w:t>
      </w:r>
    </w:p>
    <w:p w14:paraId="14121991" w14:textId="0A641A2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Lenz, J.D. &amp; Lobo, M.K., 2013. Optogenetic insights into striatal function and behavior. </w:t>
      </w:r>
      <w:r w:rsidRPr="005C7E93">
        <w:rPr>
          <w:rFonts w:ascii="Cambria" w:hAnsi="Cambria"/>
          <w:i/>
          <w:iCs/>
          <w:noProof/>
          <w:sz w:val="24"/>
        </w:rPr>
        <w:t>Behavioural brain research</w:t>
      </w:r>
      <w:r w:rsidRPr="005C7E93">
        <w:rPr>
          <w:rFonts w:ascii="Cambria" w:hAnsi="Cambria"/>
          <w:noProof/>
          <w:sz w:val="24"/>
        </w:rPr>
        <w:t xml:space="preserve">, pp.1–11. </w:t>
      </w:r>
    </w:p>
    <w:p w14:paraId="156B9510" w14:textId="7A6D94A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Li, H. et al., 2002. Association of autism in two patients with hereditary multiple exostoses caused by no</w:t>
      </w:r>
      <w:r w:rsidR="00864650">
        <w:rPr>
          <w:rFonts w:ascii="Cambria" w:hAnsi="Cambria"/>
          <w:noProof/>
          <w:sz w:val="24"/>
        </w:rPr>
        <w:t xml:space="preserve">vel deletion mutations of EXT1. </w:t>
      </w:r>
      <w:r w:rsidR="00864650" w:rsidRPr="0030554C">
        <w:rPr>
          <w:rFonts w:ascii="Cambria" w:hAnsi="Cambria"/>
          <w:i/>
          <w:noProof/>
          <w:sz w:val="24"/>
        </w:rPr>
        <w:t>Journal of Human Genetics</w:t>
      </w:r>
      <w:r w:rsidRPr="0030554C">
        <w:rPr>
          <w:rFonts w:ascii="Cambria" w:hAnsi="Cambria"/>
          <w:i/>
          <w:noProof/>
          <w:sz w:val="24"/>
        </w:rPr>
        <w:t>,</w:t>
      </w:r>
      <w:r w:rsidRPr="005C7E93">
        <w:rPr>
          <w:rFonts w:ascii="Cambria" w:hAnsi="Cambria"/>
          <w:noProof/>
          <w:sz w:val="24"/>
        </w:rPr>
        <w:t xml:space="preserve"> pp.262–265.</w:t>
      </w:r>
    </w:p>
    <w:p w14:paraId="5B4241EE" w14:textId="1163577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Lind, T. et al., 1998. The Putative Tumor Suppressors Glycosyltransferases Required for the B</w:t>
      </w:r>
      <w:r w:rsidR="00DC3DF7">
        <w:rPr>
          <w:rFonts w:ascii="Cambria" w:hAnsi="Cambria"/>
          <w:noProof/>
          <w:sz w:val="24"/>
        </w:rPr>
        <w:t>iosynthesis of Heparan Sulfate.</w:t>
      </w:r>
      <w:r w:rsidR="00864650" w:rsidRPr="0030554C">
        <w:rPr>
          <w:rFonts w:ascii="Cambria" w:hAnsi="Cambria"/>
          <w:i/>
          <w:noProof/>
          <w:sz w:val="24"/>
        </w:rPr>
        <w:t xml:space="preserve"> Journal of Biological Chemistry.</w:t>
      </w:r>
      <w:r w:rsidRPr="005C7E93">
        <w:rPr>
          <w:rFonts w:ascii="Cambria" w:hAnsi="Cambria"/>
          <w:noProof/>
          <w:sz w:val="24"/>
        </w:rPr>
        <w:t xml:space="preserve"> 12(31330), pp.26265–26269.</w:t>
      </w:r>
    </w:p>
    <w:p w14:paraId="17E82D5E" w14:textId="427CA6D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Lind, T. &amp; Lidholt, K., 1993. Biosynthesis of heparin / heparan sulfate . Identification of a 70-kDa protein catalyzing both the D-glucuronosyl- and the N-acetyl-D- glucosaminyltransferase reactions . J</w:t>
      </w:r>
      <w:r w:rsidRPr="0030554C">
        <w:rPr>
          <w:rFonts w:ascii="Cambria" w:hAnsi="Cambria"/>
          <w:i/>
          <w:noProof/>
          <w:sz w:val="24"/>
        </w:rPr>
        <w:t xml:space="preserve"> Biol Chem</w:t>
      </w:r>
      <w:r w:rsidR="00705169">
        <w:rPr>
          <w:rFonts w:ascii="Cambria" w:hAnsi="Cambria"/>
          <w:noProof/>
          <w:sz w:val="24"/>
        </w:rPr>
        <w:t>. 272, (9), 26265-26268.</w:t>
      </w:r>
    </w:p>
    <w:p w14:paraId="412123D3" w14:textId="2C85575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Lindsay, E.A., 2001. </w:t>
      </w:r>
      <w:r w:rsidR="00DC3DF7" w:rsidRPr="005C7E93">
        <w:rPr>
          <w:rFonts w:ascii="Cambria" w:hAnsi="Cambria"/>
          <w:noProof/>
          <w:sz w:val="24"/>
        </w:rPr>
        <w:t>chromosomal microdeletions : dissecting del22q11 syndrome</w:t>
      </w:r>
      <w:r w:rsidRPr="005C7E93">
        <w:rPr>
          <w:rFonts w:ascii="Cambria" w:hAnsi="Cambria"/>
          <w:noProof/>
          <w:sz w:val="24"/>
        </w:rPr>
        <w:t>.</w:t>
      </w:r>
      <w:r w:rsidR="00705169">
        <w:rPr>
          <w:rFonts w:ascii="Cambria" w:hAnsi="Cambria"/>
          <w:noProof/>
          <w:sz w:val="24"/>
        </w:rPr>
        <w:t xml:space="preserve"> </w:t>
      </w:r>
      <w:r w:rsidR="00705169" w:rsidRPr="0030554C">
        <w:rPr>
          <w:rFonts w:ascii="Cambria" w:hAnsi="Cambria"/>
          <w:i/>
          <w:noProof/>
          <w:sz w:val="24"/>
        </w:rPr>
        <w:t>Nature Genetics</w:t>
      </w:r>
      <w:r w:rsidRPr="005C7E93">
        <w:rPr>
          <w:rFonts w:ascii="Cambria" w:hAnsi="Cambria"/>
          <w:noProof/>
          <w:sz w:val="24"/>
        </w:rPr>
        <w:t>, 2(November), pp.858–868.</w:t>
      </w:r>
    </w:p>
    <w:p w14:paraId="2F6823B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Liu, X., Lee, K. &amp; Herbison, A.E., 2008. Kisspeptin excites gonadotropin-releasing hormone neurons through a phospholipase C/calcium-dependent pathway regulating multiple ion channels. </w:t>
      </w:r>
      <w:r w:rsidRPr="005C7E93">
        <w:rPr>
          <w:rFonts w:ascii="Cambria" w:hAnsi="Cambria"/>
          <w:i/>
          <w:iCs/>
          <w:noProof/>
          <w:sz w:val="24"/>
        </w:rPr>
        <w:t>Endocrinology</w:t>
      </w:r>
      <w:r w:rsidRPr="005C7E93">
        <w:rPr>
          <w:rFonts w:ascii="Cambria" w:hAnsi="Cambria"/>
          <w:noProof/>
          <w:sz w:val="24"/>
        </w:rPr>
        <w:t>, 149(9), pp.4605–4614.</w:t>
      </w:r>
    </w:p>
    <w:p w14:paraId="492F7AC0" w14:textId="64F15989"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Maeder, M.L. et al., 2009. Oligomerized pool engineering (OPEN): an “open-source” protocol for making customized zinc-finger arrays. </w:t>
      </w:r>
      <w:r w:rsidRPr="005C7E93">
        <w:rPr>
          <w:rFonts w:ascii="Cambria" w:hAnsi="Cambria"/>
          <w:i/>
          <w:iCs/>
          <w:noProof/>
          <w:sz w:val="24"/>
        </w:rPr>
        <w:t>Nature protocols</w:t>
      </w:r>
      <w:r w:rsidRPr="005C7E93">
        <w:rPr>
          <w:rFonts w:ascii="Cambria" w:hAnsi="Cambria"/>
          <w:noProof/>
          <w:sz w:val="24"/>
        </w:rPr>
        <w:t xml:space="preserve">, 4(10), pp.1471–501. </w:t>
      </w:r>
    </w:p>
    <w:p w14:paraId="3D84EBF8" w14:textId="4598A56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Marder, E., 2012. Neuromodulation of neuronal circuits: back to the future. </w:t>
      </w:r>
      <w:r w:rsidRPr="005C7E93">
        <w:rPr>
          <w:rFonts w:ascii="Cambria" w:hAnsi="Cambria"/>
          <w:i/>
          <w:iCs/>
          <w:noProof/>
          <w:sz w:val="24"/>
        </w:rPr>
        <w:t>Neuron</w:t>
      </w:r>
      <w:r w:rsidRPr="005C7E93">
        <w:rPr>
          <w:rFonts w:ascii="Cambria" w:hAnsi="Cambria"/>
          <w:noProof/>
          <w:sz w:val="24"/>
        </w:rPr>
        <w:t xml:space="preserve">, 76(1), pp.1–11. </w:t>
      </w:r>
    </w:p>
    <w:p w14:paraId="2F5D693A"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Martin, P., 2003. The epidemiology of anxiety disorders: A review. </w:t>
      </w:r>
      <w:r w:rsidRPr="005C7E93">
        <w:rPr>
          <w:rFonts w:ascii="Cambria" w:hAnsi="Cambria"/>
          <w:i/>
          <w:iCs/>
          <w:noProof/>
          <w:sz w:val="24"/>
        </w:rPr>
        <w:t>Dialogues in Clinical Neuroscience</w:t>
      </w:r>
      <w:r w:rsidRPr="005C7E93">
        <w:rPr>
          <w:rFonts w:ascii="Cambria" w:hAnsi="Cambria"/>
          <w:noProof/>
          <w:sz w:val="24"/>
        </w:rPr>
        <w:t>, 5(3), pp.281–298.</w:t>
      </w:r>
    </w:p>
    <w:p w14:paraId="2D9AB1A2" w14:textId="207AAFF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Mathuru, A.S. et al., 2012. Report Chondroitin Fragments Are Odorants that Trigger Fear Behavior in Fish. </w:t>
      </w:r>
      <w:r w:rsidRPr="005C7E93">
        <w:rPr>
          <w:rFonts w:ascii="Cambria" w:hAnsi="Cambria"/>
          <w:i/>
          <w:iCs/>
          <w:noProof/>
          <w:sz w:val="24"/>
        </w:rPr>
        <w:t>Current Biology</w:t>
      </w:r>
      <w:r w:rsidRPr="005C7E93">
        <w:rPr>
          <w:rFonts w:ascii="Cambria" w:hAnsi="Cambria"/>
          <w:noProof/>
          <w:sz w:val="24"/>
        </w:rPr>
        <w:t xml:space="preserve">, 22(6), pp.538–544. </w:t>
      </w:r>
    </w:p>
    <w:p w14:paraId="229D6C58" w14:textId="0C0E6D10"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Matsumoto, M. &amp; Hikosaka, O., 2007. Lateral habenula as a source of negative reward signals in dopamine neurons. </w:t>
      </w:r>
      <w:r w:rsidRPr="005C7E93">
        <w:rPr>
          <w:rFonts w:ascii="Cambria" w:hAnsi="Cambria"/>
          <w:i/>
          <w:iCs/>
          <w:noProof/>
          <w:sz w:val="24"/>
        </w:rPr>
        <w:t>Nature</w:t>
      </w:r>
      <w:r w:rsidRPr="005C7E93">
        <w:rPr>
          <w:rFonts w:ascii="Cambria" w:hAnsi="Cambria"/>
          <w:noProof/>
          <w:sz w:val="24"/>
        </w:rPr>
        <w:t xml:space="preserve">, 447(7148), pp.1111–1115. </w:t>
      </w:r>
    </w:p>
    <w:p w14:paraId="0C52334E" w14:textId="1DBD7691"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Matsumoto, M. &amp; Hikosaka, O., 2009. Two types of dopamine neuron distinctly convey positive and negative motivational signals. </w:t>
      </w:r>
      <w:r w:rsidRPr="005C7E93">
        <w:rPr>
          <w:rFonts w:ascii="Cambria" w:hAnsi="Cambria"/>
          <w:i/>
          <w:iCs/>
          <w:noProof/>
          <w:sz w:val="24"/>
        </w:rPr>
        <w:t>Nature</w:t>
      </w:r>
      <w:r w:rsidRPr="005C7E93">
        <w:rPr>
          <w:rFonts w:ascii="Cambria" w:hAnsi="Cambria"/>
          <w:noProof/>
          <w:sz w:val="24"/>
        </w:rPr>
        <w:t xml:space="preserve">, 459(7248), pp.837–41. </w:t>
      </w:r>
    </w:p>
    <w:p w14:paraId="4886E7D0" w14:textId="1CB577D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Matzuk, M.M. &amp; Lamb, D.J., 2008. The biology of infertility : research advances and clinical challenges.</w:t>
      </w:r>
      <w:r w:rsidR="00705169" w:rsidRPr="0030554C">
        <w:rPr>
          <w:rFonts w:ascii="Cambria" w:hAnsi="Cambria"/>
          <w:i/>
          <w:noProof/>
          <w:sz w:val="24"/>
        </w:rPr>
        <w:t>Nature Medecine</w:t>
      </w:r>
      <w:r w:rsidR="00705169">
        <w:rPr>
          <w:rFonts w:ascii="Cambria" w:hAnsi="Cambria"/>
          <w:noProof/>
          <w:sz w:val="24"/>
        </w:rPr>
        <w:t>,</w:t>
      </w:r>
      <w:r w:rsidRPr="005C7E93">
        <w:rPr>
          <w:rFonts w:ascii="Cambria" w:hAnsi="Cambria"/>
          <w:noProof/>
          <w:sz w:val="24"/>
        </w:rPr>
        <w:t xml:space="preserve"> 14(11), pp.1197–1213.</w:t>
      </w:r>
    </w:p>
    <w:p w14:paraId="7A780467" w14:textId="04F4AADE"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Mccormick, C. et al., 1998. The putative tumour suppressor EXT1 alters the expression of cell-surface heparan sulfate. </w:t>
      </w:r>
      <w:r w:rsidR="00705169" w:rsidRPr="00545859">
        <w:rPr>
          <w:rFonts w:ascii="Cambria" w:hAnsi="Cambria"/>
          <w:i/>
          <w:noProof/>
          <w:sz w:val="24"/>
        </w:rPr>
        <w:t>Proceedings of the National Academy for Sciences of the United states of America</w:t>
      </w:r>
      <w:r w:rsidR="00705169">
        <w:rPr>
          <w:rFonts w:ascii="Cambria" w:hAnsi="Cambria"/>
          <w:i/>
          <w:noProof/>
          <w:sz w:val="24"/>
        </w:rPr>
        <w:t>.</w:t>
      </w:r>
      <w:r w:rsidRPr="005C7E93">
        <w:rPr>
          <w:rFonts w:ascii="Cambria" w:hAnsi="Cambria"/>
          <w:noProof/>
          <w:sz w:val="24"/>
        </w:rPr>
        <w:t xml:space="preserve"> 19(june), pp.158–161.</w:t>
      </w:r>
    </w:p>
    <w:p w14:paraId="65FD86CB" w14:textId="3D06528D" w:rsidR="00705169" w:rsidRDefault="00705169" w:rsidP="0030554C">
      <w:pPr>
        <w:pStyle w:val="NormalWeb"/>
        <w:spacing w:line="480" w:lineRule="auto"/>
        <w:ind w:left="480" w:hanging="480"/>
        <w:rPr>
          <w:rFonts w:ascii="Cambria" w:hAnsi="Cambria"/>
          <w:noProof/>
          <w:sz w:val="24"/>
        </w:rPr>
      </w:pPr>
      <w:r w:rsidRPr="00705169">
        <w:rPr>
          <w:rFonts w:ascii="Cambria" w:hAnsi="Cambria"/>
          <w:noProof/>
          <w:sz w:val="24"/>
        </w:rPr>
        <w:t xml:space="preserve">McGhee KE, Bell AM. 2014 Paternal care in a fish: epigenetics and fitness enhancing effects on offspring anxiety. </w:t>
      </w:r>
      <w:r w:rsidRPr="0030554C">
        <w:rPr>
          <w:rFonts w:ascii="Cambria" w:hAnsi="Cambria"/>
          <w:i/>
          <w:noProof/>
          <w:sz w:val="24"/>
        </w:rPr>
        <w:t>Proc. R. Soc</w:t>
      </w:r>
      <w:r w:rsidRPr="00705169">
        <w:rPr>
          <w:rFonts w:ascii="Cambria" w:hAnsi="Cambria"/>
          <w:noProof/>
          <w:sz w:val="24"/>
        </w:rPr>
        <w:t xml:space="preserve">. B 281: 20141146. </w:t>
      </w:r>
    </w:p>
    <w:p w14:paraId="6DC5C9A0" w14:textId="4A290BA3"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Merrer, M. Le et al., 1994. A gene for hereditary multiple exostoses maps to chromosome 19p.</w:t>
      </w:r>
      <w:r w:rsidRPr="0030554C">
        <w:rPr>
          <w:rFonts w:ascii="Cambria" w:hAnsi="Cambria"/>
          <w:i/>
          <w:noProof/>
          <w:sz w:val="24"/>
        </w:rPr>
        <w:t xml:space="preserve"> </w:t>
      </w:r>
      <w:r w:rsidR="00705169" w:rsidRPr="0030554C">
        <w:rPr>
          <w:rFonts w:ascii="Cambria" w:hAnsi="Cambria"/>
          <w:i/>
          <w:noProof/>
          <w:sz w:val="24"/>
        </w:rPr>
        <w:t>Human Molecular Genetics</w:t>
      </w:r>
      <w:r w:rsidRPr="005C7E93">
        <w:rPr>
          <w:rFonts w:ascii="Cambria" w:hAnsi="Cambria"/>
          <w:noProof/>
          <w:sz w:val="24"/>
        </w:rPr>
        <w:t>, 3(5), pp.717–722.</w:t>
      </w:r>
    </w:p>
    <w:p w14:paraId="57D4EB9F" w14:textId="76A3D008"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Messager, S. et al., 2005. Kisspeptin directly stimulates gonadotropin-releasing hormone release via G protein-coupled receptor 54.</w:t>
      </w:r>
      <w:r w:rsidR="006053E3">
        <w:rPr>
          <w:rFonts w:ascii="Cambria" w:hAnsi="Cambria"/>
          <w:noProof/>
          <w:sz w:val="24"/>
        </w:rPr>
        <w:t xml:space="preserve"> </w:t>
      </w:r>
      <w:r w:rsidR="006053E3" w:rsidRPr="0030554C">
        <w:rPr>
          <w:rFonts w:ascii="Cambria" w:hAnsi="Cambria"/>
          <w:i/>
          <w:noProof/>
          <w:sz w:val="24"/>
        </w:rPr>
        <w:t>Proceedings of the National Academy for Sciences of the United states of America</w:t>
      </w:r>
      <w:r w:rsidRPr="005C7E93">
        <w:rPr>
          <w:rFonts w:ascii="Cambria" w:hAnsi="Cambria"/>
          <w:noProof/>
          <w:sz w:val="24"/>
        </w:rPr>
        <w:t>, 102(5), pp.1761–1766.</w:t>
      </w:r>
    </w:p>
    <w:p w14:paraId="4493DE79" w14:textId="6AD44C04" w:rsidR="00A42B8F" w:rsidRPr="0030554C" w:rsidRDefault="00A42B8F" w:rsidP="0030554C">
      <w:pPr>
        <w:spacing w:line="480" w:lineRule="auto"/>
        <w:ind w:left="720" w:hanging="720"/>
        <w:rPr>
          <w:noProof/>
        </w:rPr>
      </w:pPr>
      <w:r>
        <w:rPr>
          <w:noProof/>
        </w:rPr>
        <w:t>Miller, N. &amp; Gerlai</w:t>
      </w:r>
      <w:r w:rsidRPr="00502F0E">
        <w:rPr>
          <w:noProof/>
        </w:rPr>
        <w:t xml:space="preserve">, R. 2007. Quantification of shoaling behaviour in zebrafish (Danio rerio). </w:t>
      </w:r>
      <w:r w:rsidRPr="00502F0E">
        <w:rPr>
          <w:i/>
          <w:noProof/>
        </w:rPr>
        <w:t>Behavioural Brain Research,</w:t>
      </w:r>
      <w:r w:rsidRPr="00502F0E">
        <w:rPr>
          <w:noProof/>
        </w:rPr>
        <w:t xml:space="preserve"> 184</w:t>
      </w:r>
      <w:r w:rsidRPr="00502F0E">
        <w:rPr>
          <w:b/>
          <w:noProof/>
        </w:rPr>
        <w:t>,</w:t>
      </w:r>
      <w:r w:rsidRPr="00502F0E">
        <w:rPr>
          <w:noProof/>
        </w:rPr>
        <w:t xml:space="preserve"> 157-166.</w:t>
      </w:r>
    </w:p>
    <w:p w14:paraId="1E600D34" w14:textId="087A585E"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Moretz, J.A. &amp; Morris, M.R., 2003. Evolutionarily labile responses to a signal of aggressive intent. </w:t>
      </w:r>
      <w:r w:rsidRPr="005C7E93">
        <w:rPr>
          <w:rFonts w:ascii="Cambria" w:hAnsi="Cambria"/>
          <w:i/>
          <w:iCs/>
          <w:noProof/>
          <w:sz w:val="24"/>
        </w:rPr>
        <w:t>Proceedings of the Royal Society B: Biological Sciences</w:t>
      </w:r>
      <w:r w:rsidRPr="005C7E93">
        <w:rPr>
          <w:rFonts w:ascii="Cambria" w:hAnsi="Cambria"/>
          <w:noProof/>
          <w:sz w:val="24"/>
        </w:rPr>
        <w:t xml:space="preserve">, 270(1530), pp.2271–2277. </w:t>
      </w:r>
    </w:p>
    <w:p w14:paraId="40D82AF9" w14:textId="355B7D88" w:rsidR="00A42B8F" w:rsidRPr="0030554C" w:rsidRDefault="00A42B8F" w:rsidP="0030554C">
      <w:pPr>
        <w:spacing w:line="480" w:lineRule="auto"/>
        <w:ind w:left="720" w:hanging="720"/>
        <w:rPr>
          <w:noProof/>
        </w:rPr>
      </w:pPr>
      <w:r>
        <w:rPr>
          <w:noProof/>
        </w:rPr>
        <w:t>Moretz, J. A., Martins, E. P. &amp; Robison</w:t>
      </w:r>
      <w:r w:rsidRPr="00502F0E">
        <w:rPr>
          <w:noProof/>
        </w:rPr>
        <w:t xml:space="preserve">, B. D. 2007. Behavioral syndromes and the evolution of correlated behavior in zebrafish. </w:t>
      </w:r>
      <w:r w:rsidRPr="00502F0E">
        <w:rPr>
          <w:i/>
          <w:noProof/>
        </w:rPr>
        <w:t>Behavioral Ecology,</w:t>
      </w:r>
      <w:r w:rsidRPr="00502F0E">
        <w:rPr>
          <w:noProof/>
        </w:rPr>
        <w:t xml:space="preserve"> 18</w:t>
      </w:r>
      <w:r w:rsidRPr="00502F0E">
        <w:rPr>
          <w:b/>
          <w:noProof/>
        </w:rPr>
        <w:t>,</w:t>
      </w:r>
      <w:r w:rsidRPr="00502F0E">
        <w:rPr>
          <w:noProof/>
        </w:rPr>
        <w:t xml:space="preserve"> 556-562.</w:t>
      </w:r>
    </w:p>
    <w:p w14:paraId="65E74095" w14:textId="78D2B10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Morgane, P.J. &amp; Foundation, W., 1979. Effects of Electrical Stimulation of the Lateral Habenula Activity of Raphe Neurons.</w:t>
      </w:r>
      <w:r w:rsidR="006053E3" w:rsidRPr="0030554C">
        <w:rPr>
          <w:rFonts w:ascii="Cambria" w:hAnsi="Cambria"/>
          <w:i/>
          <w:noProof/>
          <w:sz w:val="24"/>
        </w:rPr>
        <w:t xml:space="preserve"> Experimental Neurobiology</w:t>
      </w:r>
      <w:r w:rsidRPr="005C7E93">
        <w:rPr>
          <w:rFonts w:ascii="Cambria" w:hAnsi="Cambria"/>
          <w:noProof/>
          <w:sz w:val="24"/>
        </w:rPr>
        <w:t>, 342, pp.326–342.</w:t>
      </w:r>
    </w:p>
    <w:p w14:paraId="73A572E9" w14:textId="494313C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Mosienko, V. et al., 2015. Reduced isolation-induced pup ultrasonic communication in mouse p</w:t>
      </w:r>
      <w:r w:rsidR="00DC3DF7">
        <w:rPr>
          <w:rFonts w:ascii="Cambria" w:hAnsi="Cambria"/>
          <w:noProof/>
          <w:sz w:val="24"/>
        </w:rPr>
        <w:t>ups lacking brain serotonin.</w:t>
      </w:r>
      <w:r w:rsidR="006053E3">
        <w:rPr>
          <w:rFonts w:ascii="Cambria" w:hAnsi="Cambria"/>
          <w:noProof/>
          <w:sz w:val="24"/>
        </w:rPr>
        <w:t xml:space="preserve"> </w:t>
      </w:r>
      <w:r w:rsidR="006053E3" w:rsidRPr="0030554C">
        <w:rPr>
          <w:rFonts w:ascii="Cambria" w:hAnsi="Cambria"/>
          <w:i/>
          <w:noProof/>
          <w:sz w:val="24"/>
        </w:rPr>
        <w:t>Molecular autism</w:t>
      </w:r>
      <w:r w:rsidRPr="0030554C">
        <w:rPr>
          <w:rFonts w:ascii="Cambria" w:hAnsi="Cambria"/>
          <w:i/>
          <w:noProof/>
          <w:sz w:val="24"/>
        </w:rPr>
        <w:t>,</w:t>
      </w:r>
      <w:r w:rsidRPr="005C7E93">
        <w:rPr>
          <w:rFonts w:ascii="Cambria" w:hAnsi="Cambria"/>
          <w:noProof/>
          <w:sz w:val="24"/>
        </w:rPr>
        <w:t xml:space="preserve"> pp.1–13. </w:t>
      </w:r>
    </w:p>
    <w:p w14:paraId="2D364C3B" w14:textId="63B98018" w:rsidR="00C74B7E" w:rsidRPr="0030554C" w:rsidRDefault="00C74B7E" w:rsidP="0030554C">
      <w:pPr>
        <w:pStyle w:val="NormalWeb"/>
        <w:spacing w:line="480" w:lineRule="auto"/>
        <w:ind w:left="480" w:hanging="480"/>
        <w:rPr>
          <w:rFonts w:asciiTheme="minorHAnsi" w:hAnsiTheme="minorHAnsi"/>
          <w:noProof/>
          <w:sz w:val="24"/>
          <w:szCs w:val="24"/>
        </w:rPr>
      </w:pPr>
      <w:r w:rsidRPr="005C7E93">
        <w:rPr>
          <w:rFonts w:ascii="Cambria" w:hAnsi="Cambria"/>
          <w:noProof/>
          <w:sz w:val="24"/>
        </w:rPr>
        <w:t xml:space="preserve">Mowrer, O.H. &amp; Lamoreaux, R.R., 1945. </w:t>
      </w:r>
      <w:r w:rsidR="00DC3DF7" w:rsidRPr="005C7E93">
        <w:rPr>
          <w:rFonts w:ascii="Cambria" w:hAnsi="Cambria"/>
          <w:noProof/>
          <w:sz w:val="24"/>
        </w:rPr>
        <w:t>fear as an intervening variable in avoidance.</w:t>
      </w:r>
      <w:r w:rsidR="006053E3">
        <w:rPr>
          <w:rFonts w:ascii="Cambria" w:hAnsi="Cambria"/>
          <w:noProof/>
          <w:sz w:val="24"/>
        </w:rPr>
        <w:t xml:space="preserve"> </w:t>
      </w:r>
      <w:r w:rsidR="006053E3" w:rsidRPr="0030554C">
        <w:rPr>
          <w:rFonts w:asciiTheme="minorHAnsi" w:hAnsiTheme="minorHAnsi" w:cs="Arial"/>
          <w:i/>
          <w:sz w:val="24"/>
          <w:szCs w:val="24"/>
          <w:lang w:val="en-US"/>
        </w:rPr>
        <w:t>Journal of Comparative Psychology,</w:t>
      </w:r>
      <w:r w:rsidR="006053E3" w:rsidRPr="0030554C">
        <w:rPr>
          <w:rFonts w:asciiTheme="minorHAnsi" w:hAnsiTheme="minorHAnsi" w:cs="Arial"/>
          <w:sz w:val="24"/>
          <w:szCs w:val="24"/>
          <w:lang w:val="en-US"/>
        </w:rPr>
        <w:t xml:space="preserve"> Vol 39(1), Feb 1946, 29-50</w:t>
      </w:r>
    </w:p>
    <w:p w14:paraId="17174961"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Muir, A.I. et al., 2001. AXOR12, a Novel Human G Protein-coupled Receptor, Activated by the Peptide KiSS-1. </w:t>
      </w:r>
      <w:r w:rsidRPr="005C7E93">
        <w:rPr>
          <w:rFonts w:ascii="Cambria" w:hAnsi="Cambria"/>
          <w:i/>
          <w:iCs/>
          <w:noProof/>
          <w:sz w:val="24"/>
        </w:rPr>
        <w:t>Journal of Biological Chemistry</w:t>
      </w:r>
      <w:r w:rsidRPr="005C7E93">
        <w:rPr>
          <w:rFonts w:ascii="Cambria" w:hAnsi="Cambria"/>
          <w:noProof/>
          <w:sz w:val="24"/>
        </w:rPr>
        <w:t>, 276(31), pp.28969–28975.</w:t>
      </w:r>
    </w:p>
    <w:p w14:paraId="7366CED3" w14:textId="76C4DBA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Nakahara, H. et al., 2004. Dopamine Neurons Can Represent Context-Dependent Prediction Error. </w:t>
      </w:r>
      <w:r w:rsidR="006053E3" w:rsidRPr="0030554C">
        <w:rPr>
          <w:rFonts w:ascii="Cambria" w:hAnsi="Cambria"/>
          <w:i/>
          <w:noProof/>
          <w:sz w:val="24"/>
        </w:rPr>
        <w:t>Neuron</w:t>
      </w:r>
      <w:r w:rsidRPr="005C7E93">
        <w:rPr>
          <w:rFonts w:ascii="Cambria" w:hAnsi="Cambria"/>
          <w:noProof/>
          <w:sz w:val="24"/>
        </w:rPr>
        <w:t>, 41, pp.269–280.</w:t>
      </w:r>
    </w:p>
    <w:p w14:paraId="4A19648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Nakamura, K., Matsumoto, M. &amp; Hikosaka, O., 2008. Reward-Dependent Modulation of Neuronal Activity in the Primate Dorsal Raphe Nucleus. , 28(20), pp.5331–5343.</w:t>
      </w:r>
    </w:p>
    <w:p w14:paraId="4B32237F" w14:textId="589CD0C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Nathan, F.M., Ogawa, S. &amp; Parhar, I.S., 2015. Kisspeptin1 modulates odorant-evoked fear response via two serotonin receptor subtypes (5-HT1A and 5-HT2 ) in zebrafish. </w:t>
      </w:r>
      <w:r w:rsidRPr="005C7E93">
        <w:rPr>
          <w:rFonts w:ascii="Cambria" w:hAnsi="Cambria"/>
          <w:i/>
          <w:iCs/>
          <w:noProof/>
          <w:sz w:val="24"/>
        </w:rPr>
        <w:t>Journal of neurochemistry</w:t>
      </w:r>
      <w:r w:rsidRPr="005C7E93">
        <w:rPr>
          <w:rFonts w:ascii="Cambria" w:hAnsi="Cambria"/>
          <w:noProof/>
          <w:sz w:val="24"/>
        </w:rPr>
        <w:t>.</w:t>
      </w:r>
    </w:p>
    <w:p w14:paraId="5D88AF8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Navarro, V.M. et al., 2004. Advanced vaginal opening and precocious activation of the reproductive axis by KiSS-1 peptide, the endogenous ligand of GPR54. </w:t>
      </w:r>
      <w:r w:rsidRPr="005C7E93">
        <w:rPr>
          <w:rFonts w:ascii="Cambria" w:hAnsi="Cambria"/>
          <w:i/>
          <w:iCs/>
          <w:noProof/>
          <w:sz w:val="24"/>
        </w:rPr>
        <w:t>The Journal of physiology</w:t>
      </w:r>
      <w:r w:rsidRPr="005C7E93">
        <w:rPr>
          <w:rFonts w:ascii="Cambria" w:hAnsi="Cambria"/>
          <w:noProof/>
          <w:sz w:val="24"/>
        </w:rPr>
        <w:t>, 561(Pt 2), pp.379–386.</w:t>
      </w:r>
    </w:p>
    <w:p w14:paraId="5FC2B990"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Nielsen, H. et al., 1997. Identification of prokaryotic and eukaryotic signal peptides and prediction of their cleavage sites. </w:t>
      </w:r>
      <w:r w:rsidRPr="005C7E93">
        <w:rPr>
          <w:rFonts w:ascii="Cambria" w:hAnsi="Cambria"/>
          <w:i/>
          <w:iCs/>
          <w:noProof/>
          <w:sz w:val="24"/>
        </w:rPr>
        <w:t>Protein engineering</w:t>
      </w:r>
      <w:r w:rsidRPr="005C7E93">
        <w:rPr>
          <w:rFonts w:ascii="Cambria" w:hAnsi="Cambria"/>
          <w:noProof/>
          <w:sz w:val="24"/>
        </w:rPr>
        <w:t>, 10(1), pp.1–6.</w:t>
      </w:r>
    </w:p>
    <w:p w14:paraId="4C55BC41" w14:textId="3DCB416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Norton, W. &amp; Bally-Cuif, L., 2010. Adult zebrafish as a model organism for behavioural genetics. </w:t>
      </w:r>
      <w:r w:rsidRPr="005C7E93">
        <w:rPr>
          <w:rFonts w:ascii="Cambria" w:hAnsi="Cambria"/>
          <w:i/>
          <w:iCs/>
          <w:noProof/>
          <w:sz w:val="24"/>
        </w:rPr>
        <w:t>BMC neuroscience</w:t>
      </w:r>
      <w:r w:rsidRPr="005C7E93">
        <w:rPr>
          <w:rFonts w:ascii="Cambria" w:hAnsi="Cambria"/>
          <w:noProof/>
          <w:sz w:val="24"/>
        </w:rPr>
        <w:t xml:space="preserve">, 11, p.90. </w:t>
      </w:r>
    </w:p>
    <w:p w14:paraId="1023D58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Oakley, A.E., Clifton, D.K. &amp; Steiner, R. a., 2009. Kisspeptin signaling in the brain. </w:t>
      </w:r>
      <w:r w:rsidRPr="005C7E93">
        <w:rPr>
          <w:rFonts w:ascii="Cambria" w:hAnsi="Cambria"/>
          <w:i/>
          <w:iCs/>
          <w:noProof/>
          <w:sz w:val="24"/>
        </w:rPr>
        <w:t>Endocrine Reviews</w:t>
      </w:r>
      <w:r w:rsidRPr="005C7E93">
        <w:rPr>
          <w:rFonts w:ascii="Cambria" w:hAnsi="Cambria"/>
          <w:noProof/>
          <w:sz w:val="24"/>
        </w:rPr>
        <w:t>, 30(6), pp.713–743.</w:t>
      </w:r>
    </w:p>
    <w:p w14:paraId="49C302DE" w14:textId="4C81104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Ogawa, S. et al., 2012. Habenular Kiss1 neurons modulate the serotonergic system in the brain of zebrafish. </w:t>
      </w:r>
      <w:r w:rsidRPr="005C7E93">
        <w:rPr>
          <w:rFonts w:ascii="Cambria" w:hAnsi="Cambria"/>
          <w:i/>
          <w:iCs/>
          <w:noProof/>
          <w:sz w:val="24"/>
        </w:rPr>
        <w:t>Endocrinology</w:t>
      </w:r>
      <w:r w:rsidRPr="005C7E93">
        <w:rPr>
          <w:rFonts w:ascii="Cambria" w:hAnsi="Cambria"/>
          <w:noProof/>
          <w:sz w:val="24"/>
        </w:rPr>
        <w:t xml:space="preserve">, 153(5), pp.2398–407. </w:t>
      </w:r>
    </w:p>
    <w:p w14:paraId="5951D74A" w14:textId="39994CA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Ogawa, S., Nathan, F.M. &amp; Parhar, I.S., 2014. Habenular kisspeptin modulates fear in the zebrafish. </w:t>
      </w:r>
      <w:r w:rsidRPr="005C7E93">
        <w:rPr>
          <w:rFonts w:ascii="Cambria" w:hAnsi="Cambria"/>
          <w:i/>
          <w:iCs/>
          <w:noProof/>
          <w:sz w:val="24"/>
        </w:rPr>
        <w:t>Proceedings of the National Academy of Sciences of the United States of America</w:t>
      </w:r>
      <w:r w:rsidRPr="005C7E93">
        <w:rPr>
          <w:rFonts w:ascii="Cambria" w:hAnsi="Cambria"/>
          <w:noProof/>
          <w:sz w:val="24"/>
        </w:rPr>
        <w:t xml:space="preserve">, 111(10), pp.3841–6. </w:t>
      </w:r>
    </w:p>
    <w:p w14:paraId="33BD0727" w14:textId="170C55B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Ohtaki, T., Shintani, Y. &amp; Honda, S., 2001. Metastasis suppressor gene KiSS-1 encodes peptide ligand of a G-protein-coupled receptor. </w:t>
      </w:r>
      <w:r w:rsidR="00F766CA" w:rsidRPr="0030554C">
        <w:rPr>
          <w:rFonts w:ascii="Cambria" w:hAnsi="Cambria"/>
          <w:i/>
          <w:noProof/>
          <w:sz w:val="24"/>
        </w:rPr>
        <w:t>Nature Publishing Group</w:t>
      </w:r>
      <w:r w:rsidRPr="005C7E93">
        <w:rPr>
          <w:rFonts w:ascii="Cambria" w:hAnsi="Cambria"/>
          <w:noProof/>
          <w:sz w:val="24"/>
        </w:rPr>
        <w:t>, pp.613–617.</w:t>
      </w:r>
    </w:p>
    <w:p w14:paraId="75C831C4" w14:textId="491FB2DC"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Okamoto, H., Agetsuma, M. &amp; Aizawa, H., 2012. Genetic dissection of the zebrafish habenula, a possible switching board for selection of behavioral strategy to cope with fear and anxiety S. W. Wilson &amp; F. Engert, eds. </w:t>
      </w:r>
      <w:r w:rsidRPr="005C7E93">
        <w:rPr>
          <w:rFonts w:ascii="Cambria" w:hAnsi="Cambria"/>
          <w:i/>
          <w:iCs/>
          <w:noProof/>
          <w:sz w:val="24"/>
        </w:rPr>
        <w:t>Developmental Neurobiology</w:t>
      </w:r>
      <w:r w:rsidRPr="005C7E93">
        <w:rPr>
          <w:rFonts w:ascii="Cambria" w:hAnsi="Cambria"/>
          <w:noProof/>
          <w:sz w:val="24"/>
        </w:rPr>
        <w:t xml:space="preserve">, 72(3), pp.386–394. </w:t>
      </w:r>
    </w:p>
    <w:p w14:paraId="1C2A1ACD" w14:textId="601D813B"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Onuma, T. a &amp; Duan, C., 2012. Duplicated Kiss1 receptor genes in zebrafish: distinct gene expression patterns, different ligand selectivity, and a novel nuclear isoform with transactivating activity. </w:t>
      </w:r>
      <w:r w:rsidRPr="005C7E93">
        <w:rPr>
          <w:rFonts w:ascii="Cambria" w:hAnsi="Cambria"/>
          <w:i/>
          <w:iCs/>
          <w:noProof/>
          <w:sz w:val="24"/>
        </w:rPr>
        <w:t>FASEB journal : official publication of the Federation of American Societies for Experimental Biology</w:t>
      </w:r>
      <w:r w:rsidRPr="005C7E93">
        <w:rPr>
          <w:rFonts w:ascii="Cambria" w:hAnsi="Cambria"/>
          <w:noProof/>
          <w:sz w:val="24"/>
        </w:rPr>
        <w:t xml:space="preserve">, 26(7), pp.2941–50. </w:t>
      </w:r>
    </w:p>
    <w:p w14:paraId="1652E1D9" w14:textId="28EAE200"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Osugi, T. et al., 2015. RFamide peptides in agnathans and basal chordates. </w:t>
      </w:r>
      <w:r w:rsidRPr="005C7E93">
        <w:rPr>
          <w:rFonts w:ascii="Cambria" w:hAnsi="Cambria"/>
          <w:i/>
          <w:iCs/>
          <w:noProof/>
          <w:sz w:val="24"/>
        </w:rPr>
        <w:t>General and Comparative Endocrinology</w:t>
      </w:r>
      <w:r w:rsidRPr="005C7E93">
        <w:rPr>
          <w:rFonts w:ascii="Cambria" w:hAnsi="Cambria"/>
          <w:noProof/>
          <w:sz w:val="24"/>
        </w:rPr>
        <w:t xml:space="preserve">. </w:t>
      </w:r>
    </w:p>
    <w:p w14:paraId="04AEFE3A" w14:textId="04DB194A" w:rsidR="00C74B7E" w:rsidRPr="005C7E93" w:rsidRDefault="00AF5863" w:rsidP="0030554C">
      <w:pPr>
        <w:pStyle w:val="NormalWeb"/>
        <w:spacing w:line="480" w:lineRule="auto"/>
        <w:ind w:left="480" w:hanging="480"/>
        <w:rPr>
          <w:rFonts w:ascii="Cambria" w:hAnsi="Cambria"/>
          <w:noProof/>
          <w:sz w:val="24"/>
        </w:rPr>
      </w:pPr>
      <w:r>
        <w:rPr>
          <w:rFonts w:ascii="Cambria" w:hAnsi="Cambria"/>
          <w:noProof/>
          <w:sz w:val="24"/>
        </w:rPr>
        <w:t>Chemineauet. P.</w:t>
      </w:r>
      <w:r w:rsidR="00C74B7E" w:rsidRPr="005C7E93">
        <w:rPr>
          <w:rFonts w:ascii="Cambria" w:hAnsi="Cambria"/>
          <w:noProof/>
          <w:sz w:val="24"/>
        </w:rPr>
        <w:t xml:space="preserve"> 2008. Seasonality of Reproduction in Mammals : Intimate Regulatory Mechanisms and Practical Implications.</w:t>
      </w:r>
      <w:r>
        <w:rPr>
          <w:rFonts w:ascii="Cambria" w:hAnsi="Cambria"/>
          <w:noProof/>
          <w:sz w:val="24"/>
        </w:rPr>
        <w:t xml:space="preserve"> </w:t>
      </w:r>
      <w:r w:rsidRPr="0030554C">
        <w:rPr>
          <w:rFonts w:ascii="Cambria" w:hAnsi="Cambria"/>
          <w:i/>
          <w:noProof/>
          <w:sz w:val="24"/>
        </w:rPr>
        <w:t>Reproductive Domestic animal</w:t>
      </w:r>
      <w:r w:rsidR="00C74B7E" w:rsidRPr="005C7E93">
        <w:rPr>
          <w:rFonts w:ascii="Cambria" w:hAnsi="Cambria"/>
          <w:noProof/>
          <w:sz w:val="24"/>
        </w:rPr>
        <w:t>, 43, pp.40–47.</w:t>
      </w:r>
    </w:p>
    <w:p w14:paraId="485BB9F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Pellow, S. et al., 1985. Validation of open:closed arm entries in an elevated plus-maze as a measure of anxiety in the rat. </w:t>
      </w:r>
      <w:r w:rsidRPr="005C7E93">
        <w:rPr>
          <w:rFonts w:ascii="Cambria" w:hAnsi="Cambria"/>
          <w:i/>
          <w:iCs/>
          <w:noProof/>
          <w:sz w:val="24"/>
        </w:rPr>
        <w:t>Journal of neuroscience methods</w:t>
      </w:r>
      <w:r w:rsidRPr="005C7E93">
        <w:rPr>
          <w:rFonts w:ascii="Cambria" w:hAnsi="Cambria"/>
          <w:noProof/>
          <w:sz w:val="24"/>
        </w:rPr>
        <w:t>, 14(3), pp.149–167.</w:t>
      </w:r>
    </w:p>
    <w:p w14:paraId="01FAB3E5" w14:textId="66F3901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Pinilla, L. et al., 2012. Kisspeptins and reproduction: physiological roles and regulatory mechanisms. </w:t>
      </w:r>
      <w:r w:rsidRPr="005C7E93">
        <w:rPr>
          <w:rFonts w:ascii="Cambria" w:hAnsi="Cambria"/>
          <w:i/>
          <w:iCs/>
          <w:noProof/>
          <w:sz w:val="24"/>
        </w:rPr>
        <w:t>Physiological reviews</w:t>
      </w:r>
      <w:r w:rsidRPr="005C7E93">
        <w:rPr>
          <w:rFonts w:ascii="Cambria" w:hAnsi="Cambria"/>
          <w:noProof/>
          <w:sz w:val="24"/>
        </w:rPr>
        <w:t xml:space="preserve">, 92(3), pp.1235–316. </w:t>
      </w:r>
    </w:p>
    <w:p w14:paraId="09D40647" w14:textId="6139BA65"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Piotrowski, T. et al., 2003. The zebrafish van gogh mutation disrupts tbx1 , which is involved in the DiGeorge deletion syndrome in humans.</w:t>
      </w:r>
      <w:r w:rsidR="00CB4657">
        <w:rPr>
          <w:rFonts w:ascii="Cambria" w:hAnsi="Cambria"/>
          <w:noProof/>
          <w:sz w:val="24"/>
        </w:rPr>
        <w:t xml:space="preserve"> </w:t>
      </w:r>
      <w:r w:rsidR="00CB4657" w:rsidRPr="0030554C">
        <w:rPr>
          <w:rFonts w:ascii="Cambria" w:hAnsi="Cambria"/>
          <w:i/>
          <w:noProof/>
          <w:sz w:val="24"/>
        </w:rPr>
        <w:t>Development and disease</w:t>
      </w:r>
      <w:r w:rsidR="00CB4657">
        <w:rPr>
          <w:rFonts w:ascii="Cambria" w:hAnsi="Cambria"/>
          <w:noProof/>
          <w:sz w:val="24"/>
        </w:rPr>
        <w:t>. 530, 5043-5052.</w:t>
      </w:r>
    </w:p>
    <w:p w14:paraId="26017A1C"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Pobbe, R.L.H. &amp; Zangrossi, H., 2008. Involvement of the lateral habenula in the regulation of generalized anxiety- and panic-related defensive responses in rats. </w:t>
      </w:r>
      <w:r w:rsidRPr="005C7E93">
        <w:rPr>
          <w:rFonts w:ascii="Cambria" w:hAnsi="Cambria"/>
          <w:i/>
          <w:iCs/>
          <w:noProof/>
          <w:sz w:val="24"/>
        </w:rPr>
        <w:t>Life Sciences</w:t>
      </w:r>
      <w:r w:rsidRPr="005C7E93">
        <w:rPr>
          <w:rFonts w:ascii="Cambria" w:hAnsi="Cambria"/>
          <w:noProof/>
          <w:sz w:val="24"/>
        </w:rPr>
        <w:t>, 82(25-26), pp.1256–1261.</w:t>
      </w:r>
    </w:p>
    <w:p w14:paraId="21B64401" w14:textId="4B13276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Powledge, T.M., 2011. Behavioral Epigenetics : How Nurture Shapes Nature.</w:t>
      </w:r>
      <w:r w:rsidR="00D17C7B">
        <w:rPr>
          <w:rFonts w:ascii="Cambria" w:hAnsi="Cambria"/>
          <w:noProof/>
          <w:sz w:val="24"/>
        </w:rPr>
        <w:t xml:space="preserve"> </w:t>
      </w:r>
      <w:r w:rsidR="00D17C7B" w:rsidRPr="0030554C">
        <w:rPr>
          <w:rFonts w:ascii="Cambria" w:hAnsi="Cambria"/>
          <w:i/>
          <w:noProof/>
          <w:sz w:val="24"/>
        </w:rPr>
        <w:t>BioScience</w:t>
      </w:r>
      <w:r w:rsidRPr="005C7E93">
        <w:rPr>
          <w:rFonts w:ascii="Cambria" w:hAnsi="Cambria"/>
          <w:noProof/>
          <w:sz w:val="24"/>
        </w:rPr>
        <w:t xml:space="preserve"> , 61(8), pp.588–592.</w:t>
      </w:r>
    </w:p>
    <w:p w14:paraId="279700A2" w14:textId="1F7C33DB" w:rsidR="00A42B8F" w:rsidRPr="0030554C" w:rsidRDefault="00C74B7E" w:rsidP="0030554C">
      <w:pPr>
        <w:pStyle w:val="NormalWeb"/>
        <w:spacing w:line="480" w:lineRule="auto"/>
        <w:ind w:left="480" w:hanging="480"/>
        <w:rPr>
          <w:rFonts w:ascii="Cambria" w:hAnsi="Cambria"/>
          <w:noProof/>
        </w:rPr>
      </w:pPr>
      <w:r w:rsidRPr="005C7E93">
        <w:rPr>
          <w:rFonts w:ascii="Cambria" w:hAnsi="Cambria"/>
          <w:noProof/>
          <w:sz w:val="24"/>
        </w:rPr>
        <w:t>Pradel, G., Schmidt, R. &amp; Schachner, M., 2000. Involvement of L1 . 1 in Memory Consolidation after Active Avoidance Conditioning in Zebrafish</w:t>
      </w:r>
      <w:r w:rsidR="00A42B8F">
        <w:rPr>
          <w:rFonts w:ascii="Cambria" w:hAnsi="Cambria"/>
          <w:noProof/>
          <w:sz w:val="24"/>
        </w:rPr>
        <w:t>.</w:t>
      </w:r>
      <w:r w:rsidR="00D17C7B">
        <w:rPr>
          <w:rFonts w:ascii="Cambria" w:hAnsi="Cambria"/>
          <w:noProof/>
          <w:sz w:val="24"/>
        </w:rPr>
        <w:t xml:space="preserve"> </w:t>
      </w:r>
      <w:r w:rsidR="00D17C7B" w:rsidRPr="0030554C">
        <w:rPr>
          <w:rFonts w:ascii="Cambria" w:hAnsi="Cambria"/>
          <w:i/>
          <w:noProof/>
          <w:sz w:val="24"/>
        </w:rPr>
        <w:t>Developmental Neurobiology</w:t>
      </w:r>
      <w:r w:rsidR="00D17C7B">
        <w:rPr>
          <w:rFonts w:ascii="Cambria" w:hAnsi="Cambria"/>
          <w:noProof/>
          <w:sz w:val="24"/>
        </w:rPr>
        <w:t>. 4, 389,403.</w:t>
      </w:r>
    </w:p>
    <w:p w14:paraId="21B73788" w14:textId="3781C5A7" w:rsidR="00A42B8F" w:rsidRPr="0030554C" w:rsidRDefault="00DC3DF7" w:rsidP="0030554C">
      <w:pPr>
        <w:spacing w:line="480" w:lineRule="auto"/>
        <w:ind w:left="720" w:hanging="720"/>
        <w:rPr>
          <w:noProof/>
        </w:rPr>
      </w:pPr>
      <w:r>
        <w:rPr>
          <w:noProof/>
        </w:rPr>
        <w:t>Pritchard, V. L., Lawrence, J., Butlin, R. K. &amp; Krause</w:t>
      </w:r>
      <w:r w:rsidR="00A42B8F" w:rsidRPr="00502F0E">
        <w:rPr>
          <w:noProof/>
        </w:rPr>
        <w:t xml:space="preserve">, J. 2001. Shoal choice in zebrafish, Danio rerio: the influence of shoal size and activity. </w:t>
      </w:r>
      <w:r w:rsidR="00A42B8F" w:rsidRPr="00502F0E">
        <w:rPr>
          <w:i/>
          <w:noProof/>
        </w:rPr>
        <w:t>Animal Behaviour,</w:t>
      </w:r>
      <w:r w:rsidR="00A42B8F" w:rsidRPr="00502F0E">
        <w:rPr>
          <w:noProof/>
        </w:rPr>
        <w:t xml:space="preserve"> 62</w:t>
      </w:r>
      <w:r w:rsidR="00A42B8F" w:rsidRPr="00502F0E">
        <w:rPr>
          <w:b/>
          <w:noProof/>
        </w:rPr>
        <w:t>,</w:t>
      </w:r>
      <w:r w:rsidR="00A42B8F" w:rsidRPr="00502F0E">
        <w:rPr>
          <w:noProof/>
        </w:rPr>
        <w:t xml:space="preserve"> 1085-1088.</w:t>
      </w:r>
    </w:p>
    <w:p w14:paraId="1D6F9AEB"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Prut, L. &amp; Belzung, C., 2003. The open field as a paradigm to measure the effects of drugs on anxiety-like behaviors: A review. </w:t>
      </w:r>
      <w:r w:rsidRPr="005C7E93">
        <w:rPr>
          <w:rFonts w:ascii="Cambria" w:hAnsi="Cambria"/>
          <w:i/>
          <w:iCs/>
          <w:noProof/>
          <w:sz w:val="24"/>
        </w:rPr>
        <w:t>European Journal of Pharmacology</w:t>
      </w:r>
      <w:r w:rsidRPr="005C7E93">
        <w:rPr>
          <w:rFonts w:ascii="Cambria" w:hAnsi="Cambria"/>
          <w:noProof/>
          <w:sz w:val="24"/>
        </w:rPr>
        <w:t>, 463(1-3), pp.3–33.</w:t>
      </w:r>
    </w:p>
    <w:p w14:paraId="5D96F68C"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Qin, S. et al., 2014. Amygdala subregional structure and intrinsic functional connectivity predicts individual differences in anxiety during early childhood. </w:t>
      </w:r>
      <w:r w:rsidRPr="005C7E93">
        <w:rPr>
          <w:rFonts w:ascii="Cambria" w:hAnsi="Cambria"/>
          <w:i/>
          <w:iCs/>
          <w:noProof/>
          <w:sz w:val="24"/>
        </w:rPr>
        <w:t>Biological Psychiatry</w:t>
      </w:r>
      <w:r w:rsidRPr="005C7E93">
        <w:rPr>
          <w:rFonts w:ascii="Cambria" w:hAnsi="Cambria"/>
          <w:noProof/>
          <w:sz w:val="24"/>
        </w:rPr>
        <w:t>, 75(11), pp.892–900.</w:t>
      </w:r>
    </w:p>
    <w:p w14:paraId="0EF721C9" w14:textId="2911B7DC" w:rsidR="0010318A" w:rsidRPr="005C7E93" w:rsidRDefault="0010318A" w:rsidP="0030554C">
      <w:pPr>
        <w:pStyle w:val="NormalWeb"/>
        <w:spacing w:line="480" w:lineRule="auto"/>
        <w:ind w:left="480" w:hanging="480"/>
        <w:rPr>
          <w:rFonts w:ascii="Cambria" w:hAnsi="Cambria"/>
          <w:noProof/>
          <w:sz w:val="24"/>
        </w:rPr>
      </w:pPr>
      <w:r w:rsidRPr="0010318A">
        <w:rPr>
          <w:rFonts w:ascii="Cambria" w:hAnsi="Cambria"/>
          <w:noProof/>
          <w:sz w:val="24"/>
        </w:rPr>
        <w:t>R Development Core Team 2011. R: A Language and Environment for Statistical Computing. Vienna: R Foundation for Statistical Computing. http://www.r- project.org.</w:t>
      </w:r>
    </w:p>
    <w:p w14:paraId="4817D171" w14:textId="59B01489" w:rsidR="00C62176" w:rsidRDefault="00C62176" w:rsidP="0030554C">
      <w:pPr>
        <w:pStyle w:val="NormalWeb"/>
        <w:spacing w:line="480" w:lineRule="auto"/>
        <w:ind w:left="480" w:hanging="480"/>
        <w:rPr>
          <w:rFonts w:asciiTheme="minorHAnsi" w:hAnsiTheme="minorHAnsi" w:cs="Verdana"/>
          <w:color w:val="2F2F2F"/>
          <w:sz w:val="24"/>
          <w:szCs w:val="24"/>
          <w:lang w:val="en-US"/>
        </w:rPr>
      </w:pPr>
      <w:r w:rsidRPr="0030554C">
        <w:rPr>
          <w:rFonts w:asciiTheme="minorHAnsi" w:hAnsiTheme="minorHAnsi" w:cs="Verdana"/>
          <w:bCs/>
          <w:color w:val="2F2F2F"/>
          <w:sz w:val="24"/>
          <w:szCs w:val="24"/>
          <w:lang w:val="en-US"/>
        </w:rPr>
        <w:t>Radke AK</w:t>
      </w:r>
      <w:r w:rsidRPr="0030554C">
        <w:rPr>
          <w:rFonts w:asciiTheme="minorHAnsi" w:hAnsiTheme="minorHAnsi" w:cs="Verdana"/>
          <w:color w:val="2F2F2F"/>
          <w:sz w:val="24"/>
          <w:szCs w:val="24"/>
          <w:lang w:val="en-US"/>
        </w:rPr>
        <w:t xml:space="preserve">. (2009). The role of the bed nucleus of the stria terminalis in learning to fear. </w:t>
      </w:r>
      <w:r w:rsidRPr="0030554C">
        <w:rPr>
          <w:rFonts w:asciiTheme="minorHAnsi" w:hAnsiTheme="minorHAnsi" w:cs="Verdana"/>
          <w:i/>
          <w:color w:val="2F2F2F"/>
          <w:sz w:val="24"/>
          <w:szCs w:val="24"/>
          <w:lang w:val="en-US"/>
        </w:rPr>
        <w:t>The Journal of Neuroscience</w:t>
      </w:r>
      <w:r w:rsidR="00D17C7B">
        <w:rPr>
          <w:rFonts w:asciiTheme="minorHAnsi" w:hAnsiTheme="minorHAnsi" w:cs="Verdana"/>
          <w:color w:val="2F2F2F"/>
          <w:sz w:val="24"/>
          <w:szCs w:val="24"/>
          <w:lang w:val="en-US"/>
        </w:rPr>
        <w:t>,</w:t>
      </w:r>
      <w:r w:rsidRPr="0030554C">
        <w:rPr>
          <w:rFonts w:asciiTheme="minorHAnsi" w:hAnsiTheme="minorHAnsi" w:cs="Verdana"/>
          <w:color w:val="2F2F2F"/>
          <w:sz w:val="24"/>
          <w:szCs w:val="24"/>
          <w:lang w:val="en-US"/>
        </w:rPr>
        <w:t xml:space="preserve"> 29: 15351-15352.</w:t>
      </w:r>
    </w:p>
    <w:p w14:paraId="24C38964" w14:textId="54CAB66A" w:rsidR="00C74B7E" w:rsidRPr="0030554C" w:rsidRDefault="00C74B7E" w:rsidP="0030554C">
      <w:pPr>
        <w:pStyle w:val="NormalWeb"/>
        <w:spacing w:line="480" w:lineRule="auto"/>
        <w:ind w:left="480" w:hanging="480"/>
        <w:rPr>
          <w:rFonts w:asciiTheme="minorHAnsi" w:hAnsiTheme="minorHAnsi"/>
          <w:noProof/>
          <w:sz w:val="24"/>
          <w:szCs w:val="24"/>
        </w:rPr>
      </w:pPr>
      <w:r w:rsidRPr="0030554C">
        <w:rPr>
          <w:rFonts w:asciiTheme="minorHAnsi" w:hAnsiTheme="minorHAnsi"/>
          <w:noProof/>
          <w:sz w:val="24"/>
          <w:szCs w:val="24"/>
        </w:rPr>
        <w:t xml:space="preserve">Ran, F.A. et al., 2013. Genome engineering using the CRISPR-Cas9 system. </w:t>
      </w:r>
      <w:r w:rsidRPr="0030554C">
        <w:rPr>
          <w:rFonts w:asciiTheme="minorHAnsi" w:hAnsiTheme="minorHAnsi"/>
          <w:i/>
          <w:iCs/>
          <w:noProof/>
          <w:sz w:val="24"/>
          <w:szCs w:val="24"/>
        </w:rPr>
        <w:t>Nature protocols</w:t>
      </w:r>
      <w:r w:rsidRPr="0030554C">
        <w:rPr>
          <w:rFonts w:asciiTheme="minorHAnsi" w:hAnsiTheme="minorHAnsi"/>
          <w:noProof/>
          <w:sz w:val="24"/>
          <w:szCs w:val="24"/>
        </w:rPr>
        <w:t xml:space="preserve">, 8(11), pp.2281–308. </w:t>
      </w:r>
    </w:p>
    <w:p w14:paraId="7C7A7A7F"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Rance, N.E., 2009. Menopause and the human hypothalamus: Evidence for the role of kisspeptin/neurokinin B neurons in the regulation of estrogen negative feedback. </w:t>
      </w:r>
      <w:r w:rsidRPr="005C7E93">
        <w:rPr>
          <w:rFonts w:ascii="Cambria" w:hAnsi="Cambria"/>
          <w:i/>
          <w:iCs/>
          <w:noProof/>
          <w:sz w:val="24"/>
        </w:rPr>
        <w:t>Peptides</w:t>
      </w:r>
      <w:r w:rsidRPr="005C7E93">
        <w:rPr>
          <w:rFonts w:ascii="Cambria" w:hAnsi="Cambria"/>
          <w:noProof/>
          <w:sz w:val="24"/>
        </w:rPr>
        <w:t>, 30(1), pp.111–122.</w:t>
      </w:r>
    </w:p>
    <w:p w14:paraId="01BA4AAF" w14:textId="186B2023"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Reisine, D., 1982. </w:t>
      </w:r>
      <w:r w:rsidR="00DC3DF7">
        <w:rPr>
          <w:rFonts w:ascii="Cambria" w:hAnsi="Cambria"/>
          <w:noProof/>
          <w:sz w:val="24"/>
        </w:rPr>
        <w:t>I</w:t>
      </w:r>
      <w:r w:rsidR="00DC3DF7" w:rsidRPr="00DC3DF7">
        <w:rPr>
          <w:rFonts w:ascii="Cambria" w:hAnsi="Cambria"/>
          <w:noProof/>
          <w:sz w:val="24"/>
        </w:rPr>
        <w:t>nvolvement habenula-dorsal raphe neurons in the differential regulation of striatal nigral serotonergic transmission in cats</w:t>
      </w:r>
      <w:r w:rsidRPr="005C7E93">
        <w:rPr>
          <w:rFonts w:ascii="Cambria" w:hAnsi="Cambria"/>
          <w:noProof/>
          <w:sz w:val="24"/>
        </w:rPr>
        <w:t xml:space="preserve">. , </w:t>
      </w:r>
      <w:r w:rsidR="00AD43D6">
        <w:rPr>
          <w:rFonts w:ascii="Cambria" w:hAnsi="Cambria"/>
          <w:noProof/>
          <w:sz w:val="24"/>
        </w:rPr>
        <w:t xml:space="preserve">The Journal of Neuroscience. </w:t>
      </w:r>
      <w:r w:rsidRPr="005C7E93">
        <w:rPr>
          <w:rFonts w:ascii="Cambria" w:hAnsi="Cambria"/>
          <w:noProof/>
          <w:sz w:val="24"/>
        </w:rPr>
        <w:t>pp.1062–1071.</w:t>
      </w:r>
    </w:p>
    <w:p w14:paraId="62CFC874"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Revel, F.G. et al., 2007. Kisspeptin: A key link to seasonal breeding. </w:t>
      </w:r>
      <w:r w:rsidRPr="005C7E93">
        <w:rPr>
          <w:rFonts w:ascii="Cambria" w:hAnsi="Cambria"/>
          <w:i/>
          <w:iCs/>
          <w:noProof/>
          <w:sz w:val="24"/>
        </w:rPr>
        <w:t>Reviews in Endocrine and Metabolic Disorders</w:t>
      </w:r>
      <w:r w:rsidRPr="005C7E93">
        <w:rPr>
          <w:rFonts w:ascii="Cambria" w:hAnsi="Cambria"/>
          <w:noProof/>
          <w:sz w:val="24"/>
        </w:rPr>
        <w:t>, 8(1), pp.57–65.</w:t>
      </w:r>
    </w:p>
    <w:p w14:paraId="584A02C7" w14:textId="4C99A6E6" w:rsidR="00C74B7E" w:rsidRPr="0030554C" w:rsidRDefault="00C74B7E" w:rsidP="0030554C">
      <w:pPr>
        <w:pStyle w:val="NormalWeb"/>
        <w:spacing w:line="480" w:lineRule="auto"/>
        <w:ind w:left="480" w:hanging="480"/>
        <w:rPr>
          <w:rFonts w:asciiTheme="minorHAnsi" w:hAnsiTheme="minorHAnsi"/>
          <w:noProof/>
          <w:sz w:val="24"/>
          <w:szCs w:val="24"/>
        </w:rPr>
      </w:pPr>
      <w:r w:rsidRPr="0030554C">
        <w:rPr>
          <w:rFonts w:asciiTheme="minorHAnsi" w:hAnsiTheme="minorHAnsi"/>
          <w:noProof/>
          <w:sz w:val="24"/>
          <w:szCs w:val="24"/>
        </w:rPr>
        <w:t>Schultz, W., 1998. Predictive Reward Signal of Dopamine Neurons.</w:t>
      </w:r>
      <w:r w:rsidR="00C62176" w:rsidRPr="0030554C">
        <w:rPr>
          <w:rFonts w:asciiTheme="minorHAnsi" w:hAnsiTheme="minorHAnsi"/>
          <w:noProof/>
          <w:sz w:val="24"/>
          <w:szCs w:val="24"/>
        </w:rPr>
        <w:t xml:space="preserve"> </w:t>
      </w:r>
      <w:r w:rsidR="00C62176" w:rsidRPr="0030554C">
        <w:rPr>
          <w:rFonts w:asciiTheme="minorHAnsi" w:hAnsiTheme="minorHAnsi" w:cs="Helvetica"/>
          <w:i/>
          <w:color w:val="202020"/>
          <w:sz w:val="24"/>
          <w:szCs w:val="24"/>
          <w:lang w:val="en-US"/>
        </w:rPr>
        <w:t>Journal of Neurophysiolog</w:t>
      </w:r>
      <w:r w:rsidR="00C62176" w:rsidRPr="0030554C">
        <w:rPr>
          <w:rFonts w:asciiTheme="minorHAnsi" w:hAnsiTheme="minorHAnsi" w:cs="Helvetica"/>
          <w:color w:val="202020"/>
          <w:sz w:val="24"/>
          <w:szCs w:val="24"/>
          <w:lang w:val="en-US"/>
        </w:rPr>
        <w:t>y</w:t>
      </w:r>
      <w:r w:rsidR="001F31BC">
        <w:rPr>
          <w:rFonts w:asciiTheme="minorHAnsi" w:hAnsiTheme="minorHAnsi" w:cs="Helvetica"/>
          <w:color w:val="202020"/>
          <w:sz w:val="24"/>
          <w:szCs w:val="24"/>
          <w:lang w:val="en-US"/>
        </w:rPr>
        <w:t>.</w:t>
      </w:r>
      <w:r w:rsidR="00C62176" w:rsidRPr="0030554C">
        <w:rPr>
          <w:rFonts w:asciiTheme="minorHAnsi" w:hAnsiTheme="minorHAnsi" w:cs="Helvetica"/>
          <w:color w:val="202020"/>
          <w:sz w:val="24"/>
          <w:szCs w:val="24"/>
          <w:lang w:val="en-US"/>
        </w:rPr>
        <w:t xml:space="preserve"> 1998 </w:t>
      </w:r>
      <w:r w:rsidR="00C62176" w:rsidRPr="0030554C">
        <w:rPr>
          <w:rFonts w:asciiTheme="minorHAnsi" w:hAnsiTheme="minorHAnsi" w:cs="Helvetica"/>
          <w:b/>
          <w:bCs/>
          <w:color w:val="202020"/>
          <w:sz w:val="24"/>
          <w:szCs w:val="24"/>
          <w:lang w:val="en-US"/>
        </w:rPr>
        <w:t>Vol.</w:t>
      </w:r>
      <w:r w:rsidR="00C62176" w:rsidRPr="0030554C">
        <w:rPr>
          <w:rFonts w:asciiTheme="minorHAnsi" w:hAnsiTheme="minorHAnsi" w:cs="Helvetica"/>
          <w:color w:val="202020"/>
          <w:sz w:val="24"/>
          <w:szCs w:val="24"/>
          <w:lang w:val="en-US"/>
        </w:rPr>
        <w:t xml:space="preserve"> 80 </w:t>
      </w:r>
      <w:r w:rsidR="00C62176" w:rsidRPr="0030554C">
        <w:rPr>
          <w:rFonts w:asciiTheme="minorHAnsi" w:hAnsiTheme="minorHAnsi" w:cs="Helvetica"/>
          <w:b/>
          <w:bCs/>
          <w:color w:val="202020"/>
          <w:sz w:val="24"/>
          <w:szCs w:val="24"/>
          <w:lang w:val="en-US"/>
        </w:rPr>
        <w:t xml:space="preserve">no. </w:t>
      </w:r>
      <w:r w:rsidR="00C62176" w:rsidRPr="0030554C">
        <w:rPr>
          <w:rFonts w:asciiTheme="minorHAnsi" w:hAnsiTheme="minorHAnsi" w:cs="Helvetica"/>
          <w:color w:val="202020"/>
          <w:sz w:val="24"/>
          <w:szCs w:val="24"/>
          <w:lang w:val="en-US"/>
        </w:rPr>
        <w:t>1, 1-27.</w:t>
      </w:r>
    </w:p>
    <w:p w14:paraId="2A5967B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Rex, a. et al., 1998. Pharmacological evaluation of a modified open-field test sensitive to anxiolytic drugs. </w:t>
      </w:r>
      <w:r w:rsidRPr="005C7E93">
        <w:rPr>
          <w:rFonts w:ascii="Cambria" w:hAnsi="Cambria"/>
          <w:i/>
          <w:iCs/>
          <w:noProof/>
          <w:sz w:val="24"/>
        </w:rPr>
        <w:t>Pharmacology Biochemistry and Behavior</w:t>
      </w:r>
      <w:r w:rsidRPr="005C7E93">
        <w:rPr>
          <w:rFonts w:ascii="Cambria" w:hAnsi="Cambria"/>
          <w:noProof/>
          <w:sz w:val="24"/>
        </w:rPr>
        <w:t>, 59(3), pp.677–683.</w:t>
      </w:r>
    </w:p>
    <w:p w14:paraId="42EC554F" w14:textId="72DED36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Rossi, A. et al., 2015. Genetic compensation induced by deleterious mutations but not gene knockdowns. </w:t>
      </w:r>
      <w:r w:rsidRPr="005C7E93">
        <w:rPr>
          <w:rFonts w:ascii="Cambria" w:hAnsi="Cambria"/>
          <w:i/>
          <w:iCs/>
          <w:noProof/>
          <w:sz w:val="24"/>
        </w:rPr>
        <w:t>Nature</w:t>
      </w:r>
      <w:r w:rsidRPr="005C7E93">
        <w:rPr>
          <w:rFonts w:ascii="Cambria" w:hAnsi="Cambria"/>
          <w:noProof/>
          <w:sz w:val="24"/>
        </w:rPr>
        <w:t xml:space="preserve">. </w:t>
      </w:r>
      <w:r w:rsidR="001F31BC">
        <w:rPr>
          <w:rFonts w:ascii="Cambria" w:hAnsi="Cambria"/>
          <w:noProof/>
          <w:sz w:val="24"/>
        </w:rPr>
        <w:t>0,3.</w:t>
      </w:r>
    </w:p>
    <w:p w14:paraId="7F91874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Rouillé, Y. et al., 1995. Proteolytic processing mechanisms in the biosynthesis of neuroendocrine peptides: the subtilisin-like proprotein convertases. </w:t>
      </w:r>
      <w:r w:rsidRPr="005C7E93">
        <w:rPr>
          <w:rFonts w:ascii="Cambria" w:hAnsi="Cambria"/>
          <w:i/>
          <w:iCs/>
          <w:noProof/>
          <w:sz w:val="24"/>
        </w:rPr>
        <w:t>Frontiers in neuroendocrinology</w:t>
      </w:r>
      <w:r w:rsidRPr="005C7E93">
        <w:rPr>
          <w:rFonts w:ascii="Cambria" w:hAnsi="Cambria"/>
          <w:noProof/>
          <w:sz w:val="24"/>
        </w:rPr>
        <w:t>, 16(4), pp.322–361.</w:t>
      </w:r>
    </w:p>
    <w:p w14:paraId="0CFF5E8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De Roux, N. et al., 2003. Hypogonadotropic hypogonadism due to loss of function of the KiSS1-derived peptide receptor GPR54. </w:t>
      </w:r>
      <w:r w:rsidRPr="005C7E93">
        <w:rPr>
          <w:rFonts w:ascii="Cambria" w:hAnsi="Cambria"/>
          <w:i/>
          <w:iCs/>
          <w:noProof/>
          <w:sz w:val="24"/>
        </w:rPr>
        <w:t>Proceedings of the National Academy of Sciences of the United States of America</w:t>
      </w:r>
      <w:r w:rsidRPr="005C7E93">
        <w:rPr>
          <w:rFonts w:ascii="Cambria" w:hAnsi="Cambria"/>
          <w:noProof/>
          <w:sz w:val="24"/>
        </w:rPr>
        <w:t>, 100(19), pp.10972–10976.</w:t>
      </w:r>
    </w:p>
    <w:p w14:paraId="3BDA0948" w14:textId="49821613"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Santoriello, C. &amp; Zon, L.I., 2012. Science in medicine Hooked ! Modeling human disease in zebrafish. </w:t>
      </w:r>
      <w:r w:rsidR="001F31BC" w:rsidRPr="0030554C">
        <w:rPr>
          <w:rFonts w:ascii="Cambria" w:hAnsi="Cambria"/>
          <w:i/>
          <w:noProof/>
          <w:sz w:val="24"/>
        </w:rPr>
        <w:t>The Journal of Clinical Investigation</w:t>
      </w:r>
      <w:r w:rsidRPr="005C7E93">
        <w:rPr>
          <w:rFonts w:ascii="Cambria" w:hAnsi="Cambria"/>
          <w:noProof/>
          <w:sz w:val="24"/>
        </w:rPr>
        <w:t>, 122(7), pp.2337–2343.</w:t>
      </w:r>
    </w:p>
    <w:p w14:paraId="36A2D763" w14:textId="5310990C"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Satoh, T. et al., 2003. Correlated Coding of Motivation and Outcome of Decision by Dopamine Neurons. </w:t>
      </w:r>
      <w:r w:rsidR="000560D2" w:rsidRPr="0030554C">
        <w:rPr>
          <w:rFonts w:ascii="Cambria" w:hAnsi="Cambria"/>
          <w:i/>
          <w:noProof/>
          <w:sz w:val="24"/>
        </w:rPr>
        <w:t>The Journal of Neuroscience</w:t>
      </w:r>
      <w:r w:rsidRPr="005C7E93">
        <w:rPr>
          <w:rFonts w:ascii="Cambria" w:hAnsi="Cambria"/>
          <w:noProof/>
          <w:sz w:val="24"/>
        </w:rPr>
        <w:t>, 23(30), pp.9913–9923.</w:t>
      </w:r>
    </w:p>
    <w:p w14:paraId="202DCEB4" w14:textId="05F2EA3B"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Scott, E.K. et al., 2007. Targeting neural circuitry in zebrafish using GAL4 enhancer trapping. </w:t>
      </w:r>
      <w:r w:rsidR="000560D2" w:rsidRPr="0030554C">
        <w:rPr>
          <w:rFonts w:ascii="Cambria" w:hAnsi="Cambria"/>
          <w:i/>
          <w:noProof/>
          <w:sz w:val="24"/>
        </w:rPr>
        <w:t>Nature Publishing  Group; Brief Communications</w:t>
      </w:r>
      <w:r w:rsidRPr="005C7E93">
        <w:rPr>
          <w:rFonts w:ascii="Cambria" w:hAnsi="Cambria"/>
          <w:noProof/>
          <w:sz w:val="24"/>
        </w:rPr>
        <w:t>, 4(4), pp.323–326.</w:t>
      </w:r>
    </w:p>
    <w:p w14:paraId="185F8BC9"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Semaan, S.J. &amp; Kauffman, A.S., 2010. Sexual differentiation and development of forebrain reproductive circuts. </w:t>
      </w:r>
      <w:r w:rsidRPr="005C7E93">
        <w:rPr>
          <w:rFonts w:ascii="Cambria" w:hAnsi="Cambria"/>
          <w:i/>
          <w:iCs/>
          <w:noProof/>
          <w:sz w:val="24"/>
        </w:rPr>
        <w:t>Curr Opin Neurobiol</w:t>
      </w:r>
      <w:r w:rsidRPr="005C7E93">
        <w:rPr>
          <w:rFonts w:ascii="Cambria" w:hAnsi="Cambria"/>
          <w:noProof/>
          <w:sz w:val="24"/>
        </w:rPr>
        <w:t>, 20(4), pp.424–431.</w:t>
      </w:r>
    </w:p>
    <w:p w14:paraId="248260EF"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Seminara, S.B. et al., 2003. The GPR54 gene as a regulator of puberty. </w:t>
      </w:r>
      <w:r w:rsidRPr="005C7E93">
        <w:rPr>
          <w:rFonts w:ascii="Cambria" w:hAnsi="Cambria"/>
          <w:i/>
          <w:iCs/>
          <w:noProof/>
          <w:sz w:val="24"/>
        </w:rPr>
        <w:t>The New England journal of medicine</w:t>
      </w:r>
      <w:r w:rsidRPr="005C7E93">
        <w:rPr>
          <w:rFonts w:ascii="Cambria" w:hAnsi="Cambria"/>
          <w:noProof/>
          <w:sz w:val="24"/>
        </w:rPr>
        <w:t>, 349(17), pp.1614–1627.</w:t>
      </w:r>
    </w:p>
    <w:p w14:paraId="3B6D5DC1" w14:textId="14F59BD8" w:rsidR="00DC3DF7" w:rsidRPr="0030554C" w:rsidRDefault="00F4235B" w:rsidP="0030554C">
      <w:pPr>
        <w:spacing w:line="480" w:lineRule="auto"/>
        <w:ind w:left="720" w:hanging="720"/>
        <w:rPr>
          <w:noProof/>
        </w:rPr>
      </w:pPr>
      <w:r>
        <w:rPr>
          <w:noProof/>
        </w:rPr>
        <w:t>Serrz, E. L., Medalha, C. C. &amp; Mattioli</w:t>
      </w:r>
      <w:r w:rsidR="00DC3DF7" w:rsidRPr="00502F0E">
        <w:rPr>
          <w:noProof/>
        </w:rPr>
        <w:t xml:space="preserve">, R. 1999. Natural preference of zebrafish (Danio rerio) for a dark environment. </w:t>
      </w:r>
      <w:r w:rsidR="00DC3DF7" w:rsidRPr="00502F0E">
        <w:rPr>
          <w:i/>
          <w:noProof/>
        </w:rPr>
        <w:t>Brazilian Journal of Medical and Biological Research,</w:t>
      </w:r>
      <w:r w:rsidR="00DC3DF7" w:rsidRPr="00502F0E">
        <w:rPr>
          <w:noProof/>
        </w:rPr>
        <w:t xml:space="preserve"> 32</w:t>
      </w:r>
      <w:r w:rsidR="00DC3DF7" w:rsidRPr="00502F0E">
        <w:rPr>
          <w:b/>
          <w:noProof/>
        </w:rPr>
        <w:t>,</w:t>
      </w:r>
      <w:r w:rsidR="00DC3DF7" w:rsidRPr="00502F0E">
        <w:rPr>
          <w:noProof/>
        </w:rPr>
        <w:t xml:space="preserve"> 1551-1553.</w:t>
      </w:r>
    </w:p>
    <w:p w14:paraId="237994DA" w14:textId="142CDAD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Servili, A., Le Page, Y., Leprince, J., Caraty, A., Escobar, S., Parhar, I.S., et al., 2011. Organization of two independent kisspeptin systems derived from evolutionary-ancient kiss genes in the brain of zebrafish. </w:t>
      </w:r>
      <w:r w:rsidRPr="005C7E93">
        <w:rPr>
          <w:rFonts w:ascii="Cambria" w:hAnsi="Cambria"/>
          <w:i/>
          <w:iCs/>
          <w:noProof/>
          <w:sz w:val="24"/>
        </w:rPr>
        <w:t>Endocrinology</w:t>
      </w:r>
      <w:r w:rsidRPr="005C7E93">
        <w:rPr>
          <w:rFonts w:ascii="Cambria" w:hAnsi="Cambria"/>
          <w:noProof/>
          <w:sz w:val="24"/>
        </w:rPr>
        <w:t>, 152(4), pp.1527–1540.</w:t>
      </w:r>
    </w:p>
    <w:p w14:paraId="0A503E66"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Shahjahan, M. et al., 2013. Temperature differentially regulates the two kisspeptin systems in the brain of zebrafish. </w:t>
      </w:r>
      <w:r w:rsidRPr="005C7E93">
        <w:rPr>
          <w:rFonts w:ascii="Cambria" w:hAnsi="Cambria"/>
          <w:i/>
          <w:iCs/>
          <w:noProof/>
          <w:sz w:val="24"/>
        </w:rPr>
        <w:t>General and Comparative Endocrinology</w:t>
      </w:r>
      <w:r w:rsidRPr="005C7E93">
        <w:rPr>
          <w:rFonts w:ascii="Cambria" w:hAnsi="Cambria"/>
          <w:noProof/>
          <w:sz w:val="24"/>
        </w:rPr>
        <w:t>, 193(July 2015), pp.79–85.</w:t>
      </w:r>
    </w:p>
    <w:p w14:paraId="4376824E" w14:textId="17D51812"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Shin, L.M. &amp; Liberzon, I., 2010. The neurocircuitry of fear, stress, and anxiety disorders. </w:t>
      </w:r>
      <w:r w:rsidRPr="005C7E93">
        <w:rPr>
          <w:rFonts w:ascii="Cambria" w:hAnsi="Cambria"/>
          <w:i/>
          <w:iCs/>
          <w:noProof/>
          <w:sz w:val="24"/>
        </w:rPr>
        <w:t>Neuropsychopharmacology : official publication of the American College of Neuropsychopharmacology</w:t>
      </w:r>
      <w:r w:rsidRPr="005C7E93">
        <w:rPr>
          <w:rFonts w:ascii="Cambria" w:hAnsi="Cambria"/>
          <w:noProof/>
          <w:sz w:val="24"/>
        </w:rPr>
        <w:t>, 35(1), pp.169–191.</w:t>
      </w:r>
    </w:p>
    <w:p w14:paraId="3471CD78" w14:textId="5FACCD54"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Sokolowski, M.B., 2001. DROSOPHILA : GENETICS MEETS BEHAVI</w:t>
      </w:r>
      <w:r w:rsidR="00CB3618">
        <w:rPr>
          <w:rFonts w:ascii="Cambria" w:hAnsi="Cambria"/>
          <w:noProof/>
          <w:sz w:val="24"/>
        </w:rPr>
        <w:t xml:space="preserve">OUR. </w:t>
      </w:r>
      <w:r w:rsidR="00CB3618" w:rsidRPr="0030554C">
        <w:rPr>
          <w:rFonts w:ascii="Cambria" w:hAnsi="Cambria"/>
          <w:i/>
          <w:noProof/>
          <w:sz w:val="24"/>
        </w:rPr>
        <w:t>Nature reviews: Genetic</w:t>
      </w:r>
      <w:r w:rsidR="00CB3618">
        <w:rPr>
          <w:rFonts w:ascii="Cambria" w:hAnsi="Cambria"/>
          <w:noProof/>
          <w:sz w:val="24"/>
        </w:rPr>
        <w:t>s</w:t>
      </w:r>
      <w:r w:rsidRPr="005C7E93">
        <w:rPr>
          <w:rFonts w:ascii="Cambria" w:hAnsi="Cambria"/>
          <w:noProof/>
          <w:sz w:val="24"/>
        </w:rPr>
        <w:t>.</w:t>
      </w:r>
      <w:r w:rsidR="00CB3618">
        <w:rPr>
          <w:rFonts w:ascii="Cambria" w:hAnsi="Cambria"/>
          <w:noProof/>
          <w:sz w:val="24"/>
        </w:rPr>
        <w:t xml:space="preserve"> 2, 879-890.</w:t>
      </w:r>
    </w:p>
    <w:p w14:paraId="0CE433FD" w14:textId="65091E76"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Song, Y. et al., 2014. The distribution of Kiss1- and Kiss2-positive neurones and their connections with GnRH3 neurones in the zebrafish brain. </w:t>
      </w:r>
      <w:r w:rsidRPr="005C7E93">
        <w:rPr>
          <w:rFonts w:ascii="Cambria" w:hAnsi="Cambria"/>
          <w:i/>
          <w:iCs/>
          <w:noProof/>
          <w:sz w:val="24"/>
        </w:rPr>
        <w:t>Journal of neuroendocrinology</w:t>
      </w:r>
      <w:r w:rsidRPr="005C7E93">
        <w:rPr>
          <w:rFonts w:ascii="Cambria" w:hAnsi="Cambria"/>
          <w:noProof/>
          <w:sz w:val="24"/>
        </w:rPr>
        <w:t>.</w:t>
      </w:r>
    </w:p>
    <w:p w14:paraId="2274CCC9" w14:textId="1B059E2D" w:rsidR="00DC3DF7" w:rsidRPr="0030554C" w:rsidRDefault="00DC3DF7" w:rsidP="0030554C">
      <w:pPr>
        <w:spacing w:line="480" w:lineRule="auto"/>
        <w:ind w:left="720" w:hanging="720"/>
        <w:rPr>
          <w:noProof/>
        </w:rPr>
      </w:pPr>
      <w:r>
        <w:rPr>
          <w:noProof/>
        </w:rPr>
        <w:t>Sousa, N., Almeida, O. F. X. &amp; Wotjak</w:t>
      </w:r>
      <w:r w:rsidRPr="00502F0E">
        <w:rPr>
          <w:noProof/>
        </w:rPr>
        <w:t xml:space="preserve">, C. T. 2006. A hitchhiker's guide to behavioral analysis in laboratory rodents. </w:t>
      </w:r>
      <w:r w:rsidRPr="00502F0E">
        <w:rPr>
          <w:i/>
          <w:noProof/>
        </w:rPr>
        <w:t>Genes Brain and Behavior,</w:t>
      </w:r>
      <w:r w:rsidRPr="00502F0E">
        <w:rPr>
          <w:noProof/>
        </w:rPr>
        <w:t xml:space="preserve"> 5</w:t>
      </w:r>
      <w:r w:rsidRPr="00502F0E">
        <w:rPr>
          <w:b/>
          <w:noProof/>
        </w:rPr>
        <w:t>,</w:t>
      </w:r>
      <w:r w:rsidRPr="00502F0E">
        <w:rPr>
          <w:noProof/>
        </w:rPr>
        <w:t xml:space="preserve"> 5-24.</w:t>
      </w:r>
    </w:p>
    <w:p w14:paraId="29AB17A6" w14:textId="29E2905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Speedie, N. &amp; Gerlai, R., 2008. Alarm substance induced behavioral responses in zebrafish (Danio rerio). </w:t>
      </w:r>
      <w:r w:rsidRPr="005C7E93">
        <w:rPr>
          <w:rFonts w:ascii="Cambria" w:hAnsi="Cambria"/>
          <w:i/>
          <w:iCs/>
          <w:noProof/>
          <w:sz w:val="24"/>
        </w:rPr>
        <w:t>Behavioural Brain Research</w:t>
      </w:r>
      <w:r w:rsidRPr="005C7E93">
        <w:rPr>
          <w:rFonts w:ascii="Cambria" w:hAnsi="Cambria"/>
          <w:noProof/>
          <w:sz w:val="24"/>
        </w:rPr>
        <w:t xml:space="preserve">, 188(1), pp.168–177. </w:t>
      </w:r>
    </w:p>
    <w:p w14:paraId="23B711A0"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Stafford, L.J. et al., 2002. Identification and Characterization of Mouse Metastasis-suppressor KiSS1 and Its G-Protein Coupled Receptor. </w:t>
      </w:r>
      <w:r w:rsidRPr="005C7E93">
        <w:rPr>
          <w:rFonts w:ascii="Cambria" w:hAnsi="Cambria"/>
          <w:i/>
          <w:iCs/>
          <w:noProof/>
          <w:sz w:val="24"/>
        </w:rPr>
        <w:t>Cancer Research</w:t>
      </w:r>
      <w:r w:rsidRPr="005C7E93">
        <w:rPr>
          <w:rFonts w:ascii="Cambria" w:hAnsi="Cambria"/>
          <w:noProof/>
          <w:sz w:val="24"/>
        </w:rPr>
        <w:t>, 62(August), pp.5399 –5404.</w:t>
      </w:r>
    </w:p>
    <w:p w14:paraId="412BE431" w14:textId="2E1D33A4"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State, M., 1998. A re-evaluation of the e ff ect of shoalmate familiarity on the proliferation of alarm substance cells in ostariophysan fishes. </w:t>
      </w:r>
      <w:r w:rsidR="004C554C" w:rsidRPr="0030554C">
        <w:rPr>
          <w:rFonts w:ascii="Cambria" w:hAnsi="Cambria"/>
          <w:i/>
          <w:noProof/>
          <w:sz w:val="24"/>
        </w:rPr>
        <w:t>Journ</w:t>
      </w:r>
      <w:r w:rsidR="00865FE0" w:rsidRPr="0030554C">
        <w:rPr>
          <w:rFonts w:ascii="Cambria" w:hAnsi="Cambria"/>
          <w:i/>
          <w:noProof/>
          <w:sz w:val="24"/>
        </w:rPr>
        <w:t>al of fuh biolog</w:t>
      </w:r>
      <w:r w:rsidR="00865FE0">
        <w:rPr>
          <w:rFonts w:ascii="Cambria" w:hAnsi="Cambria"/>
          <w:noProof/>
          <w:sz w:val="24"/>
        </w:rPr>
        <w:t>y</w:t>
      </w:r>
      <w:r w:rsidRPr="005C7E93">
        <w:rPr>
          <w:rFonts w:ascii="Cambria" w:hAnsi="Cambria"/>
          <w:noProof/>
          <w:sz w:val="24"/>
        </w:rPr>
        <w:t>, pp.841–846.</w:t>
      </w:r>
    </w:p>
    <w:p w14:paraId="4BDE0710"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Steimer, T., 2002. The biology of fear- and anxiety-related behaviors. </w:t>
      </w:r>
      <w:r w:rsidRPr="005C7E93">
        <w:rPr>
          <w:rFonts w:ascii="Cambria" w:hAnsi="Cambria"/>
          <w:i/>
          <w:iCs/>
          <w:noProof/>
          <w:sz w:val="24"/>
        </w:rPr>
        <w:t>Dialogues in Clinical Neuroscience</w:t>
      </w:r>
      <w:r w:rsidRPr="005C7E93">
        <w:rPr>
          <w:rFonts w:ascii="Cambria" w:hAnsi="Cambria"/>
          <w:noProof/>
          <w:sz w:val="24"/>
        </w:rPr>
        <w:t>, 4(3), pp.231–249.</w:t>
      </w:r>
    </w:p>
    <w:p w14:paraId="1FC1D3CC"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Stein, D.J. &amp; Bouwer, C., 1997. A neuro-evolutionary approach to the anxiety disorders. </w:t>
      </w:r>
      <w:r w:rsidRPr="005C7E93">
        <w:rPr>
          <w:rFonts w:ascii="Cambria" w:hAnsi="Cambria"/>
          <w:i/>
          <w:iCs/>
          <w:noProof/>
          <w:sz w:val="24"/>
        </w:rPr>
        <w:t>Journal of Anxiety Disorders</w:t>
      </w:r>
      <w:r w:rsidRPr="005C7E93">
        <w:rPr>
          <w:rFonts w:ascii="Cambria" w:hAnsi="Cambria"/>
          <w:noProof/>
          <w:sz w:val="24"/>
        </w:rPr>
        <w:t>, 11(4), pp.409–429.</w:t>
      </w:r>
    </w:p>
    <w:p w14:paraId="54A4C6F4" w14:textId="68839983" w:rsidR="00DC3DF7" w:rsidRPr="0030554C" w:rsidRDefault="00DC3DF7" w:rsidP="0030554C">
      <w:pPr>
        <w:spacing w:line="480" w:lineRule="auto"/>
        <w:ind w:left="720" w:hanging="720"/>
        <w:rPr>
          <w:noProof/>
        </w:rPr>
      </w:pPr>
      <w:r>
        <w:rPr>
          <w:noProof/>
        </w:rPr>
        <w:t>Stewart, A., WU, N</w:t>
      </w:r>
      <w:r w:rsidRPr="00502F0E">
        <w:rPr>
          <w:noProof/>
        </w:rPr>
        <w:t xml:space="preserve">., </w:t>
      </w:r>
      <w:r>
        <w:rPr>
          <w:noProof/>
        </w:rPr>
        <w:t>Cachat, J., Hart, P., Gaikwad, S., Wong, K., Utterback, E., Gilder, T., Kyzar, E., Newman, A., Carlos, D., Chang, K., Hook, M., R</w:t>
      </w:r>
      <w:r w:rsidR="00F4235B">
        <w:rPr>
          <w:noProof/>
        </w:rPr>
        <w:t>hymes, C., Caffery, M., Greenberg, M., Zadina, J. &amp; Kalueff, A. V</w:t>
      </w:r>
      <w:r w:rsidRPr="00502F0E">
        <w:rPr>
          <w:noProof/>
        </w:rPr>
        <w:t xml:space="preserve">. 2011. Pharmacological modulation of anxiety-like phenotypes in adult zebrafish behavioral models. </w:t>
      </w:r>
      <w:r w:rsidRPr="00502F0E">
        <w:rPr>
          <w:i/>
          <w:noProof/>
        </w:rPr>
        <w:t>Progress in Neuro-Psychopharmacology &amp; Biological Psychiatry,</w:t>
      </w:r>
      <w:r w:rsidRPr="00502F0E">
        <w:rPr>
          <w:noProof/>
        </w:rPr>
        <w:t xml:space="preserve"> 35</w:t>
      </w:r>
      <w:r w:rsidRPr="00502F0E">
        <w:rPr>
          <w:b/>
          <w:noProof/>
        </w:rPr>
        <w:t>,</w:t>
      </w:r>
      <w:r w:rsidRPr="00502F0E">
        <w:rPr>
          <w:noProof/>
        </w:rPr>
        <w:t xml:space="preserve"> 1421-1431.</w:t>
      </w:r>
    </w:p>
    <w:p w14:paraId="69E6EA8F" w14:textId="777DDA9B" w:rsidR="00C74B7E" w:rsidRPr="0030554C" w:rsidRDefault="00E354E6" w:rsidP="0030554C">
      <w:pPr>
        <w:pStyle w:val="NormalWeb"/>
        <w:spacing w:line="480" w:lineRule="auto"/>
        <w:ind w:left="480" w:hanging="480"/>
        <w:rPr>
          <w:rFonts w:asciiTheme="minorHAnsi" w:hAnsiTheme="minorHAnsi"/>
          <w:noProof/>
          <w:sz w:val="24"/>
          <w:szCs w:val="24"/>
        </w:rPr>
      </w:pPr>
      <w:r w:rsidRPr="00E354E6">
        <w:rPr>
          <w:rFonts w:asciiTheme="minorHAnsi" w:hAnsiTheme="minorHAnsi"/>
          <w:noProof/>
          <w:sz w:val="24"/>
          <w:szCs w:val="24"/>
        </w:rPr>
        <w:t>Stewart, A.M. et al., 2014</w:t>
      </w:r>
      <w:r w:rsidR="00C74B7E" w:rsidRPr="0030554C">
        <w:rPr>
          <w:rFonts w:asciiTheme="minorHAnsi" w:hAnsiTheme="minorHAnsi"/>
          <w:noProof/>
          <w:sz w:val="24"/>
          <w:szCs w:val="24"/>
        </w:rPr>
        <w:t>. Developing zebrafish models of autism spectrum disorder</w:t>
      </w:r>
      <w:r w:rsidRPr="0030554C">
        <w:rPr>
          <w:rFonts w:asciiTheme="minorHAnsi" w:hAnsiTheme="minorHAnsi"/>
          <w:noProof/>
          <w:sz w:val="24"/>
          <w:szCs w:val="24"/>
        </w:rPr>
        <w:t xml:space="preserve"> (ASD). </w:t>
      </w:r>
      <w:r w:rsidRPr="0030554C">
        <w:rPr>
          <w:rFonts w:asciiTheme="minorHAnsi" w:hAnsiTheme="minorHAnsi" w:cs="Arial"/>
          <w:i/>
          <w:color w:val="232323"/>
          <w:sz w:val="24"/>
          <w:szCs w:val="24"/>
          <w:lang w:val="en-US"/>
        </w:rPr>
        <w:t>Progress in Neuro-Psychopharmacology and Biological Psychiatry</w:t>
      </w:r>
      <w:r>
        <w:rPr>
          <w:rFonts w:asciiTheme="minorHAnsi" w:hAnsiTheme="minorHAnsi" w:cs="Arial"/>
          <w:i/>
          <w:color w:val="232323"/>
          <w:sz w:val="24"/>
          <w:szCs w:val="24"/>
          <w:lang w:val="en-US"/>
        </w:rPr>
        <w:t xml:space="preserve">. </w:t>
      </w:r>
      <w:r>
        <w:rPr>
          <w:rFonts w:asciiTheme="minorHAnsi" w:hAnsiTheme="minorHAnsi" w:cs="Arial"/>
          <w:color w:val="232323"/>
          <w:sz w:val="24"/>
          <w:szCs w:val="24"/>
          <w:lang w:val="en-US"/>
        </w:rPr>
        <w:t>50::27-36.</w:t>
      </w:r>
    </w:p>
    <w:p w14:paraId="5AC16BA8" w14:textId="512FF791"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Suster, M.L. et al., 2011. Transposon-mediated BAC transgenesis in zebrafish. </w:t>
      </w:r>
      <w:r w:rsidRPr="005C7E93">
        <w:rPr>
          <w:rFonts w:ascii="Cambria" w:hAnsi="Cambria"/>
          <w:i/>
          <w:iCs/>
          <w:noProof/>
          <w:sz w:val="24"/>
        </w:rPr>
        <w:t>Nature protocols</w:t>
      </w:r>
      <w:r w:rsidRPr="005C7E93">
        <w:rPr>
          <w:rFonts w:ascii="Cambria" w:hAnsi="Cambria"/>
          <w:noProof/>
          <w:sz w:val="24"/>
        </w:rPr>
        <w:t xml:space="preserve">, 6(12), pp.1998–2021. </w:t>
      </w:r>
    </w:p>
    <w:p w14:paraId="494BE199"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Sutherland, R.J., 1982. The dorsal diencephalic conduction system: A review of the anatomy and functions of the habenular complex. </w:t>
      </w:r>
      <w:r w:rsidRPr="005C7E93">
        <w:rPr>
          <w:rFonts w:ascii="Cambria" w:hAnsi="Cambria"/>
          <w:i/>
          <w:iCs/>
          <w:noProof/>
          <w:sz w:val="24"/>
        </w:rPr>
        <w:t>Neuroscience and Biobehavioral Reviews</w:t>
      </w:r>
      <w:r w:rsidRPr="005C7E93">
        <w:rPr>
          <w:rFonts w:ascii="Cambria" w:hAnsi="Cambria"/>
          <w:noProof/>
          <w:sz w:val="24"/>
        </w:rPr>
        <w:t>, 6(1), pp.1–13.</w:t>
      </w:r>
    </w:p>
    <w:p w14:paraId="7F1A950D"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Tanaka, M., Csabafi, K. &amp; Telegdy, G., 2013. Neurotransmissions of antidepressant-like effects of kisspeptin-13. </w:t>
      </w:r>
      <w:r w:rsidRPr="005C7E93">
        <w:rPr>
          <w:rFonts w:ascii="Cambria" w:hAnsi="Cambria"/>
          <w:i/>
          <w:iCs/>
          <w:noProof/>
          <w:sz w:val="24"/>
        </w:rPr>
        <w:t>Regulatory Peptides</w:t>
      </w:r>
      <w:r w:rsidRPr="005C7E93">
        <w:rPr>
          <w:rFonts w:ascii="Cambria" w:hAnsi="Cambria"/>
          <w:noProof/>
          <w:sz w:val="24"/>
        </w:rPr>
        <w:t>, 180(1), pp.1–4.</w:t>
      </w:r>
    </w:p>
    <w:p w14:paraId="39D51832" w14:textId="383966BE"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Tang, H. et al., 2015. The kiss/kissr Systems Are Dispensable for Zebrafish Reproduction: Evidence From Gene Knockout Studies. </w:t>
      </w:r>
      <w:r w:rsidRPr="005C7E93">
        <w:rPr>
          <w:rFonts w:ascii="Cambria" w:hAnsi="Cambria"/>
          <w:i/>
          <w:iCs/>
          <w:noProof/>
          <w:sz w:val="24"/>
        </w:rPr>
        <w:t>Endocrinology</w:t>
      </w:r>
      <w:r w:rsidRPr="005C7E93">
        <w:rPr>
          <w:rFonts w:ascii="Cambria" w:hAnsi="Cambria"/>
          <w:noProof/>
          <w:sz w:val="24"/>
        </w:rPr>
        <w:t xml:space="preserve">, 156(2), pp.589–99. </w:t>
      </w:r>
    </w:p>
    <w:p w14:paraId="3F0E1566" w14:textId="0D27648A"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Tena-Sempere, M., 2006. GPR54 and kisspeptin in reproduction. </w:t>
      </w:r>
      <w:r w:rsidRPr="005C7E93">
        <w:rPr>
          <w:rFonts w:ascii="Cambria" w:hAnsi="Cambria"/>
          <w:i/>
          <w:iCs/>
          <w:noProof/>
          <w:sz w:val="24"/>
        </w:rPr>
        <w:t>Human reproduction update</w:t>
      </w:r>
      <w:r w:rsidRPr="005C7E93">
        <w:rPr>
          <w:rFonts w:ascii="Cambria" w:hAnsi="Cambria"/>
          <w:noProof/>
          <w:sz w:val="24"/>
        </w:rPr>
        <w:t xml:space="preserve">, 12(5), pp.631–9. </w:t>
      </w:r>
    </w:p>
    <w:p w14:paraId="1A57BEBA" w14:textId="01DFE096"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Tian, Q. et al., 2004. Integrated Genomic and Proteomic Analyses of Gene </w:t>
      </w:r>
      <w:r w:rsidR="002B3508">
        <w:rPr>
          <w:rFonts w:ascii="Cambria" w:hAnsi="Cambria"/>
          <w:noProof/>
          <w:sz w:val="24"/>
        </w:rPr>
        <w:t>Expression in Mammalian Cells</w:t>
      </w:r>
      <w:r w:rsidRPr="005C7E93">
        <w:rPr>
          <w:rFonts w:ascii="Cambria" w:hAnsi="Cambria"/>
          <w:noProof/>
          <w:sz w:val="24"/>
        </w:rPr>
        <w:t>.</w:t>
      </w:r>
      <w:r w:rsidR="00E354E6" w:rsidRPr="0030554C">
        <w:rPr>
          <w:rFonts w:ascii="Cambria" w:hAnsi="Cambria"/>
          <w:i/>
          <w:noProof/>
          <w:sz w:val="24"/>
        </w:rPr>
        <w:t xml:space="preserve"> Molecular and cellular proteomics</w:t>
      </w:r>
      <w:r w:rsidRPr="0030554C">
        <w:rPr>
          <w:rFonts w:ascii="Cambria" w:hAnsi="Cambria"/>
          <w:i/>
          <w:noProof/>
          <w:sz w:val="24"/>
        </w:rPr>
        <w:t>,</w:t>
      </w:r>
      <w:r w:rsidRPr="005C7E93">
        <w:rPr>
          <w:rFonts w:ascii="Cambria" w:hAnsi="Cambria"/>
          <w:noProof/>
          <w:sz w:val="24"/>
        </w:rPr>
        <w:t xml:space="preserve"> pp.960–969.</w:t>
      </w:r>
    </w:p>
    <w:p w14:paraId="333CA2CA"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Tolson, K.P. et al., 2014. Impaired kisspeptin signaling decreases metabolism and promotes glucose intolerance and obesity. </w:t>
      </w:r>
      <w:r w:rsidRPr="005C7E93">
        <w:rPr>
          <w:rFonts w:ascii="Cambria" w:hAnsi="Cambria"/>
          <w:i/>
          <w:iCs/>
          <w:noProof/>
          <w:sz w:val="24"/>
        </w:rPr>
        <w:t>Journal of Clinical Investigation</w:t>
      </w:r>
      <w:r w:rsidRPr="005C7E93">
        <w:rPr>
          <w:rFonts w:ascii="Cambria" w:hAnsi="Cambria"/>
          <w:noProof/>
          <w:sz w:val="24"/>
        </w:rPr>
        <w:t>, 124(7), pp.3075–3079.</w:t>
      </w:r>
    </w:p>
    <w:p w14:paraId="351532F2" w14:textId="660BDDBC" w:rsidR="005A65A9" w:rsidRPr="0030554C" w:rsidRDefault="005A65A9" w:rsidP="0030554C">
      <w:pPr>
        <w:widowControl w:val="0"/>
        <w:autoSpaceDE w:val="0"/>
        <w:autoSpaceDN w:val="0"/>
        <w:adjustRightInd w:val="0"/>
        <w:spacing w:line="480" w:lineRule="auto"/>
        <w:rPr>
          <w:rFonts w:cs="Arial"/>
          <w:color w:val="242424"/>
          <w:lang w:val="en-US"/>
        </w:rPr>
      </w:pPr>
      <w:r w:rsidRPr="00745F65">
        <w:rPr>
          <w:rFonts w:cs="Arial"/>
          <w:color w:val="242424"/>
          <w:lang w:val="en-US"/>
        </w:rPr>
        <w:t xml:space="preserve">Tran, S., &amp; Gerlai, R. (2013). Individual differences in activity levels in zebrafish </w:t>
      </w:r>
      <w:r w:rsidRPr="00745F65">
        <w:rPr>
          <w:rFonts w:cs="Arial"/>
          <w:i/>
          <w:iCs/>
          <w:color w:val="242424"/>
          <w:lang w:val="en-US"/>
        </w:rPr>
        <w:t>(Danio rerio)</w:t>
      </w:r>
      <w:r w:rsidRPr="00745F65">
        <w:rPr>
          <w:rFonts w:cs="Arial"/>
          <w:color w:val="242424"/>
          <w:lang w:val="en-US"/>
        </w:rPr>
        <w:t xml:space="preserve">. </w:t>
      </w:r>
      <w:r w:rsidRPr="00745F65">
        <w:rPr>
          <w:rFonts w:cs="Arial"/>
          <w:i/>
          <w:iCs/>
          <w:color w:val="242424"/>
          <w:lang w:val="en-US"/>
        </w:rPr>
        <w:t>Behavioural Brain Research</w:t>
      </w:r>
      <w:r w:rsidRPr="00745F65">
        <w:rPr>
          <w:rFonts w:cs="Arial"/>
          <w:color w:val="242424"/>
          <w:lang w:val="en-US"/>
        </w:rPr>
        <w:t xml:space="preserve">, </w:t>
      </w:r>
      <w:r w:rsidRPr="00745F65">
        <w:rPr>
          <w:rFonts w:cs="Arial"/>
          <w:i/>
          <w:iCs/>
          <w:color w:val="242424"/>
          <w:lang w:val="en-US"/>
        </w:rPr>
        <w:t>257</w:t>
      </w:r>
      <w:r w:rsidRPr="00745F65">
        <w:rPr>
          <w:rFonts w:cs="Arial"/>
          <w:color w:val="242424"/>
          <w:lang w:val="en-US"/>
        </w:rPr>
        <w:t>, 224–229. http://doi.org/10.1016/j.bbr.2013.09.040</w:t>
      </w:r>
    </w:p>
    <w:p w14:paraId="383DE238"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Trowe, T. et al., 1996. Mutations disrupting the ordering and topographic mapping of axons in the retinotectal projection of the zebrafish , Danio rerio. , pp.439–450.</w:t>
      </w:r>
    </w:p>
    <w:p w14:paraId="391C591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Tsutsui, K. et al., 2000. A novel avian hypothalamic peptide inhibiting gonadotropin release. </w:t>
      </w:r>
      <w:r w:rsidRPr="005C7E93">
        <w:rPr>
          <w:rFonts w:ascii="Cambria" w:hAnsi="Cambria"/>
          <w:i/>
          <w:iCs/>
          <w:noProof/>
          <w:sz w:val="24"/>
        </w:rPr>
        <w:t>Biochemical and biophysical research communications</w:t>
      </w:r>
      <w:r w:rsidRPr="005C7E93">
        <w:rPr>
          <w:rFonts w:ascii="Cambria" w:hAnsi="Cambria"/>
          <w:noProof/>
          <w:sz w:val="24"/>
        </w:rPr>
        <w:t>, 275(2), pp.661–667.</w:t>
      </w:r>
    </w:p>
    <w:p w14:paraId="0F925333"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Tsutsui, K. et al., 2010. Discovery and evolutionary history of gonadotrophin-inhibitory hormone and kisspeptin: New key neuropeptides controlling reproduction. </w:t>
      </w:r>
      <w:r w:rsidRPr="005C7E93">
        <w:rPr>
          <w:rFonts w:ascii="Cambria" w:hAnsi="Cambria"/>
          <w:i/>
          <w:iCs/>
          <w:noProof/>
          <w:sz w:val="24"/>
        </w:rPr>
        <w:t>Journal of Neuroendocrinology</w:t>
      </w:r>
      <w:r w:rsidRPr="005C7E93">
        <w:rPr>
          <w:rFonts w:ascii="Cambria" w:hAnsi="Cambria"/>
          <w:noProof/>
          <w:sz w:val="24"/>
        </w:rPr>
        <w:t>, 22(7), pp.716–727.</w:t>
      </w:r>
    </w:p>
    <w:p w14:paraId="7B8E7376" w14:textId="3B48A99F"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Tye, K.M. et al., 2011. Amygdala circuitry mediating reversible and bidirectional control of anxiety. </w:t>
      </w:r>
      <w:r w:rsidRPr="005C7E93">
        <w:rPr>
          <w:rFonts w:ascii="Cambria" w:hAnsi="Cambria"/>
          <w:i/>
          <w:iCs/>
          <w:noProof/>
          <w:sz w:val="24"/>
        </w:rPr>
        <w:t>Nature</w:t>
      </w:r>
      <w:r w:rsidRPr="005C7E93">
        <w:rPr>
          <w:rFonts w:ascii="Cambria" w:hAnsi="Cambria"/>
          <w:noProof/>
          <w:sz w:val="24"/>
        </w:rPr>
        <w:t xml:space="preserve">, 471(7338), pp.358–362. </w:t>
      </w:r>
    </w:p>
    <w:p w14:paraId="613A43A4" w14:textId="5DA30855" w:rsidR="00F4235B" w:rsidRPr="005C7E93" w:rsidRDefault="00F4235B" w:rsidP="0030554C">
      <w:pPr>
        <w:pStyle w:val="NormalWeb"/>
        <w:spacing w:line="480" w:lineRule="auto"/>
        <w:ind w:left="480" w:hanging="480"/>
        <w:rPr>
          <w:rFonts w:ascii="Cambria" w:hAnsi="Cambria"/>
          <w:noProof/>
          <w:sz w:val="24"/>
        </w:rPr>
      </w:pPr>
      <w:r w:rsidRPr="005C7E93">
        <w:rPr>
          <w:rFonts w:ascii="Cambria" w:hAnsi="Cambria"/>
          <w:noProof/>
          <w:sz w:val="24"/>
        </w:rPr>
        <w:t xml:space="preserve">Van Aerle, R. et al., 2008. Evidence for the existence of a functional Kiss1/Kiss1 receptor pathway in fish. </w:t>
      </w:r>
      <w:r w:rsidRPr="005C7E93">
        <w:rPr>
          <w:rFonts w:ascii="Cambria" w:hAnsi="Cambria"/>
          <w:i/>
          <w:iCs/>
          <w:noProof/>
          <w:sz w:val="24"/>
        </w:rPr>
        <w:t>Peptides</w:t>
      </w:r>
      <w:r w:rsidRPr="005C7E93">
        <w:rPr>
          <w:rFonts w:ascii="Cambria" w:hAnsi="Cambria"/>
          <w:noProof/>
          <w:sz w:val="24"/>
        </w:rPr>
        <w:t>, 29(1), pp.57–64.</w:t>
      </w:r>
    </w:p>
    <w:p w14:paraId="22F06EF4" w14:textId="6DA00809"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Vicens-costa, E. et al., 2011. Physiology &amp; Behavior Two-way avoidance acquisition is negatively related to conditioned freezing and positively associated with startle reactions : A dissection of anxiety and fear in genetically heterogeneous rats. </w:t>
      </w:r>
      <w:r w:rsidRPr="005C7E93">
        <w:rPr>
          <w:rFonts w:ascii="Cambria" w:hAnsi="Cambria"/>
          <w:i/>
          <w:iCs/>
          <w:noProof/>
          <w:sz w:val="24"/>
        </w:rPr>
        <w:t>Physiology &amp; Behavior</w:t>
      </w:r>
      <w:r w:rsidRPr="005C7E93">
        <w:rPr>
          <w:rFonts w:ascii="Cambria" w:hAnsi="Cambria"/>
          <w:noProof/>
          <w:sz w:val="24"/>
        </w:rPr>
        <w:t xml:space="preserve">, 103(2), pp.148–156. </w:t>
      </w:r>
    </w:p>
    <w:p w14:paraId="7CDD4E7E" w14:textId="3C5C874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Wacker, J.L. et al., 2008. Disease-causing mutation in GPR54 reveals the importance of the second intracellular loop for class A G-protein-coupled receptor function. </w:t>
      </w:r>
      <w:r w:rsidRPr="005C7E93">
        <w:rPr>
          <w:rFonts w:ascii="Cambria" w:hAnsi="Cambria"/>
          <w:i/>
          <w:iCs/>
          <w:noProof/>
          <w:sz w:val="24"/>
        </w:rPr>
        <w:t>The Journal of biological chemistry</w:t>
      </w:r>
      <w:r w:rsidRPr="005C7E93">
        <w:rPr>
          <w:rFonts w:ascii="Cambria" w:hAnsi="Cambria"/>
          <w:noProof/>
          <w:sz w:val="24"/>
        </w:rPr>
        <w:t xml:space="preserve">, 283(45), pp.31068–78. </w:t>
      </w:r>
    </w:p>
    <w:p w14:paraId="51193F6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Waldman, B., 1982. Copeia 23. , 1982(1), pp.1–9.</w:t>
      </w:r>
    </w:p>
    <w:p w14:paraId="50A1D6D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Walker, D.L. &amp; Davis, M., 1997. Anxiogenic effects of high illumination levels assessed with the acoustic startle response in rats. </w:t>
      </w:r>
      <w:r w:rsidRPr="005C7E93">
        <w:rPr>
          <w:rFonts w:ascii="Cambria" w:hAnsi="Cambria"/>
          <w:i/>
          <w:iCs/>
          <w:noProof/>
          <w:sz w:val="24"/>
        </w:rPr>
        <w:t>Biological Psychiatry</w:t>
      </w:r>
      <w:r w:rsidRPr="005C7E93">
        <w:rPr>
          <w:rFonts w:ascii="Cambria" w:hAnsi="Cambria"/>
          <w:noProof/>
          <w:sz w:val="24"/>
        </w:rPr>
        <w:t>, 42(6), pp.461–471.</w:t>
      </w:r>
    </w:p>
    <w:p w14:paraId="6BBBC514" w14:textId="77777777" w:rsidR="00C74B7E"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Walsh, R.N. &amp; Cummins, R. a, 1976. The Open-Field Test: a critical review. </w:t>
      </w:r>
      <w:r w:rsidRPr="005C7E93">
        <w:rPr>
          <w:rFonts w:ascii="Cambria" w:hAnsi="Cambria"/>
          <w:i/>
          <w:iCs/>
          <w:noProof/>
          <w:sz w:val="24"/>
        </w:rPr>
        <w:t>Psychological bulletin</w:t>
      </w:r>
      <w:r w:rsidRPr="005C7E93">
        <w:rPr>
          <w:rFonts w:ascii="Cambria" w:hAnsi="Cambria"/>
          <w:noProof/>
          <w:sz w:val="24"/>
        </w:rPr>
        <w:t>, 83(3), pp.482–504.</w:t>
      </w:r>
    </w:p>
    <w:p w14:paraId="3DECF5DF" w14:textId="33818DF0" w:rsidR="002C35D6" w:rsidRDefault="002C35D6" w:rsidP="0030554C">
      <w:pPr>
        <w:pStyle w:val="NormalWeb"/>
        <w:spacing w:line="480" w:lineRule="auto"/>
        <w:ind w:left="480" w:hanging="480"/>
        <w:rPr>
          <w:rFonts w:ascii="Cambria" w:hAnsi="Cambria"/>
          <w:noProof/>
          <w:sz w:val="24"/>
        </w:rPr>
      </w:pPr>
      <w:r>
        <w:rPr>
          <w:rFonts w:ascii="Cambria" w:hAnsi="Cambria"/>
          <w:noProof/>
          <w:sz w:val="24"/>
        </w:rPr>
        <w:t xml:space="preserve">Ward, A. J. W., Axford, S., and Krause, J. </w:t>
      </w:r>
      <w:r w:rsidR="00866868">
        <w:rPr>
          <w:rFonts w:ascii="Cambria" w:hAnsi="Cambria"/>
          <w:noProof/>
          <w:sz w:val="24"/>
        </w:rPr>
        <w:t xml:space="preserve">2003. Cross-Species familiarity in shoaling fishes. </w:t>
      </w:r>
      <w:r w:rsidR="00866868" w:rsidRPr="0030554C">
        <w:rPr>
          <w:rFonts w:ascii="Cambria" w:hAnsi="Cambria"/>
          <w:i/>
          <w:noProof/>
          <w:sz w:val="24"/>
        </w:rPr>
        <w:t>The Royal Society</w:t>
      </w:r>
      <w:r w:rsidR="00866868">
        <w:rPr>
          <w:rFonts w:ascii="Cambria" w:hAnsi="Cambria"/>
          <w:noProof/>
          <w:sz w:val="24"/>
        </w:rPr>
        <w:t>, 270, 1156-1161.</w:t>
      </w:r>
    </w:p>
    <w:p w14:paraId="72D3828B" w14:textId="7D62DB63" w:rsidR="00F4235B" w:rsidRPr="0030554C" w:rsidRDefault="00F4235B" w:rsidP="0030554C">
      <w:pPr>
        <w:spacing w:line="480" w:lineRule="auto"/>
        <w:ind w:left="720" w:hanging="720"/>
        <w:rPr>
          <w:noProof/>
        </w:rPr>
      </w:pPr>
      <w:r>
        <w:rPr>
          <w:noProof/>
        </w:rPr>
        <w:t>Wilson, D. S., Coleman, K</w:t>
      </w:r>
      <w:r w:rsidR="002C35D6">
        <w:rPr>
          <w:noProof/>
        </w:rPr>
        <w:t>., C</w:t>
      </w:r>
      <w:r w:rsidRPr="00502F0E">
        <w:rPr>
          <w:noProof/>
        </w:rPr>
        <w:t>lar</w:t>
      </w:r>
      <w:r w:rsidR="002C35D6">
        <w:rPr>
          <w:noProof/>
        </w:rPr>
        <w:t>k, A. B. and B</w:t>
      </w:r>
      <w:r>
        <w:rPr>
          <w:noProof/>
        </w:rPr>
        <w:t>iederman, l. 1993. S</w:t>
      </w:r>
      <w:r w:rsidRPr="00502F0E">
        <w:rPr>
          <w:noProof/>
        </w:rPr>
        <w:t xml:space="preserve">hy bold continuum in pumpkinseed sunfish (lepomis-gibbosus) - an ecological study of a psychological trait. </w:t>
      </w:r>
      <w:r w:rsidRPr="00502F0E">
        <w:rPr>
          <w:i/>
          <w:noProof/>
        </w:rPr>
        <w:t>Journal of Comparative Psychology,</w:t>
      </w:r>
      <w:r w:rsidRPr="00502F0E">
        <w:rPr>
          <w:noProof/>
        </w:rPr>
        <w:t xml:space="preserve"> 107</w:t>
      </w:r>
      <w:r w:rsidRPr="00502F0E">
        <w:rPr>
          <w:b/>
          <w:noProof/>
        </w:rPr>
        <w:t>,</w:t>
      </w:r>
      <w:r w:rsidRPr="00502F0E">
        <w:rPr>
          <w:noProof/>
        </w:rPr>
        <w:t xml:space="preserve"> 250-260.</w:t>
      </w:r>
    </w:p>
    <w:p w14:paraId="1D847B57"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West, a et al., 1998. Chromosome localization and genomic structure of the KiSS-1 metastasis suppressor gene (KISS1). </w:t>
      </w:r>
      <w:r w:rsidRPr="005C7E93">
        <w:rPr>
          <w:rFonts w:ascii="Cambria" w:hAnsi="Cambria"/>
          <w:i/>
          <w:iCs/>
          <w:noProof/>
          <w:sz w:val="24"/>
        </w:rPr>
        <w:t>Genomics</w:t>
      </w:r>
      <w:r w:rsidRPr="005C7E93">
        <w:rPr>
          <w:rFonts w:ascii="Cambria" w:hAnsi="Cambria"/>
          <w:noProof/>
          <w:sz w:val="24"/>
        </w:rPr>
        <w:t>, 54(1), pp.145–148.</w:t>
      </w:r>
    </w:p>
    <w:p w14:paraId="7E7C81CF" w14:textId="1EBCB7D4"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Wuyts, W. et al., 1998. Mutations in the EXT1 and EXT2 Genes in </w:t>
      </w:r>
      <w:r w:rsidR="002B3508">
        <w:rPr>
          <w:rFonts w:ascii="Cambria" w:hAnsi="Cambria"/>
          <w:noProof/>
          <w:sz w:val="24"/>
        </w:rPr>
        <w:t xml:space="preserve">Hereditary Multiple Exostoses. </w:t>
      </w:r>
      <w:r w:rsidR="002B3508" w:rsidRPr="00545859">
        <w:rPr>
          <w:rFonts w:ascii="Cambria" w:hAnsi="Cambria"/>
          <w:i/>
          <w:noProof/>
          <w:sz w:val="24"/>
        </w:rPr>
        <w:t>The American society of Human Genetics</w:t>
      </w:r>
      <w:r w:rsidR="002B3508">
        <w:rPr>
          <w:rFonts w:ascii="Cambria" w:hAnsi="Cambria"/>
          <w:noProof/>
          <w:sz w:val="24"/>
        </w:rPr>
        <w:t xml:space="preserve">. 62. </w:t>
      </w:r>
      <w:r w:rsidRPr="005C7E93">
        <w:rPr>
          <w:rFonts w:ascii="Cambria" w:hAnsi="Cambria"/>
          <w:noProof/>
          <w:sz w:val="24"/>
        </w:rPr>
        <w:t>346–354.</w:t>
      </w:r>
      <w:r w:rsidR="002B3508">
        <w:rPr>
          <w:rFonts w:ascii="Cambria" w:hAnsi="Cambria"/>
          <w:noProof/>
          <w:sz w:val="24"/>
        </w:rPr>
        <w:t xml:space="preserve"> </w:t>
      </w:r>
    </w:p>
    <w:p w14:paraId="098CCDCD" w14:textId="488483AF"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Wuyts, W. et al., 1995. Refinement of the Multiple Exostoses Locus ( EXT2 ) to a 3-cM Interval on Chromosome I I.</w:t>
      </w:r>
      <w:r w:rsidR="005059E6">
        <w:rPr>
          <w:rFonts w:ascii="Cambria" w:hAnsi="Cambria"/>
          <w:noProof/>
          <w:sz w:val="24"/>
        </w:rPr>
        <w:t xml:space="preserve"> </w:t>
      </w:r>
      <w:r w:rsidR="005059E6" w:rsidRPr="0030554C">
        <w:rPr>
          <w:rFonts w:ascii="Cambria" w:hAnsi="Cambria"/>
          <w:i/>
          <w:noProof/>
          <w:sz w:val="24"/>
        </w:rPr>
        <w:t>The American society of Human Genetics</w:t>
      </w:r>
      <w:r w:rsidR="005059E6">
        <w:rPr>
          <w:rFonts w:ascii="Cambria" w:hAnsi="Cambria"/>
          <w:noProof/>
          <w:sz w:val="24"/>
        </w:rPr>
        <w:t xml:space="preserve">. </w:t>
      </w:r>
      <w:r w:rsidR="002B3508">
        <w:rPr>
          <w:rFonts w:ascii="Cambria" w:hAnsi="Cambria"/>
          <w:noProof/>
          <w:sz w:val="24"/>
        </w:rPr>
        <w:t>57:382-387.</w:t>
      </w:r>
    </w:p>
    <w:p w14:paraId="79BFDEA7" w14:textId="0E7F501D"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Xu, X. et al., 2007. Active avoi</w:t>
      </w:r>
      <w:r w:rsidR="005059E6">
        <w:rPr>
          <w:rFonts w:ascii="Cambria" w:hAnsi="Cambria"/>
          <w:noProof/>
          <w:sz w:val="24"/>
        </w:rPr>
        <w:t>dance conditioning in zebrafis</w:t>
      </w:r>
      <w:r w:rsidRPr="005C7E93">
        <w:rPr>
          <w:rFonts w:ascii="Cambria" w:hAnsi="Cambria"/>
          <w:noProof/>
          <w:sz w:val="24"/>
        </w:rPr>
        <w:t>h ( Danio rerio ).</w:t>
      </w:r>
      <w:r w:rsidR="005059E6">
        <w:rPr>
          <w:rFonts w:ascii="Cambria" w:hAnsi="Cambria"/>
          <w:noProof/>
          <w:sz w:val="24"/>
        </w:rPr>
        <w:t xml:space="preserve"> </w:t>
      </w:r>
      <w:r w:rsidR="005059E6" w:rsidRPr="0030554C">
        <w:rPr>
          <w:rFonts w:ascii="Cambria" w:hAnsi="Cambria"/>
          <w:i/>
          <w:noProof/>
          <w:sz w:val="24"/>
        </w:rPr>
        <w:t>Neurobiology of Learning and Memory</w:t>
      </w:r>
      <w:r w:rsidR="005059E6">
        <w:rPr>
          <w:rFonts w:ascii="Cambria" w:hAnsi="Cambria"/>
          <w:noProof/>
          <w:sz w:val="24"/>
        </w:rPr>
        <w:t>, 87, (2007)</w:t>
      </w:r>
      <w:r w:rsidRPr="005C7E93">
        <w:rPr>
          <w:rFonts w:ascii="Cambria" w:hAnsi="Cambria"/>
          <w:noProof/>
          <w:sz w:val="24"/>
        </w:rPr>
        <w:t>.</w:t>
      </w:r>
      <w:r w:rsidR="005059E6">
        <w:rPr>
          <w:rFonts w:ascii="Cambria" w:hAnsi="Cambria"/>
          <w:noProof/>
          <w:sz w:val="24"/>
        </w:rPr>
        <w:t xml:space="preserve"> </w:t>
      </w:r>
      <w:r w:rsidRPr="005C7E93">
        <w:rPr>
          <w:rFonts w:ascii="Cambria" w:hAnsi="Cambria"/>
          <w:noProof/>
          <w:sz w:val="24"/>
        </w:rPr>
        <w:t>72–77.</w:t>
      </w:r>
    </w:p>
    <w:p w14:paraId="50CD9AD0" w14:textId="49DBBBF8"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Yamaguchi, T. et al., 2013. Distinct roles of segregated transmission of the septo-habenular pathway in anxiety and fear. </w:t>
      </w:r>
      <w:r w:rsidRPr="005C7E93">
        <w:rPr>
          <w:rFonts w:ascii="Cambria" w:hAnsi="Cambria"/>
          <w:i/>
          <w:iCs/>
          <w:noProof/>
          <w:sz w:val="24"/>
        </w:rPr>
        <w:t>Neuron</w:t>
      </w:r>
      <w:r w:rsidRPr="005C7E93">
        <w:rPr>
          <w:rFonts w:ascii="Cambria" w:hAnsi="Cambria"/>
          <w:noProof/>
          <w:sz w:val="24"/>
        </w:rPr>
        <w:t xml:space="preserve">, 78(3), pp.537–44. </w:t>
      </w:r>
    </w:p>
    <w:p w14:paraId="7AB8F7FF"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Yang, H.Y. et al., 1985. Isolation, sequencing, synthesis, and pharmacological characterization of two brain neuropeptides that modulate the action of morphine. </w:t>
      </w:r>
      <w:r w:rsidRPr="005C7E93">
        <w:rPr>
          <w:rFonts w:ascii="Cambria" w:hAnsi="Cambria"/>
          <w:i/>
          <w:iCs/>
          <w:noProof/>
          <w:sz w:val="24"/>
        </w:rPr>
        <w:t>Proceedings of the National Academy of Sciences of the United States of America</w:t>
      </w:r>
      <w:r w:rsidRPr="005C7E93">
        <w:rPr>
          <w:rFonts w:ascii="Cambria" w:hAnsi="Cambria"/>
          <w:noProof/>
          <w:sz w:val="24"/>
        </w:rPr>
        <w:t>, 82(22), pp.7757–7761.</w:t>
      </w:r>
    </w:p>
    <w:p w14:paraId="250EFB0F" w14:textId="77777777" w:rsidR="00C74B7E" w:rsidRPr="0030554C" w:rsidRDefault="00C74B7E" w:rsidP="0030554C">
      <w:pPr>
        <w:pStyle w:val="NormalWeb"/>
        <w:spacing w:line="480" w:lineRule="auto"/>
        <w:ind w:left="480" w:hanging="480"/>
        <w:rPr>
          <w:rFonts w:ascii="Cambria" w:hAnsi="Cambria"/>
          <w:noProof/>
          <w:color w:val="000000" w:themeColor="text1"/>
          <w:sz w:val="24"/>
        </w:rPr>
      </w:pPr>
      <w:r w:rsidRPr="005C7E93">
        <w:rPr>
          <w:rFonts w:ascii="Cambria" w:hAnsi="Cambria"/>
          <w:noProof/>
          <w:sz w:val="24"/>
        </w:rPr>
        <w:t xml:space="preserve">Yeo, R.L. et al., 2009. Molecular evolution of multiple forms of kisspeptins and </w:t>
      </w:r>
      <w:r w:rsidRPr="0030554C">
        <w:rPr>
          <w:rFonts w:ascii="Cambria" w:hAnsi="Cambria"/>
          <w:noProof/>
          <w:color w:val="000000" w:themeColor="text1"/>
          <w:sz w:val="24"/>
        </w:rPr>
        <w:t xml:space="preserve">GPR54 receptors in vertebrates. </w:t>
      </w:r>
      <w:r w:rsidRPr="0030554C">
        <w:rPr>
          <w:rFonts w:ascii="Cambria" w:hAnsi="Cambria"/>
          <w:i/>
          <w:iCs/>
          <w:noProof/>
          <w:color w:val="000000" w:themeColor="text1"/>
          <w:sz w:val="24"/>
        </w:rPr>
        <w:t>Endocrinology</w:t>
      </w:r>
      <w:r w:rsidRPr="0030554C">
        <w:rPr>
          <w:rFonts w:ascii="Cambria" w:hAnsi="Cambria"/>
          <w:noProof/>
          <w:color w:val="000000" w:themeColor="text1"/>
          <w:sz w:val="24"/>
        </w:rPr>
        <w:t>, 150(6), pp.2837–2846.</w:t>
      </w:r>
    </w:p>
    <w:p w14:paraId="361D5822" w14:textId="00844ACC" w:rsidR="00520743" w:rsidRPr="0030554C" w:rsidRDefault="00520743" w:rsidP="0030554C">
      <w:pPr>
        <w:pStyle w:val="NormalWeb"/>
        <w:spacing w:line="480" w:lineRule="auto"/>
        <w:rPr>
          <w:rFonts w:asciiTheme="minorHAnsi" w:hAnsiTheme="minorHAnsi"/>
          <w:color w:val="000000" w:themeColor="text1"/>
          <w:sz w:val="24"/>
          <w:szCs w:val="24"/>
        </w:rPr>
      </w:pPr>
      <w:r w:rsidRPr="0030554C">
        <w:rPr>
          <w:rFonts w:asciiTheme="minorHAnsi" w:hAnsiTheme="minorHAnsi" w:hint="eastAsia"/>
          <w:color w:val="000000" w:themeColor="text1"/>
          <w:sz w:val="24"/>
          <w:szCs w:val="24"/>
        </w:rPr>
        <w:t>Yin L, Maddison LA, Li M, Kara N, LaFave MC, Varshney GK, et al. Multiplex conditional mutagenesis using transgenic expres- sion of Cas9 and sgRNAs. Genetics 2015;200:431</w:t>
      </w:r>
      <w:r w:rsidRPr="0030554C">
        <w:rPr>
          <w:rFonts w:asciiTheme="minorHAnsi" w:hAnsiTheme="minorHAnsi" w:hint="cs"/>
          <w:color w:val="000000" w:themeColor="text1"/>
          <w:sz w:val="24"/>
          <w:szCs w:val="24"/>
        </w:rPr>
        <w:t>–</w:t>
      </w:r>
      <w:r w:rsidRPr="0030554C">
        <w:rPr>
          <w:rFonts w:asciiTheme="minorHAnsi" w:hAnsiTheme="minorHAnsi" w:hint="eastAsia"/>
          <w:color w:val="000000" w:themeColor="text1"/>
          <w:sz w:val="24"/>
          <w:szCs w:val="24"/>
        </w:rPr>
        <w:t xml:space="preserve">41. </w:t>
      </w:r>
    </w:p>
    <w:p w14:paraId="4AC22705" w14:textId="77777777"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Zhang, C. et al., 2008. Kisspeptin depolarizes gonadotropin-releasing hormone neurons through activation of TRPC-like cationic channels. </w:t>
      </w:r>
      <w:r w:rsidRPr="005C7E93">
        <w:rPr>
          <w:rFonts w:ascii="Cambria" w:hAnsi="Cambria"/>
          <w:i/>
          <w:iCs/>
          <w:noProof/>
          <w:sz w:val="24"/>
        </w:rPr>
        <w:t>The Journal of neuroscience : the official journal of the Society for Neuroscience</w:t>
      </w:r>
      <w:r w:rsidRPr="005C7E93">
        <w:rPr>
          <w:rFonts w:ascii="Cambria" w:hAnsi="Cambria"/>
          <w:noProof/>
          <w:sz w:val="24"/>
        </w:rPr>
        <w:t>, 28(17), pp.4423–4434.</w:t>
      </w:r>
    </w:p>
    <w:p w14:paraId="155FC9FA" w14:textId="7D5F1ACB" w:rsidR="00C74B7E" w:rsidRPr="005C7E93" w:rsidRDefault="00C74B7E" w:rsidP="0030554C">
      <w:pPr>
        <w:pStyle w:val="NormalWeb"/>
        <w:spacing w:line="480" w:lineRule="auto"/>
        <w:ind w:left="480" w:hanging="480"/>
        <w:rPr>
          <w:rFonts w:ascii="Cambria" w:hAnsi="Cambria"/>
          <w:noProof/>
          <w:sz w:val="24"/>
        </w:rPr>
      </w:pPr>
      <w:r w:rsidRPr="005C7E93">
        <w:rPr>
          <w:rFonts w:ascii="Cambria" w:hAnsi="Cambria"/>
          <w:noProof/>
          <w:sz w:val="24"/>
        </w:rPr>
        <w:t xml:space="preserve">Zhu, X. et al., 2014. An Efficient Genotyping Method for Genome-modified Animals and Human Cells Generated with CRISPR/Cas9 System. </w:t>
      </w:r>
      <w:r w:rsidRPr="005C7E93">
        <w:rPr>
          <w:rFonts w:ascii="Cambria" w:hAnsi="Cambria"/>
          <w:i/>
          <w:iCs/>
          <w:noProof/>
          <w:sz w:val="24"/>
        </w:rPr>
        <w:t>Scientific Reports</w:t>
      </w:r>
      <w:r w:rsidRPr="005C7E93">
        <w:rPr>
          <w:rFonts w:ascii="Cambria" w:hAnsi="Cambria"/>
          <w:noProof/>
          <w:sz w:val="24"/>
        </w:rPr>
        <w:t>, 4, p.6420.</w:t>
      </w:r>
    </w:p>
    <w:p w14:paraId="0139D440" w14:textId="0F4DD01C" w:rsidR="00C74B7E" w:rsidRPr="00C74B7E" w:rsidRDefault="00C74B7E" w:rsidP="0030554C">
      <w:pPr>
        <w:spacing w:line="480" w:lineRule="auto"/>
      </w:pPr>
      <w:r>
        <w:fldChar w:fldCharType="end"/>
      </w:r>
    </w:p>
    <w:p w14:paraId="1D5ACC3B" w14:textId="77777777" w:rsidR="00F069B0" w:rsidRDefault="00F069B0" w:rsidP="0030554C">
      <w:pPr>
        <w:pStyle w:val="NormalWeb"/>
        <w:spacing w:line="480" w:lineRule="auto"/>
        <w:divId w:val="1671130680"/>
        <w:rPr>
          <w:rFonts w:asciiTheme="minorHAnsi" w:hAnsiTheme="minorHAnsi"/>
        </w:rPr>
      </w:pPr>
    </w:p>
    <w:p w14:paraId="08444948" w14:textId="77777777" w:rsidR="00F555A4" w:rsidRDefault="00F555A4" w:rsidP="0030554C">
      <w:pPr>
        <w:pStyle w:val="NormalWeb"/>
        <w:spacing w:line="480" w:lineRule="auto"/>
        <w:divId w:val="1671130680"/>
      </w:pPr>
    </w:p>
    <w:p w14:paraId="27F84676" w14:textId="77777777" w:rsidR="00245EBE" w:rsidRPr="0030554C" w:rsidRDefault="00245EBE" w:rsidP="0030554C">
      <w:pPr>
        <w:pStyle w:val="NormalWeb"/>
        <w:spacing w:line="480" w:lineRule="auto"/>
        <w:divId w:val="1671130680"/>
        <w:rPr>
          <w:szCs w:val="24"/>
        </w:rPr>
      </w:pPr>
      <w:bookmarkStart w:id="152" w:name="_Toc305050659"/>
      <w:r w:rsidRPr="0030554C">
        <w:rPr>
          <w:rFonts w:asciiTheme="minorHAnsi" w:hAnsiTheme="minorHAnsi"/>
          <w:b/>
          <w:sz w:val="24"/>
          <w:szCs w:val="24"/>
        </w:rPr>
        <w:t>List of publications</w:t>
      </w:r>
      <w:bookmarkEnd w:id="152"/>
      <w:r w:rsidRPr="0030554C">
        <w:rPr>
          <w:rFonts w:asciiTheme="minorHAnsi" w:hAnsiTheme="minorHAnsi"/>
          <w:b/>
          <w:sz w:val="24"/>
          <w:szCs w:val="24"/>
        </w:rPr>
        <w:t xml:space="preserve"> </w:t>
      </w:r>
    </w:p>
    <w:p w14:paraId="7AB3F641" w14:textId="77777777" w:rsidR="00245EBE" w:rsidRDefault="00245EBE" w:rsidP="0030554C">
      <w:pPr>
        <w:spacing w:line="480" w:lineRule="auto"/>
      </w:pPr>
    </w:p>
    <w:p w14:paraId="64FB1033" w14:textId="77777777" w:rsidR="00245EBE" w:rsidRPr="0030554C" w:rsidRDefault="00245EBE" w:rsidP="0030554C">
      <w:pPr>
        <w:spacing w:line="480" w:lineRule="auto"/>
        <w:jc w:val="both"/>
        <w:rPr>
          <w:rFonts w:cstheme="minorHAnsi"/>
        </w:rPr>
      </w:pPr>
      <w:r w:rsidRPr="0030554C">
        <w:rPr>
          <w:rFonts w:cstheme="minorHAnsi"/>
        </w:rPr>
        <w:t xml:space="preserve">Krishnan, S., Mathuru, A.S., Kibat, C., Rahman, M., Lupton, C.E., Steward, J., Claridge-Chang, A., Yen, S., and Jesuthasan, S. (2014). The right dorsal habenula limits attraction to specific odors in zebrafish., Current Biology. </w:t>
      </w:r>
    </w:p>
    <w:p w14:paraId="0EA966A5" w14:textId="77777777" w:rsidR="00245EBE" w:rsidRPr="00245EBE" w:rsidRDefault="00245EBE" w:rsidP="0030554C">
      <w:pPr>
        <w:spacing w:line="480" w:lineRule="auto"/>
      </w:pPr>
    </w:p>
    <w:p w14:paraId="13D393EC" w14:textId="77777777" w:rsidR="00245EBE" w:rsidRPr="007A1235" w:rsidRDefault="00245EBE" w:rsidP="0030554C">
      <w:pPr>
        <w:pStyle w:val="NormalWeb"/>
        <w:spacing w:line="480" w:lineRule="auto"/>
        <w:ind w:left="480" w:hanging="480"/>
        <w:rPr>
          <w:b/>
        </w:rPr>
      </w:pPr>
    </w:p>
    <w:p w14:paraId="36DE7F41" w14:textId="77777777" w:rsidR="00825F68" w:rsidRPr="00FF2C36" w:rsidRDefault="00825F68" w:rsidP="0030554C">
      <w:pPr>
        <w:pStyle w:val="NormalWeb"/>
        <w:spacing w:line="480" w:lineRule="auto"/>
        <w:ind w:left="480" w:hanging="480"/>
        <w:rPr>
          <w:sz w:val="24"/>
          <w:szCs w:val="24"/>
        </w:rPr>
      </w:pPr>
    </w:p>
    <w:sectPr w:rsidR="00825F68" w:rsidRPr="00FF2C36" w:rsidSect="004E7115">
      <w:footerReference w:type="even" r:id="rId53"/>
      <w:footerReference w:type="default" r:id="rId54"/>
      <w:pgSz w:w="11900" w:h="16840"/>
      <w:pgMar w:top="1440" w:right="1440" w:bottom="1474" w:left="2268" w:header="709"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E1F30" w14:textId="77777777" w:rsidR="002A38C6" w:rsidRDefault="002A38C6" w:rsidP="00ED23E7">
      <w:r>
        <w:separator/>
      </w:r>
    </w:p>
  </w:endnote>
  <w:endnote w:type="continuationSeparator" w:id="0">
    <w:p w14:paraId="3F4162DB" w14:textId="77777777" w:rsidR="002A38C6" w:rsidRDefault="002A38C6" w:rsidP="00ED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09AA8" w14:textId="77777777" w:rsidR="002A38C6" w:rsidRDefault="002A38C6" w:rsidP="004E71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79F187" w14:textId="77777777" w:rsidR="002A38C6" w:rsidRDefault="002A38C6" w:rsidP="004E711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20DAD" w14:textId="77777777" w:rsidR="002A38C6" w:rsidRDefault="002A38C6" w:rsidP="004E7115">
    <w:pPr>
      <w:pStyle w:val="Footer"/>
      <w:framePr w:wrap="around" w:vAnchor="text" w:hAnchor="page" w:x="6229" w:y="-251"/>
      <w:rPr>
        <w:rStyle w:val="PageNumber"/>
      </w:rPr>
    </w:pPr>
    <w:r>
      <w:rPr>
        <w:rStyle w:val="PageNumber"/>
      </w:rPr>
      <w:fldChar w:fldCharType="begin"/>
    </w:r>
    <w:r>
      <w:rPr>
        <w:rStyle w:val="PageNumber"/>
      </w:rPr>
      <w:instrText xml:space="preserve">PAGE  </w:instrText>
    </w:r>
    <w:r>
      <w:rPr>
        <w:rStyle w:val="PageNumber"/>
      </w:rPr>
      <w:fldChar w:fldCharType="separate"/>
    </w:r>
    <w:r w:rsidR="00F074D1">
      <w:rPr>
        <w:rStyle w:val="PageNumber"/>
        <w:noProof/>
      </w:rPr>
      <w:t>1</w:t>
    </w:r>
    <w:r>
      <w:rPr>
        <w:rStyle w:val="PageNumber"/>
      </w:rPr>
      <w:fldChar w:fldCharType="end"/>
    </w:r>
  </w:p>
  <w:p w14:paraId="01939C2A" w14:textId="77777777" w:rsidR="002A38C6" w:rsidRDefault="002A38C6" w:rsidP="004E711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515A2" w14:textId="77777777" w:rsidR="002A38C6" w:rsidRDefault="002A38C6" w:rsidP="00ED23E7">
      <w:r>
        <w:separator/>
      </w:r>
    </w:p>
  </w:footnote>
  <w:footnote w:type="continuationSeparator" w:id="0">
    <w:p w14:paraId="2E5A116D" w14:textId="77777777" w:rsidR="002A38C6" w:rsidRDefault="002A38C6" w:rsidP="00ED23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02E3C"/>
    <w:multiLevelType w:val="hybridMultilevel"/>
    <w:tmpl w:val="F9865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651346"/>
    <w:multiLevelType w:val="multilevel"/>
    <w:tmpl w:val="17D8366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4304CED"/>
    <w:multiLevelType w:val="multilevel"/>
    <w:tmpl w:val="17D8366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6EDA6BA1"/>
    <w:multiLevelType w:val="multilevel"/>
    <w:tmpl w:val="B69C1E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F5B22BE"/>
    <w:multiLevelType w:val="hybridMultilevel"/>
    <w:tmpl w:val="394E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E51"/>
    <w:rsid w:val="000010EC"/>
    <w:rsid w:val="00002735"/>
    <w:rsid w:val="000038B2"/>
    <w:rsid w:val="00004AA5"/>
    <w:rsid w:val="00005021"/>
    <w:rsid w:val="000103A9"/>
    <w:rsid w:val="000110E1"/>
    <w:rsid w:val="00011E64"/>
    <w:rsid w:val="0001413D"/>
    <w:rsid w:val="00020462"/>
    <w:rsid w:val="000262F8"/>
    <w:rsid w:val="0003095A"/>
    <w:rsid w:val="00030D6F"/>
    <w:rsid w:val="0003205B"/>
    <w:rsid w:val="00034E2B"/>
    <w:rsid w:val="00035EE0"/>
    <w:rsid w:val="000363C1"/>
    <w:rsid w:val="0004323C"/>
    <w:rsid w:val="00045DB4"/>
    <w:rsid w:val="000523CD"/>
    <w:rsid w:val="000532AE"/>
    <w:rsid w:val="00054F4E"/>
    <w:rsid w:val="000560D2"/>
    <w:rsid w:val="00061489"/>
    <w:rsid w:val="0006208C"/>
    <w:rsid w:val="00062A94"/>
    <w:rsid w:val="00066884"/>
    <w:rsid w:val="000735DC"/>
    <w:rsid w:val="00080405"/>
    <w:rsid w:val="00082B44"/>
    <w:rsid w:val="000831B3"/>
    <w:rsid w:val="000844E4"/>
    <w:rsid w:val="000848F8"/>
    <w:rsid w:val="00085AD9"/>
    <w:rsid w:val="00086911"/>
    <w:rsid w:val="00086997"/>
    <w:rsid w:val="0009705C"/>
    <w:rsid w:val="000B1EC5"/>
    <w:rsid w:val="000B4461"/>
    <w:rsid w:val="000B52DD"/>
    <w:rsid w:val="000B59E6"/>
    <w:rsid w:val="000C0CCF"/>
    <w:rsid w:val="000C0EED"/>
    <w:rsid w:val="000C11EF"/>
    <w:rsid w:val="000C1559"/>
    <w:rsid w:val="000D0667"/>
    <w:rsid w:val="000D0E7B"/>
    <w:rsid w:val="000D5207"/>
    <w:rsid w:val="000D61A5"/>
    <w:rsid w:val="000E5201"/>
    <w:rsid w:val="000F0BEF"/>
    <w:rsid w:val="000F21A6"/>
    <w:rsid w:val="00100941"/>
    <w:rsid w:val="001010DC"/>
    <w:rsid w:val="00102B79"/>
    <w:rsid w:val="0010318A"/>
    <w:rsid w:val="001165CA"/>
    <w:rsid w:val="001176C7"/>
    <w:rsid w:val="001201A2"/>
    <w:rsid w:val="0012273D"/>
    <w:rsid w:val="001247DD"/>
    <w:rsid w:val="001263D9"/>
    <w:rsid w:val="001303D0"/>
    <w:rsid w:val="00131351"/>
    <w:rsid w:val="0013502F"/>
    <w:rsid w:val="00143A6F"/>
    <w:rsid w:val="001462A5"/>
    <w:rsid w:val="00146826"/>
    <w:rsid w:val="001532DB"/>
    <w:rsid w:val="00156269"/>
    <w:rsid w:val="00157A08"/>
    <w:rsid w:val="00164A03"/>
    <w:rsid w:val="00166186"/>
    <w:rsid w:val="001665BD"/>
    <w:rsid w:val="0016750E"/>
    <w:rsid w:val="0017233F"/>
    <w:rsid w:val="00174F9E"/>
    <w:rsid w:val="00180473"/>
    <w:rsid w:val="00182533"/>
    <w:rsid w:val="001825EA"/>
    <w:rsid w:val="00183C72"/>
    <w:rsid w:val="001855EA"/>
    <w:rsid w:val="0019015A"/>
    <w:rsid w:val="00191C2D"/>
    <w:rsid w:val="00194D96"/>
    <w:rsid w:val="001A0E96"/>
    <w:rsid w:val="001A5DEA"/>
    <w:rsid w:val="001C374F"/>
    <w:rsid w:val="001C6455"/>
    <w:rsid w:val="001C6F7F"/>
    <w:rsid w:val="001C75EB"/>
    <w:rsid w:val="001D0345"/>
    <w:rsid w:val="001D616A"/>
    <w:rsid w:val="001D67B0"/>
    <w:rsid w:val="001D6E07"/>
    <w:rsid w:val="001E0927"/>
    <w:rsid w:val="001E0FAA"/>
    <w:rsid w:val="001E1FAB"/>
    <w:rsid w:val="001E333D"/>
    <w:rsid w:val="001E6840"/>
    <w:rsid w:val="001E70D6"/>
    <w:rsid w:val="001F31BC"/>
    <w:rsid w:val="001F3722"/>
    <w:rsid w:val="001F5D93"/>
    <w:rsid w:val="001F71F5"/>
    <w:rsid w:val="0020134D"/>
    <w:rsid w:val="002019E8"/>
    <w:rsid w:val="00203886"/>
    <w:rsid w:val="00207C1F"/>
    <w:rsid w:val="00207E62"/>
    <w:rsid w:val="0021021B"/>
    <w:rsid w:val="00210D08"/>
    <w:rsid w:val="002141BE"/>
    <w:rsid w:val="002177E1"/>
    <w:rsid w:val="00221C4A"/>
    <w:rsid w:val="00235E93"/>
    <w:rsid w:val="00243A41"/>
    <w:rsid w:val="002455C5"/>
    <w:rsid w:val="00245EBE"/>
    <w:rsid w:val="0024639A"/>
    <w:rsid w:val="00247E79"/>
    <w:rsid w:val="002500E6"/>
    <w:rsid w:val="002507BC"/>
    <w:rsid w:val="002522B3"/>
    <w:rsid w:val="0025332B"/>
    <w:rsid w:val="00253B59"/>
    <w:rsid w:val="00254D3A"/>
    <w:rsid w:val="0025616E"/>
    <w:rsid w:val="002608EE"/>
    <w:rsid w:val="00262815"/>
    <w:rsid w:val="00264DB3"/>
    <w:rsid w:val="00266E34"/>
    <w:rsid w:val="002701B2"/>
    <w:rsid w:val="002733E4"/>
    <w:rsid w:val="00275A1F"/>
    <w:rsid w:val="00280209"/>
    <w:rsid w:val="00280B4B"/>
    <w:rsid w:val="00283481"/>
    <w:rsid w:val="0028629C"/>
    <w:rsid w:val="002907D5"/>
    <w:rsid w:val="0029140E"/>
    <w:rsid w:val="00291AC2"/>
    <w:rsid w:val="002A17AC"/>
    <w:rsid w:val="002A38C6"/>
    <w:rsid w:val="002A4C45"/>
    <w:rsid w:val="002A59C3"/>
    <w:rsid w:val="002B0168"/>
    <w:rsid w:val="002B23C1"/>
    <w:rsid w:val="002B3480"/>
    <w:rsid w:val="002B3508"/>
    <w:rsid w:val="002C35D6"/>
    <w:rsid w:val="002C4803"/>
    <w:rsid w:val="002C5BA9"/>
    <w:rsid w:val="002D3A64"/>
    <w:rsid w:val="002D3FD8"/>
    <w:rsid w:val="002D742C"/>
    <w:rsid w:val="002D7687"/>
    <w:rsid w:val="002E0264"/>
    <w:rsid w:val="002E4C66"/>
    <w:rsid w:val="002E6C4D"/>
    <w:rsid w:val="002E782F"/>
    <w:rsid w:val="002F5B90"/>
    <w:rsid w:val="0030032C"/>
    <w:rsid w:val="0030554C"/>
    <w:rsid w:val="003056B6"/>
    <w:rsid w:val="003063A4"/>
    <w:rsid w:val="00307B31"/>
    <w:rsid w:val="00310ACD"/>
    <w:rsid w:val="00311017"/>
    <w:rsid w:val="00311614"/>
    <w:rsid w:val="003117CF"/>
    <w:rsid w:val="003139A8"/>
    <w:rsid w:val="00321491"/>
    <w:rsid w:val="003221FD"/>
    <w:rsid w:val="00323C0A"/>
    <w:rsid w:val="0032509A"/>
    <w:rsid w:val="00331070"/>
    <w:rsid w:val="003416DC"/>
    <w:rsid w:val="00342DCA"/>
    <w:rsid w:val="00344498"/>
    <w:rsid w:val="00345099"/>
    <w:rsid w:val="00346398"/>
    <w:rsid w:val="00347F6D"/>
    <w:rsid w:val="00350CAE"/>
    <w:rsid w:val="00354801"/>
    <w:rsid w:val="00361403"/>
    <w:rsid w:val="00363212"/>
    <w:rsid w:val="00363CB2"/>
    <w:rsid w:val="00363FA9"/>
    <w:rsid w:val="00366F55"/>
    <w:rsid w:val="0037009E"/>
    <w:rsid w:val="00373734"/>
    <w:rsid w:val="00373ED4"/>
    <w:rsid w:val="003742F6"/>
    <w:rsid w:val="0038044D"/>
    <w:rsid w:val="0038130F"/>
    <w:rsid w:val="0038152B"/>
    <w:rsid w:val="003815A9"/>
    <w:rsid w:val="00381800"/>
    <w:rsid w:val="003848E3"/>
    <w:rsid w:val="00386265"/>
    <w:rsid w:val="003942C5"/>
    <w:rsid w:val="003A1585"/>
    <w:rsid w:val="003A352B"/>
    <w:rsid w:val="003A676C"/>
    <w:rsid w:val="003A7349"/>
    <w:rsid w:val="003A7F6A"/>
    <w:rsid w:val="003B05D7"/>
    <w:rsid w:val="003B228B"/>
    <w:rsid w:val="003B34EB"/>
    <w:rsid w:val="003B6AF1"/>
    <w:rsid w:val="003C367E"/>
    <w:rsid w:val="003C36F6"/>
    <w:rsid w:val="003C3FA8"/>
    <w:rsid w:val="003C5D44"/>
    <w:rsid w:val="003C5EAB"/>
    <w:rsid w:val="003C6A52"/>
    <w:rsid w:val="003C7B00"/>
    <w:rsid w:val="003D07D7"/>
    <w:rsid w:val="003D47A6"/>
    <w:rsid w:val="003D6340"/>
    <w:rsid w:val="003E0BDE"/>
    <w:rsid w:val="003E189F"/>
    <w:rsid w:val="003E1EE0"/>
    <w:rsid w:val="003E23C3"/>
    <w:rsid w:val="003E49DF"/>
    <w:rsid w:val="003F4353"/>
    <w:rsid w:val="003F735C"/>
    <w:rsid w:val="004015E2"/>
    <w:rsid w:val="00402A0A"/>
    <w:rsid w:val="00402FD6"/>
    <w:rsid w:val="004038DD"/>
    <w:rsid w:val="00411CE0"/>
    <w:rsid w:val="00412D44"/>
    <w:rsid w:val="004131E0"/>
    <w:rsid w:val="00421CD7"/>
    <w:rsid w:val="00422777"/>
    <w:rsid w:val="004240A8"/>
    <w:rsid w:val="00424501"/>
    <w:rsid w:val="00424FB9"/>
    <w:rsid w:val="00431D76"/>
    <w:rsid w:val="004321BB"/>
    <w:rsid w:val="00434402"/>
    <w:rsid w:val="00437B05"/>
    <w:rsid w:val="004446CB"/>
    <w:rsid w:val="00446ADC"/>
    <w:rsid w:val="004511B4"/>
    <w:rsid w:val="00451FA1"/>
    <w:rsid w:val="00452413"/>
    <w:rsid w:val="00452927"/>
    <w:rsid w:val="00452AD3"/>
    <w:rsid w:val="0045497A"/>
    <w:rsid w:val="00457510"/>
    <w:rsid w:val="00460019"/>
    <w:rsid w:val="00463714"/>
    <w:rsid w:val="00471634"/>
    <w:rsid w:val="00472357"/>
    <w:rsid w:val="00473116"/>
    <w:rsid w:val="0047514F"/>
    <w:rsid w:val="00480812"/>
    <w:rsid w:val="0048088C"/>
    <w:rsid w:val="0048111F"/>
    <w:rsid w:val="004866F7"/>
    <w:rsid w:val="00491E78"/>
    <w:rsid w:val="00493827"/>
    <w:rsid w:val="00495CE6"/>
    <w:rsid w:val="004976FB"/>
    <w:rsid w:val="004A14B0"/>
    <w:rsid w:val="004A38C5"/>
    <w:rsid w:val="004A70A5"/>
    <w:rsid w:val="004B0908"/>
    <w:rsid w:val="004B2E08"/>
    <w:rsid w:val="004B4720"/>
    <w:rsid w:val="004B51BD"/>
    <w:rsid w:val="004B6480"/>
    <w:rsid w:val="004C369B"/>
    <w:rsid w:val="004C554C"/>
    <w:rsid w:val="004C5DAD"/>
    <w:rsid w:val="004D1153"/>
    <w:rsid w:val="004D53AB"/>
    <w:rsid w:val="004E063F"/>
    <w:rsid w:val="004E5900"/>
    <w:rsid w:val="004E7115"/>
    <w:rsid w:val="004F1F4C"/>
    <w:rsid w:val="004F23F1"/>
    <w:rsid w:val="004F2DB9"/>
    <w:rsid w:val="004F71B4"/>
    <w:rsid w:val="00501CD1"/>
    <w:rsid w:val="00502097"/>
    <w:rsid w:val="00504F70"/>
    <w:rsid w:val="00505628"/>
    <w:rsid w:val="005059E6"/>
    <w:rsid w:val="00507C74"/>
    <w:rsid w:val="005114BE"/>
    <w:rsid w:val="005125E0"/>
    <w:rsid w:val="00512C09"/>
    <w:rsid w:val="00513430"/>
    <w:rsid w:val="00513EB0"/>
    <w:rsid w:val="005146D1"/>
    <w:rsid w:val="005162F2"/>
    <w:rsid w:val="00516D43"/>
    <w:rsid w:val="00520743"/>
    <w:rsid w:val="00521162"/>
    <w:rsid w:val="00521C42"/>
    <w:rsid w:val="00523BD1"/>
    <w:rsid w:val="00525653"/>
    <w:rsid w:val="005261FD"/>
    <w:rsid w:val="00526BA8"/>
    <w:rsid w:val="005274E8"/>
    <w:rsid w:val="00530C12"/>
    <w:rsid w:val="00531064"/>
    <w:rsid w:val="005310C8"/>
    <w:rsid w:val="00533C0D"/>
    <w:rsid w:val="00540149"/>
    <w:rsid w:val="005523D6"/>
    <w:rsid w:val="0055732F"/>
    <w:rsid w:val="00563672"/>
    <w:rsid w:val="00564B30"/>
    <w:rsid w:val="00565488"/>
    <w:rsid w:val="005658BA"/>
    <w:rsid w:val="00565DA3"/>
    <w:rsid w:val="0056797D"/>
    <w:rsid w:val="005704A8"/>
    <w:rsid w:val="00572075"/>
    <w:rsid w:val="005758C4"/>
    <w:rsid w:val="005767B1"/>
    <w:rsid w:val="005769D1"/>
    <w:rsid w:val="005776F5"/>
    <w:rsid w:val="00577843"/>
    <w:rsid w:val="0058153E"/>
    <w:rsid w:val="00583059"/>
    <w:rsid w:val="00585AE8"/>
    <w:rsid w:val="00585DD2"/>
    <w:rsid w:val="00594AA9"/>
    <w:rsid w:val="005A4B3B"/>
    <w:rsid w:val="005A5B95"/>
    <w:rsid w:val="005A6454"/>
    <w:rsid w:val="005A65A9"/>
    <w:rsid w:val="005B13B2"/>
    <w:rsid w:val="005B20E6"/>
    <w:rsid w:val="005B2B8A"/>
    <w:rsid w:val="005B4B6D"/>
    <w:rsid w:val="005B667E"/>
    <w:rsid w:val="005B77D2"/>
    <w:rsid w:val="005C13D6"/>
    <w:rsid w:val="005C3221"/>
    <w:rsid w:val="005C37BF"/>
    <w:rsid w:val="005C3E97"/>
    <w:rsid w:val="005C7E93"/>
    <w:rsid w:val="005D2B80"/>
    <w:rsid w:val="005D495C"/>
    <w:rsid w:val="005D73D6"/>
    <w:rsid w:val="005D7614"/>
    <w:rsid w:val="005E13A0"/>
    <w:rsid w:val="005E227E"/>
    <w:rsid w:val="005E22F8"/>
    <w:rsid w:val="005E5AF3"/>
    <w:rsid w:val="005E7C89"/>
    <w:rsid w:val="005F15B4"/>
    <w:rsid w:val="005F3822"/>
    <w:rsid w:val="005F38A7"/>
    <w:rsid w:val="005F462C"/>
    <w:rsid w:val="005F63A9"/>
    <w:rsid w:val="00601F43"/>
    <w:rsid w:val="00604860"/>
    <w:rsid w:val="006053E3"/>
    <w:rsid w:val="006117C5"/>
    <w:rsid w:val="006150F6"/>
    <w:rsid w:val="0061764B"/>
    <w:rsid w:val="00617964"/>
    <w:rsid w:val="00621DC1"/>
    <w:rsid w:val="00622A1F"/>
    <w:rsid w:val="00626374"/>
    <w:rsid w:val="00626552"/>
    <w:rsid w:val="00631403"/>
    <w:rsid w:val="00634071"/>
    <w:rsid w:val="00635137"/>
    <w:rsid w:val="006361BC"/>
    <w:rsid w:val="00636BB0"/>
    <w:rsid w:val="0064074D"/>
    <w:rsid w:val="00641D59"/>
    <w:rsid w:val="006464EC"/>
    <w:rsid w:val="006532E2"/>
    <w:rsid w:val="00654434"/>
    <w:rsid w:val="0065487B"/>
    <w:rsid w:val="00664B6A"/>
    <w:rsid w:val="00670E29"/>
    <w:rsid w:val="00675891"/>
    <w:rsid w:val="00677A34"/>
    <w:rsid w:val="00682198"/>
    <w:rsid w:val="00683DA0"/>
    <w:rsid w:val="0068565D"/>
    <w:rsid w:val="00685976"/>
    <w:rsid w:val="0068648B"/>
    <w:rsid w:val="006961D5"/>
    <w:rsid w:val="006A22DB"/>
    <w:rsid w:val="006A4317"/>
    <w:rsid w:val="006A61E5"/>
    <w:rsid w:val="006B2131"/>
    <w:rsid w:val="006B21F1"/>
    <w:rsid w:val="006B3437"/>
    <w:rsid w:val="006C000A"/>
    <w:rsid w:val="006C0CF9"/>
    <w:rsid w:val="006C7D25"/>
    <w:rsid w:val="006C7E9B"/>
    <w:rsid w:val="006D39F5"/>
    <w:rsid w:val="006D5205"/>
    <w:rsid w:val="006D62B5"/>
    <w:rsid w:val="006E03E6"/>
    <w:rsid w:val="006E6E7C"/>
    <w:rsid w:val="006F327A"/>
    <w:rsid w:val="00704623"/>
    <w:rsid w:val="00704E19"/>
    <w:rsid w:val="00705169"/>
    <w:rsid w:val="007070C9"/>
    <w:rsid w:val="0071681B"/>
    <w:rsid w:val="0072038E"/>
    <w:rsid w:val="0073273D"/>
    <w:rsid w:val="00735EE5"/>
    <w:rsid w:val="00741455"/>
    <w:rsid w:val="00744820"/>
    <w:rsid w:val="00744B84"/>
    <w:rsid w:val="00750486"/>
    <w:rsid w:val="00751968"/>
    <w:rsid w:val="00751AA3"/>
    <w:rsid w:val="0075553C"/>
    <w:rsid w:val="00756E24"/>
    <w:rsid w:val="00761703"/>
    <w:rsid w:val="007665B5"/>
    <w:rsid w:val="0077054D"/>
    <w:rsid w:val="007727A5"/>
    <w:rsid w:val="0077766B"/>
    <w:rsid w:val="007871FA"/>
    <w:rsid w:val="007922CA"/>
    <w:rsid w:val="0079264D"/>
    <w:rsid w:val="00793B28"/>
    <w:rsid w:val="00794484"/>
    <w:rsid w:val="007A5F0F"/>
    <w:rsid w:val="007B1542"/>
    <w:rsid w:val="007B186B"/>
    <w:rsid w:val="007B19C3"/>
    <w:rsid w:val="007B2D1E"/>
    <w:rsid w:val="007B2E39"/>
    <w:rsid w:val="007B4DC7"/>
    <w:rsid w:val="007B7BB8"/>
    <w:rsid w:val="007B7D31"/>
    <w:rsid w:val="007C5274"/>
    <w:rsid w:val="007C6E6D"/>
    <w:rsid w:val="007C757D"/>
    <w:rsid w:val="007C77FE"/>
    <w:rsid w:val="007C7BD7"/>
    <w:rsid w:val="007D2079"/>
    <w:rsid w:val="007D20BA"/>
    <w:rsid w:val="007D2474"/>
    <w:rsid w:val="007D2EC0"/>
    <w:rsid w:val="007D3062"/>
    <w:rsid w:val="007D449A"/>
    <w:rsid w:val="007D6876"/>
    <w:rsid w:val="007E1AED"/>
    <w:rsid w:val="007E24C1"/>
    <w:rsid w:val="007E401A"/>
    <w:rsid w:val="007E5E00"/>
    <w:rsid w:val="007F194D"/>
    <w:rsid w:val="007F1DE2"/>
    <w:rsid w:val="007F213E"/>
    <w:rsid w:val="007F2402"/>
    <w:rsid w:val="007F51DF"/>
    <w:rsid w:val="007F53DE"/>
    <w:rsid w:val="007F5EA1"/>
    <w:rsid w:val="00800922"/>
    <w:rsid w:val="008024DE"/>
    <w:rsid w:val="00805446"/>
    <w:rsid w:val="00806BBA"/>
    <w:rsid w:val="008072A9"/>
    <w:rsid w:val="00807B96"/>
    <w:rsid w:val="00810758"/>
    <w:rsid w:val="0081583C"/>
    <w:rsid w:val="00816B0A"/>
    <w:rsid w:val="00816C4B"/>
    <w:rsid w:val="00820D20"/>
    <w:rsid w:val="00824D71"/>
    <w:rsid w:val="00825F68"/>
    <w:rsid w:val="0083017B"/>
    <w:rsid w:val="008328D3"/>
    <w:rsid w:val="00833A57"/>
    <w:rsid w:val="00833B3E"/>
    <w:rsid w:val="00834358"/>
    <w:rsid w:val="008403A1"/>
    <w:rsid w:val="00840C97"/>
    <w:rsid w:val="008428FB"/>
    <w:rsid w:val="00846388"/>
    <w:rsid w:val="00846D57"/>
    <w:rsid w:val="0084757B"/>
    <w:rsid w:val="00850FA4"/>
    <w:rsid w:val="008539C4"/>
    <w:rsid w:val="0085491E"/>
    <w:rsid w:val="00856F0B"/>
    <w:rsid w:val="00861A09"/>
    <w:rsid w:val="0086304D"/>
    <w:rsid w:val="00863AE5"/>
    <w:rsid w:val="008644E4"/>
    <w:rsid w:val="00864650"/>
    <w:rsid w:val="00865FE0"/>
    <w:rsid w:val="00866083"/>
    <w:rsid w:val="00866868"/>
    <w:rsid w:val="0087112D"/>
    <w:rsid w:val="008731D6"/>
    <w:rsid w:val="00874B7C"/>
    <w:rsid w:val="0088528C"/>
    <w:rsid w:val="00892D1C"/>
    <w:rsid w:val="008978A9"/>
    <w:rsid w:val="00897F56"/>
    <w:rsid w:val="008A0682"/>
    <w:rsid w:val="008A1055"/>
    <w:rsid w:val="008A13E8"/>
    <w:rsid w:val="008A2056"/>
    <w:rsid w:val="008B1EF8"/>
    <w:rsid w:val="008B33DC"/>
    <w:rsid w:val="008C0253"/>
    <w:rsid w:val="008C28A3"/>
    <w:rsid w:val="008C6D8D"/>
    <w:rsid w:val="008D00EA"/>
    <w:rsid w:val="008D1D9B"/>
    <w:rsid w:val="008D29F9"/>
    <w:rsid w:val="008D58F5"/>
    <w:rsid w:val="008D7A47"/>
    <w:rsid w:val="008F0200"/>
    <w:rsid w:val="008F0336"/>
    <w:rsid w:val="008F124B"/>
    <w:rsid w:val="008F1367"/>
    <w:rsid w:val="008F3B96"/>
    <w:rsid w:val="008F5EFF"/>
    <w:rsid w:val="009003F4"/>
    <w:rsid w:val="009157C0"/>
    <w:rsid w:val="00915FEE"/>
    <w:rsid w:val="00917281"/>
    <w:rsid w:val="0092213E"/>
    <w:rsid w:val="00922D77"/>
    <w:rsid w:val="00927D2F"/>
    <w:rsid w:val="009315FF"/>
    <w:rsid w:val="00932C70"/>
    <w:rsid w:val="00932E75"/>
    <w:rsid w:val="009340F2"/>
    <w:rsid w:val="00935404"/>
    <w:rsid w:val="00936E2A"/>
    <w:rsid w:val="00942F64"/>
    <w:rsid w:val="00951B62"/>
    <w:rsid w:val="009536A1"/>
    <w:rsid w:val="0095428E"/>
    <w:rsid w:val="009545ED"/>
    <w:rsid w:val="00957DEF"/>
    <w:rsid w:val="00961593"/>
    <w:rsid w:val="009714D6"/>
    <w:rsid w:val="009728F3"/>
    <w:rsid w:val="00976773"/>
    <w:rsid w:val="009773DF"/>
    <w:rsid w:val="00981AB2"/>
    <w:rsid w:val="009823C5"/>
    <w:rsid w:val="009833FE"/>
    <w:rsid w:val="009839CF"/>
    <w:rsid w:val="009901FA"/>
    <w:rsid w:val="009908FA"/>
    <w:rsid w:val="00990CE2"/>
    <w:rsid w:val="009924E5"/>
    <w:rsid w:val="009930D2"/>
    <w:rsid w:val="009944A5"/>
    <w:rsid w:val="00994FAB"/>
    <w:rsid w:val="009B3715"/>
    <w:rsid w:val="009B618C"/>
    <w:rsid w:val="009B67C8"/>
    <w:rsid w:val="009B6997"/>
    <w:rsid w:val="009B6A04"/>
    <w:rsid w:val="009C01D0"/>
    <w:rsid w:val="009C0E87"/>
    <w:rsid w:val="009C1DEB"/>
    <w:rsid w:val="009C2971"/>
    <w:rsid w:val="009C33CC"/>
    <w:rsid w:val="009C7E3C"/>
    <w:rsid w:val="009D08BD"/>
    <w:rsid w:val="009D1085"/>
    <w:rsid w:val="009D1CAD"/>
    <w:rsid w:val="009D245F"/>
    <w:rsid w:val="009D61D7"/>
    <w:rsid w:val="009E25FC"/>
    <w:rsid w:val="009E4089"/>
    <w:rsid w:val="009E71A7"/>
    <w:rsid w:val="009F2312"/>
    <w:rsid w:val="009F2559"/>
    <w:rsid w:val="009F37DF"/>
    <w:rsid w:val="009F4129"/>
    <w:rsid w:val="009F610E"/>
    <w:rsid w:val="009F6994"/>
    <w:rsid w:val="00A0053A"/>
    <w:rsid w:val="00A00B18"/>
    <w:rsid w:val="00A038E4"/>
    <w:rsid w:val="00A14F76"/>
    <w:rsid w:val="00A168EF"/>
    <w:rsid w:val="00A26F3C"/>
    <w:rsid w:val="00A27567"/>
    <w:rsid w:val="00A27A9D"/>
    <w:rsid w:val="00A30084"/>
    <w:rsid w:val="00A332BF"/>
    <w:rsid w:val="00A34F55"/>
    <w:rsid w:val="00A368D8"/>
    <w:rsid w:val="00A37D64"/>
    <w:rsid w:val="00A40440"/>
    <w:rsid w:val="00A406D3"/>
    <w:rsid w:val="00A41283"/>
    <w:rsid w:val="00A42800"/>
    <w:rsid w:val="00A42B8F"/>
    <w:rsid w:val="00A43D4C"/>
    <w:rsid w:val="00A44407"/>
    <w:rsid w:val="00A477F8"/>
    <w:rsid w:val="00A4788B"/>
    <w:rsid w:val="00A511C4"/>
    <w:rsid w:val="00A560F0"/>
    <w:rsid w:val="00A56E18"/>
    <w:rsid w:val="00A5769B"/>
    <w:rsid w:val="00A60E51"/>
    <w:rsid w:val="00A63A1A"/>
    <w:rsid w:val="00A70ECD"/>
    <w:rsid w:val="00A71224"/>
    <w:rsid w:val="00A7246D"/>
    <w:rsid w:val="00A72967"/>
    <w:rsid w:val="00A742F3"/>
    <w:rsid w:val="00A879E7"/>
    <w:rsid w:val="00A92587"/>
    <w:rsid w:val="00A94717"/>
    <w:rsid w:val="00A96E97"/>
    <w:rsid w:val="00A97EC7"/>
    <w:rsid w:val="00AA1DB5"/>
    <w:rsid w:val="00AA3365"/>
    <w:rsid w:val="00AA5E53"/>
    <w:rsid w:val="00AA648F"/>
    <w:rsid w:val="00AA7F0B"/>
    <w:rsid w:val="00AB26CE"/>
    <w:rsid w:val="00AB2C37"/>
    <w:rsid w:val="00AB38C1"/>
    <w:rsid w:val="00AB4027"/>
    <w:rsid w:val="00AB6295"/>
    <w:rsid w:val="00AB6E47"/>
    <w:rsid w:val="00AC201E"/>
    <w:rsid w:val="00AC77C3"/>
    <w:rsid w:val="00AC7DBC"/>
    <w:rsid w:val="00AC7F3D"/>
    <w:rsid w:val="00AD253D"/>
    <w:rsid w:val="00AD43D6"/>
    <w:rsid w:val="00AD660E"/>
    <w:rsid w:val="00AD7455"/>
    <w:rsid w:val="00AE04E1"/>
    <w:rsid w:val="00AE25BF"/>
    <w:rsid w:val="00AE4E62"/>
    <w:rsid w:val="00AE52A7"/>
    <w:rsid w:val="00AE5785"/>
    <w:rsid w:val="00AF3E66"/>
    <w:rsid w:val="00AF5863"/>
    <w:rsid w:val="00AF620F"/>
    <w:rsid w:val="00B01B15"/>
    <w:rsid w:val="00B03B67"/>
    <w:rsid w:val="00B048DE"/>
    <w:rsid w:val="00B0776C"/>
    <w:rsid w:val="00B14059"/>
    <w:rsid w:val="00B16015"/>
    <w:rsid w:val="00B160F1"/>
    <w:rsid w:val="00B168A1"/>
    <w:rsid w:val="00B16E27"/>
    <w:rsid w:val="00B22A24"/>
    <w:rsid w:val="00B22D8C"/>
    <w:rsid w:val="00B25EA2"/>
    <w:rsid w:val="00B2639E"/>
    <w:rsid w:val="00B26CD3"/>
    <w:rsid w:val="00B277D6"/>
    <w:rsid w:val="00B36199"/>
    <w:rsid w:val="00B42512"/>
    <w:rsid w:val="00B42741"/>
    <w:rsid w:val="00B434A0"/>
    <w:rsid w:val="00B44598"/>
    <w:rsid w:val="00B45C7C"/>
    <w:rsid w:val="00B4603A"/>
    <w:rsid w:val="00B46CFC"/>
    <w:rsid w:val="00B51F03"/>
    <w:rsid w:val="00B60348"/>
    <w:rsid w:val="00B625AB"/>
    <w:rsid w:val="00B62ED2"/>
    <w:rsid w:val="00B72D13"/>
    <w:rsid w:val="00B7350A"/>
    <w:rsid w:val="00B76116"/>
    <w:rsid w:val="00B76D19"/>
    <w:rsid w:val="00B77C0F"/>
    <w:rsid w:val="00B80014"/>
    <w:rsid w:val="00B800E2"/>
    <w:rsid w:val="00B807F4"/>
    <w:rsid w:val="00B84574"/>
    <w:rsid w:val="00B858FD"/>
    <w:rsid w:val="00B930C3"/>
    <w:rsid w:val="00BA039C"/>
    <w:rsid w:val="00BA2318"/>
    <w:rsid w:val="00BA261B"/>
    <w:rsid w:val="00BA38E9"/>
    <w:rsid w:val="00BA3DF0"/>
    <w:rsid w:val="00BA4813"/>
    <w:rsid w:val="00BB2ABE"/>
    <w:rsid w:val="00BB3388"/>
    <w:rsid w:val="00BB3FEF"/>
    <w:rsid w:val="00BB6719"/>
    <w:rsid w:val="00BB68F7"/>
    <w:rsid w:val="00BC24C2"/>
    <w:rsid w:val="00BC252B"/>
    <w:rsid w:val="00BC2A5D"/>
    <w:rsid w:val="00BD20AF"/>
    <w:rsid w:val="00BD4E82"/>
    <w:rsid w:val="00BD6D81"/>
    <w:rsid w:val="00BE26CB"/>
    <w:rsid w:val="00BE5F6E"/>
    <w:rsid w:val="00BF58EC"/>
    <w:rsid w:val="00BF6187"/>
    <w:rsid w:val="00C02718"/>
    <w:rsid w:val="00C027D8"/>
    <w:rsid w:val="00C02A9B"/>
    <w:rsid w:val="00C03260"/>
    <w:rsid w:val="00C04D19"/>
    <w:rsid w:val="00C05391"/>
    <w:rsid w:val="00C13BB2"/>
    <w:rsid w:val="00C14462"/>
    <w:rsid w:val="00C14F29"/>
    <w:rsid w:val="00C21716"/>
    <w:rsid w:val="00C21A0A"/>
    <w:rsid w:val="00C21AB6"/>
    <w:rsid w:val="00C21BA5"/>
    <w:rsid w:val="00C21F05"/>
    <w:rsid w:val="00C23CEF"/>
    <w:rsid w:val="00C277C3"/>
    <w:rsid w:val="00C314B8"/>
    <w:rsid w:val="00C31B72"/>
    <w:rsid w:val="00C3269D"/>
    <w:rsid w:val="00C34F85"/>
    <w:rsid w:val="00C400C6"/>
    <w:rsid w:val="00C518A5"/>
    <w:rsid w:val="00C5260E"/>
    <w:rsid w:val="00C537A1"/>
    <w:rsid w:val="00C53AF6"/>
    <w:rsid w:val="00C5544F"/>
    <w:rsid w:val="00C5662F"/>
    <w:rsid w:val="00C568B6"/>
    <w:rsid w:val="00C5797F"/>
    <w:rsid w:val="00C57F2B"/>
    <w:rsid w:val="00C62176"/>
    <w:rsid w:val="00C6604F"/>
    <w:rsid w:val="00C70E6A"/>
    <w:rsid w:val="00C74B7E"/>
    <w:rsid w:val="00C757CB"/>
    <w:rsid w:val="00C83BEB"/>
    <w:rsid w:val="00C87603"/>
    <w:rsid w:val="00C93519"/>
    <w:rsid w:val="00C93C73"/>
    <w:rsid w:val="00C94A72"/>
    <w:rsid w:val="00C971AC"/>
    <w:rsid w:val="00C97474"/>
    <w:rsid w:val="00CA1034"/>
    <w:rsid w:val="00CA1638"/>
    <w:rsid w:val="00CB3618"/>
    <w:rsid w:val="00CB4657"/>
    <w:rsid w:val="00CB5477"/>
    <w:rsid w:val="00CB779A"/>
    <w:rsid w:val="00CB796B"/>
    <w:rsid w:val="00CC2530"/>
    <w:rsid w:val="00CD2383"/>
    <w:rsid w:val="00CD26D7"/>
    <w:rsid w:val="00CE3417"/>
    <w:rsid w:val="00CE5CB3"/>
    <w:rsid w:val="00CE7273"/>
    <w:rsid w:val="00CF28A5"/>
    <w:rsid w:val="00CF4E1D"/>
    <w:rsid w:val="00CF6128"/>
    <w:rsid w:val="00CF6C8D"/>
    <w:rsid w:val="00CF7052"/>
    <w:rsid w:val="00CF7D88"/>
    <w:rsid w:val="00D02867"/>
    <w:rsid w:val="00D0331F"/>
    <w:rsid w:val="00D0642A"/>
    <w:rsid w:val="00D074D7"/>
    <w:rsid w:val="00D07555"/>
    <w:rsid w:val="00D14998"/>
    <w:rsid w:val="00D15BA5"/>
    <w:rsid w:val="00D1740B"/>
    <w:rsid w:val="00D17C7B"/>
    <w:rsid w:val="00D20AD4"/>
    <w:rsid w:val="00D21C03"/>
    <w:rsid w:val="00D237E5"/>
    <w:rsid w:val="00D25C59"/>
    <w:rsid w:val="00D262AE"/>
    <w:rsid w:val="00D279E1"/>
    <w:rsid w:val="00D32F15"/>
    <w:rsid w:val="00D3772D"/>
    <w:rsid w:val="00D4074E"/>
    <w:rsid w:val="00D4098C"/>
    <w:rsid w:val="00D43469"/>
    <w:rsid w:val="00D441B9"/>
    <w:rsid w:val="00D4420E"/>
    <w:rsid w:val="00D44A17"/>
    <w:rsid w:val="00D45AEB"/>
    <w:rsid w:val="00D4699A"/>
    <w:rsid w:val="00D557E0"/>
    <w:rsid w:val="00D558F9"/>
    <w:rsid w:val="00D5647D"/>
    <w:rsid w:val="00D56761"/>
    <w:rsid w:val="00D63257"/>
    <w:rsid w:val="00D639E0"/>
    <w:rsid w:val="00D65063"/>
    <w:rsid w:val="00D66393"/>
    <w:rsid w:val="00D6764C"/>
    <w:rsid w:val="00D75A15"/>
    <w:rsid w:val="00D811AF"/>
    <w:rsid w:val="00D828E3"/>
    <w:rsid w:val="00D83A4F"/>
    <w:rsid w:val="00D8522A"/>
    <w:rsid w:val="00D902E2"/>
    <w:rsid w:val="00D90920"/>
    <w:rsid w:val="00D912B1"/>
    <w:rsid w:val="00D931CC"/>
    <w:rsid w:val="00D9458F"/>
    <w:rsid w:val="00D976DF"/>
    <w:rsid w:val="00D97768"/>
    <w:rsid w:val="00DA178A"/>
    <w:rsid w:val="00DA7896"/>
    <w:rsid w:val="00DB6654"/>
    <w:rsid w:val="00DB68D8"/>
    <w:rsid w:val="00DB6BFC"/>
    <w:rsid w:val="00DC3A7F"/>
    <w:rsid w:val="00DC3DF7"/>
    <w:rsid w:val="00DC419A"/>
    <w:rsid w:val="00DD5BC0"/>
    <w:rsid w:val="00DD649C"/>
    <w:rsid w:val="00DD69A8"/>
    <w:rsid w:val="00DD758F"/>
    <w:rsid w:val="00DD7E65"/>
    <w:rsid w:val="00DE4D6A"/>
    <w:rsid w:val="00DE644A"/>
    <w:rsid w:val="00DE7313"/>
    <w:rsid w:val="00DF1C7E"/>
    <w:rsid w:val="00DF5233"/>
    <w:rsid w:val="00DF5D3D"/>
    <w:rsid w:val="00E00069"/>
    <w:rsid w:val="00E02AB3"/>
    <w:rsid w:val="00E02F89"/>
    <w:rsid w:val="00E04688"/>
    <w:rsid w:val="00E06764"/>
    <w:rsid w:val="00E106EB"/>
    <w:rsid w:val="00E13AB0"/>
    <w:rsid w:val="00E13FE3"/>
    <w:rsid w:val="00E16D45"/>
    <w:rsid w:val="00E25874"/>
    <w:rsid w:val="00E25A28"/>
    <w:rsid w:val="00E33A3C"/>
    <w:rsid w:val="00E354E6"/>
    <w:rsid w:val="00E35975"/>
    <w:rsid w:val="00E370AB"/>
    <w:rsid w:val="00E443C5"/>
    <w:rsid w:val="00E472AF"/>
    <w:rsid w:val="00E52CB6"/>
    <w:rsid w:val="00E55AEE"/>
    <w:rsid w:val="00E572E2"/>
    <w:rsid w:val="00E6020E"/>
    <w:rsid w:val="00E62444"/>
    <w:rsid w:val="00E629C3"/>
    <w:rsid w:val="00E63E96"/>
    <w:rsid w:val="00E64432"/>
    <w:rsid w:val="00E7089B"/>
    <w:rsid w:val="00E742EA"/>
    <w:rsid w:val="00E77358"/>
    <w:rsid w:val="00E80281"/>
    <w:rsid w:val="00E80A0B"/>
    <w:rsid w:val="00E811DC"/>
    <w:rsid w:val="00E81892"/>
    <w:rsid w:val="00E851D1"/>
    <w:rsid w:val="00E9271D"/>
    <w:rsid w:val="00E9653A"/>
    <w:rsid w:val="00E979E6"/>
    <w:rsid w:val="00EA07E5"/>
    <w:rsid w:val="00EA0B6C"/>
    <w:rsid w:val="00EA19EE"/>
    <w:rsid w:val="00EA1A9B"/>
    <w:rsid w:val="00EA3615"/>
    <w:rsid w:val="00EB0ECE"/>
    <w:rsid w:val="00EB0FC9"/>
    <w:rsid w:val="00EB3C9A"/>
    <w:rsid w:val="00EB3D71"/>
    <w:rsid w:val="00EB5119"/>
    <w:rsid w:val="00EC02CD"/>
    <w:rsid w:val="00EC16C3"/>
    <w:rsid w:val="00EC5FCD"/>
    <w:rsid w:val="00EC7CEA"/>
    <w:rsid w:val="00ED23E7"/>
    <w:rsid w:val="00ED3240"/>
    <w:rsid w:val="00ED6E3B"/>
    <w:rsid w:val="00EE0BEF"/>
    <w:rsid w:val="00EE1927"/>
    <w:rsid w:val="00EE1DD0"/>
    <w:rsid w:val="00EE1F02"/>
    <w:rsid w:val="00EE3AED"/>
    <w:rsid w:val="00EE5072"/>
    <w:rsid w:val="00EF72FA"/>
    <w:rsid w:val="00F009E5"/>
    <w:rsid w:val="00F02437"/>
    <w:rsid w:val="00F0262F"/>
    <w:rsid w:val="00F069B0"/>
    <w:rsid w:val="00F074D1"/>
    <w:rsid w:val="00F07796"/>
    <w:rsid w:val="00F17016"/>
    <w:rsid w:val="00F2095D"/>
    <w:rsid w:val="00F20B39"/>
    <w:rsid w:val="00F27CBC"/>
    <w:rsid w:val="00F303A7"/>
    <w:rsid w:val="00F3138B"/>
    <w:rsid w:val="00F33815"/>
    <w:rsid w:val="00F36EE3"/>
    <w:rsid w:val="00F4235B"/>
    <w:rsid w:val="00F454B2"/>
    <w:rsid w:val="00F476A3"/>
    <w:rsid w:val="00F47AAC"/>
    <w:rsid w:val="00F47CAF"/>
    <w:rsid w:val="00F47CC1"/>
    <w:rsid w:val="00F5401E"/>
    <w:rsid w:val="00F5433F"/>
    <w:rsid w:val="00F553ED"/>
    <w:rsid w:val="00F555A4"/>
    <w:rsid w:val="00F6025B"/>
    <w:rsid w:val="00F6542F"/>
    <w:rsid w:val="00F707AF"/>
    <w:rsid w:val="00F71FE2"/>
    <w:rsid w:val="00F730CA"/>
    <w:rsid w:val="00F75485"/>
    <w:rsid w:val="00F766CA"/>
    <w:rsid w:val="00F80163"/>
    <w:rsid w:val="00F8025E"/>
    <w:rsid w:val="00F80B27"/>
    <w:rsid w:val="00F85B8F"/>
    <w:rsid w:val="00F86418"/>
    <w:rsid w:val="00F97E51"/>
    <w:rsid w:val="00FA3AAB"/>
    <w:rsid w:val="00FA618F"/>
    <w:rsid w:val="00FB1A39"/>
    <w:rsid w:val="00FB332F"/>
    <w:rsid w:val="00FB337C"/>
    <w:rsid w:val="00FB5DA3"/>
    <w:rsid w:val="00FC056B"/>
    <w:rsid w:val="00FC3784"/>
    <w:rsid w:val="00FC4E29"/>
    <w:rsid w:val="00FC5528"/>
    <w:rsid w:val="00FC629B"/>
    <w:rsid w:val="00FD09F3"/>
    <w:rsid w:val="00FD2221"/>
    <w:rsid w:val="00FD28FD"/>
    <w:rsid w:val="00FD5C13"/>
    <w:rsid w:val="00FE0384"/>
    <w:rsid w:val="00FE0F66"/>
    <w:rsid w:val="00FE1DEB"/>
    <w:rsid w:val="00FE2522"/>
    <w:rsid w:val="00FE27C0"/>
    <w:rsid w:val="00FE4041"/>
    <w:rsid w:val="00FE45B3"/>
    <w:rsid w:val="00FF2C36"/>
    <w:rsid w:val="00FF2DFB"/>
    <w:rsid w:val="00FF73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E490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DD2"/>
    <w:pPr>
      <w:keepNext/>
      <w:keepLines/>
      <w:spacing w:before="48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16750E"/>
    <w:pPr>
      <w:keepNext/>
      <w:keepLines/>
      <w:spacing w:before="200" w:line="480" w:lineRule="auto"/>
      <w:outlineLvl w:val="1"/>
    </w:pPr>
    <w:rPr>
      <w:rFonts w:eastAsiaTheme="majorEastAsia" w:cstheme="majorBidi"/>
      <w:b/>
      <w:bCs/>
    </w:rPr>
  </w:style>
  <w:style w:type="paragraph" w:styleId="Heading3">
    <w:name w:val="heading 3"/>
    <w:basedOn w:val="Normal"/>
    <w:next w:val="Normal"/>
    <w:link w:val="Heading3Char"/>
    <w:uiPriority w:val="9"/>
    <w:unhideWhenUsed/>
    <w:qFormat/>
    <w:rsid w:val="0016750E"/>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DD2"/>
    <w:rPr>
      <w:rFonts w:eastAsiaTheme="majorEastAsia" w:cstheme="majorBidi"/>
      <w:b/>
      <w:bCs/>
      <w:szCs w:val="32"/>
    </w:rPr>
  </w:style>
  <w:style w:type="character" w:customStyle="1" w:styleId="Heading2Char">
    <w:name w:val="Heading 2 Char"/>
    <w:basedOn w:val="DefaultParagraphFont"/>
    <w:link w:val="Heading2"/>
    <w:uiPriority w:val="9"/>
    <w:rsid w:val="0016750E"/>
    <w:rPr>
      <w:rFonts w:eastAsiaTheme="majorEastAsia" w:cstheme="majorBidi"/>
      <w:b/>
      <w:bCs/>
    </w:rPr>
  </w:style>
  <w:style w:type="character" w:customStyle="1" w:styleId="Heading3Char">
    <w:name w:val="Heading 3 Char"/>
    <w:basedOn w:val="DefaultParagraphFont"/>
    <w:link w:val="Heading3"/>
    <w:uiPriority w:val="9"/>
    <w:rsid w:val="0016750E"/>
    <w:rPr>
      <w:rFonts w:eastAsiaTheme="majorEastAsia" w:cstheme="majorBidi"/>
      <w:b/>
      <w:bCs/>
    </w:rPr>
  </w:style>
  <w:style w:type="paragraph" w:styleId="ListParagraph">
    <w:name w:val="List Paragraph"/>
    <w:basedOn w:val="Normal"/>
    <w:qFormat/>
    <w:rsid w:val="00F97E51"/>
    <w:pPr>
      <w:spacing w:after="200" w:line="276" w:lineRule="auto"/>
      <w:ind w:left="720"/>
      <w:contextualSpacing/>
    </w:pPr>
    <w:rPr>
      <w:rFonts w:eastAsiaTheme="minorHAnsi"/>
      <w:sz w:val="22"/>
      <w:szCs w:val="22"/>
      <w:lang w:val="en-SG"/>
    </w:rPr>
  </w:style>
  <w:style w:type="paragraph" w:styleId="NormalWeb">
    <w:name w:val="Normal (Web)"/>
    <w:basedOn w:val="Normal"/>
    <w:uiPriority w:val="99"/>
    <w:unhideWhenUsed/>
    <w:rsid w:val="003C7B0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86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418"/>
    <w:rPr>
      <w:rFonts w:ascii="Lucida Grande" w:hAnsi="Lucida Grande" w:cs="Lucida Grande"/>
      <w:sz w:val="18"/>
      <w:szCs w:val="18"/>
    </w:rPr>
  </w:style>
  <w:style w:type="paragraph" w:styleId="TOCHeading">
    <w:name w:val="TOC Heading"/>
    <w:basedOn w:val="Heading1"/>
    <w:next w:val="Normal"/>
    <w:uiPriority w:val="39"/>
    <w:unhideWhenUsed/>
    <w:qFormat/>
    <w:rsid w:val="00631403"/>
    <w:pPr>
      <w:spacing w:line="276" w:lineRule="auto"/>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572075"/>
    <w:pPr>
      <w:tabs>
        <w:tab w:val="right" w:leader="dot" w:pos="8182"/>
      </w:tabs>
      <w:spacing w:before="120" w:line="480" w:lineRule="auto"/>
    </w:pPr>
    <w:rPr>
      <w:b/>
    </w:rPr>
  </w:style>
  <w:style w:type="paragraph" w:styleId="TOC2">
    <w:name w:val="toc 2"/>
    <w:basedOn w:val="Normal"/>
    <w:next w:val="Normal"/>
    <w:autoRedefine/>
    <w:uiPriority w:val="39"/>
    <w:unhideWhenUsed/>
    <w:rsid w:val="005F63A9"/>
    <w:pPr>
      <w:tabs>
        <w:tab w:val="right" w:leader="dot" w:pos="8182"/>
      </w:tabs>
      <w:spacing w:line="480" w:lineRule="auto"/>
      <w:ind w:left="240"/>
    </w:pPr>
    <w:rPr>
      <w:b/>
      <w:noProof/>
    </w:rPr>
  </w:style>
  <w:style w:type="paragraph" w:styleId="TOC3">
    <w:name w:val="toc 3"/>
    <w:basedOn w:val="Normal"/>
    <w:next w:val="Normal"/>
    <w:autoRedefine/>
    <w:uiPriority w:val="39"/>
    <w:unhideWhenUsed/>
    <w:rsid w:val="00631403"/>
    <w:pPr>
      <w:ind w:left="480"/>
    </w:pPr>
    <w:rPr>
      <w:sz w:val="22"/>
      <w:szCs w:val="22"/>
    </w:rPr>
  </w:style>
  <w:style w:type="paragraph" w:styleId="TOC4">
    <w:name w:val="toc 4"/>
    <w:basedOn w:val="Normal"/>
    <w:next w:val="Normal"/>
    <w:autoRedefine/>
    <w:uiPriority w:val="39"/>
    <w:unhideWhenUsed/>
    <w:rsid w:val="00631403"/>
    <w:pPr>
      <w:ind w:left="720"/>
    </w:pPr>
    <w:rPr>
      <w:sz w:val="20"/>
      <w:szCs w:val="20"/>
    </w:rPr>
  </w:style>
  <w:style w:type="paragraph" w:styleId="TOC5">
    <w:name w:val="toc 5"/>
    <w:basedOn w:val="Normal"/>
    <w:next w:val="Normal"/>
    <w:autoRedefine/>
    <w:uiPriority w:val="39"/>
    <w:unhideWhenUsed/>
    <w:rsid w:val="00631403"/>
    <w:pPr>
      <w:ind w:left="960"/>
    </w:pPr>
    <w:rPr>
      <w:sz w:val="20"/>
      <w:szCs w:val="20"/>
    </w:rPr>
  </w:style>
  <w:style w:type="paragraph" w:styleId="TOC6">
    <w:name w:val="toc 6"/>
    <w:basedOn w:val="Normal"/>
    <w:next w:val="Normal"/>
    <w:autoRedefine/>
    <w:uiPriority w:val="39"/>
    <w:unhideWhenUsed/>
    <w:rsid w:val="00631403"/>
    <w:pPr>
      <w:ind w:left="1200"/>
    </w:pPr>
    <w:rPr>
      <w:sz w:val="20"/>
      <w:szCs w:val="20"/>
    </w:rPr>
  </w:style>
  <w:style w:type="paragraph" w:styleId="TOC7">
    <w:name w:val="toc 7"/>
    <w:basedOn w:val="Normal"/>
    <w:next w:val="Normal"/>
    <w:autoRedefine/>
    <w:uiPriority w:val="39"/>
    <w:unhideWhenUsed/>
    <w:rsid w:val="00631403"/>
    <w:pPr>
      <w:ind w:left="1440"/>
    </w:pPr>
    <w:rPr>
      <w:sz w:val="20"/>
      <w:szCs w:val="20"/>
    </w:rPr>
  </w:style>
  <w:style w:type="paragraph" w:styleId="TOC8">
    <w:name w:val="toc 8"/>
    <w:basedOn w:val="Normal"/>
    <w:next w:val="Normal"/>
    <w:autoRedefine/>
    <w:uiPriority w:val="39"/>
    <w:unhideWhenUsed/>
    <w:rsid w:val="00631403"/>
    <w:pPr>
      <w:ind w:left="1680"/>
    </w:pPr>
    <w:rPr>
      <w:sz w:val="20"/>
      <w:szCs w:val="20"/>
    </w:rPr>
  </w:style>
  <w:style w:type="paragraph" w:styleId="TOC9">
    <w:name w:val="toc 9"/>
    <w:basedOn w:val="Normal"/>
    <w:next w:val="Normal"/>
    <w:autoRedefine/>
    <w:uiPriority w:val="39"/>
    <w:unhideWhenUsed/>
    <w:rsid w:val="00631403"/>
    <w:pPr>
      <w:ind w:left="1920"/>
    </w:pPr>
    <w:rPr>
      <w:sz w:val="20"/>
      <w:szCs w:val="20"/>
    </w:rPr>
  </w:style>
  <w:style w:type="character" w:customStyle="1" w:styleId="FooterChar">
    <w:name w:val="Footer Char"/>
    <w:basedOn w:val="DefaultParagraphFont"/>
    <w:link w:val="Footer"/>
    <w:uiPriority w:val="99"/>
    <w:rsid w:val="0048111F"/>
    <w:rPr>
      <w:lang w:val="en-US"/>
    </w:rPr>
  </w:style>
  <w:style w:type="paragraph" w:styleId="Footer">
    <w:name w:val="footer"/>
    <w:basedOn w:val="Normal"/>
    <w:link w:val="FooterChar"/>
    <w:uiPriority w:val="99"/>
    <w:unhideWhenUsed/>
    <w:rsid w:val="0048111F"/>
    <w:pPr>
      <w:tabs>
        <w:tab w:val="center" w:pos="4320"/>
        <w:tab w:val="right" w:pos="8640"/>
      </w:tabs>
    </w:pPr>
    <w:rPr>
      <w:lang w:val="en-US"/>
    </w:rPr>
  </w:style>
  <w:style w:type="character" w:customStyle="1" w:styleId="HeaderChar">
    <w:name w:val="Header Char"/>
    <w:basedOn w:val="DefaultParagraphFont"/>
    <w:link w:val="Header"/>
    <w:uiPriority w:val="99"/>
    <w:rsid w:val="0048111F"/>
    <w:rPr>
      <w:lang w:val="en-US"/>
    </w:rPr>
  </w:style>
  <w:style w:type="paragraph" w:styleId="Header">
    <w:name w:val="header"/>
    <w:basedOn w:val="Normal"/>
    <w:link w:val="HeaderChar"/>
    <w:uiPriority w:val="99"/>
    <w:unhideWhenUsed/>
    <w:rsid w:val="0048111F"/>
    <w:pPr>
      <w:tabs>
        <w:tab w:val="center" w:pos="4320"/>
        <w:tab w:val="right" w:pos="8640"/>
      </w:tabs>
    </w:pPr>
    <w:rPr>
      <w:lang w:val="en-US"/>
    </w:rPr>
  </w:style>
  <w:style w:type="character" w:customStyle="1" w:styleId="CommentTextChar">
    <w:name w:val="Comment Text Char"/>
    <w:basedOn w:val="DefaultParagraphFont"/>
    <w:link w:val="CommentText"/>
    <w:uiPriority w:val="99"/>
    <w:semiHidden/>
    <w:rsid w:val="0048111F"/>
    <w:rPr>
      <w:lang w:val="en-US"/>
    </w:rPr>
  </w:style>
  <w:style w:type="paragraph" w:styleId="CommentText">
    <w:name w:val="annotation text"/>
    <w:basedOn w:val="Normal"/>
    <w:link w:val="CommentTextChar"/>
    <w:uiPriority w:val="99"/>
    <w:semiHidden/>
    <w:unhideWhenUsed/>
    <w:rsid w:val="0048111F"/>
    <w:rPr>
      <w:lang w:val="en-US"/>
    </w:rPr>
  </w:style>
  <w:style w:type="character" w:customStyle="1" w:styleId="TitleChar">
    <w:name w:val="Title Char"/>
    <w:basedOn w:val="DefaultParagraphFont"/>
    <w:link w:val="Title"/>
    <w:uiPriority w:val="10"/>
    <w:rsid w:val="00825F68"/>
    <w:rPr>
      <w:rFonts w:eastAsiaTheme="majorEastAsia" w:cstheme="majorBidi"/>
      <w:spacing w:val="5"/>
      <w:kern w:val="28"/>
      <w:szCs w:val="52"/>
      <w:lang w:val="en-US"/>
    </w:rPr>
  </w:style>
  <w:style w:type="paragraph" w:styleId="Title">
    <w:name w:val="Title"/>
    <w:basedOn w:val="Normal"/>
    <w:next w:val="Normal"/>
    <w:link w:val="TitleChar"/>
    <w:uiPriority w:val="10"/>
    <w:qFormat/>
    <w:rsid w:val="00825F68"/>
    <w:pPr>
      <w:pBdr>
        <w:bottom w:val="single" w:sz="8" w:space="4" w:color="4F81BD" w:themeColor="accent1"/>
      </w:pBdr>
      <w:spacing w:after="300"/>
      <w:contextualSpacing/>
    </w:pPr>
    <w:rPr>
      <w:rFonts w:eastAsiaTheme="majorEastAsia" w:cstheme="majorBidi"/>
      <w:spacing w:val="5"/>
      <w:kern w:val="28"/>
      <w:szCs w:val="52"/>
      <w:lang w:val="en-US"/>
    </w:rPr>
  </w:style>
  <w:style w:type="paragraph" w:styleId="TableofFigures">
    <w:name w:val="table of figures"/>
    <w:basedOn w:val="Normal"/>
    <w:next w:val="Normal"/>
    <w:uiPriority w:val="99"/>
    <w:unhideWhenUsed/>
    <w:rsid w:val="0001413D"/>
    <w:pPr>
      <w:ind w:left="480" w:hanging="480"/>
    </w:pPr>
  </w:style>
  <w:style w:type="paragraph" w:styleId="Caption">
    <w:name w:val="caption"/>
    <w:basedOn w:val="Normal"/>
    <w:next w:val="Normal"/>
    <w:uiPriority w:val="35"/>
    <w:unhideWhenUsed/>
    <w:qFormat/>
    <w:rsid w:val="005658BA"/>
    <w:pPr>
      <w:spacing w:after="200"/>
    </w:pPr>
    <w:rPr>
      <w:b/>
      <w:bCs/>
      <w:szCs w:val="18"/>
    </w:rPr>
  </w:style>
  <w:style w:type="character" w:styleId="PageNumber">
    <w:name w:val="page number"/>
    <w:basedOn w:val="DefaultParagraphFont"/>
    <w:uiPriority w:val="99"/>
    <w:semiHidden/>
    <w:unhideWhenUsed/>
    <w:rsid w:val="00100941"/>
  </w:style>
  <w:style w:type="paragraph" w:customStyle="1" w:styleId="EndNoteBibliography">
    <w:name w:val="EndNote Bibliography"/>
    <w:basedOn w:val="Normal"/>
    <w:rsid w:val="0048111F"/>
    <w:rPr>
      <w:rFonts w:ascii="Cambria" w:hAnsi="Cambria"/>
      <w:lang w:val="en-US"/>
    </w:rPr>
  </w:style>
  <w:style w:type="paragraph" w:customStyle="1" w:styleId="Body">
    <w:name w:val="Body"/>
    <w:rsid w:val="00825F68"/>
    <w:pPr>
      <w:pBdr>
        <w:top w:val="nil"/>
        <w:left w:val="nil"/>
        <w:bottom w:val="nil"/>
        <w:right w:val="nil"/>
        <w:between w:val="nil"/>
        <w:bar w:val="nil"/>
      </w:pBdr>
    </w:pPr>
    <w:rPr>
      <w:rFonts w:ascii="Calibri" w:eastAsia="Calibri" w:hAnsi="Calibri" w:cs="Calibri"/>
      <w:color w:val="000000"/>
      <w:u w:color="000000"/>
      <w:bdr w:val="nil"/>
      <w:lang w:val="en-US" w:eastAsia="en-SG"/>
    </w:rPr>
  </w:style>
  <w:style w:type="paragraph" w:styleId="Revision">
    <w:name w:val="Revision"/>
    <w:hidden/>
    <w:uiPriority w:val="99"/>
    <w:semiHidden/>
    <w:rsid w:val="00846D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5DD2"/>
    <w:pPr>
      <w:keepNext/>
      <w:keepLines/>
      <w:spacing w:before="48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16750E"/>
    <w:pPr>
      <w:keepNext/>
      <w:keepLines/>
      <w:spacing w:before="200" w:line="480" w:lineRule="auto"/>
      <w:outlineLvl w:val="1"/>
    </w:pPr>
    <w:rPr>
      <w:rFonts w:eastAsiaTheme="majorEastAsia" w:cstheme="majorBidi"/>
      <w:b/>
      <w:bCs/>
    </w:rPr>
  </w:style>
  <w:style w:type="paragraph" w:styleId="Heading3">
    <w:name w:val="heading 3"/>
    <w:basedOn w:val="Normal"/>
    <w:next w:val="Normal"/>
    <w:link w:val="Heading3Char"/>
    <w:uiPriority w:val="9"/>
    <w:unhideWhenUsed/>
    <w:qFormat/>
    <w:rsid w:val="0016750E"/>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DD2"/>
    <w:rPr>
      <w:rFonts w:eastAsiaTheme="majorEastAsia" w:cstheme="majorBidi"/>
      <w:b/>
      <w:bCs/>
      <w:szCs w:val="32"/>
    </w:rPr>
  </w:style>
  <w:style w:type="character" w:customStyle="1" w:styleId="Heading2Char">
    <w:name w:val="Heading 2 Char"/>
    <w:basedOn w:val="DefaultParagraphFont"/>
    <w:link w:val="Heading2"/>
    <w:uiPriority w:val="9"/>
    <w:rsid w:val="0016750E"/>
    <w:rPr>
      <w:rFonts w:eastAsiaTheme="majorEastAsia" w:cstheme="majorBidi"/>
      <w:b/>
      <w:bCs/>
    </w:rPr>
  </w:style>
  <w:style w:type="character" w:customStyle="1" w:styleId="Heading3Char">
    <w:name w:val="Heading 3 Char"/>
    <w:basedOn w:val="DefaultParagraphFont"/>
    <w:link w:val="Heading3"/>
    <w:uiPriority w:val="9"/>
    <w:rsid w:val="0016750E"/>
    <w:rPr>
      <w:rFonts w:eastAsiaTheme="majorEastAsia" w:cstheme="majorBidi"/>
      <w:b/>
      <w:bCs/>
    </w:rPr>
  </w:style>
  <w:style w:type="paragraph" w:styleId="ListParagraph">
    <w:name w:val="List Paragraph"/>
    <w:basedOn w:val="Normal"/>
    <w:qFormat/>
    <w:rsid w:val="00F97E51"/>
    <w:pPr>
      <w:spacing w:after="200" w:line="276" w:lineRule="auto"/>
      <w:ind w:left="720"/>
      <w:contextualSpacing/>
    </w:pPr>
    <w:rPr>
      <w:rFonts w:eastAsiaTheme="minorHAnsi"/>
      <w:sz w:val="22"/>
      <w:szCs w:val="22"/>
      <w:lang w:val="en-SG"/>
    </w:rPr>
  </w:style>
  <w:style w:type="paragraph" w:styleId="NormalWeb">
    <w:name w:val="Normal (Web)"/>
    <w:basedOn w:val="Normal"/>
    <w:uiPriority w:val="99"/>
    <w:unhideWhenUsed/>
    <w:rsid w:val="003C7B0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86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6418"/>
    <w:rPr>
      <w:rFonts w:ascii="Lucida Grande" w:hAnsi="Lucida Grande" w:cs="Lucida Grande"/>
      <w:sz w:val="18"/>
      <w:szCs w:val="18"/>
    </w:rPr>
  </w:style>
  <w:style w:type="paragraph" w:styleId="TOCHeading">
    <w:name w:val="TOC Heading"/>
    <w:basedOn w:val="Heading1"/>
    <w:next w:val="Normal"/>
    <w:uiPriority w:val="39"/>
    <w:unhideWhenUsed/>
    <w:qFormat/>
    <w:rsid w:val="00631403"/>
    <w:pPr>
      <w:spacing w:line="276" w:lineRule="auto"/>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572075"/>
    <w:pPr>
      <w:tabs>
        <w:tab w:val="right" w:leader="dot" w:pos="8182"/>
      </w:tabs>
      <w:spacing w:before="120" w:line="480" w:lineRule="auto"/>
    </w:pPr>
    <w:rPr>
      <w:b/>
    </w:rPr>
  </w:style>
  <w:style w:type="paragraph" w:styleId="TOC2">
    <w:name w:val="toc 2"/>
    <w:basedOn w:val="Normal"/>
    <w:next w:val="Normal"/>
    <w:autoRedefine/>
    <w:uiPriority w:val="39"/>
    <w:unhideWhenUsed/>
    <w:rsid w:val="005F63A9"/>
    <w:pPr>
      <w:tabs>
        <w:tab w:val="right" w:leader="dot" w:pos="8182"/>
      </w:tabs>
      <w:spacing w:line="480" w:lineRule="auto"/>
      <w:ind w:left="240"/>
    </w:pPr>
    <w:rPr>
      <w:b/>
      <w:noProof/>
    </w:rPr>
  </w:style>
  <w:style w:type="paragraph" w:styleId="TOC3">
    <w:name w:val="toc 3"/>
    <w:basedOn w:val="Normal"/>
    <w:next w:val="Normal"/>
    <w:autoRedefine/>
    <w:uiPriority w:val="39"/>
    <w:unhideWhenUsed/>
    <w:rsid w:val="00631403"/>
    <w:pPr>
      <w:ind w:left="480"/>
    </w:pPr>
    <w:rPr>
      <w:sz w:val="22"/>
      <w:szCs w:val="22"/>
    </w:rPr>
  </w:style>
  <w:style w:type="paragraph" w:styleId="TOC4">
    <w:name w:val="toc 4"/>
    <w:basedOn w:val="Normal"/>
    <w:next w:val="Normal"/>
    <w:autoRedefine/>
    <w:uiPriority w:val="39"/>
    <w:unhideWhenUsed/>
    <w:rsid w:val="00631403"/>
    <w:pPr>
      <w:ind w:left="720"/>
    </w:pPr>
    <w:rPr>
      <w:sz w:val="20"/>
      <w:szCs w:val="20"/>
    </w:rPr>
  </w:style>
  <w:style w:type="paragraph" w:styleId="TOC5">
    <w:name w:val="toc 5"/>
    <w:basedOn w:val="Normal"/>
    <w:next w:val="Normal"/>
    <w:autoRedefine/>
    <w:uiPriority w:val="39"/>
    <w:unhideWhenUsed/>
    <w:rsid w:val="00631403"/>
    <w:pPr>
      <w:ind w:left="960"/>
    </w:pPr>
    <w:rPr>
      <w:sz w:val="20"/>
      <w:szCs w:val="20"/>
    </w:rPr>
  </w:style>
  <w:style w:type="paragraph" w:styleId="TOC6">
    <w:name w:val="toc 6"/>
    <w:basedOn w:val="Normal"/>
    <w:next w:val="Normal"/>
    <w:autoRedefine/>
    <w:uiPriority w:val="39"/>
    <w:unhideWhenUsed/>
    <w:rsid w:val="00631403"/>
    <w:pPr>
      <w:ind w:left="1200"/>
    </w:pPr>
    <w:rPr>
      <w:sz w:val="20"/>
      <w:szCs w:val="20"/>
    </w:rPr>
  </w:style>
  <w:style w:type="paragraph" w:styleId="TOC7">
    <w:name w:val="toc 7"/>
    <w:basedOn w:val="Normal"/>
    <w:next w:val="Normal"/>
    <w:autoRedefine/>
    <w:uiPriority w:val="39"/>
    <w:unhideWhenUsed/>
    <w:rsid w:val="00631403"/>
    <w:pPr>
      <w:ind w:left="1440"/>
    </w:pPr>
    <w:rPr>
      <w:sz w:val="20"/>
      <w:szCs w:val="20"/>
    </w:rPr>
  </w:style>
  <w:style w:type="paragraph" w:styleId="TOC8">
    <w:name w:val="toc 8"/>
    <w:basedOn w:val="Normal"/>
    <w:next w:val="Normal"/>
    <w:autoRedefine/>
    <w:uiPriority w:val="39"/>
    <w:unhideWhenUsed/>
    <w:rsid w:val="00631403"/>
    <w:pPr>
      <w:ind w:left="1680"/>
    </w:pPr>
    <w:rPr>
      <w:sz w:val="20"/>
      <w:szCs w:val="20"/>
    </w:rPr>
  </w:style>
  <w:style w:type="paragraph" w:styleId="TOC9">
    <w:name w:val="toc 9"/>
    <w:basedOn w:val="Normal"/>
    <w:next w:val="Normal"/>
    <w:autoRedefine/>
    <w:uiPriority w:val="39"/>
    <w:unhideWhenUsed/>
    <w:rsid w:val="00631403"/>
    <w:pPr>
      <w:ind w:left="1920"/>
    </w:pPr>
    <w:rPr>
      <w:sz w:val="20"/>
      <w:szCs w:val="20"/>
    </w:rPr>
  </w:style>
  <w:style w:type="character" w:customStyle="1" w:styleId="FooterChar">
    <w:name w:val="Footer Char"/>
    <w:basedOn w:val="DefaultParagraphFont"/>
    <w:link w:val="Footer"/>
    <w:uiPriority w:val="99"/>
    <w:rsid w:val="0048111F"/>
    <w:rPr>
      <w:lang w:val="en-US"/>
    </w:rPr>
  </w:style>
  <w:style w:type="paragraph" w:styleId="Footer">
    <w:name w:val="footer"/>
    <w:basedOn w:val="Normal"/>
    <w:link w:val="FooterChar"/>
    <w:uiPriority w:val="99"/>
    <w:unhideWhenUsed/>
    <w:rsid w:val="0048111F"/>
    <w:pPr>
      <w:tabs>
        <w:tab w:val="center" w:pos="4320"/>
        <w:tab w:val="right" w:pos="8640"/>
      </w:tabs>
    </w:pPr>
    <w:rPr>
      <w:lang w:val="en-US"/>
    </w:rPr>
  </w:style>
  <w:style w:type="character" w:customStyle="1" w:styleId="HeaderChar">
    <w:name w:val="Header Char"/>
    <w:basedOn w:val="DefaultParagraphFont"/>
    <w:link w:val="Header"/>
    <w:uiPriority w:val="99"/>
    <w:rsid w:val="0048111F"/>
    <w:rPr>
      <w:lang w:val="en-US"/>
    </w:rPr>
  </w:style>
  <w:style w:type="paragraph" w:styleId="Header">
    <w:name w:val="header"/>
    <w:basedOn w:val="Normal"/>
    <w:link w:val="HeaderChar"/>
    <w:uiPriority w:val="99"/>
    <w:unhideWhenUsed/>
    <w:rsid w:val="0048111F"/>
    <w:pPr>
      <w:tabs>
        <w:tab w:val="center" w:pos="4320"/>
        <w:tab w:val="right" w:pos="8640"/>
      </w:tabs>
    </w:pPr>
    <w:rPr>
      <w:lang w:val="en-US"/>
    </w:rPr>
  </w:style>
  <w:style w:type="character" w:customStyle="1" w:styleId="CommentTextChar">
    <w:name w:val="Comment Text Char"/>
    <w:basedOn w:val="DefaultParagraphFont"/>
    <w:link w:val="CommentText"/>
    <w:uiPriority w:val="99"/>
    <w:semiHidden/>
    <w:rsid w:val="0048111F"/>
    <w:rPr>
      <w:lang w:val="en-US"/>
    </w:rPr>
  </w:style>
  <w:style w:type="paragraph" w:styleId="CommentText">
    <w:name w:val="annotation text"/>
    <w:basedOn w:val="Normal"/>
    <w:link w:val="CommentTextChar"/>
    <w:uiPriority w:val="99"/>
    <w:semiHidden/>
    <w:unhideWhenUsed/>
    <w:rsid w:val="0048111F"/>
    <w:rPr>
      <w:lang w:val="en-US"/>
    </w:rPr>
  </w:style>
  <w:style w:type="character" w:customStyle="1" w:styleId="TitleChar">
    <w:name w:val="Title Char"/>
    <w:basedOn w:val="DefaultParagraphFont"/>
    <w:link w:val="Title"/>
    <w:uiPriority w:val="10"/>
    <w:rsid w:val="00825F68"/>
    <w:rPr>
      <w:rFonts w:eastAsiaTheme="majorEastAsia" w:cstheme="majorBidi"/>
      <w:spacing w:val="5"/>
      <w:kern w:val="28"/>
      <w:szCs w:val="52"/>
      <w:lang w:val="en-US"/>
    </w:rPr>
  </w:style>
  <w:style w:type="paragraph" w:styleId="Title">
    <w:name w:val="Title"/>
    <w:basedOn w:val="Normal"/>
    <w:next w:val="Normal"/>
    <w:link w:val="TitleChar"/>
    <w:uiPriority w:val="10"/>
    <w:qFormat/>
    <w:rsid w:val="00825F68"/>
    <w:pPr>
      <w:pBdr>
        <w:bottom w:val="single" w:sz="8" w:space="4" w:color="4F81BD" w:themeColor="accent1"/>
      </w:pBdr>
      <w:spacing w:after="300"/>
      <w:contextualSpacing/>
    </w:pPr>
    <w:rPr>
      <w:rFonts w:eastAsiaTheme="majorEastAsia" w:cstheme="majorBidi"/>
      <w:spacing w:val="5"/>
      <w:kern w:val="28"/>
      <w:szCs w:val="52"/>
      <w:lang w:val="en-US"/>
    </w:rPr>
  </w:style>
  <w:style w:type="paragraph" w:styleId="TableofFigures">
    <w:name w:val="table of figures"/>
    <w:basedOn w:val="Normal"/>
    <w:next w:val="Normal"/>
    <w:uiPriority w:val="99"/>
    <w:unhideWhenUsed/>
    <w:rsid w:val="0001413D"/>
    <w:pPr>
      <w:ind w:left="480" w:hanging="480"/>
    </w:pPr>
  </w:style>
  <w:style w:type="paragraph" w:styleId="Caption">
    <w:name w:val="caption"/>
    <w:basedOn w:val="Normal"/>
    <w:next w:val="Normal"/>
    <w:uiPriority w:val="35"/>
    <w:unhideWhenUsed/>
    <w:qFormat/>
    <w:rsid w:val="005658BA"/>
    <w:pPr>
      <w:spacing w:after="200"/>
    </w:pPr>
    <w:rPr>
      <w:b/>
      <w:bCs/>
      <w:szCs w:val="18"/>
    </w:rPr>
  </w:style>
  <w:style w:type="character" w:styleId="PageNumber">
    <w:name w:val="page number"/>
    <w:basedOn w:val="DefaultParagraphFont"/>
    <w:uiPriority w:val="99"/>
    <w:semiHidden/>
    <w:unhideWhenUsed/>
    <w:rsid w:val="00100941"/>
  </w:style>
  <w:style w:type="paragraph" w:customStyle="1" w:styleId="EndNoteBibliography">
    <w:name w:val="EndNote Bibliography"/>
    <w:basedOn w:val="Normal"/>
    <w:rsid w:val="0048111F"/>
    <w:rPr>
      <w:rFonts w:ascii="Cambria" w:hAnsi="Cambria"/>
      <w:lang w:val="en-US"/>
    </w:rPr>
  </w:style>
  <w:style w:type="paragraph" w:customStyle="1" w:styleId="Body">
    <w:name w:val="Body"/>
    <w:rsid w:val="00825F68"/>
    <w:pPr>
      <w:pBdr>
        <w:top w:val="nil"/>
        <w:left w:val="nil"/>
        <w:bottom w:val="nil"/>
        <w:right w:val="nil"/>
        <w:between w:val="nil"/>
        <w:bar w:val="nil"/>
      </w:pBdr>
    </w:pPr>
    <w:rPr>
      <w:rFonts w:ascii="Calibri" w:eastAsia="Calibri" w:hAnsi="Calibri" w:cs="Calibri"/>
      <w:color w:val="000000"/>
      <w:u w:color="000000"/>
      <w:bdr w:val="nil"/>
      <w:lang w:val="en-US" w:eastAsia="en-SG"/>
    </w:rPr>
  </w:style>
  <w:style w:type="paragraph" w:styleId="Revision">
    <w:name w:val="Revision"/>
    <w:hidden/>
    <w:uiPriority w:val="99"/>
    <w:semiHidden/>
    <w:rsid w:val="00846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0818">
      <w:bodyDiv w:val="1"/>
      <w:marLeft w:val="0"/>
      <w:marRight w:val="0"/>
      <w:marTop w:val="0"/>
      <w:marBottom w:val="0"/>
      <w:divBdr>
        <w:top w:val="none" w:sz="0" w:space="0" w:color="auto"/>
        <w:left w:val="none" w:sz="0" w:space="0" w:color="auto"/>
        <w:bottom w:val="none" w:sz="0" w:space="0" w:color="auto"/>
        <w:right w:val="none" w:sz="0" w:space="0" w:color="auto"/>
      </w:divBdr>
      <w:divsChild>
        <w:div w:id="467282557">
          <w:marLeft w:val="0"/>
          <w:marRight w:val="0"/>
          <w:marTop w:val="0"/>
          <w:marBottom w:val="0"/>
          <w:divBdr>
            <w:top w:val="none" w:sz="0" w:space="0" w:color="auto"/>
            <w:left w:val="none" w:sz="0" w:space="0" w:color="auto"/>
            <w:bottom w:val="none" w:sz="0" w:space="0" w:color="auto"/>
            <w:right w:val="none" w:sz="0" w:space="0" w:color="auto"/>
          </w:divBdr>
          <w:divsChild>
            <w:div w:id="785079842">
              <w:marLeft w:val="0"/>
              <w:marRight w:val="0"/>
              <w:marTop w:val="0"/>
              <w:marBottom w:val="0"/>
              <w:divBdr>
                <w:top w:val="none" w:sz="0" w:space="0" w:color="auto"/>
                <w:left w:val="none" w:sz="0" w:space="0" w:color="auto"/>
                <w:bottom w:val="none" w:sz="0" w:space="0" w:color="auto"/>
                <w:right w:val="none" w:sz="0" w:space="0" w:color="auto"/>
              </w:divBdr>
              <w:divsChild>
                <w:div w:id="796024672">
                  <w:marLeft w:val="0"/>
                  <w:marRight w:val="0"/>
                  <w:marTop w:val="0"/>
                  <w:marBottom w:val="0"/>
                  <w:divBdr>
                    <w:top w:val="none" w:sz="0" w:space="0" w:color="auto"/>
                    <w:left w:val="none" w:sz="0" w:space="0" w:color="auto"/>
                    <w:bottom w:val="none" w:sz="0" w:space="0" w:color="auto"/>
                    <w:right w:val="none" w:sz="0" w:space="0" w:color="auto"/>
                  </w:divBdr>
                  <w:divsChild>
                    <w:div w:id="2000884209">
                      <w:marLeft w:val="0"/>
                      <w:marRight w:val="0"/>
                      <w:marTop w:val="0"/>
                      <w:marBottom w:val="0"/>
                      <w:divBdr>
                        <w:top w:val="none" w:sz="0" w:space="0" w:color="auto"/>
                        <w:left w:val="none" w:sz="0" w:space="0" w:color="auto"/>
                        <w:bottom w:val="none" w:sz="0" w:space="0" w:color="auto"/>
                        <w:right w:val="none" w:sz="0" w:space="0" w:color="auto"/>
                      </w:divBdr>
                      <w:divsChild>
                        <w:div w:id="896473521">
                          <w:marLeft w:val="0"/>
                          <w:marRight w:val="0"/>
                          <w:marTop w:val="0"/>
                          <w:marBottom w:val="0"/>
                          <w:divBdr>
                            <w:top w:val="none" w:sz="0" w:space="0" w:color="auto"/>
                            <w:left w:val="none" w:sz="0" w:space="0" w:color="auto"/>
                            <w:bottom w:val="none" w:sz="0" w:space="0" w:color="auto"/>
                            <w:right w:val="none" w:sz="0" w:space="0" w:color="auto"/>
                          </w:divBdr>
                          <w:divsChild>
                            <w:div w:id="17999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950436">
      <w:bodyDiv w:val="1"/>
      <w:marLeft w:val="0"/>
      <w:marRight w:val="0"/>
      <w:marTop w:val="0"/>
      <w:marBottom w:val="0"/>
      <w:divBdr>
        <w:top w:val="none" w:sz="0" w:space="0" w:color="auto"/>
        <w:left w:val="none" w:sz="0" w:space="0" w:color="auto"/>
        <w:bottom w:val="none" w:sz="0" w:space="0" w:color="auto"/>
        <w:right w:val="none" w:sz="0" w:space="0" w:color="auto"/>
      </w:divBdr>
    </w:div>
    <w:div w:id="241449942">
      <w:bodyDiv w:val="1"/>
      <w:marLeft w:val="0"/>
      <w:marRight w:val="0"/>
      <w:marTop w:val="0"/>
      <w:marBottom w:val="0"/>
      <w:divBdr>
        <w:top w:val="none" w:sz="0" w:space="0" w:color="auto"/>
        <w:left w:val="none" w:sz="0" w:space="0" w:color="auto"/>
        <w:bottom w:val="none" w:sz="0" w:space="0" w:color="auto"/>
        <w:right w:val="none" w:sz="0" w:space="0" w:color="auto"/>
      </w:divBdr>
      <w:divsChild>
        <w:div w:id="181866613">
          <w:marLeft w:val="0"/>
          <w:marRight w:val="0"/>
          <w:marTop w:val="0"/>
          <w:marBottom w:val="0"/>
          <w:divBdr>
            <w:top w:val="none" w:sz="0" w:space="0" w:color="auto"/>
            <w:left w:val="none" w:sz="0" w:space="0" w:color="auto"/>
            <w:bottom w:val="none" w:sz="0" w:space="0" w:color="auto"/>
            <w:right w:val="none" w:sz="0" w:space="0" w:color="auto"/>
          </w:divBdr>
          <w:divsChild>
            <w:div w:id="1357467141">
              <w:marLeft w:val="0"/>
              <w:marRight w:val="0"/>
              <w:marTop w:val="0"/>
              <w:marBottom w:val="0"/>
              <w:divBdr>
                <w:top w:val="none" w:sz="0" w:space="0" w:color="auto"/>
                <w:left w:val="none" w:sz="0" w:space="0" w:color="auto"/>
                <w:bottom w:val="none" w:sz="0" w:space="0" w:color="auto"/>
                <w:right w:val="none" w:sz="0" w:space="0" w:color="auto"/>
              </w:divBdr>
              <w:divsChild>
                <w:div w:id="1106775793">
                  <w:marLeft w:val="0"/>
                  <w:marRight w:val="0"/>
                  <w:marTop w:val="0"/>
                  <w:marBottom w:val="0"/>
                  <w:divBdr>
                    <w:top w:val="none" w:sz="0" w:space="0" w:color="auto"/>
                    <w:left w:val="none" w:sz="0" w:space="0" w:color="auto"/>
                    <w:bottom w:val="none" w:sz="0" w:space="0" w:color="auto"/>
                    <w:right w:val="none" w:sz="0" w:space="0" w:color="auto"/>
                  </w:divBdr>
                  <w:divsChild>
                    <w:div w:id="704134067">
                      <w:marLeft w:val="0"/>
                      <w:marRight w:val="0"/>
                      <w:marTop w:val="0"/>
                      <w:marBottom w:val="0"/>
                      <w:divBdr>
                        <w:top w:val="none" w:sz="0" w:space="0" w:color="auto"/>
                        <w:left w:val="none" w:sz="0" w:space="0" w:color="auto"/>
                        <w:bottom w:val="none" w:sz="0" w:space="0" w:color="auto"/>
                        <w:right w:val="none" w:sz="0" w:space="0" w:color="auto"/>
                      </w:divBdr>
                      <w:divsChild>
                        <w:div w:id="1671130680">
                          <w:marLeft w:val="0"/>
                          <w:marRight w:val="0"/>
                          <w:marTop w:val="0"/>
                          <w:marBottom w:val="0"/>
                          <w:divBdr>
                            <w:top w:val="none" w:sz="0" w:space="0" w:color="auto"/>
                            <w:left w:val="none" w:sz="0" w:space="0" w:color="auto"/>
                            <w:bottom w:val="none" w:sz="0" w:space="0" w:color="auto"/>
                            <w:right w:val="none" w:sz="0" w:space="0" w:color="auto"/>
                          </w:divBdr>
                          <w:divsChild>
                            <w:div w:id="14056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4789">
      <w:bodyDiv w:val="1"/>
      <w:marLeft w:val="0"/>
      <w:marRight w:val="0"/>
      <w:marTop w:val="0"/>
      <w:marBottom w:val="0"/>
      <w:divBdr>
        <w:top w:val="none" w:sz="0" w:space="0" w:color="auto"/>
        <w:left w:val="none" w:sz="0" w:space="0" w:color="auto"/>
        <w:bottom w:val="none" w:sz="0" w:space="0" w:color="auto"/>
        <w:right w:val="none" w:sz="0" w:space="0" w:color="auto"/>
      </w:divBdr>
      <w:divsChild>
        <w:div w:id="1697193970">
          <w:marLeft w:val="0"/>
          <w:marRight w:val="0"/>
          <w:marTop w:val="0"/>
          <w:marBottom w:val="0"/>
          <w:divBdr>
            <w:top w:val="none" w:sz="0" w:space="0" w:color="auto"/>
            <w:left w:val="none" w:sz="0" w:space="0" w:color="auto"/>
            <w:bottom w:val="none" w:sz="0" w:space="0" w:color="auto"/>
            <w:right w:val="none" w:sz="0" w:space="0" w:color="auto"/>
          </w:divBdr>
          <w:divsChild>
            <w:div w:id="4943068">
              <w:marLeft w:val="0"/>
              <w:marRight w:val="0"/>
              <w:marTop w:val="0"/>
              <w:marBottom w:val="0"/>
              <w:divBdr>
                <w:top w:val="none" w:sz="0" w:space="0" w:color="auto"/>
                <w:left w:val="none" w:sz="0" w:space="0" w:color="auto"/>
                <w:bottom w:val="none" w:sz="0" w:space="0" w:color="auto"/>
                <w:right w:val="none" w:sz="0" w:space="0" w:color="auto"/>
              </w:divBdr>
              <w:divsChild>
                <w:div w:id="6186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7528">
      <w:bodyDiv w:val="1"/>
      <w:marLeft w:val="0"/>
      <w:marRight w:val="0"/>
      <w:marTop w:val="0"/>
      <w:marBottom w:val="0"/>
      <w:divBdr>
        <w:top w:val="none" w:sz="0" w:space="0" w:color="auto"/>
        <w:left w:val="none" w:sz="0" w:space="0" w:color="auto"/>
        <w:bottom w:val="none" w:sz="0" w:space="0" w:color="auto"/>
        <w:right w:val="none" w:sz="0" w:space="0" w:color="auto"/>
      </w:divBdr>
      <w:divsChild>
        <w:div w:id="814833893">
          <w:marLeft w:val="0"/>
          <w:marRight w:val="0"/>
          <w:marTop w:val="0"/>
          <w:marBottom w:val="0"/>
          <w:divBdr>
            <w:top w:val="none" w:sz="0" w:space="0" w:color="auto"/>
            <w:left w:val="none" w:sz="0" w:space="0" w:color="auto"/>
            <w:bottom w:val="none" w:sz="0" w:space="0" w:color="auto"/>
            <w:right w:val="none" w:sz="0" w:space="0" w:color="auto"/>
          </w:divBdr>
          <w:divsChild>
            <w:div w:id="1371806305">
              <w:marLeft w:val="0"/>
              <w:marRight w:val="0"/>
              <w:marTop w:val="0"/>
              <w:marBottom w:val="0"/>
              <w:divBdr>
                <w:top w:val="none" w:sz="0" w:space="0" w:color="auto"/>
                <w:left w:val="none" w:sz="0" w:space="0" w:color="auto"/>
                <w:bottom w:val="none" w:sz="0" w:space="0" w:color="auto"/>
                <w:right w:val="none" w:sz="0" w:space="0" w:color="auto"/>
              </w:divBdr>
              <w:divsChild>
                <w:div w:id="446656599">
                  <w:marLeft w:val="0"/>
                  <w:marRight w:val="0"/>
                  <w:marTop w:val="0"/>
                  <w:marBottom w:val="0"/>
                  <w:divBdr>
                    <w:top w:val="none" w:sz="0" w:space="0" w:color="auto"/>
                    <w:left w:val="none" w:sz="0" w:space="0" w:color="auto"/>
                    <w:bottom w:val="none" w:sz="0" w:space="0" w:color="auto"/>
                    <w:right w:val="none" w:sz="0" w:space="0" w:color="auto"/>
                  </w:divBdr>
                  <w:divsChild>
                    <w:div w:id="1056663095">
                      <w:marLeft w:val="0"/>
                      <w:marRight w:val="0"/>
                      <w:marTop w:val="0"/>
                      <w:marBottom w:val="0"/>
                      <w:divBdr>
                        <w:top w:val="none" w:sz="0" w:space="0" w:color="auto"/>
                        <w:left w:val="none" w:sz="0" w:space="0" w:color="auto"/>
                        <w:bottom w:val="none" w:sz="0" w:space="0" w:color="auto"/>
                        <w:right w:val="none" w:sz="0" w:space="0" w:color="auto"/>
                      </w:divBdr>
                      <w:divsChild>
                        <w:div w:id="1056851884">
                          <w:marLeft w:val="0"/>
                          <w:marRight w:val="0"/>
                          <w:marTop w:val="0"/>
                          <w:marBottom w:val="0"/>
                          <w:divBdr>
                            <w:top w:val="none" w:sz="0" w:space="0" w:color="auto"/>
                            <w:left w:val="none" w:sz="0" w:space="0" w:color="auto"/>
                            <w:bottom w:val="none" w:sz="0" w:space="0" w:color="auto"/>
                            <w:right w:val="none" w:sz="0" w:space="0" w:color="auto"/>
                          </w:divBdr>
                          <w:divsChild>
                            <w:div w:id="6713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290757">
      <w:bodyDiv w:val="1"/>
      <w:marLeft w:val="0"/>
      <w:marRight w:val="0"/>
      <w:marTop w:val="0"/>
      <w:marBottom w:val="0"/>
      <w:divBdr>
        <w:top w:val="none" w:sz="0" w:space="0" w:color="auto"/>
        <w:left w:val="none" w:sz="0" w:space="0" w:color="auto"/>
        <w:bottom w:val="none" w:sz="0" w:space="0" w:color="auto"/>
        <w:right w:val="none" w:sz="0" w:space="0" w:color="auto"/>
      </w:divBdr>
    </w:div>
    <w:div w:id="551959753">
      <w:bodyDiv w:val="1"/>
      <w:marLeft w:val="0"/>
      <w:marRight w:val="0"/>
      <w:marTop w:val="0"/>
      <w:marBottom w:val="0"/>
      <w:divBdr>
        <w:top w:val="none" w:sz="0" w:space="0" w:color="auto"/>
        <w:left w:val="none" w:sz="0" w:space="0" w:color="auto"/>
        <w:bottom w:val="none" w:sz="0" w:space="0" w:color="auto"/>
        <w:right w:val="none" w:sz="0" w:space="0" w:color="auto"/>
      </w:divBdr>
      <w:divsChild>
        <w:div w:id="183985590">
          <w:marLeft w:val="0"/>
          <w:marRight w:val="0"/>
          <w:marTop w:val="0"/>
          <w:marBottom w:val="0"/>
          <w:divBdr>
            <w:top w:val="none" w:sz="0" w:space="0" w:color="auto"/>
            <w:left w:val="none" w:sz="0" w:space="0" w:color="auto"/>
            <w:bottom w:val="none" w:sz="0" w:space="0" w:color="auto"/>
            <w:right w:val="none" w:sz="0" w:space="0" w:color="auto"/>
          </w:divBdr>
          <w:divsChild>
            <w:div w:id="57674453">
              <w:marLeft w:val="0"/>
              <w:marRight w:val="0"/>
              <w:marTop w:val="0"/>
              <w:marBottom w:val="0"/>
              <w:divBdr>
                <w:top w:val="none" w:sz="0" w:space="0" w:color="auto"/>
                <w:left w:val="none" w:sz="0" w:space="0" w:color="auto"/>
                <w:bottom w:val="none" w:sz="0" w:space="0" w:color="auto"/>
                <w:right w:val="none" w:sz="0" w:space="0" w:color="auto"/>
              </w:divBdr>
              <w:divsChild>
                <w:div w:id="1770931071">
                  <w:marLeft w:val="0"/>
                  <w:marRight w:val="0"/>
                  <w:marTop w:val="0"/>
                  <w:marBottom w:val="0"/>
                  <w:divBdr>
                    <w:top w:val="none" w:sz="0" w:space="0" w:color="auto"/>
                    <w:left w:val="none" w:sz="0" w:space="0" w:color="auto"/>
                    <w:bottom w:val="none" w:sz="0" w:space="0" w:color="auto"/>
                    <w:right w:val="none" w:sz="0" w:space="0" w:color="auto"/>
                  </w:divBdr>
                  <w:divsChild>
                    <w:div w:id="18541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19486">
      <w:bodyDiv w:val="1"/>
      <w:marLeft w:val="0"/>
      <w:marRight w:val="0"/>
      <w:marTop w:val="0"/>
      <w:marBottom w:val="0"/>
      <w:divBdr>
        <w:top w:val="none" w:sz="0" w:space="0" w:color="auto"/>
        <w:left w:val="none" w:sz="0" w:space="0" w:color="auto"/>
        <w:bottom w:val="none" w:sz="0" w:space="0" w:color="auto"/>
        <w:right w:val="none" w:sz="0" w:space="0" w:color="auto"/>
      </w:divBdr>
    </w:div>
    <w:div w:id="1475366479">
      <w:bodyDiv w:val="1"/>
      <w:marLeft w:val="0"/>
      <w:marRight w:val="0"/>
      <w:marTop w:val="0"/>
      <w:marBottom w:val="0"/>
      <w:divBdr>
        <w:top w:val="none" w:sz="0" w:space="0" w:color="auto"/>
        <w:left w:val="none" w:sz="0" w:space="0" w:color="auto"/>
        <w:bottom w:val="none" w:sz="0" w:space="0" w:color="auto"/>
        <w:right w:val="none" w:sz="0" w:space="0" w:color="auto"/>
      </w:divBdr>
      <w:divsChild>
        <w:div w:id="1444152980">
          <w:marLeft w:val="0"/>
          <w:marRight w:val="0"/>
          <w:marTop w:val="0"/>
          <w:marBottom w:val="0"/>
          <w:divBdr>
            <w:top w:val="none" w:sz="0" w:space="0" w:color="auto"/>
            <w:left w:val="none" w:sz="0" w:space="0" w:color="auto"/>
            <w:bottom w:val="none" w:sz="0" w:space="0" w:color="auto"/>
            <w:right w:val="none" w:sz="0" w:space="0" w:color="auto"/>
          </w:divBdr>
          <w:divsChild>
            <w:div w:id="250701286">
              <w:marLeft w:val="0"/>
              <w:marRight w:val="0"/>
              <w:marTop w:val="0"/>
              <w:marBottom w:val="0"/>
              <w:divBdr>
                <w:top w:val="none" w:sz="0" w:space="0" w:color="auto"/>
                <w:left w:val="none" w:sz="0" w:space="0" w:color="auto"/>
                <w:bottom w:val="none" w:sz="0" w:space="0" w:color="auto"/>
                <w:right w:val="none" w:sz="0" w:space="0" w:color="auto"/>
              </w:divBdr>
              <w:divsChild>
                <w:div w:id="1390306835">
                  <w:marLeft w:val="0"/>
                  <w:marRight w:val="0"/>
                  <w:marTop w:val="0"/>
                  <w:marBottom w:val="0"/>
                  <w:divBdr>
                    <w:top w:val="none" w:sz="0" w:space="0" w:color="auto"/>
                    <w:left w:val="none" w:sz="0" w:space="0" w:color="auto"/>
                    <w:bottom w:val="none" w:sz="0" w:space="0" w:color="auto"/>
                    <w:right w:val="none" w:sz="0" w:space="0" w:color="auto"/>
                  </w:divBdr>
                  <w:divsChild>
                    <w:div w:id="1064719967">
                      <w:marLeft w:val="0"/>
                      <w:marRight w:val="0"/>
                      <w:marTop w:val="0"/>
                      <w:marBottom w:val="0"/>
                      <w:divBdr>
                        <w:top w:val="none" w:sz="0" w:space="0" w:color="auto"/>
                        <w:left w:val="none" w:sz="0" w:space="0" w:color="auto"/>
                        <w:bottom w:val="none" w:sz="0" w:space="0" w:color="auto"/>
                        <w:right w:val="none" w:sz="0" w:space="0" w:color="auto"/>
                      </w:divBdr>
                      <w:divsChild>
                        <w:div w:id="1863938603">
                          <w:marLeft w:val="0"/>
                          <w:marRight w:val="0"/>
                          <w:marTop w:val="0"/>
                          <w:marBottom w:val="0"/>
                          <w:divBdr>
                            <w:top w:val="none" w:sz="0" w:space="0" w:color="auto"/>
                            <w:left w:val="none" w:sz="0" w:space="0" w:color="auto"/>
                            <w:bottom w:val="none" w:sz="0" w:space="0" w:color="auto"/>
                            <w:right w:val="none" w:sz="0" w:space="0" w:color="auto"/>
                          </w:divBdr>
                          <w:divsChild>
                            <w:div w:id="11145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488050">
      <w:bodyDiv w:val="1"/>
      <w:marLeft w:val="0"/>
      <w:marRight w:val="0"/>
      <w:marTop w:val="0"/>
      <w:marBottom w:val="0"/>
      <w:divBdr>
        <w:top w:val="none" w:sz="0" w:space="0" w:color="auto"/>
        <w:left w:val="none" w:sz="0" w:space="0" w:color="auto"/>
        <w:bottom w:val="none" w:sz="0" w:space="0" w:color="auto"/>
        <w:right w:val="none" w:sz="0" w:space="0" w:color="auto"/>
      </w:divBdr>
      <w:divsChild>
        <w:div w:id="444927630">
          <w:marLeft w:val="0"/>
          <w:marRight w:val="0"/>
          <w:marTop w:val="0"/>
          <w:marBottom w:val="0"/>
          <w:divBdr>
            <w:top w:val="none" w:sz="0" w:space="0" w:color="auto"/>
            <w:left w:val="none" w:sz="0" w:space="0" w:color="auto"/>
            <w:bottom w:val="none" w:sz="0" w:space="0" w:color="auto"/>
            <w:right w:val="none" w:sz="0" w:space="0" w:color="auto"/>
          </w:divBdr>
          <w:divsChild>
            <w:div w:id="657150796">
              <w:marLeft w:val="0"/>
              <w:marRight w:val="0"/>
              <w:marTop w:val="0"/>
              <w:marBottom w:val="0"/>
              <w:divBdr>
                <w:top w:val="none" w:sz="0" w:space="0" w:color="auto"/>
                <w:left w:val="none" w:sz="0" w:space="0" w:color="auto"/>
                <w:bottom w:val="none" w:sz="0" w:space="0" w:color="auto"/>
                <w:right w:val="none" w:sz="0" w:space="0" w:color="auto"/>
              </w:divBdr>
              <w:divsChild>
                <w:div w:id="6658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emf"/><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AF83C-3C30-3A46-A7CE-1FE4D1AE7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210</Pages>
  <Words>143664</Words>
  <Characters>818890</Characters>
  <Application>Microsoft Macintosh Word</Application>
  <DocSecurity>0</DocSecurity>
  <Lines>6824</Lines>
  <Paragraphs>1921</Paragraphs>
  <ScaleCrop>false</ScaleCrop>
  <Company/>
  <LinksUpToDate>false</LinksUpToDate>
  <CharactersWithSpaces>960633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Charlotte</cp:lastModifiedBy>
  <cp:revision>2</cp:revision>
  <cp:lastPrinted>2015-12-02T12:59:00Z</cp:lastPrinted>
  <dcterms:created xsi:type="dcterms:W3CDTF">2016-03-20T17:12:00Z</dcterms:created>
  <dcterms:modified xsi:type="dcterms:W3CDTF">2016-03-20T17:12:00Z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charlotte.e.lupton@live.co.uk@www.mendeley.com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