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55" w:rsidRDefault="00594F55" w:rsidP="00594F55">
      <w:pPr>
        <w:pStyle w:val="NoSpacing"/>
        <w:rPr>
          <w:rFonts w:asciiTheme="majorHAnsi" w:hAnsiTheme="majorHAnsi"/>
          <w:b/>
          <w:sz w:val="28"/>
          <w:szCs w:val="28"/>
        </w:rPr>
      </w:pPr>
      <w:r w:rsidRPr="00341E91">
        <w:rPr>
          <w:rFonts w:asciiTheme="majorHAnsi" w:hAnsiTheme="majorHAnsi"/>
          <w:b/>
          <w:sz w:val="28"/>
          <w:szCs w:val="28"/>
        </w:rPr>
        <w:t>APPENDIX</w:t>
      </w:r>
      <w:r>
        <w:rPr>
          <w:rFonts w:asciiTheme="majorHAnsi" w:hAnsiTheme="majorHAnsi"/>
          <w:b/>
          <w:sz w:val="28"/>
          <w:szCs w:val="28"/>
        </w:rPr>
        <w:t xml:space="preserve"> I</w:t>
      </w:r>
      <w:r w:rsidRPr="00341E91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>INTERVIEW SCHEDULE</w:t>
      </w:r>
    </w:p>
    <w:p w:rsidR="00594F55" w:rsidRDefault="00594F55" w:rsidP="00594F55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594F55" w:rsidRDefault="00594F55" w:rsidP="00594F55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594F55" w:rsidRDefault="00594F55" w:rsidP="00594F55">
      <w:pPr>
        <w:pStyle w:val="NoSpacing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94F55" w:rsidRPr="00BA55EA" w:rsidTr="00C472C2">
        <w:tc>
          <w:tcPr>
            <w:tcW w:w="9242" w:type="dxa"/>
          </w:tcPr>
          <w:tbl>
            <w:tblPr>
              <w:tblStyle w:val="TableGrid"/>
              <w:tblW w:w="5000" w:type="pct"/>
              <w:tblLook w:val="04A0"/>
            </w:tblPr>
            <w:tblGrid>
              <w:gridCol w:w="1827"/>
              <w:gridCol w:w="2039"/>
              <w:gridCol w:w="2140"/>
              <w:gridCol w:w="3010"/>
            </w:tblGrid>
            <w:tr w:rsidR="00594F55" w:rsidRPr="00BA55EA" w:rsidTr="00C472C2">
              <w:tc>
                <w:tcPr>
                  <w:tcW w:w="1013" w:type="pct"/>
                </w:tcPr>
                <w:p w:rsidR="00594F55" w:rsidRPr="00341E91" w:rsidRDefault="00594F55" w:rsidP="00C472C2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41E9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Interviewee</w:t>
                  </w:r>
                </w:p>
              </w:tc>
              <w:tc>
                <w:tcPr>
                  <w:tcW w:w="1131" w:type="pct"/>
                </w:tcPr>
                <w:p w:rsidR="00594F55" w:rsidRPr="00341E91" w:rsidRDefault="00594F55" w:rsidP="00C472C2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41E9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Role</w:t>
                  </w:r>
                </w:p>
              </w:tc>
              <w:tc>
                <w:tcPr>
                  <w:tcW w:w="1187" w:type="pct"/>
                </w:tcPr>
                <w:p w:rsidR="00594F55" w:rsidRPr="00341E91" w:rsidRDefault="00594F55" w:rsidP="00C472C2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41E9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Type and time</w:t>
                  </w:r>
                </w:p>
              </w:tc>
              <w:tc>
                <w:tcPr>
                  <w:tcW w:w="1669" w:type="pct"/>
                </w:tcPr>
                <w:p w:rsidR="00594F55" w:rsidRPr="00341E91" w:rsidRDefault="00594F55" w:rsidP="00C472C2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41E9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Notes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Professor Mark Solms 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Co-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owner of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estate.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Semi -structured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22/07/2012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6-30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– 8-30 am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Coffee in the dining room of the Solms Delta homestead.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Interview covered the purchase of Delta, the nature and the extent of changes that have taken place, including philosophical approach to transformation and the place of farm-workers in the exclusionary nationalistic narrative of the current government. 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Dr. Simon Pickstone-Taylor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Owner of Lekkerwijn estate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Purposeful but unstructured conversations. Also viewed a family video made by Simon.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20-21/10/2012.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We tal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ked over the course of my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stay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at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Lekkerwijn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Country Guest House, to understand the estate and connections to Rhodes Fruit Farms and to hear about his family history. 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Charlotte van </w:t>
                  </w:r>
                  <w:proofErr w:type="spellStart"/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Zyl</w:t>
                  </w:r>
                  <w:proofErr w:type="spellEnd"/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Administrator of the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Delta and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Wijn</w:t>
                  </w:r>
                  <w:proofErr w:type="spellEnd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Caab</w:t>
                  </w:r>
                  <w:proofErr w:type="spellEnd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Trusts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Semi-structured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02/11/2012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9-30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am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-1pm.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Veranda of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Fyndraai</w:t>
                  </w:r>
                  <w:proofErr w:type="spellEnd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restaurant.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Conversations during other visits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 Exploring the sources, purposes and out-workings of these trusts.</w:t>
                  </w:r>
                </w:p>
              </w:tc>
            </w:tr>
            <w:tr w:rsidR="00594F55" w:rsidRPr="00BA55EA" w:rsidTr="00C472C2">
              <w:trPr>
                <w:trHeight w:val="1610"/>
              </w:trPr>
              <w:tc>
                <w:tcPr>
                  <w:tcW w:w="1013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Cathy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Mc</w:t>
                  </w: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Farlane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Manager/ co-ordinator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Semi-structured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02/11/2012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10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am -1pm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Veranda of </w:t>
                  </w:r>
                  <w:proofErr w:type="spell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Fyndraai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Exploring the purchase, recent developments and the patterns of change and daily activities on Delta.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Tracy Randle 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Historian working on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Semi-structured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09/04/2011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10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-11-30 am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Melissa’s, coffee shop in Newlands, Cape Town.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Plus other c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onversations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. Collegial and generous with her own research results, Tracey has continued to communicate 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with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me.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proofErr w:type="spellStart"/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lastRenderedPageBreak/>
                    <w:t>Adriaan</w:t>
                  </w:r>
                  <w:proofErr w:type="spellEnd"/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Brand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Music director,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Semi-structured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03/10/2012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10-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11am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Interview in social worker’s offices office Solms Delta. Conversations later, such as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at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the Oesfees.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Exploring </w:t>
                  </w:r>
                  <w:proofErr w:type="spell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Adriaan’s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philosophy about the healing properties of music and his role in, and his plans for, music programmes at Delta.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proofErr w:type="spellStart"/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Charne</w:t>
                  </w:r>
                  <w:proofErr w:type="spellEnd"/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Abrahams 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Social worker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Semi-structured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03/10/2012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8-9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am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Social worker’s offices,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t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hereafter</w:t>
                  </w:r>
                  <w:proofErr w:type="gramEnd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, i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nformal conversations and email.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Craig McGillivray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General manager at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16/12/2011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9-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9-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30pm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Cape Town Club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 CBD During a wine tasting dinner and afterwards.</w:t>
                  </w:r>
                </w:p>
              </w:tc>
            </w:tr>
            <w:tr w:rsidR="00594F55" w:rsidRPr="00BA55EA" w:rsidTr="00C472C2">
              <w:trPr>
                <w:trHeight w:val="1149"/>
              </w:trPr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Willy </w:t>
                  </w:r>
                  <w:proofErr w:type="spellStart"/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Venneal</w:t>
                  </w:r>
                  <w:proofErr w:type="spellEnd"/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Retired farm worker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from Solms Delta.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Semi-structured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03/10/2012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9–10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am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Social worker’s offices,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Sanna Malgas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Farm worker, singer and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museum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docent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Semi-structured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03/10/2012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11-30 am – 1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pm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9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Social workers office on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 t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hereafter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,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on the grounds of Solms-Delta;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at musical performances and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in </w:t>
                  </w:r>
                  <w:proofErr w:type="spell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Fyndraai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and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on the veranda of the tasting room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Laura Robinson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Heritage conservation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p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rofessional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Semi-structured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and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ongoing communication 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01/02/2013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6-8pm.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Mount Nelson Hotel Cape Town, The Company’s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Gardens Cape Town.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Andre Brink</w:t>
                  </w:r>
                </w:p>
              </w:tc>
              <w:tc>
                <w:tcPr>
                  <w:tcW w:w="1131" w:type="pct"/>
                </w:tcPr>
                <w:p w:rsidR="00594F55" w:rsidRPr="00735228" w:rsidRDefault="00594F55" w:rsidP="00C472C2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35228">
                    <w:rPr>
                      <w:rFonts w:asciiTheme="majorHAnsi" w:hAnsiTheme="majorHAnsi"/>
                      <w:sz w:val="24"/>
                      <w:szCs w:val="24"/>
                    </w:rPr>
                    <w:t xml:space="preserve">Renowned South African writer, author of </w:t>
                  </w:r>
                  <w:r w:rsidRPr="0073522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Philida. </w:t>
                  </w:r>
                  <w:r w:rsidRPr="00735228">
                    <w:rPr>
                      <w:rFonts w:asciiTheme="majorHAnsi" w:hAnsiTheme="majorHAnsi"/>
                      <w:sz w:val="24"/>
                      <w:szCs w:val="24"/>
                    </w:rPr>
                    <w:t xml:space="preserve">Descendant of </w:t>
                  </w:r>
                  <w:proofErr w:type="spellStart"/>
                  <w:r w:rsidRPr="00735228">
                    <w:rPr>
                      <w:rFonts w:asciiTheme="majorHAnsi" w:hAnsiTheme="majorHAnsi"/>
                      <w:sz w:val="24"/>
                      <w:szCs w:val="24"/>
                    </w:rPr>
                    <w:t>Cornelis</w:t>
                  </w:r>
                  <w:proofErr w:type="spellEnd"/>
                  <w:r w:rsidRPr="00735228">
                    <w:rPr>
                      <w:rFonts w:asciiTheme="majorHAnsi" w:hAnsiTheme="majorHAnsi"/>
                      <w:sz w:val="24"/>
                      <w:szCs w:val="24"/>
                    </w:rPr>
                    <w:t xml:space="preserve"> Brink, an early owner of Zandvliet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10 minutes during the launch of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his new book.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08/10/2013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Approx 4pm.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Fyndraai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restaurant,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Pr="00E3388A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Philida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was the last book by Brink, who passed away in early 2015.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lastRenderedPageBreak/>
                    <w:t>Interviewees  D and L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These s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isters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are the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daughters of 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long-term Pickstone company accountant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 R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ecorded conversation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28/12/2013.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Lunch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in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Wynberg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, Cape Town.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Interviewee T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Solms Delta sales assistant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Semi-structured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03/10/2012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11am-12pm.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Museum van der </w:t>
                  </w:r>
                  <w:proofErr w:type="spellStart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Caab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Solms Delta,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Interviewee  J 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Solms Delta farm worker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 conversation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21/11/2012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11am-12pm.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Museum van der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Caab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Solms Delta.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Interviewee  I  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Solms Delta farm worker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 conversation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21/11/2012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11-30am-12pm.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Museum van der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Caab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Solms Delta.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Interviewee M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Decid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u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ous fruit farmer Franschhoek area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 conversation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19/03/2015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Approx 2-3pm.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Lawn outside tasting room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Interviewee P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Decid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u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ous fruit farmer Paarl area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 conversation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19/03/2015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Approx 2-3pm.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Lawn outside tasting room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Interviewee  A</w:t>
                  </w: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M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South African w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ine judge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 conversation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16/02/2011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9-10pm.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The Vineyard Hotel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 Claremont, Cape T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own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</w:tr>
            <w:tr w:rsidR="00594F55" w:rsidRPr="00BA55EA" w:rsidTr="00C472C2">
              <w:trPr>
                <w:trHeight w:val="964"/>
              </w:trPr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Interviewee J</w:t>
                  </w: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M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South African w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ine judge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 conversation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16/02/2011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9-10pm.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The Vineyard Hotel, Claremont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Cape Town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Interviewee B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Viticulturalist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Structured interview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19/08/2012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8-9am.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Distell offices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Stellenbosch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Interviewee L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Heritage architect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ure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student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Unstructured conversation 16/07/2013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afternoon tour.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lastRenderedPageBreak/>
                    <w:t xml:space="preserve">Guests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Middle class white South Africans.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12 /11/2012 Unstructured conversations t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hroughout event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Book launch at Solms Delta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Festival-goers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South Africans of varying ethnicities.</w:t>
                  </w: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14/3/2013</w:t>
                  </w:r>
                </w:p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I was there for the day and took notes throughout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event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Notes and photographs taken whilst asking guests what they enjoyed most about the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Solms Delta Oesfees 2013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Wine farm workers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These workers were protesting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in the Robertson district.</w:t>
                  </w:r>
                </w:p>
              </w:tc>
              <w:tc>
                <w:tcPr>
                  <w:tcW w:w="1187" w:type="pct"/>
                </w:tcPr>
                <w:p w:rsidR="00594F55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I sought out these workers through their friends, during protests of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2012/2013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I spoke with this group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by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assuring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their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anonymity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Fruit farm workers</w:t>
                  </w: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These workers had refused to protest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and were in hiding.</w:t>
                  </w: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Conversations that arose through an unexpected opportunity, s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ummer 2012/2013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Workers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 ins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isted on complete anonymity. Op-die-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Berg, Ceres district, Western Cape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Solms Delta visitors </w:t>
                  </w:r>
                </w:p>
                <w:p w:rsidR="00594F55" w:rsidRPr="00BA55EA" w:rsidRDefault="00594F55" w:rsidP="00C472C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Scandinavian retirees, German tour group, British ex-pats, South Africans from Johannesburg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Conversations struck up with the visitor groups who happened to be at Delta during the day of </w:t>
                  </w: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25/1/2015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Museum van der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Caab</w:t>
                  </w:r>
                  <w:proofErr w:type="spellEnd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 xml:space="preserve">, Museum of Music van der </w:t>
                  </w:r>
                  <w:proofErr w:type="spellStart"/>
                  <w:r w:rsidRPr="00BA55EA">
                    <w:rPr>
                      <w:rFonts w:asciiTheme="majorHAnsi" w:hAnsiTheme="majorHAnsi"/>
                      <w:sz w:val="24"/>
                      <w:szCs w:val="24"/>
                    </w:rPr>
                    <w:t>Caab</w:t>
                  </w:r>
                  <w:proofErr w:type="spellEnd"/>
                  <w:r>
                    <w:rPr>
                      <w:rFonts w:asciiTheme="majorHAnsi" w:hAnsiTheme="majorHAnsi"/>
                      <w:sz w:val="24"/>
                      <w:szCs w:val="24"/>
                    </w:rPr>
                    <w:t>. I asked for impressions, opinions on social role of Delta and for details on what they had seen, done, experienced and tasted.</w:t>
                  </w:r>
                </w:p>
              </w:tc>
            </w:tr>
            <w:tr w:rsidR="00594F55" w:rsidRPr="00BA55EA" w:rsidTr="00C472C2">
              <w:tc>
                <w:tcPr>
                  <w:tcW w:w="1013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31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669" w:type="pct"/>
                </w:tcPr>
                <w:p w:rsidR="00594F55" w:rsidRPr="00BA55EA" w:rsidRDefault="00594F55" w:rsidP="00C472C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:rsidR="00594F55" w:rsidRPr="00BA55EA" w:rsidRDefault="00594F55" w:rsidP="00C47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94F55" w:rsidRDefault="00594F55" w:rsidP="00594F55"/>
    <w:p w:rsidR="00594F55" w:rsidRDefault="00594F55" w:rsidP="00594F55"/>
    <w:p w:rsidR="00594F55" w:rsidRDefault="00594F55" w:rsidP="00594F55"/>
    <w:p w:rsidR="000874C5" w:rsidRDefault="000874C5"/>
    <w:sectPr w:rsidR="000874C5" w:rsidSect="0008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F55"/>
    <w:rsid w:val="000874C5"/>
    <w:rsid w:val="0059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F55"/>
    <w:pPr>
      <w:spacing w:after="0" w:line="240" w:lineRule="auto"/>
    </w:pPr>
  </w:style>
  <w:style w:type="table" w:styleId="TableGrid">
    <w:name w:val="Table Grid"/>
    <w:basedOn w:val="TableNormal"/>
    <w:uiPriority w:val="59"/>
    <w:rsid w:val="00594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-Corrie-</dc:creator>
  <cp:lastModifiedBy>-Corrie-</cp:lastModifiedBy>
  <cp:revision>1</cp:revision>
  <dcterms:created xsi:type="dcterms:W3CDTF">2015-11-26T13:38:00Z</dcterms:created>
  <dcterms:modified xsi:type="dcterms:W3CDTF">2015-11-26T13:39:00Z</dcterms:modified>
</cp:coreProperties>
</file>