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8"/>
          <w:szCs w:val="28"/>
        </w:rPr>
      </w:pPr>
      <w:r w:rsidRPr="00341E91">
        <w:rPr>
          <w:rFonts w:asciiTheme="majorHAnsi" w:hAnsiTheme="majorHAnsi"/>
          <w:b/>
          <w:sz w:val="28"/>
          <w:szCs w:val="28"/>
        </w:rPr>
        <w:t>APPENDIX H:  TIME-LINE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051FA2" w:rsidRPr="00FD6794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Livestock may have been grazed on the land by pre-colonial nomadic </w:t>
      </w:r>
      <w:proofErr w:type="spellStart"/>
      <w:r>
        <w:rPr>
          <w:rFonts w:asciiTheme="majorHAnsi" w:hAnsiTheme="majorHAnsi"/>
          <w:i/>
          <w:sz w:val="24"/>
          <w:szCs w:val="24"/>
        </w:rPr>
        <w:t>Khoi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and San groups and sheep and cattle are sometimes seen in farm inventories, but the agricultural  focus has been on the wine and table grapes or deciduous fruits cultivated here.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 xml:space="preserve">1690 </w:t>
      </w:r>
      <w:r w:rsidRPr="00341E91">
        <w:rPr>
          <w:rFonts w:asciiTheme="majorHAnsi" w:hAnsiTheme="majorHAnsi"/>
          <w:sz w:val="24"/>
          <w:szCs w:val="24"/>
        </w:rPr>
        <w:t>- Deed of Grant to Hans Silverberg (</w:t>
      </w:r>
      <w:proofErr w:type="spellStart"/>
      <w:r w:rsidRPr="00341E91">
        <w:rPr>
          <w:rFonts w:asciiTheme="majorHAnsi" w:hAnsiTheme="majorHAnsi"/>
          <w:sz w:val="24"/>
          <w:szCs w:val="24"/>
        </w:rPr>
        <w:t>Silverbach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) and Callus </w:t>
      </w:r>
      <w:proofErr w:type="spellStart"/>
      <w:r w:rsidRPr="00341E91">
        <w:rPr>
          <w:rFonts w:asciiTheme="majorHAnsi" w:hAnsiTheme="majorHAnsi"/>
          <w:sz w:val="24"/>
          <w:szCs w:val="24"/>
        </w:rPr>
        <w:t>Laat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341E91">
        <w:rPr>
          <w:rFonts w:asciiTheme="majorHAnsi" w:hAnsiTheme="majorHAnsi"/>
          <w:sz w:val="24"/>
          <w:szCs w:val="24"/>
        </w:rPr>
        <w:t>Louw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)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Property N</w:t>
      </w:r>
      <w:r w:rsidRPr="00341E91">
        <w:rPr>
          <w:rFonts w:asciiTheme="majorHAnsi" w:hAnsiTheme="majorHAnsi"/>
          <w:i/>
          <w:sz w:val="24"/>
          <w:szCs w:val="24"/>
        </w:rPr>
        <w:t>ame</w:t>
      </w:r>
      <w:r>
        <w:rPr>
          <w:rFonts w:asciiTheme="majorHAnsi" w:hAnsiTheme="majorHAnsi"/>
          <w:i/>
          <w:sz w:val="24"/>
          <w:szCs w:val="24"/>
        </w:rPr>
        <w:t>:</w:t>
      </w:r>
      <w:r w:rsidRPr="00341E91">
        <w:rPr>
          <w:rFonts w:asciiTheme="majorHAnsi" w:hAnsiTheme="majorHAnsi"/>
          <w:i/>
          <w:sz w:val="24"/>
          <w:szCs w:val="24"/>
        </w:rPr>
        <w:t xml:space="preserve"> Z(S</w:t>
      </w:r>
      <w:proofErr w:type="gramStart"/>
      <w:r w:rsidRPr="00341E91">
        <w:rPr>
          <w:rFonts w:asciiTheme="majorHAnsi" w:hAnsiTheme="majorHAnsi"/>
          <w:i/>
          <w:sz w:val="24"/>
          <w:szCs w:val="24"/>
        </w:rPr>
        <w:t>)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andvloet</w:t>
      </w:r>
      <w:proofErr w:type="spellEnd"/>
      <w:proofErr w:type="gramEnd"/>
      <w:r>
        <w:rPr>
          <w:rFonts w:asciiTheme="majorHAnsi" w:hAnsiTheme="majorHAnsi"/>
          <w:i/>
          <w:sz w:val="24"/>
          <w:szCs w:val="24"/>
        </w:rPr>
        <w:t>. Approximately 3000 grape vines planted.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1693</w:t>
      </w:r>
      <w:r w:rsidRPr="00341E91">
        <w:rPr>
          <w:rFonts w:asciiTheme="majorHAnsi" w:hAnsiTheme="majorHAnsi"/>
          <w:sz w:val="24"/>
          <w:szCs w:val="24"/>
        </w:rPr>
        <w:t xml:space="preserve"> - From Hans </w:t>
      </w:r>
      <w:proofErr w:type="spellStart"/>
      <w:r w:rsidRPr="00341E91">
        <w:rPr>
          <w:rFonts w:asciiTheme="majorHAnsi" w:hAnsiTheme="majorHAnsi"/>
          <w:sz w:val="24"/>
          <w:szCs w:val="24"/>
        </w:rPr>
        <w:t>Silverbach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and Gallus </w:t>
      </w:r>
      <w:proofErr w:type="spellStart"/>
      <w:r w:rsidRPr="00341E91">
        <w:rPr>
          <w:rFonts w:asciiTheme="majorHAnsi" w:hAnsiTheme="majorHAnsi"/>
          <w:sz w:val="24"/>
          <w:szCs w:val="24"/>
        </w:rPr>
        <w:t>Laat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(Callus </w:t>
      </w:r>
      <w:proofErr w:type="spellStart"/>
      <w:r w:rsidRPr="00341E91">
        <w:rPr>
          <w:rFonts w:asciiTheme="majorHAnsi" w:hAnsiTheme="majorHAnsi"/>
          <w:sz w:val="24"/>
          <w:szCs w:val="24"/>
        </w:rPr>
        <w:t>Louw</w:t>
      </w:r>
      <w:proofErr w:type="spellEnd"/>
      <w:r w:rsidRPr="00341E91">
        <w:rPr>
          <w:rFonts w:asciiTheme="majorHAnsi" w:hAnsiTheme="majorHAnsi"/>
          <w:sz w:val="24"/>
          <w:szCs w:val="24"/>
        </w:rPr>
        <w:t>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>T/F to “</w:t>
      </w:r>
      <w:proofErr w:type="spellStart"/>
      <w:r w:rsidRPr="00341E91">
        <w:rPr>
          <w:rFonts w:asciiTheme="majorHAnsi" w:hAnsiTheme="majorHAnsi"/>
          <w:sz w:val="24"/>
          <w:szCs w:val="24"/>
        </w:rPr>
        <w:t>Chrijstopher</w:t>
      </w:r>
      <w:proofErr w:type="spellEnd"/>
      <w:r w:rsidRPr="00341E91">
        <w:rPr>
          <w:rFonts w:asciiTheme="majorHAnsi" w:hAnsiTheme="majorHAnsi"/>
          <w:sz w:val="24"/>
          <w:szCs w:val="24"/>
        </w:rPr>
        <w:t>/</w:t>
      </w:r>
      <w:proofErr w:type="spellStart"/>
      <w:r w:rsidRPr="00341E91">
        <w:rPr>
          <w:rFonts w:asciiTheme="majorHAnsi" w:hAnsiTheme="majorHAnsi"/>
          <w:sz w:val="24"/>
          <w:szCs w:val="24"/>
        </w:rPr>
        <w:t>Chrisopher</w:t>
      </w:r>
      <w:proofErr w:type="spellEnd"/>
      <w:r w:rsidRPr="00341E91">
        <w:rPr>
          <w:rFonts w:asciiTheme="majorHAnsi" w:hAnsiTheme="majorHAnsi"/>
          <w:sz w:val="24"/>
          <w:szCs w:val="24"/>
        </w:rPr>
        <w:t>/</w:t>
      </w:r>
      <w:proofErr w:type="spellStart"/>
      <w:r w:rsidRPr="00341E91">
        <w:rPr>
          <w:rFonts w:asciiTheme="majorHAnsi" w:hAnsiTheme="majorHAnsi"/>
          <w:sz w:val="24"/>
          <w:szCs w:val="24"/>
        </w:rPr>
        <w:t>Christoffell</w:t>
      </w:r>
      <w:proofErr w:type="spellEnd"/>
      <w:r w:rsidRPr="00341E91">
        <w:rPr>
          <w:rFonts w:asciiTheme="majorHAnsi" w:hAnsiTheme="majorHAnsi"/>
          <w:sz w:val="24"/>
          <w:szCs w:val="24"/>
        </w:rPr>
        <w:t>” Snijman (</w:t>
      </w:r>
      <w:proofErr w:type="spellStart"/>
      <w:r w:rsidRPr="00341E91">
        <w:rPr>
          <w:rFonts w:asciiTheme="majorHAnsi" w:hAnsiTheme="majorHAnsi"/>
          <w:sz w:val="24"/>
          <w:szCs w:val="24"/>
        </w:rPr>
        <w:t>Snyman</w:t>
      </w:r>
      <w:proofErr w:type="spellEnd"/>
      <w:r w:rsidRPr="00341E91">
        <w:rPr>
          <w:rFonts w:asciiTheme="majorHAnsi" w:hAnsiTheme="majorHAnsi"/>
          <w:sz w:val="24"/>
          <w:szCs w:val="24"/>
        </w:rPr>
        <w:t>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1735</w:t>
      </w:r>
      <w:r>
        <w:rPr>
          <w:rFonts w:asciiTheme="majorHAnsi" w:hAnsiTheme="majorHAnsi"/>
          <w:sz w:val="24"/>
          <w:szCs w:val="24"/>
        </w:rPr>
        <w:t xml:space="preserve"> - From</w:t>
      </w:r>
      <w:r w:rsidRPr="00341E91">
        <w:rPr>
          <w:rFonts w:asciiTheme="majorHAnsi" w:hAnsiTheme="majorHAnsi"/>
          <w:sz w:val="24"/>
          <w:szCs w:val="24"/>
        </w:rPr>
        <w:t xml:space="preserve"> Johannes </w:t>
      </w:r>
      <w:proofErr w:type="spellStart"/>
      <w:r>
        <w:rPr>
          <w:rFonts w:asciiTheme="majorHAnsi" w:hAnsiTheme="majorHAnsi"/>
          <w:sz w:val="24"/>
          <w:szCs w:val="24"/>
        </w:rPr>
        <w:t>Crúywagen</w:t>
      </w:r>
      <w:proofErr w:type="spellEnd"/>
      <w:r>
        <w:rPr>
          <w:rFonts w:asciiTheme="majorHAnsi" w:hAnsi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/>
          <w:sz w:val="24"/>
          <w:szCs w:val="24"/>
        </w:rPr>
        <w:t>Margarieta</w:t>
      </w:r>
      <w:proofErr w:type="spellEnd"/>
      <w:r>
        <w:rPr>
          <w:rFonts w:asciiTheme="majorHAnsi" w:hAnsiTheme="majorHAnsi"/>
          <w:sz w:val="24"/>
          <w:szCs w:val="24"/>
        </w:rPr>
        <w:t xml:space="preserve"> d</w:t>
      </w:r>
      <w:r w:rsidRPr="00341E91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Pr="00341E91">
        <w:rPr>
          <w:rFonts w:asciiTheme="majorHAnsi" w:hAnsiTheme="majorHAnsi"/>
          <w:sz w:val="24"/>
          <w:szCs w:val="24"/>
        </w:rPr>
        <w:t>Savoÿe</w:t>
      </w:r>
      <w:proofErr w:type="spellEnd"/>
      <w:r>
        <w:rPr>
          <w:rFonts w:asciiTheme="majorHAnsi" w:hAnsiTheme="majorHAnsi"/>
          <w:sz w:val="24"/>
          <w:szCs w:val="24"/>
        </w:rPr>
        <w:t xml:space="preserve"> (</w:t>
      </w:r>
      <w:proofErr w:type="spellStart"/>
      <w:r>
        <w:rPr>
          <w:rFonts w:asciiTheme="majorHAnsi" w:hAnsiTheme="majorHAnsi"/>
          <w:sz w:val="24"/>
          <w:szCs w:val="24"/>
        </w:rPr>
        <w:t>Snijman’s</w:t>
      </w:r>
      <w:proofErr w:type="spellEnd"/>
      <w:r>
        <w:rPr>
          <w:rFonts w:asciiTheme="majorHAnsi" w:hAnsiTheme="majorHAnsi"/>
          <w:sz w:val="24"/>
          <w:szCs w:val="24"/>
        </w:rPr>
        <w:t xml:space="preserve"> widow)</w:t>
      </w:r>
      <w:r w:rsidRPr="00341E91">
        <w:rPr>
          <w:rFonts w:asciiTheme="majorHAnsi" w:hAnsiTheme="majorHAnsi"/>
          <w:sz w:val="24"/>
          <w:szCs w:val="24"/>
        </w:rPr>
        <w:t xml:space="preserve">  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proofErr w:type="gramStart"/>
      <w:r w:rsidRPr="00341E91">
        <w:rPr>
          <w:rFonts w:asciiTheme="majorHAnsi" w:hAnsiTheme="majorHAnsi"/>
          <w:sz w:val="24"/>
          <w:szCs w:val="24"/>
        </w:rPr>
        <w:t xml:space="preserve">T/F to </w:t>
      </w:r>
      <w:proofErr w:type="spellStart"/>
      <w:r w:rsidRPr="00341E91">
        <w:rPr>
          <w:rFonts w:asciiTheme="majorHAnsi" w:hAnsiTheme="majorHAnsi"/>
          <w:sz w:val="24"/>
          <w:szCs w:val="24"/>
        </w:rPr>
        <w:t>Bernardus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van </w:t>
      </w:r>
      <w:proofErr w:type="spellStart"/>
      <w:r w:rsidRPr="00341E91">
        <w:rPr>
          <w:rFonts w:asciiTheme="majorHAnsi" w:hAnsiTheme="majorHAnsi"/>
          <w:sz w:val="24"/>
          <w:szCs w:val="24"/>
        </w:rPr>
        <w:t>Nieuwkerken</w:t>
      </w:r>
      <w:proofErr w:type="spellEnd"/>
      <w:r w:rsidRPr="00341E91">
        <w:rPr>
          <w:rFonts w:asciiTheme="majorHAnsi" w:hAnsiTheme="majorHAnsi"/>
          <w:sz w:val="24"/>
          <w:szCs w:val="24"/>
        </w:rPr>
        <w:t>.</w:t>
      </w:r>
      <w:proofErr w:type="gramEnd"/>
      <w:r w:rsidRPr="00341E91">
        <w:rPr>
          <w:rFonts w:asciiTheme="majorHAnsi" w:hAnsiTheme="majorHAnsi"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proofErr w:type="spellStart"/>
      <w:r w:rsidRPr="00341E91">
        <w:rPr>
          <w:rFonts w:asciiTheme="majorHAnsi" w:hAnsiTheme="majorHAnsi"/>
          <w:i/>
          <w:sz w:val="24"/>
          <w:szCs w:val="24"/>
        </w:rPr>
        <w:t>Erf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 xml:space="preserve"> Name: Z(S</w:t>
      </w:r>
      <w:proofErr w:type="gramStart"/>
      <w:r w:rsidRPr="00341E91">
        <w:rPr>
          <w:rFonts w:asciiTheme="majorHAnsi" w:hAnsiTheme="majorHAnsi"/>
          <w:i/>
          <w:sz w:val="24"/>
          <w:szCs w:val="24"/>
        </w:rPr>
        <w:t>)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andvliet</w:t>
      </w:r>
      <w:proofErr w:type="spellEnd"/>
      <w:proofErr w:type="gramEnd"/>
      <w:r w:rsidRPr="00341E91">
        <w:rPr>
          <w:rFonts w:asciiTheme="majorHAnsi" w:hAnsiTheme="majorHAnsi"/>
          <w:i/>
          <w:sz w:val="24"/>
          <w:szCs w:val="24"/>
        </w:rPr>
        <w:t>(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vloet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>)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1743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Bernardus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van </w:t>
      </w:r>
      <w:proofErr w:type="spellStart"/>
      <w:r w:rsidRPr="00341E91">
        <w:rPr>
          <w:rFonts w:asciiTheme="majorHAnsi" w:hAnsiTheme="majorHAnsi"/>
          <w:sz w:val="24"/>
          <w:szCs w:val="24"/>
        </w:rPr>
        <w:t>Nie</w:t>
      </w:r>
      <w:r>
        <w:rPr>
          <w:rFonts w:asciiTheme="majorHAnsi" w:hAnsiTheme="majorHAnsi"/>
          <w:sz w:val="24"/>
          <w:szCs w:val="24"/>
        </w:rPr>
        <w:t>u</w:t>
      </w:r>
      <w:r w:rsidRPr="00341E91">
        <w:rPr>
          <w:rFonts w:asciiTheme="majorHAnsi" w:hAnsiTheme="majorHAnsi"/>
          <w:sz w:val="24"/>
          <w:szCs w:val="24"/>
        </w:rPr>
        <w:t>wkerken</w:t>
      </w:r>
      <w:proofErr w:type="spellEnd"/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 </w:t>
      </w:r>
      <w:r w:rsidRPr="00341E91">
        <w:rPr>
          <w:rFonts w:asciiTheme="majorHAnsi" w:hAnsiTheme="majorHAnsi"/>
          <w:sz w:val="24"/>
          <w:szCs w:val="24"/>
        </w:rPr>
        <w:t xml:space="preserve">T/F to Jan Van </w:t>
      </w:r>
      <w:proofErr w:type="spellStart"/>
      <w:r w:rsidRPr="00341E91">
        <w:rPr>
          <w:rFonts w:asciiTheme="majorHAnsi" w:hAnsiTheme="majorHAnsi"/>
          <w:sz w:val="24"/>
          <w:szCs w:val="24"/>
        </w:rPr>
        <w:t>Nieu</w:t>
      </w:r>
      <w:r>
        <w:rPr>
          <w:rFonts w:asciiTheme="majorHAnsi" w:hAnsiTheme="majorHAnsi"/>
          <w:sz w:val="24"/>
          <w:szCs w:val="24"/>
        </w:rPr>
        <w:t>w</w:t>
      </w:r>
      <w:r w:rsidRPr="00341E91">
        <w:rPr>
          <w:rFonts w:asciiTheme="majorHAnsi" w:hAnsiTheme="majorHAnsi"/>
          <w:sz w:val="24"/>
          <w:szCs w:val="24"/>
        </w:rPr>
        <w:t>kerken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 xml:space="preserve">brother, </w:t>
      </w:r>
      <w:r w:rsidRPr="00341E91">
        <w:rPr>
          <w:rFonts w:asciiTheme="majorHAnsi" w:hAnsiTheme="majorHAnsi"/>
          <w:sz w:val="24"/>
          <w:szCs w:val="24"/>
        </w:rPr>
        <w:t xml:space="preserve">remarried to Anna van </w:t>
      </w:r>
      <w:proofErr w:type="spellStart"/>
      <w:r w:rsidRPr="00341E91">
        <w:rPr>
          <w:rFonts w:asciiTheme="majorHAnsi" w:hAnsiTheme="majorHAnsi"/>
          <w:sz w:val="24"/>
          <w:szCs w:val="24"/>
        </w:rPr>
        <w:t>Staden</w:t>
      </w:r>
      <w:proofErr w:type="spellEnd"/>
      <w:r w:rsidRPr="00341E91">
        <w:rPr>
          <w:rFonts w:asciiTheme="majorHAnsi" w:hAnsiTheme="majorHAnsi"/>
          <w:sz w:val="24"/>
          <w:szCs w:val="24"/>
        </w:rPr>
        <w:t>) † 1744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color w:val="33CCCC"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1771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Jürgen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Heinrich </w:t>
      </w:r>
      <w:proofErr w:type="spellStart"/>
      <w:r w:rsidRPr="00341E91">
        <w:rPr>
          <w:rFonts w:asciiTheme="majorHAnsi" w:hAnsiTheme="majorHAnsi"/>
          <w:sz w:val="24"/>
          <w:szCs w:val="24"/>
        </w:rPr>
        <w:t>Engela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(Anna van </w:t>
      </w:r>
      <w:proofErr w:type="spellStart"/>
      <w:r w:rsidRPr="00341E91">
        <w:rPr>
          <w:rFonts w:asciiTheme="majorHAnsi" w:hAnsiTheme="majorHAnsi"/>
          <w:sz w:val="24"/>
          <w:szCs w:val="24"/>
        </w:rPr>
        <w:t>Staden’s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2</w:t>
      </w:r>
      <w:r w:rsidRPr="00341E91">
        <w:rPr>
          <w:rFonts w:asciiTheme="majorHAnsi" w:hAnsiTheme="majorHAnsi"/>
          <w:sz w:val="24"/>
          <w:szCs w:val="24"/>
          <w:vertAlign w:val="superscript"/>
        </w:rPr>
        <w:t>nd</w:t>
      </w:r>
      <w:r w:rsidRPr="00341E91">
        <w:rPr>
          <w:rFonts w:asciiTheme="majorHAnsi" w:hAnsiTheme="majorHAnsi"/>
          <w:sz w:val="24"/>
          <w:szCs w:val="24"/>
        </w:rPr>
        <w:t xml:space="preserve"> husband)   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>T/F to Jan/Johannes de Villiers</w:t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1799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Gertruida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du Toit </w:t>
      </w:r>
      <w:r w:rsidRPr="00F26A99">
        <w:rPr>
          <w:rFonts w:asciiTheme="majorHAnsi" w:hAnsiTheme="majorHAnsi"/>
          <w:sz w:val="24"/>
          <w:szCs w:val="24"/>
        </w:rPr>
        <w:t xml:space="preserve">(Jan de </w:t>
      </w:r>
      <w:proofErr w:type="spellStart"/>
      <w:r w:rsidRPr="00F26A99">
        <w:rPr>
          <w:rFonts w:asciiTheme="majorHAnsi" w:hAnsiTheme="majorHAnsi"/>
          <w:sz w:val="24"/>
          <w:szCs w:val="24"/>
        </w:rPr>
        <w:t>Villiers’widow</w:t>
      </w:r>
      <w:proofErr w:type="spellEnd"/>
      <w:r w:rsidRPr="00F26A99">
        <w:rPr>
          <w:rFonts w:asciiTheme="majorHAnsi" w:hAnsiTheme="majorHAnsi"/>
          <w:sz w:val="24"/>
          <w:szCs w:val="24"/>
        </w:rPr>
        <w:t>)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 xml:space="preserve">T/F to Jan Pieter de Villiers </w:t>
      </w:r>
      <w:r>
        <w:rPr>
          <w:rFonts w:asciiTheme="majorHAnsi" w:hAnsiTheme="majorHAnsi"/>
          <w:sz w:val="24"/>
          <w:szCs w:val="24"/>
        </w:rPr>
        <w:t xml:space="preserve">(a son of </w:t>
      </w:r>
      <w:proofErr w:type="spellStart"/>
      <w:r>
        <w:rPr>
          <w:rFonts w:asciiTheme="majorHAnsi" w:hAnsiTheme="majorHAnsi"/>
          <w:sz w:val="24"/>
          <w:szCs w:val="24"/>
        </w:rPr>
        <w:t>Gertruida</w:t>
      </w:r>
      <w:proofErr w:type="spellEnd"/>
      <w:r>
        <w:rPr>
          <w:rFonts w:asciiTheme="majorHAnsi" w:hAnsiTheme="majorHAnsi"/>
          <w:sz w:val="24"/>
          <w:szCs w:val="24"/>
        </w:rPr>
        <w:t xml:space="preserve"> du Toit and Jan de Villiers)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1803</w:t>
      </w:r>
      <w:r w:rsidRPr="00341E91">
        <w:rPr>
          <w:rFonts w:asciiTheme="majorHAnsi" w:hAnsiTheme="majorHAnsi"/>
          <w:sz w:val="24"/>
          <w:szCs w:val="24"/>
        </w:rPr>
        <w:t xml:space="preserve"> - From Jan Pieter de Villiers  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/F to Jan </w:t>
      </w:r>
      <w:proofErr w:type="spellStart"/>
      <w:r>
        <w:rPr>
          <w:rFonts w:asciiTheme="majorHAnsi" w:hAnsiTheme="majorHAnsi"/>
          <w:sz w:val="24"/>
          <w:szCs w:val="24"/>
        </w:rPr>
        <w:t>Stephanus</w:t>
      </w:r>
      <w:proofErr w:type="spellEnd"/>
      <w:r>
        <w:rPr>
          <w:rFonts w:asciiTheme="majorHAnsi" w:hAnsiTheme="majorHAnsi"/>
          <w:sz w:val="24"/>
          <w:szCs w:val="24"/>
        </w:rPr>
        <w:t xml:space="preserve"> de Villiers (a son of Jan Pieter de Villiers’ half-brother)</w:t>
      </w:r>
      <w:r w:rsidRPr="00341E91">
        <w:rPr>
          <w:rFonts w:asciiTheme="majorHAnsi" w:hAnsiTheme="majorHAnsi"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341E91">
        <w:rPr>
          <w:rFonts w:asciiTheme="majorHAnsi" w:hAnsiTheme="majorHAnsi"/>
          <w:i/>
          <w:sz w:val="24"/>
          <w:szCs w:val="24"/>
        </w:rPr>
        <w:t>Erf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 xml:space="preserve">  Name</w:t>
      </w:r>
      <w:proofErr w:type="gramEnd"/>
      <w:r w:rsidRPr="00341E91">
        <w:rPr>
          <w:rFonts w:asciiTheme="majorHAnsi" w:hAnsiTheme="majorHAnsi"/>
          <w:i/>
          <w:sz w:val="24"/>
          <w:szCs w:val="24"/>
        </w:rPr>
        <w:t>:</w:t>
      </w:r>
      <w:r>
        <w:rPr>
          <w:rFonts w:asciiTheme="majorHAnsi" w:hAnsiTheme="majorHAnsi"/>
          <w:i/>
          <w:sz w:val="24"/>
          <w:szCs w:val="24"/>
        </w:rPr>
        <w:t xml:space="preserve"> Delta. Still known as </w:t>
      </w:r>
      <w:proofErr w:type="gramStart"/>
      <w:r>
        <w:rPr>
          <w:rFonts w:asciiTheme="majorHAnsi" w:hAnsiTheme="majorHAnsi"/>
          <w:i/>
          <w:sz w:val="24"/>
          <w:szCs w:val="24"/>
        </w:rPr>
        <w:t>Zandvliet(</w:t>
      </w:r>
      <w:proofErr w:type="spellStart"/>
      <w:proofErr w:type="gramEnd"/>
      <w:r>
        <w:rPr>
          <w:rFonts w:asciiTheme="majorHAnsi" w:hAnsiTheme="majorHAnsi"/>
          <w:i/>
          <w:sz w:val="24"/>
          <w:szCs w:val="24"/>
        </w:rPr>
        <w:t>vloet</w:t>
      </w:r>
      <w:proofErr w:type="spellEnd"/>
      <w:r>
        <w:rPr>
          <w:rFonts w:asciiTheme="majorHAnsi" w:hAnsiTheme="majorHAnsi"/>
          <w:i/>
          <w:sz w:val="24"/>
          <w:szCs w:val="24"/>
        </w:rPr>
        <w:t>)</w:t>
      </w:r>
      <w:r w:rsidRPr="00341E91">
        <w:rPr>
          <w:rFonts w:asciiTheme="majorHAnsi" w:hAnsiTheme="majorHAnsi"/>
          <w:i/>
          <w:sz w:val="24"/>
          <w:szCs w:val="24"/>
        </w:rPr>
        <w:t xml:space="preserve">. Farm measured 70 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morgen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 xml:space="preserve"> and   </w:t>
      </w:r>
    </w:p>
    <w:p w:rsidR="00051FA2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i/>
          <w:sz w:val="24"/>
          <w:szCs w:val="24"/>
        </w:rPr>
        <w:t>420 square roods an</w:t>
      </w:r>
      <w:r>
        <w:rPr>
          <w:rFonts w:asciiTheme="majorHAnsi" w:hAnsiTheme="majorHAnsi"/>
          <w:i/>
          <w:sz w:val="24"/>
          <w:szCs w:val="24"/>
        </w:rPr>
        <w:t>d incorporated parts of Lekkerwij</w:t>
      </w:r>
      <w:r w:rsidRPr="00341E91">
        <w:rPr>
          <w:rFonts w:asciiTheme="majorHAnsi" w:hAnsiTheme="majorHAnsi"/>
          <w:i/>
          <w:sz w:val="24"/>
          <w:szCs w:val="24"/>
        </w:rPr>
        <w:t>n</w:t>
      </w:r>
      <w:r>
        <w:rPr>
          <w:rFonts w:asciiTheme="majorHAnsi" w:hAnsiTheme="majorHAnsi"/>
          <w:i/>
          <w:sz w:val="24"/>
          <w:szCs w:val="24"/>
        </w:rPr>
        <w:t>.</w:t>
      </w:r>
      <w:r w:rsidRPr="00341E91">
        <w:rPr>
          <w:rFonts w:asciiTheme="majorHAnsi" w:hAnsiTheme="majorHAnsi"/>
          <w:i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1814</w:t>
      </w:r>
      <w:r w:rsidRPr="00341E91">
        <w:rPr>
          <w:rFonts w:asciiTheme="majorHAnsi" w:hAnsiTheme="majorHAnsi"/>
          <w:sz w:val="24"/>
          <w:szCs w:val="24"/>
        </w:rPr>
        <w:t xml:space="preserve"> - From Jan </w:t>
      </w:r>
      <w:proofErr w:type="spellStart"/>
      <w:r w:rsidRPr="00341E91">
        <w:rPr>
          <w:rFonts w:asciiTheme="majorHAnsi" w:hAnsiTheme="majorHAnsi"/>
          <w:sz w:val="24"/>
          <w:szCs w:val="24"/>
        </w:rPr>
        <w:t>Stephanus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de Villiers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  <w:lang w:val="fr-FR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</w:r>
      <w:r w:rsidRPr="00341E91">
        <w:rPr>
          <w:rFonts w:asciiTheme="majorHAnsi" w:hAnsiTheme="majorHAnsi"/>
          <w:b/>
          <w:sz w:val="24"/>
          <w:szCs w:val="24"/>
          <w:lang w:val="fr-FR"/>
        </w:rPr>
        <w:t xml:space="preserve">      </w:t>
      </w:r>
      <w:r w:rsidRPr="00341E91">
        <w:rPr>
          <w:rFonts w:asciiTheme="majorHAnsi" w:hAnsiTheme="majorHAnsi"/>
          <w:sz w:val="24"/>
          <w:szCs w:val="24"/>
          <w:lang w:val="fr-FR"/>
        </w:rPr>
        <w:t>T/F to Isaac Cornelis de Villiers</w:t>
      </w:r>
      <w:r>
        <w:rPr>
          <w:rFonts w:asciiTheme="majorHAnsi" w:hAnsiTheme="majorHAnsi"/>
          <w:sz w:val="24"/>
          <w:szCs w:val="24"/>
          <w:lang w:val="fr-FR"/>
        </w:rPr>
        <w:t xml:space="preserve"> (a first cousin of Jan 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Stephanus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 xml:space="preserve"> de Villiers)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  <w:lang w:val="fr-FR"/>
        </w:rPr>
        <w:tab/>
      </w:r>
      <w:r w:rsidRPr="00341E91">
        <w:rPr>
          <w:rFonts w:asciiTheme="majorHAnsi" w:hAnsiTheme="majorHAnsi"/>
          <w:b/>
          <w:sz w:val="24"/>
          <w:szCs w:val="24"/>
          <w:lang w:val="fr-FR"/>
        </w:rPr>
        <w:tab/>
      </w:r>
      <w:r w:rsidRPr="00341E91">
        <w:rPr>
          <w:rFonts w:asciiTheme="majorHAnsi" w:hAnsiTheme="majorHAnsi"/>
          <w:b/>
          <w:sz w:val="24"/>
          <w:szCs w:val="24"/>
          <w:lang w:val="fr-FR"/>
        </w:rPr>
        <w:tab/>
      </w:r>
      <w:r w:rsidRPr="00341E91">
        <w:rPr>
          <w:rFonts w:asciiTheme="majorHAnsi" w:hAnsiTheme="majorHAnsi"/>
          <w:b/>
          <w:sz w:val="24"/>
          <w:szCs w:val="24"/>
          <w:lang w:val="fr-FR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1823</w:t>
      </w:r>
      <w:r w:rsidRPr="00341E91">
        <w:rPr>
          <w:rFonts w:asciiTheme="majorHAnsi" w:hAnsiTheme="majorHAnsi"/>
          <w:sz w:val="24"/>
          <w:szCs w:val="24"/>
        </w:rPr>
        <w:t xml:space="preserve"> - From Isaac 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de Villiers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 xml:space="preserve">T/F to 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Brink (Jan </w:t>
      </w:r>
      <w:proofErr w:type="spellStart"/>
      <w:r>
        <w:rPr>
          <w:rFonts w:asciiTheme="majorHAnsi" w:hAnsiTheme="majorHAnsi"/>
          <w:sz w:val="24"/>
          <w:szCs w:val="24"/>
        </w:rPr>
        <w:t>Stephanus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341E9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e Villiers’ s</w:t>
      </w:r>
      <w:r w:rsidRPr="00341E91">
        <w:rPr>
          <w:rFonts w:asciiTheme="majorHAnsi" w:hAnsiTheme="majorHAnsi"/>
          <w:sz w:val="24"/>
          <w:szCs w:val="24"/>
        </w:rPr>
        <w:t>on)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i/>
          <w:sz w:val="24"/>
          <w:szCs w:val="24"/>
        </w:rPr>
        <w:t xml:space="preserve"> A portion of the farm 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Lübeck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 xml:space="preserve"> was added to cr</w:t>
      </w:r>
      <w:r>
        <w:rPr>
          <w:rFonts w:asciiTheme="majorHAnsi" w:hAnsiTheme="majorHAnsi"/>
          <w:i/>
          <w:sz w:val="24"/>
          <w:szCs w:val="24"/>
        </w:rPr>
        <w:t>eate new farm including Lekkerwij</w:t>
      </w:r>
      <w:r w:rsidRPr="00341E91">
        <w:rPr>
          <w:rFonts w:asciiTheme="majorHAnsi" w:hAnsiTheme="majorHAnsi"/>
          <w:i/>
          <w:sz w:val="24"/>
          <w:szCs w:val="24"/>
        </w:rPr>
        <w:t xml:space="preserve">n and 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Zandvloet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 xml:space="preserve"> as well as a piece of perpetual quitrent land, together measuring 15</w:t>
      </w:r>
      <w:r>
        <w:rPr>
          <w:rFonts w:asciiTheme="majorHAnsi" w:hAnsiTheme="majorHAnsi"/>
          <w:i/>
          <w:sz w:val="24"/>
          <w:szCs w:val="24"/>
        </w:rPr>
        <w:t xml:space="preserve">1 </w:t>
      </w:r>
      <w:proofErr w:type="spellStart"/>
      <w:r>
        <w:rPr>
          <w:rFonts w:asciiTheme="majorHAnsi" w:hAnsiTheme="majorHAnsi"/>
          <w:i/>
          <w:sz w:val="24"/>
          <w:szCs w:val="24"/>
        </w:rPr>
        <w:t>morgen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and 530 square roods. A</w:t>
      </w:r>
      <w:r w:rsidRPr="00341E91">
        <w:rPr>
          <w:rFonts w:asciiTheme="majorHAnsi" w:hAnsiTheme="majorHAnsi"/>
          <w:i/>
          <w:sz w:val="24"/>
          <w:szCs w:val="24"/>
        </w:rPr>
        <w:t>n inventory prepared at Brink’s insolvency describes the house as having a hall, passage, four rooms, a pantry and a kitchen with two out-rooms, an annex and two slave apartments. A large wine store and a stable for 16 horses co</w:t>
      </w:r>
      <w:r>
        <w:rPr>
          <w:rFonts w:asciiTheme="majorHAnsi" w:hAnsiTheme="majorHAnsi"/>
          <w:i/>
          <w:sz w:val="24"/>
          <w:szCs w:val="24"/>
        </w:rPr>
        <w:t>mpleted the expanded werf, which by then had more than 90 0</w:t>
      </w:r>
      <w:r w:rsidRPr="00341E91">
        <w:rPr>
          <w:rFonts w:asciiTheme="majorHAnsi" w:hAnsiTheme="majorHAnsi"/>
          <w:i/>
          <w:sz w:val="24"/>
          <w:szCs w:val="24"/>
        </w:rPr>
        <w:t>00</w:t>
      </w:r>
      <w:r>
        <w:rPr>
          <w:rFonts w:asciiTheme="majorHAnsi" w:hAnsiTheme="majorHAnsi"/>
          <w:i/>
          <w:sz w:val="24"/>
          <w:szCs w:val="24"/>
        </w:rPr>
        <w:t xml:space="preserve"> vines.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1835</w:t>
      </w:r>
      <w:r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>
        <w:rPr>
          <w:rFonts w:asciiTheme="majorHAnsi" w:hAnsiTheme="majorHAnsi"/>
          <w:sz w:val="24"/>
          <w:szCs w:val="24"/>
        </w:rPr>
        <w:t>Cornelis</w:t>
      </w:r>
      <w:proofErr w:type="spellEnd"/>
      <w:r>
        <w:rPr>
          <w:rFonts w:asciiTheme="majorHAnsi" w:hAnsiTheme="majorHAnsi"/>
          <w:sz w:val="24"/>
          <w:szCs w:val="24"/>
        </w:rPr>
        <w:t xml:space="preserve"> Brink (I</w:t>
      </w:r>
      <w:r w:rsidRPr="00341E91">
        <w:rPr>
          <w:rFonts w:asciiTheme="majorHAnsi" w:hAnsiTheme="majorHAnsi"/>
          <w:sz w:val="24"/>
          <w:szCs w:val="24"/>
        </w:rPr>
        <w:t xml:space="preserve">nsolvent)  </w:t>
      </w:r>
      <w:r w:rsidRPr="00341E91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>T/F to Elizabet</w:t>
      </w:r>
      <w:r>
        <w:rPr>
          <w:rFonts w:asciiTheme="majorHAnsi" w:hAnsiTheme="majorHAnsi"/>
          <w:sz w:val="24"/>
          <w:szCs w:val="24"/>
        </w:rPr>
        <w:t xml:space="preserve">h Sophia de Wet (widow of </w:t>
      </w:r>
      <w:r w:rsidRPr="00341E91">
        <w:rPr>
          <w:rFonts w:asciiTheme="majorHAnsi" w:hAnsiTheme="majorHAnsi"/>
          <w:sz w:val="24"/>
          <w:szCs w:val="24"/>
        </w:rPr>
        <w:t xml:space="preserve">Jan </w:t>
      </w:r>
      <w:proofErr w:type="spellStart"/>
      <w:r w:rsidRPr="00341E91">
        <w:rPr>
          <w:rFonts w:asciiTheme="majorHAnsi" w:hAnsiTheme="majorHAnsi"/>
          <w:sz w:val="24"/>
          <w:szCs w:val="24"/>
        </w:rPr>
        <w:t>Stephanus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de Villiers)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b/>
          <w:i/>
          <w:color w:val="339966"/>
          <w:sz w:val="24"/>
          <w:szCs w:val="24"/>
        </w:rPr>
        <w:tab/>
      </w:r>
      <w:r w:rsidRPr="00341E91">
        <w:rPr>
          <w:rFonts w:asciiTheme="majorHAnsi" w:hAnsiTheme="majorHAnsi"/>
          <w:b/>
          <w:i/>
          <w:color w:val="339966"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1837</w:t>
      </w:r>
      <w:r w:rsidRPr="00341E91">
        <w:rPr>
          <w:rFonts w:asciiTheme="majorHAnsi" w:hAnsiTheme="majorHAnsi"/>
          <w:sz w:val="24"/>
          <w:szCs w:val="24"/>
        </w:rPr>
        <w:t xml:space="preserve"> - From Elizabeth Sophia de Wet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</w:t>
      </w:r>
      <w:r w:rsidRPr="00341E91"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Pr="00341E91">
        <w:rPr>
          <w:rFonts w:asciiTheme="majorHAnsi" w:hAnsiTheme="majorHAnsi"/>
          <w:sz w:val="24"/>
          <w:szCs w:val="24"/>
        </w:rPr>
        <w:t xml:space="preserve">T/F to 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Brink 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lastRenderedPageBreak/>
        <w:t>1849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Brink </w:t>
      </w:r>
      <w:r w:rsidRPr="00341E91">
        <w:rPr>
          <w:rFonts w:asciiTheme="majorHAnsi" w:hAnsiTheme="majorHAnsi"/>
          <w:b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            </w:t>
      </w:r>
      <w:r w:rsidRPr="00341E91">
        <w:rPr>
          <w:rFonts w:asciiTheme="majorHAnsi" w:hAnsiTheme="majorHAnsi"/>
          <w:sz w:val="24"/>
          <w:szCs w:val="24"/>
        </w:rPr>
        <w:t>T/F to Daniel Brink (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91">
        <w:rPr>
          <w:rFonts w:asciiTheme="majorHAnsi" w:hAnsiTheme="majorHAnsi"/>
          <w:sz w:val="24"/>
          <w:szCs w:val="24"/>
        </w:rPr>
        <w:t>son)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</w:t>
      </w:r>
      <w:r w:rsidRPr="00341E91">
        <w:rPr>
          <w:rFonts w:asciiTheme="majorHAnsi" w:hAnsiTheme="majorHAnsi"/>
          <w:i/>
          <w:sz w:val="24"/>
          <w:szCs w:val="24"/>
        </w:rPr>
        <w:t>Farm divided in two portions, the smaller, which was not part of the farm, to Daniel Brink</w:t>
      </w:r>
      <w:r>
        <w:rPr>
          <w:rFonts w:asciiTheme="majorHAnsi" w:hAnsiTheme="majorHAnsi"/>
          <w:i/>
          <w:sz w:val="24"/>
          <w:szCs w:val="24"/>
        </w:rPr>
        <w:t>.</w:t>
      </w:r>
      <w:r w:rsidRPr="00341E91">
        <w:rPr>
          <w:rFonts w:asciiTheme="majorHAnsi" w:hAnsiTheme="majorHAnsi"/>
          <w:i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</w:t>
      </w:r>
      <w:r w:rsidRPr="008A4B3F">
        <w:rPr>
          <w:rFonts w:asciiTheme="majorHAnsi" w:hAnsiTheme="majorHAnsi"/>
          <w:b/>
          <w:sz w:val="24"/>
          <w:szCs w:val="24"/>
        </w:rPr>
        <w:t>1849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Cornelis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Brink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           </w:t>
      </w:r>
      <w:r w:rsidRPr="00341E91">
        <w:rPr>
          <w:rFonts w:asciiTheme="majorHAnsi" w:hAnsiTheme="majorHAnsi"/>
          <w:sz w:val="24"/>
          <w:szCs w:val="24"/>
        </w:rPr>
        <w:t xml:space="preserve">T/F to Johannes </w:t>
      </w:r>
      <w:proofErr w:type="spellStart"/>
      <w:r w:rsidRPr="00341E91">
        <w:rPr>
          <w:rFonts w:asciiTheme="majorHAnsi" w:hAnsiTheme="majorHAnsi"/>
          <w:sz w:val="24"/>
          <w:szCs w:val="24"/>
        </w:rPr>
        <w:t>Jeremias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du </w:t>
      </w:r>
      <w:proofErr w:type="spellStart"/>
      <w:r w:rsidRPr="00341E91">
        <w:rPr>
          <w:rFonts w:asciiTheme="majorHAnsi" w:hAnsiTheme="majorHAnsi"/>
          <w:sz w:val="24"/>
          <w:szCs w:val="24"/>
        </w:rPr>
        <w:t>Plessis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i/>
          <w:sz w:val="24"/>
          <w:szCs w:val="24"/>
        </w:rPr>
        <w:t xml:space="preserve">The larger portion went to du 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Plessis</w:t>
      </w:r>
      <w:proofErr w:type="spellEnd"/>
      <w:r w:rsidRPr="00341E91">
        <w:rPr>
          <w:rFonts w:asciiTheme="majorHAnsi" w:hAnsiTheme="majorHAnsi"/>
          <w:i/>
          <w:sz w:val="24"/>
          <w:szCs w:val="24"/>
        </w:rPr>
        <w:t>, representing the footprint that became Delta</w:t>
      </w:r>
      <w:r>
        <w:rPr>
          <w:rFonts w:asciiTheme="majorHAnsi" w:hAnsiTheme="majorHAnsi"/>
          <w:i/>
          <w:sz w:val="24"/>
          <w:szCs w:val="24"/>
        </w:rPr>
        <w:t>.</w:t>
      </w:r>
      <w:r w:rsidRPr="00341E91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Du </w:t>
      </w:r>
      <w:proofErr w:type="spellStart"/>
      <w:r>
        <w:rPr>
          <w:rFonts w:asciiTheme="majorHAnsi" w:hAnsiTheme="majorHAnsi"/>
          <w:i/>
          <w:sz w:val="24"/>
          <w:szCs w:val="24"/>
        </w:rPr>
        <w:t>Plessis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invested in newer vines and improved buildings on Delta including the wine cellar.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1879</w:t>
      </w:r>
      <w:r w:rsidRPr="00341E91">
        <w:rPr>
          <w:rFonts w:asciiTheme="majorHAnsi" w:hAnsiTheme="majorHAnsi"/>
          <w:sz w:val="24"/>
          <w:szCs w:val="24"/>
        </w:rPr>
        <w:t xml:space="preserve"> - From JJ du </w:t>
      </w:r>
      <w:proofErr w:type="spellStart"/>
      <w:r w:rsidRPr="00341E91">
        <w:rPr>
          <w:rFonts w:asciiTheme="majorHAnsi" w:hAnsiTheme="majorHAnsi"/>
          <w:sz w:val="24"/>
          <w:szCs w:val="24"/>
        </w:rPr>
        <w:t>Plessis</w:t>
      </w:r>
      <w:proofErr w:type="spellEnd"/>
      <w:r w:rsidRPr="00341E91">
        <w:rPr>
          <w:rFonts w:asciiTheme="majorHAnsi" w:hAnsiTheme="majorHAnsi"/>
          <w:b/>
          <w:sz w:val="24"/>
          <w:szCs w:val="24"/>
        </w:rPr>
        <w:t xml:space="preserve"> 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b/>
          <w:sz w:val="24"/>
          <w:szCs w:val="24"/>
        </w:rPr>
        <w:t xml:space="preserve">                 </w:t>
      </w:r>
      <w:r w:rsidRPr="00341E91">
        <w:rPr>
          <w:rFonts w:asciiTheme="majorHAnsi" w:hAnsiTheme="majorHAnsi"/>
          <w:sz w:val="24"/>
          <w:szCs w:val="24"/>
        </w:rPr>
        <w:t>T/F to Willem/Wilhelm Adolph Joubert</w:t>
      </w:r>
    </w:p>
    <w:p w:rsidR="00051FA2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DD5115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Pr="00341E91">
        <w:rPr>
          <w:rFonts w:asciiTheme="majorHAnsi" w:hAnsiTheme="majorHAnsi"/>
          <w:i/>
          <w:sz w:val="24"/>
          <w:szCs w:val="24"/>
        </w:rPr>
        <w:t>Formal name change to Delta</w:t>
      </w:r>
      <w:r>
        <w:rPr>
          <w:rFonts w:asciiTheme="majorHAnsi" w:hAnsiTheme="majorHAnsi"/>
          <w:i/>
          <w:sz w:val="24"/>
          <w:szCs w:val="24"/>
        </w:rPr>
        <w:t>.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A phylloxera outbreak in 1886 destroyed most vines on Delta.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1892</w:t>
      </w:r>
      <w:r w:rsidRPr="00341E91">
        <w:rPr>
          <w:rFonts w:asciiTheme="majorHAnsi" w:hAnsiTheme="majorHAnsi"/>
          <w:sz w:val="24"/>
          <w:szCs w:val="24"/>
        </w:rPr>
        <w:t xml:space="preserve"> - From Willem Adolph Joubert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</w:t>
      </w:r>
      <w:r w:rsidRPr="00341E91">
        <w:rPr>
          <w:rFonts w:asciiTheme="majorHAnsi" w:hAnsiTheme="majorHAnsi"/>
          <w:sz w:val="24"/>
          <w:szCs w:val="24"/>
        </w:rPr>
        <w:tab/>
        <w:t xml:space="preserve">     T/F to </w:t>
      </w:r>
      <w:proofErr w:type="spellStart"/>
      <w:r w:rsidRPr="00341E91">
        <w:rPr>
          <w:rFonts w:asciiTheme="majorHAnsi" w:hAnsiTheme="majorHAnsi"/>
          <w:sz w:val="24"/>
          <w:szCs w:val="24"/>
        </w:rPr>
        <w:t>Frans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41E91">
        <w:rPr>
          <w:rFonts w:asciiTheme="majorHAnsi" w:hAnsiTheme="majorHAnsi"/>
          <w:sz w:val="24"/>
          <w:szCs w:val="24"/>
        </w:rPr>
        <w:t>Kuffner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and Louis </w:t>
      </w:r>
      <w:proofErr w:type="spellStart"/>
      <w:r w:rsidRPr="00341E91">
        <w:rPr>
          <w:rFonts w:asciiTheme="majorHAnsi" w:hAnsiTheme="majorHAnsi"/>
          <w:sz w:val="24"/>
          <w:szCs w:val="24"/>
        </w:rPr>
        <w:t>Malzer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341E91">
        <w:rPr>
          <w:rFonts w:asciiTheme="majorHAnsi" w:hAnsiTheme="majorHAnsi"/>
          <w:sz w:val="24"/>
          <w:szCs w:val="24"/>
        </w:rPr>
        <w:t>Kuffner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&amp; </w:t>
      </w:r>
      <w:proofErr w:type="spellStart"/>
      <w:r w:rsidRPr="00341E91">
        <w:rPr>
          <w:rFonts w:asciiTheme="majorHAnsi" w:hAnsiTheme="majorHAnsi"/>
          <w:sz w:val="24"/>
          <w:szCs w:val="24"/>
        </w:rPr>
        <w:t>Malzer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business)</w:t>
      </w:r>
    </w:p>
    <w:p w:rsidR="00051FA2" w:rsidRPr="00A56203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 re-investment in wine grapes</w:t>
      </w:r>
      <w:r w:rsidRPr="00A56203">
        <w:rPr>
          <w:rFonts w:asciiTheme="majorHAnsi" w:hAnsiTheme="majorHAnsi"/>
          <w:i/>
          <w:sz w:val="24"/>
          <w:szCs w:val="24"/>
        </w:rPr>
        <w:t xml:space="preserve"> failed because of </w:t>
      </w:r>
      <w:r>
        <w:rPr>
          <w:rFonts w:asciiTheme="majorHAnsi" w:hAnsiTheme="majorHAnsi"/>
          <w:i/>
          <w:sz w:val="24"/>
          <w:szCs w:val="24"/>
        </w:rPr>
        <w:t>vine-</w:t>
      </w:r>
      <w:r w:rsidRPr="00A56203">
        <w:rPr>
          <w:rFonts w:asciiTheme="majorHAnsi" w:hAnsiTheme="majorHAnsi"/>
          <w:i/>
          <w:sz w:val="24"/>
          <w:szCs w:val="24"/>
        </w:rPr>
        <w:t>disease.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1899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Kuffner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341E91">
        <w:rPr>
          <w:rFonts w:asciiTheme="majorHAnsi" w:hAnsiTheme="majorHAnsi"/>
          <w:sz w:val="24"/>
          <w:szCs w:val="24"/>
        </w:rPr>
        <w:t>Malzer</w:t>
      </w:r>
      <w:proofErr w:type="spellEnd"/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</w:t>
      </w:r>
      <w:r w:rsidRPr="00341E91">
        <w:rPr>
          <w:rFonts w:asciiTheme="majorHAnsi" w:hAnsiTheme="majorHAnsi"/>
          <w:sz w:val="24"/>
          <w:szCs w:val="24"/>
        </w:rPr>
        <w:tab/>
        <w:t xml:space="preserve">      T/F to </w:t>
      </w:r>
      <w:proofErr w:type="spellStart"/>
      <w:r w:rsidRPr="00341E91">
        <w:rPr>
          <w:rFonts w:asciiTheme="majorHAnsi" w:hAnsiTheme="majorHAnsi"/>
          <w:sz w:val="24"/>
          <w:szCs w:val="24"/>
        </w:rPr>
        <w:t>Frans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41E91">
        <w:rPr>
          <w:rFonts w:asciiTheme="majorHAnsi" w:hAnsiTheme="majorHAnsi"/>
          <w:sz w:val="24"/>
          <w:szCs w:val="24"/>
        </w:rPr>
        <w:t>Kuffner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(represented by Edward Ridge </w:t>
      </w:r>
      <w:proofErr w:type="spellStart"/>
      <w:r w:rsidRPr="00341E91">
        <w:rPr>
          <w:rFonts w:asciiTheme="majorHAnsi" w:hAnsiTheme="majorHAnsi"/>
          <w:sz w:val="24"/>
          <w:szCs w:val="24"/>
        </w:rPr>
        <w:t>Syfret</w:t>
      </w:r>
      <w:proofErr w:type="spellEnd"/>
      <w:r w:rsidRPr="00341E91">
        <w:rPr>
          <w:rFonts w:asciiTheme="majorHAnsi" w:hAnsiTheme="majorHAnsi"/>
          <w:sz w:val="24"/>
          <w:szCs w:val="24"/>
        </w:rPr>
        <w:t>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  <w:r w:rsidRPr="00341E91">
        <w:rPr>
          <w:rFonts w:asciiTheme="majorHAnsi" w:hAnsiTheme="majorHAnsi"/>
          <w:sz w:val="24"/>
          <w:szCs w:val="24"/>
        </w:rPr>
        <w:tab/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1899</w:t>
      </w:r>
      <w:r w:rsidRPr="00341E91">
        <w:rPr>
          <w:rFonts w:asciiTheme="majorHAnsi" w:hAnsiTheme="majorHAnsi"/>
          <w:sz w:val="24"/>
          <w:szCs w:val="24"/>
        </w:rPr>
        <w:t xml:space="preserve"> - From </w:t>
      </w:r>
      <w:proofErr w:type="spellStart"/>
      <w:r w:rsidRPr="00341E91">
        <w:rPr>
          <w:rFonts w:asciiTheme="majorHAnsi" w:hAnsiTheme="majorHAnsi"/>
          <w:sz w:val="24"/>
          <w:szCs w:val="24"/>
        </w:rPr>
        <w:t>Frans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41E91">
        <w:rPr>
          <w:rFonts w:asciiTheme="majorHAnsi" w:hAnsiTheme="majorHAnsi"/>
          <w:sz w:val="24"/>
          <w:szCs w:val="24"/>
        </w:rPr>
        <w:t>Kuffner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(Insolvent)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</w:t>
      </w:r>
      <w:r w:rsidRPr="00341E91">
        <w:rPr>
          <w:rFonts w:asciiTheme="majorHAnsi" w:hAnsiTheme="majorHAnsi"/>
          <w:sz w:val="24"/>
          <w:szCs w:val="24"/>
        </w:rPr>
        <w:tab/>
        <w:t xml:space="preserve">      T/F to Harry Ernst Victor Pickstone for Rhodes Fruit Farms Ltd</w:t>
      </w:r>
    </w:p>
    <w:p w:rsidR="00051FA2" w:rsidRPr="0023185F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23185F">
        <w:rPr>
          <w:rFonts w:asciiTheme="majorHAnsi" w:hAnsiTheme="majorHAnsi"/>
          <w:i/>
          <w:sz w:val="24"/>
          <w:szCs w:val="24"/>
        </w:rPr>
        <w:t xml:space="preserve">Pickstone removed </w:t>
      </w:r>
      <w:r>
        <w:rPr>
          <w:rFonts w:asciiTheme="majorHAnsi" w:hAnsiTheme="majorHAnsi"/>
          <w:i/>
          <w:sz w:val="24"/>
          <w:szCs w:val="24"/>
        </w:rPr>
        <w:t xml:space="preserve">the remaining </w:t>
      </w:r>
      <w:r w:rsidRPr="0023185F">
        <w:rPr>
          <w:rFonts w:asciiTheme="majorHAnsi" w:hAnsiTheme="majorHAnsi"/>
          <w:i/>
          <w:sz w:val="24"/>
          <w:szCs w:val="24"/>
        </w:rPr>
        <w:t>grape vines from Delta and used the farm as the nursery for his deciduous fruit export and fruit-tree growing businesses.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1905</w:t>
      </w:r>
      <w:r w:rsidRPr="00341E91">
        <w:rPr>
          <w:rFonts w:asciiTheme="majorHAnsi" w:hAnsiTheme="majorHAnsi"/>
          <w:sz w:val="24"/>
          <w:szCs w:val="24"/>
        </w:rPr>
        <w:t xml:space="preserve"> - From Rhodes Fruit Farms Ltd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ab/>
        <w:t xml:space="preserve">      T/F to H.E.V Pickstone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Pickstone bought</w:t>
      </w:r>
      <w:r w:rsidRPr="00341E91">
        <w:rPr>
          <w:rFonts w:asciiTheme="majorHAnsi" w:hAnsiTheme="majorHAnsi"/>
          <w:i/>
          <w:sz w:val="24"/>
          <w:szCs w:val="24"/>
        </w:rPr>
        <w:t xml:space="preserve"> Daniel</w:t>
      </w:r>
      <w:r>
        <w:rPr>
          <w:rFonts w:asciiTheme="majorHAnsi" w:hAnsiTheme="majorHAnsi"/>
          <w:i/>
          <w:sz w:val="24"/>
          <w:szCs w:val="24"/>
        </w:rPr>
        <w:t xml:space="preserve"> Brink’s portion of the farm to consolidate</w:t>
      </w:r>
      <w:r w:rsidRPr="00341E91">
        <w:rPr>
          <w:rFonts w:asciiTheme="majorHAnsi" w:hAnsiTheme="majorHAnsi"/>
          <w:i/>
          <w:sz w:val="24"/>
          <w:szCs w:val="24"/>
        </w:rPr>
        <w:t xml:space="preserve"> the property in 1905.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1941</w:t>
      </w:r>
      <w:r w:rsidRPr="00341E91">
        <w:rPr>
          <w:rFonts w:asciiTheme="majorHAnsi" w:hAnsiTheme="majorHAnsi"/>
          <w:sz w:val="24"/>
          <w:szCs w:val="24"/>
        </w:rPr>
        <w:t xml:space="preserve"> – From Harry Ernst Victor Pickstone (Deceased 1/11/1939, Estate # 66452)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             T/F to his wi</w:t>
      </w:r>
      <w:r>
        <w:rPr>
          <w:rFonts w:asciiTheme="majorHAnsi" w:hAnsiTheme="majorHAnsi"/>
          <w:sz w:val="24"/>
          <w:szCs w:val="24"/>
        </w:rPr>
        <w:t xml:space="preserve">dow, Louisa </w:t>
      </w:r>
      <w:proofErr w:type="spellStart"/>
      <w:r>
        <w:rPr>
          <w:rFonts w:asciiTheme="majorHAnsi" w:hAnsiTheme="majorHAnsi"/>
          <w:sz w:val="24"/>
          <w:szCs w:val="24"/>
        </w:rPr>
        <w:t>Hooff</w:t>
      </w:r>
      <w:proofErr w:type="spellEnd"/>
      <w:r>
        <w:rPr>
          <w:rFonts w:asciiTheme="majorHAnsi" w:hAnsiTheme="majorHAnsi"/>
          <w:sz w:val="24"/>
          <w:szCs w:val="24"/>
        </w:rPr>
        <w:t xml:space="preserve"> Pickstone (nee </w:t>
      </w:r>
      <w:r w:rsidRPr="00341E91">
        <w:rPr>
          <w:rFonts w:asciiTheme="majorHAnsi" w:hAnsiTheme="majorHAnsi"/>
          <w:sz w:val="24"/>
          <w:szCs w:val="24"/>
        </w:rPr>
        <w:t xml:space="preserve">May)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i/>
          <w:sz w:val="24"/>
          <w:szCs w:val="24"/>
        </w:rPr>
        <w:t xml:space="preserve">Transfer of Delta with </w:t>
      </w:r>
      <w:r>
        <w:rPr>
          <w:rFonts w:asciiTheme="majorHAnsi" w:hAnsiTheme="majorHAnsi"/>
          <w:i/>
          <w:sz w:val="24"/>
          <w:szCs w:val="24"/>
        </w:rPr>
        <w:t xml:space="preserve">specific </w:t>
      </w:r>
      <w:r w:rsidRPr="00341E91">
        <w:rPr>
          <w:rFonts w:asciiTheme="majorHAnsi" w:hAnsiTheme="majorHAnsi"/>
          <w:i/>
          <w:sz w:val="24"/>
          <w:szCs w:val="24"/>
        </w:rPr>
        <w:t>race prohibitions for land usage/ownership</w:t>
      </w:r>
      <w:r>
        <w:rPr>
          <w:rFonts w:asciiTheme="majorHAnsi" w:hAnsiTheme="majorHAnsi"/>
          <w:i/>
          <w:sz w:val="24"/>
          <w:szCs w:val="24"/>
        </w:rPr>
        <w:t xml:space="preserve"> to whites only.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1952</w:t>
      </w:r>
      <w:r w:rsidRPr="00341E91">
        <w:rPr>
          <w:rFonts w:asciiTheme="majorHAnsi" w:hAnsiTheme="majorHAnsi"/>
          <w:sz w:val="24"/>
          <w:szCs w:val="24"/>
        </w:rPr>
        <w:t xml:space="preserve"> - From Louisa </w:t>
      </w:r>
      <w:proofErr w:type="spellStart"/>
      <w:r w:rsidRPr="00341E91">
        <w:rPr>
          <w:rFonts w:asciiTheme="majorHAnsi" w:hAnsiTheme="majorHAnsi"/>
          <w:sz w:val="24"/>
          <w:szCs w:val="24"/>
        </w:rPr>
        <w:t>Hooff</w:t>
      </w:r>
      <w:proofErr w:type="spellEnd"/>
      <w:r w:rsidRPr="00341E91">
        <w:rPr>
          <w:rFonts w:asciiTheme="majorHAnsi" w:hAnsiTheme="majorHAnsi"/>
          <w:sz w:val="24"/>
          <w:szCs w:val="24"/>
        </w:rPr>
        <w:t xml:space="preserve"> Pickstone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              T/F to Pickstone and Son (Pty) Ltd 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1977</w:t>
      </w:r>
      <w:r w:rsidRPr="00341E91">
        <w:rPr>
          <w:rFonts w:asciiTheme="majorHAnsi" w:hAnsiTheme="majorHAnsi"/>
          <w:sz w:val="24"/>
          <w:szCs w:val="24"/>
        </w:rPr>
        <w:t xml:space="preserve"> – From Pickstone and Son (Pty) Ltd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            </w:t>
      </w:r>
      <w:r>
        <w:rPr>
          <w:rFonts w:asciiTheme="majorHAnsi" w:hAnsiTheme="majorHAnsi"/>
          <w:sz w:val="24"/>
          <w:szCs w:val="24"/>
        </w:rPr>
        <w:t xml:space="preserve">   T/F to Wendy Pickstone,</w:t>
      </w:r>
      <w:r w:rsidRPr="00341E91">
        <w:rPr>
          <w:rFonts w:asciiTheme="majorHAnsi" w:hAnsiTheme="majorHAnsi"/>
          <w:sz w:val="24"/>
          <w:szCs w:val="24"/>
        </w:rPr>
        <w:t xml:space="preserve"> held in trust for </w:t>
      </w:r>
      <w:r>
        <w:rPr>
          <w:rFonts w:asciiTheme="majorHAnsi" w:hAnsiTheme="majorHAnsi"/>
          <w:sz w:val="24"/>
          <w:szCs w:val="24"/>
        </w:rPr>
        <w:t xml:space="preserve">her </w:t>
      </w:r>
      <w:r w:rsidRPr="00341E91">
        <w:rPr>
          <w:rFonts w:asciiTheme="majorHAnsi" w:hAnsiTheme="majorHAnsi"/>
          <w:sz w:val="24"/>
          <w:szCs w:val="24"/>
        </w:rPr>
        <w:t>son Michael Pickstone-Taylor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</w:p>
    <w:p w:rsidR="00051FA2" w:rsidRPr="00341E91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8A4B3F">
        <w:rPr>
          <w:rFonts w:asciiTheme="majorHAnsi" w:hAnsiTheme="majorHAnsi"/>
          <w:b/>
          <w:sz w:val="24"/>
          <w:szCs w:val="24"/>
        </w:rPr>
        <w:t>2002</w:t>
      </w:r>
      <w:r w:rsidRPr="00341E91">
        <w:rPr>
          <w:rFonts w:asciiTheme="majorHAnsi" w:hAnsiTheme="majorHAnsi"/>
          <w:sz w:val="24"/>
          <w:szCs w:val="24"/>
        </w:rPr>
        <w:t xml:space="preserve"> – From a trust held for Michael Pickstone-Taylor</w:t>
      </w:r>
      <w:r>
        <w:rPr>
          <w:rFonts w:asciiTheme="majorHAnsi" w:hAnsiTheme="majorHAnsi"/>
          <w:sz w:val="24"/>
          <w:szCs w:val="24"/>
        </w:rPr>
        <w:t xml:space="preserve"> (Insolvent)</w:t>
      </w:r>
    </w:p>
    <w:p w:rsidR="00051FA2" w:rsidRDefault="00051FA2" w:rsidP="00051FA2">
      <w:pPr>
        <w:pStyle w:val="NoSpacing"/>
        <w:rPr>
          <w:rFonts w:asciiTheme="majorHAnsi" w:hAnsiTheme="majorHAnsi"/>
          <w:sz w:val="24"/>
          <w:szCs w:val="24"/>
        </w:rPr>
      </w:pPr>
      <w:r w:rsidRPr="00341E91">
        <w:rPr>
          <w:rFonts w:asciiTheme="majorHAnsi" w:hAnsiTheme="majorHAnsi"/>
          <w:sz w:val="24"/>
          <w:szCs w:val="24"/>
        </w:rPr>
        <w:t xml:space="preserve">                    T/F to Mark Solms</w:t>
      </w:r>
    </w:p>
    <w:p w:rsidR="00051FA2" w:rsidRPr="00DE6672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DE6672">
        <w:rPr>
          <w:rFonts w:asciiTheme="majorHAnsi" w:hAnsiTheme="majorHAnsi"/>
          <w:i/>
          <w:sz w:val="24"/>
          <w:szCs w:val="24"/>
        </w:rPr>
        <w:t>Solms re-int</w:t>
      </w:r>
      <w:r>
        <w:rPr>
          <w:rFonts w:asciiTheme="majorHAnsi" w:hAnsiTheme="majorHAnsi"/>
          <w:i/>
          <w:sz w:val="24"/>
          <w:szCs w:val="24"/>
        </w:rPr>
        <w:t xml:space="preserve">roduced grape vines to Delta with an innovative choice of varieties, </w:t>
      </w:r>
      <w:proofErr w:type="gramStart"/>
      <w:r>
        <w:rPr>
          <w:rFonts w:asciiTheme="majorHAnsi" w:hAnsiTheme="majorHAnsi"/>
          <w:i/>
          <w:sz w:val="24"/>
          <w:szCs w:val="24"/>
        </w:rPr>
        <w:t>making  unusual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Rhone-style blends and reinvigorated Cape blends.</w:t>
      </w:r>
    </w:p>
    <w:p w:rsidR="00051FA2" w:rsidRPr="00341E91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051FA2" w:rsidRDefault="00051FA2" w:rsidP="00051FA2">
      <w:pPr>
        <w:pStyle w:val="NoSpacing"/>
        <w:rPr>
          <w:rFonts w:asciiTheme="majorHAnsi" w:hAnsiTheme="majorHAnsi"/>
          <w:i/>
          <w:sz w:val="24"/>
          <w:szCs w:val="24"/>
        </w:rPr>
      </w:pPr>
      <w:r w:rsidRPr="00341E91">
        <w:rPr>
          <w:rFonts w:asciiTheme="majorHAnsi" w:hAnsiTheme="majorHAnsi"/>
          <w:i/>
          <w:sz w:val="24"/>
          <w:szCs w:val="24"/>
        </w:rPr>
        <w:t>The current farm is 78 hectares in size and comprises portions of four historical properties Zandv</w:t>
      </w:r>
      <w:r>
        <w:rPr>
          <w:rFonts w:asciiTheme="majorHAnsi" w:hAnsiTheme="majorHAnsi"/>
          <w:i/>
          <w:sz w:val="24"/>
          <w:szCs w:val="24"/>
        </w:rPr>
        <w:t>liet (granted in 1690), Lekkerwijn (1690),</w:t>
      </w:r>
      <w:r w:rsidRPr="00DD747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41E91">
        <w:rPr>
          <w:rFonts w:asciiTheme="majorHAnsi" w:hAnsiTheme="majorHAnsi"/>
          <w:i/>
          <w:sz w:val="24"/>
          <w:szCs w:val="24"/>
        </w:rPr>
        <w:t>Lübeck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(1695) and </w:t>
      </w:r>
      <w:proofErr w:type="spellStart"/>
      <w:r>
        <w:rPr>
          <w:rFonts w:asciiTheme="majorHAnsi" w:hAnsiTheme="majorHAnsi"/>
          <w:i/>
          <w:sz w:val="24"/>
          <w:szCs w:val="24"/>
        </w:rPr>
        <w:t>Deltameer</w:t>
      </w:r>
      <w:proofErr w:type="spellEnd"/>
      <w:r>
        <w:rPr>
          <w:rFonts w:asciiTheme="majorHAnsi" w:hAnsiTheme="majorHAnsi"/>
          <w:i/>
          <w:sz w:val="24"/>
          <w:szCs w:val="24"/>
        </w:rPr>
        <w:t>, which is a 21</w:t>
      </w:r>
      <w:r w:rsidRPr="002F75EB">
        <w:rPr>
          <w:rFonts w:asciiTheme="majorHAnsi" w:hAnsiTheme="majorHAnsi"/>
          <w:i/>
          <w:sz w:val="24"/>
          <w:szCs w:val="24"/>
          <w:vertAlign w:val="superscript"/>
        </w:rPr>
        <w:t>st</w:t>
      </w:r>
      <w:r>
        <w:rPr>
          <w:rFonts w:asciiTheme="majorHAnsi" w:hAnsiTheme="majorHAnsi"/>
          <w:i/>
          <w:sz w:val="24"/>
          <w:szCs w:val="24"/>
        </w:rPr>
        <w:t xml:space="preserve"> century </w:t>
      </w:r>
      <w:r w:rsidRPr="00341E91">
        <w:rPr>
          <w:rFonts w:asciiTheme="majorHAnsi" w:hAnsiTheme="majorHAnsi"/>
          <w:i/>
          <w:sz w:val="24"/>
          <w:szCs w:val="24"/>
        </w:rPr>
        <w:t xml:space="preserve">amalgamation of </w:t>
      </w:r>
      <w:r>
        <w:rPr>
          <w:rFonts w:asciiTheme="majorHAnsi" w:hAnsiTheme="majorHAnsi"/>
          <w:i/>
          <w:sz w:val="24"/>
          <w:szCs w:val="24"/>
        </w:rPr>
        <w:t xml:space="preserve">Delta with small </w:t>
      </w:r>
      <w:r w:rsidRPr="00341E91">
        <w:rPr>
          <w:rFonts w:asciiTheme="majorHAnsi" w:hAnsiTheme="majorHAnsi"/>
          <w:i/>
          <w:sz w:val="24"/>
          <w:szCs w:val="24"/>
        </w:rPr>
        <w:t xml:space="preserve">portions of several </w:t>
      </w:r>
      <w:r>
        <w:rPr>
          <w:rFonts w:asciiTheme="majorHAnsi" w:hAnsiTheme="majorHAnsi"/>
          <w:i/>
          <w:sz w:val="24"/>
          <w:szCs w:val="24"/>
        </w:rPr>
        <w:t xml:space="preserve">other </w:t>
      </w:r>
      <w:r w:rsidRPr="00341E91">
        <w:rPr>
          <w:rFonts w:asciiTheme="majorHAnsi" w:hAnsiTheme="majorHAnsi"/>
          <w:i/>
          <w:sz w:val="24"/>
          <w:szCs w:val="24"/>
        </w:rPr>
        <w:t>adjacent properties</w:t>
      </w:r>
      <w:r>
        <w:rPr>
          <w:rFonts w:asciiTheme="majorHAnsi" w:hAnsiTheme="majorHAnsi"/>
          <w:i/>
          <w:sz w:val="24"/>
          <w:szCs w:val="24"/>
        </w:rPr>
        <w:t>.</w:t>
      </w:r>
    </w:p>
    <w:p w:rsidR="000874C5" w:rsidRDefault="000874C5"/>
    <w:sectPr w:rsidR="000874C5" w:rsidSect="0008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FA2"/>
    <w:rsid w:val="00051FA2"/>
    <w:rsid w:val="0008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-Corrie-</dc:creator>
  <cp:lastModifiedBy>-Corrie-</cp:lastModifiedBy>
  <cp:revision>1</cp:revision>
  <dcterms:created xsi:type="dcterms:W3CDTF">2015-11-26T13:37:00Z</dcterms:created>
  <dcterms:modified xsi:type="dcterms:W3CDTF">2015-11-26T13:37:00Z</dcterms:modified>
</cp:coreProperties>
</file>